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left="5103" w:right="-147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A377D">
        <w:rPr>
          <w:rFonts w:ascii="Sylfaen" w:hAnsi="Sylfaen"/>
          <w:sz w:val="24"/>
          <w:szCs w:val="24"/>
        </w:rPr>
        <w:t>ԸՆԴՈՒՆՎԱԾ Է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6379"/>
        </w:tabs>
        <w:spacing w:after="160" w:line="360" w:lineRule="auto"/>
        <w:ind w:left="5103" w:right="-147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061063" w:rsidRPr="001A377D">
        <w:rPr>
          <w:rFonts w:ascii="Sylfaen" w:hAnsi="Sylfaen"/>
          <w:sz w:val="24"/>
          <w:szCs w:val="24"/>
        </w:rPr>
        <w:t xml:space="preserve"> </w:t>
      </w:r>
      <w:r w:rsidR="00061063" w:rsidRPr="001A377D">
        <w:rPr>
          <w:rFonts w:ascii="Sylfaen" w:hAnsi="Sylfaen"/>
          <w:sz w:val="24"/>
          <w:szCs w:val="24"/>
        </w:rPr>
        <w:br/>
      </w:r>
      <w:r w:rsidRPr="001A377D">
        <w:rPr>
          <w:rFonts w:ascii="Sylfaen" w:hAnsi="Sylfaen"/>
          <w:sz w:val="24"/>
          <w:szCs w:val="24"/>
        </w:rPr>
        <w:t>201</w:t>
      </w:r>
      <w:r w:rsidR="004B5D1A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թվականի</w:t>
      </w:r>
      <w:r w:rsidR="004B5D1A" w:rsidRPr="001A377D">
        <w:rPr>
          <w:rFonts w:ascii="Sylfaen" w:hAnsi="Sylfaen"/>
          <w:sz w:val="24"/>
          <w:szCs w:val="24"/>
        </w:rPr>
        <w:t xml:space="preserve"> </w:t>
      </w:r>
      <w:r w:rsidR="004B5D1A" w:rsidRPr="001A377D">
        <w:rPr>
          <w:rFonts w:ascii="Sylfaen" w:hAnsi="Sylfaen"/>
          <w:sz w:val="24"/>
          <w:szCs w:val="24"/>
        </w:rPr>
        <w:tab/>
      </w:r>
      <w:r w:rsidR="004B5D1A" w:rsidRPr="001A377D">
        <w:rPr>
          <w:rFonts w:ascii="Sylfaen" w:hAnsi="Sylfaen"/>
          <w:sz w:val="24"/>
          <w:szCs w:val="24"/>
        </w:rPr>
        <w:br/>
      </w:r>
      <w:r w:rsidRPr="001A377D">
        <w:rPr>
          <w:rFonts w:ascii="Sylfaen" w:hAnsi="Sylfaen"/>
          <w:sz w:val="24"/>
          <w:szCs w:val="24"/>
        </w:rPr>
        <w:t>թիվ</w:t>
      </w:r>
      <w:r w:rsidR="004B5D1A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որոշմամբ</w:t>
      </w:r>
    </w:p>
    <w:p w:rsidR="00D75CA3" w:rsidRPr="001A377D" w:rsidRDefault="00D75CA3" w:rsidP="00643EDC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Style w:val="Bodytext215pt1"/>
          <w:rFonts w:ascii="Sylfaen" w:hAnsi="Sylfaen"/>
          <w:spacing w:val="0"/>
          <w:sz w:val="24"/>
          <w:szCs w:val="24"/>
        </w:rPr>
      </w:pPr>
    </w:p>
    <w:p w:rsidR="00D75CA3" w:rsidRPr="001A377D" w:rsidRDefault="00D75CA3" w:rsidP="004B5D1A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Style w:val="Bodytext215pt1"/>
          <w:rFonts w:ascii="Sylfaen" w:hAnsi="Sylfaen"/>
          <w:spacing w:val="0"/>
          <w:sz w:val="24"/>
          <w:szCs w:val="24"/>
        </w:rPr>
      </w:pPr>
      <w:r w:rsidRPr="001A377D">
        <w:rPr>
          <w:rStyle w:val="Bodytext215pt1"/>
          <w:rFonts w:ascii="Sylfaen" w:hAnsi="Sylfaen"/>
          <w:spacing w:val="0"/>
          <w:sz w:val="24"/>
          <w:szCs w:val="24"/>
        </w:rPr>
        <w:t>ՏԵԽՆԻԿԱԿԱՆ ԿԱՆՈՆԱԿԱՐԳ</w:t>
      </w:r>
    </w:p>
    <w:p w:rsidR="00081125" w:rsidRPr="001A377D" w:rsidRDefault="00D75CA3" w:rsidP="004B5D1A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1A377D">
        <w:rPr>
          <w:rStyle w:val="Bodytext215pt0"/>
          <w:rFonts w:ascii="Sylfaen" w:hAnsi="Sylfaen"/>
          <w:sz w:val="24"/>
          <w:szCs w:val="24"/>
        </w:rPr>
        <w:t xml:space="preserve">«Տրանսպորտային փոխադրման </w:t>
      </w:r>
      <w:r w:rsidR="00D041C1">
        <w:rPr>
          <w:rStyle w:val="Bodytext215pt0"/>
          <w:rFonts w:ascii="Sylfaen" w:hAnsi="Sylfaen"/>
          <w:sz w:val="24"/>
          <w:szCs w:val="24"/>
        </w:rPr>
        <w:t>և</w:t>
      </w:r>
      <w:r w:rsidRPr="001A377D">
        <w:rPr>
          <w:rStyle w:val="Bodytext215pt0"/>
          <w:rFonts w:ascii="Sylfaen" w:hAnsi="Sylfaen"/>
          <w:sz w:val="24"/>
          <w:szCs w:val="24"/>
        </w:rPr>
        <w:t xml:space="preserve"> (կամ) օգտագործման համար նախապատրաստված բնական այրվող գազի անվտանգության մասին» </w:t>
      </w:r>
      <w:r w:rsidR="00CB51D1" w:rsidRPr="001A377D">
        <w:rPr>
          <w:rStyle w:val="Bodytext215pt0"/>
          <w:rFonts w:ascii="Sylfaen" w:hAnsi="Sylfaen"/>
          <w:sz w:val="24"/>
          <w:szCs w:val="24"/>
        </w:rPr>
        <w:t xml:space="preserve">Եվրասիական տնտեսական միության </w:t>
      </w:r>
      <w:r w:rsidRPr="001A377D">
        <w:rPr>
          <w:rStyle w:val="Bodytext215pt0"/>
          <w:rFonts w:ascii="Sylfaen" w:hAnsi="Sylfaen"/>
          <w:sz w:val="24"/>
          <w:szCs w:val="24"/>
        </w:rPr>
        <w:t>(ԵԱՏՄ ՏԿ</w:t>
      </w:r>
      <w:r w:rsidR="004B5D1A" w:rsidRPr="001A377D">
        <w:rPr>
          <w:rStyle w:val="Bodytext215pt0"/>
          <w:rFonts w:ascii="Sylfaen" w:hAnsi="Sylfaen"/>
          <w:sz w:val="24"/>
          <w:szCs w:val="24"/>
        </w:rPr>
        <w:tab/>
      </w:r>
      <w:r w:rsidR="004B5D1A" w:rsidRPr="001A377D">
        <w:rPr>
          <w:rStyle w:val="Bodytext215pt0"/>
          <w:rFonts w:ascii="Sylfaen" w:hAnsi="Sylfaen"/>
          <w:sz w:val="24"/>
          <w:szCs w:val="24"/>
        </w:rPr>
        <w:tab/>
      </w:r>
      <w:r w:rsidRPr="001A377D">
        <w:rPr>
          <w:rStyle w:val="Bodytext215pt0"/>
          <w:rFonts w:ascii="Sylfaen" w:hAnsi="Sylfaen"/>
          <w:sz w:val="24"/>
          <w:szCs w:val="24"/>
        </w:rPr>
        <w:t>/20</w:t>
      </w:r>
      <w:r w:rsidR="004B5D1A" w:rsidRPr="001A377D">
        <w:rPr>
          <w:rStyle w:val="Bodytext215pt0"/>
          <w:rFonts w:ascii="Sylfaen" w:hAnsi="Sylfaen"/>
          <w:sz w:val="24"/>
          <w:szCs w:val="24"/>
        </w:rPr>
        <w:tab/>
      </w:r>
      <w:r w:rsidRPr="001A377D">
        <w:rPr>
          <w:rStyle w:val="Bodytext215pt0"/>
          <w:rFonts w:ascii="Sylfaen" w:hAnsi="Sylfaen"/>
          <w:sz w:val="24"/>
          <w:szCs w:val="24"/>
        </w:rPr>
        <w:t>)</w:t>
      </w:r>
    </w:p>
    <w:p w:rsidR="00D75CA3" w:rsidRPr="001A377D" w:rsidRDefault="00D75CA3" w:rsidP="004B5D1A">
      <w:pPr>
        <w:pStyle w:val="Bodytext70"/>
        <w:shd w:val="clear" w:color="auto" w:fill="auto"/>
        <w:spacing w:after="160" w:line="346" w:lineRule="auto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4B5D1A">
      <w:pPr>
        <w:pStyle w:val="Bodytext70"/>
        <w:shd w:val="clear" w:color="auto" w:fill="auto"/>
        <w:spacing w:after="160" w:line="346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I. Կիրառման ոլորտը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տեխնիկական կանոնակարգը տարածվում է Եվրասիական տնտեսական միության (այսուհետ՝ Միություն) մաքսային տարածքում շրջանառության մեջ բաց թողնվող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շրջանառության մեջ գտնվող՝ մայրուղային գազատարներով </w:t>
      </w:r>
      <w:r w:rsidR="00F8429B" w:rsidRPr="001A377D">
        <w:rPr>
          <w:rFonts w:ascii="Sylfaen" w:hAnsi="Sylfaen"/>
          <w:sz w:val="24"/>
          <w:szCs w:val="24"/>
        </w:rPr>
        <w:t xml:space="preserve">տրանսպորտային </w:t>
      </w:r>
      <w:r w:rsidRPr="001A377D">
        <w:rPr>
          <w:rFonts w:ascii="Sylfaen" w:hAnsi="Sylfaen"/>
          <w:sz w:val="24"/>
          <w:szCs w:val="24"/>
        </w:rPr>
        <w:t>փոխադրման համար նախապատրաստված բնական այրվող գազի, օգտագործման համար նա</w:t>
      </w:r>
      <w:r w:rsidR="00F8429B" w:rsidRPr="001A377D">
        <w:rPr>
          <w:rFonts w:ascii="Sylfaen" w:hAnsi="Sylfaen"/>
          <w:sz w:val="24"/>
          <w:szCs w:val="24"/>
        </w:rPr>
        <w:t>խա</w:t>
      </w:r>
      <w:r w:rsidRPr="001A377D">
        <w:rPr>
          <w:rFonts w:ascii="Sylfaen" w:hAnsi="Sylfaen"/>
          <w:sz w:val="24"/>
          <w:szCs w:val="24"/>
        </w:rPr>
        <w:t xml:space="preserve">պատրաստված՝ արդյունաբերական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կոմունալ-կենցաղային նշանակության բնական այրվող գազի, սեղմված բնական այրվող գազի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հեղուկացված բնական այրվող գազի վրա (այսուհետ՝ արտադրանք):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տեխնիկական կանոնակարգը չի տարածվում պետական պաշտպանական պատվերով մատակարարվող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պետական նյութական պահուստի պահպանվածությունն ապահովող կազմակերպություններում պահման մեջ գտնվող արտադրանքի վրա, ինչպես նա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Միության մաքսային տարածքի սահմաններից դուրս արտահանվող արտադրանքի վրա: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3.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տեխնիկական կանոնակարգով սահմանվում են արտադրանքի նկատմամբ պահանջներ՝ մարդու կյանքը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առողջությունը, գույքը, շրջակա </w:t>
      </w:r>
      <w:r w:rsidRPr="001A377D">
        <w:rPr>
          <w:rFonts w:ascii="Sylfaen" w:hAnsi="Sylfaen"/>
          <w:sz w:val="24"/>
          <w:szCs w:val="24"/>
        </w:rPr>
        <w:lastRenderedPageBreak/>
        <w:t xml:space="preserve">միջավայրը, կենդանիների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բույսերի կյանքն ու (կամ) առողջությունը պաշտպանելու, սպառողներին (օգտագործողներին) մոլորության մեջ գցող գործողությունները կանխելու, ինչպես նա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էներգետիկ արդյունավետությունը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ռեսուրսախնայողությունն ապահովելու նպատակներով։</w:t>
      </w:r>
    </w:p>
    <w:p w:rsidR="00D75CA3" w:rsidRPr="001A377D" w:rsidRDefault="00D75CA3" w:rsidP="00643ED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II. Հիմնական հասկացությունները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4.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Սույն տեխնիկական կանոնակարգի նպատակներով օգտագործվում են հասկացություններ, որոնք ունեն հետ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>յալ իմաստը՝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արտադրանքը շրջանառության մեջ դնելը</w:t>
      </w:r>
      <w:r w:rsidR="00D75CA3" w:rsidRPr="001A377D">
        <w:rPr>
          <w:rFonts w:ascii="Sylfaen" w:hAnsi="Sylfaen"/>
          <w:sz w:val="24"/>
          <w:szCs w:val="24"/>
        </w:rPr>
        <w:t>՝ արտադրանքի մատակարարումը կամ ներմուծումը (այդ թվում՝ մատակարարումը գազի պահեստարաններից)՝ Միության մաքսային տարածքում առ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>տրային գործունեության ընթացքում անհատույց կամ հատուցելի հիմունքով այն տարածելու նպատակով.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բնական այրվող գազ</w:t>
      </w:r>
      <w:r w:rsidR="00643EDC" w:rsidRPr="001A377D">
        <w:rPr>
          <w:rFonts w:ascii="Sylfaen" w:hAnsi="Sylfaen"/>
          <w:b/>
          <w:sz w:val="24"/>
          <w:szCs w:val="24"/>
        </w:rPr>
        <w:t xml:space="preserve"> </w:t>
      </w:r>
      <w:r w:rsidRPr="001A377D">
        <w:rPr>
          <w:rFonts w:ascii="Sylfaen" w:hAnsi="Sylfaen"/>
          <w:b/>
          <w:sz w:val="24"/>
          <w:szCs w:val="24"/>
        </w:rPr>
        <w:t>(ԲԱԳ)՝</w:t>
      </w:r>
      <w:r w:rsidR="00D75CA3" w:rsidRPr="001A377D">
        <w:rPr>
          <w:rFonts w:ascii="Sylfaen" w:hAnsi="Sylfaen"/>
          <w:sz w:val="24"/>
          <w:szCs w:val="24"/>
        </w:rPr>
        <w:t xml:space="preserve"> գազանման խառնուրդ, որն արդյունահանվել է ածխաջրածնային հումքի բոլոր տեսակի հանքավայրերից (հանքակուտակներից), առավելապես բաղկացած է մեթանից ու պարունակում է ավելի ծանր ածխաջրածիններ, ազոտ, ածխածնի երկօքսիդ, ջրային գոլորշիներ, ծծումբ պարունակող միացություններ, իներտ գազեր, ինչպես նա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այլ բաղադրիչների հետքային քանակություններ.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սեղմված բնական այրվող գազ</w:t>
      </w:r>
      <w:r w:rsidR="00D75CA3" w:rsidRPr="001A377D">
        <w:rPr>
          <w:rFonts w:ascii="Sylfaen" w:hAnsi="Sylfaen"/>
          <w:sz w:val="24"/>
          <w:szCs w:val="24"/>
        </w:rPr>
        <w:t>՝ բնական այրվող գազ, որը ենթարկվել է հատուկ մշակման՝ որպես վառելիք օգտագործվելու համար, այդ թվում՝ ներքին այրման շարժիչների համար.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տրանսպորտային փոխադրման համար նախապատրաստված բնական այրվող գազ</w:t>
      </w:r>
      <w:r w:rsidR="00D75CA3" w:rsidRPr="001A377D">
        <w:rPr>
          <w:rFonts w:ascii="Sylfaen" w:hAnsi="Sylfaen"/>
          <w:b/>
          <w:sz w:val="24"/>
          <w:szCs w:val="24"/>
        </w:rPr>
        <w:t>՝</w:t>
      </w:r>
      <w:r w:rsidR="00D75CA3" w:rsidRPr="001A377D">
        <w:rPr>
          <w:rFonts w:ascii="Sylfaen" w:hAnsi="Sylfaen"/>
          <w:sz w:val="24"/>
          <w:szCs w:val="24"/>
        </w:rPr>
        <w:t xml:space="preserve"> բնական այրվող գազ, որը ենթարկվել է տեխնոլոգիական գործողությունների՝ մայրուղային գազատարներով դրա անվտանգ փոխադրումն ապահովելու համար.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 xml:space="preserve">արդյունաբերական </w:t>
      </w:r>
      <w:r w:rsidR="00D041C1">
        <w:rPr>
          <w:rFonts w:ascii="Sylfaen" w:hAnsi="Sylfaen"/>
          <w:b/>
          <w:sz w:val="24"/>
          <w:szCs w:val="24"/>
        </w:rPr>
        <w:t>և</w:t>
      </w:r>
      <w:r w:rsidRPr="001A377D">
        <w:rPr>
          <w:rFonts w:ascii="Sylfaen" w:hAnsi="Sylfaen"/>
          <w:b/>
          <w:sz w:val="24"/>
          <w:szCs w:val="24"/>
        </w:rPr>
        <w:t xml:space="preserve"> կոմունալ-կենցաղային նշանակության բնական այրվող գազ</w:t>
      </w:r>
      <w:r w:rsidR="00D75CA3" w:rsidRPr="001A377D">
        <w:rPr>
          <w:rFonts w:ascii="Sylfaen" w:hAnsi="Sylfaen"/>
          <w:b/>
          <w:sz w:val="24"/>
          <w:szCs w:val="24"/>
        </w:rPr>
        <w:t>՝</w:t>
      </w:r>
      <w:r w:rsidR="00D75CA3" w:rsidRPr="001A377D">
        <w:rPr>
          <w:rFonts w:ascii="Sylfaen" w:hAnsi="Sylfaen"/>
          <w:sz w:val="24"/>
          <w:szCs w:val="24"/>
        </w:rPr>
        <w:t xml:space="preserve"> բնական այրվող գազ, որը մշակվել է՝ որպես հումք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(կամ) </w:t>
      </w:r>
      <w:r w:rsidR="00D75CA3" w:rsidRPr="001A377D">
        <w:rPr>
          <w:rFonts w:ascii="Sylfaen" w:hAnsi="Sylfaen"/>
          <w:sz w:val="24"/>
          <w:szCs w:val="24"/>
        </w:rPr>
        <w:lastRenderedPageBreak/>
        <w:t>արդյունաբերական ու կոմունալ-կենցաղային նշանակության վառելիք օգտագործվելու համար.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հեղուկացված բնական այրվող գազ (ՀԲԳ)՝</w:t>
      </w:r>
      <w:r w:rsidR="00D75CA3" w:rsidRPr="001A377D">
        <w:rPr>
          <w:rFonts w:ascii="Sylfaen" w:hAnsi="Sylfaen"/>
          <w:sz w:val="24"/>
          <w:szCs w:val="24"/>
        </w:rPr>
        <w:t xml:space="preserve"> որպես վառելիք օգտագործվող՝ բնական այրվող գազ, որը հատուկ մշակումից հետո բերվել է հեղուկ վիճակի սառեցման միջոցով՝ պահման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(կամ) տրանսպորտային փոխադրման նպատակով</w:t>
      </w:r>
      <w:r w:rsidR="00EB33B3" w:rsidRPr="001A377D">
        <w:rPr>
          <w:rFonts w:ascii="Sylfaen" w:hAnsi="Sylfaen"/>
          <w:sz w:val="24"/>
          <w:szCs w:val="24"/>
        </w:rPr>
        <w:t>.</w:t>
      </w:r>
    </w:p>
    <w:p w:rsidR="00081125" w:rsidRPr="001A377D" w:rsidRDefault="004C0537" w:rsidP="00643EDC">
      <w:pPr>
        <w:pStyle w:val="Bodytext7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արտադրող՝</w:t>
      </w:r>
      <w:r w:rsidR="00D75CA3" w:rsidRPr="001A377D">
        <w:rPr>
          <w:rFonts w:ascii="Sylfaen" w:hAnsi="Sylfaen"/>
          <w:sz w:val="24"/>
          <w:szCs w:val="24"/>
        </w:rPr>
        <w:t xml:space="preserve"> իրավաբանական անձ կամ որպես անհատ ձեռնարկատեր գրանցված ֆիզիկական անձ, այդ թվում՝ օտարերկրյա արտադրող, որն իր անունից իրականացնում է արտադրանքի արտադրություն կամ արտադրություն ու իրացում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պատասխանատու է սույն տեխնիկական կանոնակարգի պահանջներին դրա համապատասխանության համար.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արտադրանքի շրջանառությունը շուկայում՝</w:t>
      </w:r>
      <w:r w:rsidR="00D75CA3" w:rsidRPr="001A377D">
        <w:rPr>
          <w:rFonts w:ascii="Sylfaen" w:hAnsi="Sylfaen"/>
          <w:sz w:val="24"/>
          <w:szCs w:val="24"/>
        </w:rPr>
        <w:t xml:space="preserve"> </w:t>
      </w:r>
      <w:r w:rsidR="00606F1E" w:rsidRPr="001A377D">
        <w:rPr>
          <w:rFonts w:ascii="Sylfaen" w:hAnsi="Sylfaen"/>
          <w:sz w:val="24"/>
          <w:szCs w:val="24"/>
        </w:rPr>
        <w:t xml:space="preserve">արտադրողից սպառողին </w:t>
      </w:r>
      <w:r w:rsidR="00D75CA3" w:rsidRPr="001A377D">
        <w:rPr>
          <w:rFonts w:ascii="Sylfaen" w:hAnsi="Sylfaen"/>
          <w:sz w:val="24"/>
          <w:szCs w:val="24"/>
        </w:rPr>
        <w:t>արտադրանքի տեղաշարժի փուլերը, որոնց ենթարկվում է արտադրանքը շրջանառության մեջ դնելուց սկսած.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խմբաքանակ՝</w:t>
      </w:r>
      <w:r w:rsidR="00D75CA3" w:rsidRPr="001A377D">
        <w:rPr>
          <w:rFonts w:ascii="Sylfaen" w:hAnsi="Sylfaen"/>
          <w:sz w:val="24"/>
          <w:szCs w:val="24"/>
        </w:rPr>
        <w:t xml:space="preserve"> մեկ նպատակային նշանակության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մակնիշի (առկայության դեպքում) արտադրանքի քանակություն, որն ուղեկցվում է արտադրանքի որակի մեկ անձնագրով.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արտադրանքի որակի անձնագի</w:t>
      </w:r>
      <w:r w:rsidRPr="001A377D">
        <w:rPr>
          <w:rFonts w:ascii="Sylfaen" w:hAnsi="Sylfaen"/>
          <w:sz w:val="24"/>
          <w:szCs w:val="24"/>
        </w:rPr>
        <w:t>ր</w:t>
      </w:r>
      <w:r w:rsidR="00D75CA3" w:rsidRPr="001A377D">
        <w:rPr>
          <w:rFonts w:ascii="Sylfaen" w:hAnsi="Sylfaen"/>
          <w:sz w:val="24"/>
          <w:szCs w:val="24"/>
        </w:rPr>
        <w:t>՝ փաստաթուղթ, որը պարունակում է տեղեկություններ այն կազմակերպության մասին, որն այն ձ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ակերպել է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իրականացնում է արտադրանքի արտադրությունը կամ տրանսպորտային փոխադրում, կամ պահպանումը կամ վաճառքը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լաբորատոր փորձարկումների արդյունքում ստացված՝ արտադրանքի որակի ցուցանիշների փաստացի արժեքներ.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սպառող՝</w:t>
      </w:r>
      <w:r w:rsidR="00D75CA3" w:rsidRPr="001A377D">
        <w:rPr>
          <w:rFonts w:ascii="Sylfaen" w:hAnsi="Sylfaen"/>
          <w:sz w:val="24"/>
          <w:szCs w:val="24"/>
        </w:rPr>
        <w:t xml:space="preserve"> իրավաբանական կամ ֆիզիկական անձ, որը մտադրություն ունի ձեռք բերելու կամ ձեռք է բերում արտադրանքը բացառապես սեփական կարիքների համար.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վաճառող՝</w:t>
      </w:r>
      <w:r w:rsidR="00D75CA3" w:rsidRPr="001A377D">
        <w:rPr>
          <w:rFonts w:ascii="Sylfaen" w:hAnsi="Sylfaen"/>
          <w:sz w:val="24"/>
          <w:szCs w:val="24"/>
        </w:rPr>
        <w:t xml:space="preserve"> իրավաբանական անձ կամ որպես անհատ ձեռնարկատեր գրանցված ֆիզիկական անձ, որը Միության անդամ պետության ռեզիդենտ է, </w:t>
      </w:r>
      <w:r w:rsidR="00D75CA3" w:rsidRPr="001A377D">
        <w:rPr>
          <w:rFonts w:ascii="Sylfaen" w:hAnsi="Sylfaen"/>
          <w:sz w:val="24"/>
          <w:szCs w:val="24"/>
        </w:rPr>
        <w:lastRenderedPageBreak/>
        <w:t xml:space="preserve">իրականացնում է արտադրանքի իրացումը սպառողին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պատասխանատու է </w:t>
      </w:r>
      <w:r w:rsidR="00E75E17" w:rsidRPr="001A377D">
        <w:rPr>
          <w:rFonts w:ascii="Sylfaen" w:hAnsi="Sylfaen"/>
          <w:sz w:val="24"/>
          <w:szCs w:val="24"/>
        </w:rPr>
        <w:t xml:space="preserve">Միության շուկա՝ </w:t>
      </w:r>
      <w:r w:rsidR="00D75CA3" w:rsidRPr="001A377D">
        <w:rPr>
          <w:rFonts w:ascii="Sylfaen" w:hAnsi="Sylfaen"/>
          <w:sz w:val="24"/>
          <w:szCs w:val="24"/>
        </w:rPr>
        <w:t>սույն տեխնիկական կանոնակարգի պահանջներին համապատասխանող արտադրանքը</w:t>
      </w:r>
      <w:r w:rsidR="00061063" w:rsidRPr="001A377D">
        <w:rPr>
          <w:rFonts w:ascii="Sylfaen" w:hAnsi="Sylfaen"/>
          <w:sz w:val="24"/>
          <w:szCs w:val="24"/>
        </w:rPr>
        <w:t xml:space="preserve"> </w:t>
      </w:r>
      <w:r w:rsidR="00E75E17" w:rsidRPr="001A377D">
        <w:rPr>
          <w:rFonts w:ascii="Sylfaen" w:hAnsi="Sylfaen"/>
          <w:sz w:val="24"/>
          <w:szCs w:val="24"/>
        </w:rPr>
        <w:t>շուկայահան</w:t>
      </w:r>
      <w:r w:rsidR="00D75CA3" w:rsidRPr="001A377D">
        <w:rPr>
          <w:rFonts w:ascii="Sylfaen" w:hAnsi="Sylfaen"/>
          <w:sz w:val="24"/>
          <w:szCs w:val="24"/>
        </w:rPr>
        <w:t>ելու համար.</w:t>
      </w:r>
    </w:p>
    <w:p w:rsidR="00081125" w:rsidRPr="001A377D" w:rsidRDefault="004C0537" w:rsidP="004B5D1A">
      <w:pPr>
        <w:pStyle w:val="Bodytext70"/>
        <w:shd w:val="clear" w:color="auto" w:fill="auto"/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b/>
          <w:sz w:val="24"/>
          <w:szCs w:val="24"/>
        </w:rPr>
        <w:t>արտադրողի կողմից լիազորված անձ՝</w:t>
      </w:r>
      <w:r w:rsidR="00D75CA3" w:rsidRPr="001A377D">
        <w:rPr>
          <w:rFonts w:ascii="Sylfaen" w:hAnsi="Sylfaen"/>
          <w:sz w:val="24"/>
          <w:szCs w:val="24"/>
        </w:rPr>
        <w:t xml:space="preserve"> Միության անդամ պետության օրենսդրությամբ սահմանված կարգով դրա տարածքում գրանցված իրավաբանական անձ կամ անհատ ձեռնարկատեր հանդիսացող ֆիզիկական անձ, որն արտադրողի հետ կնքված պայմանագրի հիման վրա այդ արտադրողի անունից գործողություններ է իրականացնում համապատասխանությունը գնահատելիս 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արտադրանքը շրջանառության մեջ դնելիս, ինչպես նա</w:t>
      </w:r>
      <w:r w:rsidR="00D041C1">
        <w:rPr>
          <w:rFonts w:ascii="Sylfaen" w:hAnsi="Sylfaen"/>
          <w:sz w:val="24"/>
          <w:szCs w:val="24"/>
        </w:rPr>
        <w:t>և</w:t>
      </w:r>
      <w:r w:rsidR="00D75CA3" w:rsidRPr="001A377D">
        <w:rPr>
          <w:rFonts w:ascii="Sylfaen" w:hAnsi="Sylfaen"/>
          <w:sz w:val="24"/>
          <w:szCs w:val="24"/>
        </w:rPr>
        <w:t xml:space="preserve"> պատասխանատվություն է կրում սույն տեխնիկական կանոնակարգի պահանջներին արտադրանքի անհամապատասխանության համար։</w:t>
      </w:r>
    </w:p>
    <w:p w:rsidR="00D75CA3" w:rsidRPr="001A377D" w:rsidRDefault="00D75CA3" w:rsidP="004B5D1A">
      <w:pPr>
        <w:pStyle w:val="Bodytext70"/>
        <w:shd w:val="clear" w:color="auto" w:fill="auto"/>
        <w:spacing w:after="160" w:line="346" w:lineRule="auto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4B5D1A">
      <w:pPr>
        <w:pStyle w:val="Bodytext70"/>
        <w:shd w:val="clear" w:color="auto" w:fill="auto"/>
        <w:spacing w:after="160" w:line="346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III. Միության շուկայում արտադրանքի շրջանառության կանոնները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5.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Արտադրանքը շրջանառության մեջ է դրվում սույն տեխնիկական կանոնակարգի, ինչպես նա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Միության </w:t>
      </w:r>
      <w:r w:rsidR="00E75E17" w:rsidRPr="001A377D">
        <w:rPr>
          <w:rFonts w:ascii="Sylfaen" w:hAnsi="Sylfaen"/>
          <w:sz w:val="24"/>
          <w:szCs w:val="24"/>
        </w:rPr>
        <w:t xml:space="preserve">այնպիսի </w:t>
      </w:r>
      <w:r w:rsidRPr="001A377D">
        <w:rPr>
          <w:rFonts w:ascii="Sylfaen" w:hAnsi="Sylfaen"/>
          <w:sz w:val="24"/>
          <w:szCs w:val="24"/>
        </w:rPr>
        <w:t xml:space="preserve">այլ տեխնիկական կանոնակարգերի պահանջներին համապատասխանելու դեպքում, որոնց գործողությունը տարածվում է դրա վրա, պայմանով, որ այն անցել է համապատասխանության գնահատում՝ </w:t>
      </w:r>
      <w:r w:rsidR="00E75E17" w:rsidRPr="001A377D">
        <w:rPr>
          <w:rFonts w:ascii="Sylfaen" w:hAnsi="Sylfaen"/>
          <w:sz w:val="24"/>
          <w:szCs w:val="24"/>
        </w:rPr>
        <w:t xml:space="preserve">համաձայն </w:t>
      </w:r>
      <w:r w:rsidRPr="001A377D">
        <w:rPr>
          <w:rFonts w:ascii="Sylfaen" w:hAnsi="Sylfaen"/>
          <w:sz w:val="24"/>
          <w:szCs w:val="24"/>
        </w:rPr>
        <w:t>սույն տեխնիկական կանոնակարգի VI բաժնի, ինչպես նա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Միության </w:t>
      </w:r>
      <w:r w:rsidR="00E75E17" w:rsidRPr="001A377D">
        <w:rPr>
          <w:rFonts w:ascii="Sylfaen" w:hAnsi="Sylfaen"/>
          <w:sz w:val="24"/>
          <w:szCs w:val="24"/>
        </w:rPr>
        <w:t xml:space="preserve">այնպիսի </w:t>
      </w:r>
      <w:r w:rsidRPr="001A377D">
        <w:rPr>
          <w:rFonts w:ascii="Sylfaen" w:hAnsi="Sylfaen"/>
          <w:sz w:val="24"/>
          <w:szCs w:val="24"/>
        </w:rPr>
        <w:t>այլ տեխնիկական կանոնակարգերի, որոնց գործողությունը տարածվում է դրա վրա։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6.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Սպառողի պահանջով արտադրողը (արտադրողի կողմից լիազորված անձը) կամ վաճառողը պարտավոր է ներկայացնել սույն տեխնիկական կանոնակարգի պահանջներին արտադրանքի համապատասխանությունը հաստատող փաստաթղթեր (սույն տեխնիկական կանոնակարգի պահանջներին արտադրանքի համապատասխանության հայտարարագրի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արտադրանքի որակի անձնագրի պատճենները):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7.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Չի թույլատրվում շրջանառության մեջ դնել Միության շուկայում արտադրանքի շրջանառության միասնական նշանով չմակնշված արտադրանքը։</w:t>
      </w:r>
    </w:p>
    <w:p w:rsidR="00081125" w:rsidRPr="001A377D" w:rsidRDefault="00D75CA3" w:rsidP="004B5D1A">
      <w:pPr>
        <w:pStyle w:val="Bodytext7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lastRenderedPageBreak/>
        <w:t>IV. Արտադրանքին ներկայացվող անվտանգության պահանջները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8.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Տրանսպորտային փոխադրման համար նախապատրաստված՝ բնական այրվող գազը պետք է համապատասխանի </w:t>
      </w:r>
      <w:r w:rsidR="00B871AF" w:rsidRPr="001A377D">
        <w:rPr>
          <w:rFonts w:ascii="Sylfaen" w:hAnsi="Sylfaen"/>
          <w:sz w:val="24"/>
          <w:szCs w:val="24"/>
        </w:rPr>
        <w:t xml:space="preserve">1-ին հավելվածով սահմանված </w:t>
      </w:r>
      <w:r w:rsidRPr="001A377D">
        <w:rPr>
          <w:rFonts w:ascii="Sylfaen" w:hAnsi="Sylfaen"/>
          <w:sz w:val="24"/>
          <w:szCs w:val="24"/>
        </w:rPr>
        <w:t>պահանջներին: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9.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Արդյունաբերական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կոմունալ-կենցաղային նշանակության բնական այրվող գազը պետք է համապատասխանի 2-րդ հավելված</w:t>
      </w:r>
      <w:r w:rsidR="00B871AF" w:rsidRPr="001A377D">
        <w:rPr>
          <w:rFonts w:ascii="Sylfaen" w:hAnsi="Sylfaen"/>
          <w:sz w:val="24"/>
          <w:szCs w:val="24"/>
        </w:rPr>
        <w:t>ով սահմանված պահանջներին</w:t>
      </w:r>
      <w:r w:rsidRPr="001A377D">
        <w:rPr>
          <w:rFonts w:ascii="Sylfaen" w:hAnsi="Sylfaen"/>
          <w:sz w:val="24"/>
          <w:szCs w:val="24"/>
        </w:rPr>
        <w:t>: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10.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Սեղմված բնական այրվող գազը պետք է համապատասխանի </w:t>
      </w:r>
      <w:r w:rsidR="00B871AF" w:rsidRPr="001A377D">
        <w:rPr>
          <w:rFonts w:ascii="Sylfaen" w:hAnsi="Sylfaen"/>
          <w:sz w:val="24"/>
          <w:szCs w:val="24"/>
        </w:rPr>
        <w:t xml:space="preserve">3-րդ հավելվածով սահմանված </w:t>
      </w:r>
      <w:r w:rsidRPr="001A377D">
        <w:rPr>
          <w:rFonts w:ascii="Sylfaen" w:hAnsi="Sylfaen"/>
          <w:sz w:val="24"/>
          <w:szCs w:val="24"/>
        </w:rPr>
        <w:t>պահանջներին: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11.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Հեղուկացված բնական այրվող գազը պետք է համապատասխանի </w:t>
      </w:r>
      <w:r w:rsidR="00B871AF" w:rsidRPr="001A377D">
        <w:rPr>
          <w:rFonts w:ascii="Sylfaen" w:hAnsi="Sylfaen"/>
          <w:sz w:val="24"/>
          <w:szCs w:val="24"/>
        </w:rPr>
        <w:t xml:space="preserve">4-րդ հավելվածով սահմանված </w:t>
      </w:r>
      <w:r w:rsidRPr="001A377D">
        <w:rPr>
          <w:rFonts w:ascii="Sylfaen" w:hAnsi="Sylfaen"/>
          <w:sz w:val="24"/>
          <w:szCs w:val="24"/>
        </w:rPr>
        <w:t>պահանջներին: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12.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Շրջանառության մեջ բաց թողնվող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(կամ) շրջանառության մեջ գտնվող արտադրանքի յուրաքանչյուր խմբաքանակ պետք է ուղեկցվի արտադրանքի որակի անձնագրով, որը պարունակում է հետ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>յալ տեղեկատվությունը՝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ա)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արտադրանքի անվանումը, մակնիշը (առկայության դեպքում)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պայմանական նշագիրը (առկայության դեպքում).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բ)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այն կազմակերպության անվանումը, որը ձ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ակերպել է անձնագիրը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իրականացնում է արտադրանքի արտադրությունը, կամ տրանսպորտային փոխադրումը, կամ պահպանումը, կամ վաճառքը, գտնվելու վայրը (իրավաբանական անձի հասցեն)՝ իրավաբանական անձի համար կամ ազգանունը, անունը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հայրանունը ( առկայության դեպքում), բնակության վայրը՝ որպես անհատ ձեռնարկատեր գրանցված ֆիզիկական անձի համար.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6" w:lineRule="auto"/>
        <w:ind w:right="-6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գ)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արտադրողի ապրանքային նշանը (առկայության դեպքում) (դրվում է անձնագրում).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դ)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արտադրողի կողմից լիազորված անձի անվանումը, նրա գտնվելու վայրը (իրավաբանական անձի հասցեն)՝ իրավաբանական անձի համար, կամ ազգանունը, անունը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վայրը՝ </w:t>
      </w:r>
      <w:r w:rsidRPr="001A377D">
        <w:rPr>
          <w:rFonts w:ascii="Sylfaen" w:hAnsi="Sylfaen"/>
          <w:sz w:val="24"/>
          <w:szCs w:val="24"/>
        </w:rPr>
        <w:lastRenderedPageBreak/>
        <w:t>որպես անհատ ձեռնարկատեր գրանցված ֆիզիկական անձի համար.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ե)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այն փաստաթղթի նշագիրն ու անվանումը, որին համապատասխան արտադրվել է արտադրանքը.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զ)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փորձարկումների նորմատիվ արժեքները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փաստացի արդյունքները, որոնք հաստատում են արտադրանքի համապատասխանությունը սույն տեխնիկական կանոնակարգի պահանջներին.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է)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խմբաքանակի համարը (առկայության դեպքում), մատակարարման ժամանակահատվածը (ամսաթիվը).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ը)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Միության շուկայում արտադրանքի շրջանառության միասնական նշանը (դրվում է անձնագրում).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թ)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անձնագրի համարը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տրման ամսաթիվը.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ժ)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անձնագիրը ձ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ակերպած անձի ստորագրությունը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ստորագրության վերծանումը: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41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13.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Շրջանառության մեջ դրվող արտադրանքի խմբաքանակն ուղեկցող փաստաթղթերը կազմվում են ռուսերենով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Միության անդամ պետությունների (այսուհետ՝ անդամ պետություններ) օրենսդրության մեջ համապատասխան պահանջների առկայության դեպքում՝ այն անդամ պետության պետական լեզվով (պետական լեզուներով), որի տարածքում տվյալ խմբաքանակը կգտնվի շրջանառության մեջ։</w:t>
      </w:r>
    </w:p>
    <w:p w:rsidR="004B5D1A" w:rsidRPr="001A377D" w:rsidRDefault="004B5D1A" w:rsidP="004B5D1A">
      <w:pPr>
        <w:pStyle w:val="Bodytext70"/>
        <w:shd w:val="clear" w:color="auto" w:fill="auto"/>
        <w:spacing w:after="160" w:line="341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4B5D1A">
      <w:pPr>
        <w:pStyle w:val="Bodytext70"/>
        <w:shd w:val="clear" w:color="auto" w:fill="auto"/>
        <w:spacing w:after="160" w:line="341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V. </w:t>
      </w:r>
      <w:r w:rsidR="005007D3" w:rsidRPr="001A377D">
        <w:rPr>
          <w:rFonts w:ascii="Sylfaen" w:hAnsi="Sylfaen"/>
          <w:sz w:val="24"/>
          <w:szCs w:val="24"/>
        </w:rPr>
        <w:t>Տեխնիկական կանոնակարգի պահանջներին ա</w:t>
      </w:r>
      <w:r w:rsidRPr="001A377D">
        <w:rPr>
          <w:rFonts w:ascii="Sylfaen" w:hAnsi="Sylfaen"/>
          <w:sz w:val="24"/>
          <w:szCs w:val="24"/>
        </w:rPr>
        <w:t xml:space="preserve">րտադրանքի համապատասխանության ապահովումը 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14.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Արտադրանքի անվտանգությունն ապահովվում է սույն տեխնիկական կանոնակարգով սահմանված պահանջների պահպանմամբ: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15.</w:t>
      </w:r>
      <w:r w:rsidR="00061063" w:rsidRPr="001A377D">
        <w:rPr>
          <w:rFonts w:ascii="Sylfaen" w:hAnsi="Sylfaen"/>
          <w:sz w:val="24"/>
          <w:szCs w:val="24"/>
        </w:rPr>
        <w:tab/>
      </w:r>
      <w:r w:rsidR="00946728" w:rsidRPr="001A377D">
        <w:rPr>
          <w:rFonts w:ascii="Sylfaen" w:hAnsi="Sylfaen"/>
          <w:sz w:val="24"/>
          <w:szCs w:val="24"/>
        </w:rPr>
        <w:t>Արտադրանքի հետազոտությունների (փորձարկումների) մեթոդները, որոնք անհրաժեշտ են սույն տեխնիկական</w:t>
      </w:r>
      <w:r w:rsidRPr="001A377D">
        <w:rPr>
          <w:rFonts w:ascii="Sylfaen" w:hAnsi="Sylfaen"/>
          <w:sz w:val="24"/>
          <w:szCs w:val="24"/>
        </w:rPr>
        <w:t xml:space="preserve"> կանոնակարգի պահանջները կատարելու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արտադրանքի համապատասխանության գնահատումն </w:t>
      </w:r>
      <w:r w:rsidRPr="001A377D">
        <w:rPr>
          <w:rFonts w:ascii="Sylfaen" w:hAnsi="Sylfaen"/>
          <w:sz w:val="24"/>
          <w:szCs w:val="24"/>
        </w:rPr>
        <w:lastRenderedPageBreak/>
        <w:t xml:space="preserve">իրականացնելու համար, սահմանվում են միջազգային ու տարածաշրջանային (միջպետական) ստանդարտների, իսկ դրանց բացակայության դեպքում՝ ազգային (պետական) ստանդարտների ցանկում ներառված ստանդարտներով, որոնք պարունակում են հետազոտությունների (փորձարկումների)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չափումների կանոններն ու մեթոդները, այդ թվում՝ սույն տեխնիկական կանոնակարգի պահանջների կիրառման ու կատարման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տեխնիկական կարգավորման օբյեկտների համապատասխանության գնահատումն իրականացնելու համար անհրաժեշտ նմուշառման կանոնները:</w:t>
      </w:r>
    </w:p>
    <w:p w:rsidR="00D75CA3" w:rsidRPr="001A377D" w:rsidRDefault="00D75CA3" w:rsidP="00643EDC">
      <w:pPr>
        <w:pStyle w:val="Bodytext7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VI. Տեխնիկական կանոնակարգի պահանջներին արտադրանքի համապատասխանության գնահատումը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16.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Արտադրանքը շրջանառության մեջ դնելուց առաջ իրականացվում է սույն տեխնիկական կանոնակարգի պահանջներին արտադրանքի համապատասխանության գնահատում՝ համապատասխանությունը հաստատելու (համապատասխանությունը հայտարարագրելու) ձ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>ով: Համապատասխանության հայտարարագրումն իրականացվում է հայտատուի կողմից: Հայտատու կարող է լինել անդամ պետության օրենսդրությանը համապատասխան դրա տարածքում գրանցված իրավաբանական անձը կամ որպես անհատ ձեռնարկատեր գրանցված ֆիզիկական անձը, որը հանդես է գալիս որպես արտադրող կամ վաճառող կամ արտադրողի կողմից լիազորված անձ։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17.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Սույն տեխնիկական կանոնակարգի պահանջներին արտադրանքի համապատասխանության հայտարարագրումն իրականացվում է Եվրասիական տնտեսական հանձնաժողովի կողմից հաստատվող՝ համապատասխանության գնահատման տիպային սխեմաներով՝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ա)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տրանսպորտային փոխադրման համար նախապատրաստված բնական այրվող գազի համար՝ 1 հ կամ Зհ կամ 6հ սխեմայով.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բ)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սերիական թողարկման արդյունաբերական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կոմունալ-կենցաղային </w:t>
      </w:r>
      <w:r w:rsidRPr="001A377D">
        <w:rPr>
          <w:rFonts w:ascii="Sylfaen" w:hAnsi="Sylfaen"/>
          <w:sz w:val="24"/>
          <w:szCs w:val="24"/>
        </w:rPr>
        <w:lastRenderedPageBreak/>
        <w:t xml:space="preserve">նշանակության բնական այրվող գազի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սեղմված բնական այրվող գազի համար՝ 1</w:t>
      </w:r>
      <w:r w:rsidR="00061063" w:rsidRPr="001A377D">
        <w:rPr>
          <w:rFonts w:ascii="Sylfaen" w:hAnsi="Sylfaen"/>
          <w:sz w:val="24"/>
          <w:szCs w:val="24"/>
        </w:rPr>
        <w:t> </w:t>
      </w:r>
      <w:r w:rsidRPr="001A377D">
        <w:rPr>
          <w:rFonts w:ascii="Sylfaen" w:hAnsi="Sylfaen"/>
          <w:sz w:val="24"/>
          <w:szCs w:val="24"/>
        </w:rPr>
        <w:t>հ կամ Зհ կամ 6հ սխեմայով.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գ)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խմբաքանակներով թողարկվող կամ ներմուծվող՝ արդյունաբերական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կոմունալ-կենցաղային նշանակության բնական այրվող գազի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սեղմված բնական այրվող գազի համար՝ 4հ սխեմայով.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դ)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հեղուկացված բնական այրվող գազի համար՝ Зհ կամ 6հ սխեմայով: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18.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տեխնիկական կանոնակարգի պահանջներին արտադրանքի համապատասխանության հավաստում անցկացնելիս հայտատուն համապատասխանության հայտարարագիրը գրանցելու համար </w:t>
      </w:r>
      <w:r w:rsidR="00721FA6" w:rsidRPr="001A377D">
        <w:rPr>
          <w:rFonts w:ascii="Sylfaen" w:hAnsi="Sylfaen"/>
          <w:sz w:val="24"/>
          <w:szCs w:val="24"/>
        </w:rPr>
        <w:t>կազմ</w:t>
      </w:r>
      <w:r w:rsidRPr="001A377D">
        <w:rPr>
          <w:rFonts w:ascii="Sylfaen" w:hAnsi="Sylfaen"/>
          <w:sz w:val="24"/>
          <w:szCs w:val="24"/>
        </w:rPr>
        <w:t>ում է փաստաթղթերի</w:t>
      </w:r>
      <w:r w:rsidR="00276FF6" w:rsidRPr="001A377D">
        <w:rPr>
          <w:rFonts w:ascii="Sylfaen" w:hAnsi="Sylfaen"/>
          <w:sz w:val="24"/>
          <w:szCs w:val="24"/>
        </w:rPr>
        <w:t xml:space="preserve"> </w:t>
      </w:r>
      <w:r w:rsidR="00721FA6" w:rsidRPr="001A377D">
        <w:rPr>
          <w:rFonts w:ascii="Sylfaen" w:hAnsi="Sylfaen"/>
          <w:sz w:val="24"/>
          <w:szCs w:val="24"/>
        </w:rPr>
        <w:t>փաթեթ</w:t>
      </w:r>
      <w:r w:rsidRPr="001A377D">
        <w:rPr>
          <w:rFonts w:ascii="Sylfaen" w:hAnsi="Sylfaen"/>
          <w:sz w:val="24"/>
          <w:szCs w:val="24"/>
        </w:rPr>
        <w:t>, որը ներառում է.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ա)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Եվրասիական տնտեսական հանձնաժողովի կողմից հաստատված՝ միասնական ձ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>ով ձ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>ակերպված՝ սույն տեխնիկական կանոնակարգի պահանջներին արտադրանքի համապատասխանության հայտարարագիրը.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pacing w:val="-6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բ)</w:t>
      </w:r>
      <w:r w:rsidR="00061063" w:rsidRPr="001A377D">
        <w:rPr>
          <w:rFonts w:ascii="Sylfaen" w:hAnsi="Sylfaen"/>
          <w:spacing w:val="-6"/>
          <w:sz w:val="24"/>
          <w:szCs w:val="24"/>
        </w:rPr>
        <w:tab/>
      </w:r>
      <w:r w:rsidRPr="001A377D">
        <w:rPr>
          <w:rFonts w:ascii="Sylfaen" w:hAnsi="Sylfaen"/>
          <w:spacing w:val="-6"/>
          <w:sz w:val="24"/>
          <w:szCs w:val="24"/>
        </w:rPr>
        <w:t>սույն տեխնիկական կանոնակարգի պահանջներին արտադրանքի համապատասխանությունը հավաստող փորձարկումների արձանագրությունները.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գ)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որակի կառավարման համակարգի սերտիֆիկատի պատճենը (6հ</w:t>
      </w:r>
      <w:r w:rsidR="00061063" w:rsidRPr="001A377D">
        <w:rPr>
          <w:rFonts w:ascii="Sylfaen" w:hAnsi="Sylfaen"/>
          <w:sz w:val="24"/>
          <w:szCs w:val="24"/>
        </w:rPr>
        <w:t> </w:t>
      </w:r>
      <w:r w:rsidRPr="001A377D">
        <w:rPr>
          <w:rFonts w:ascii="Sylfaen" w:hAnsi="Sylfaen"/>
          <w:sz w:val="24"/>
          <w:szCs w:val="24"/>
        </w:rPr>
        <w:t>սխեմայով հայտարարագրելու դեպքում).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դ)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անդամ պետության օրենսդրությանը համապատասխան՝ իրավաբանական անձի կամ որպես անհատ ձեռնարկատեր ֆիզիկական անձի պետական գրանցման ժամանակ տրվող՝ հայտատուի գրանցման կամ հաշվառման (անհատական, նույնականացման) համարի մասին տեղեկություններ.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ե)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արտադրանքի խմբաքանակի մատակարարման պայմանագիրը (4հ</w:t>
      </w:r>
      <w:r w:rsidR="00061063" w:rsidRPr="001A377D">
        <w:rPr>
          <w:rFonts w:ascii="Sylfaen" w:hAnsi="Sylfaen"/>
          <w:sz w:val="24"/>
          <w:szCs w:val="24"/>
        </w:rPr>
        <w:t> </w:t>
      </w:r>
      <w:r w:rsidRPr="001A377D">
        <w:rPr>
          <w:rFonts w:ascii="Sylfaen" w:hAnsi="Sylfaen"/>
          <w:sz w:val="24"/>
          <w:szCs w:val="24"/>
        </w:rPr>
        <w:t>սխեմայով հայտարարագրելու դեպքում):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19.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Համապատասխանության հայտարարագիրը ենթակա է գրանցման՝ Եվրասիական տնտեսական հանձնաժողովի կողմից հաստատվող կարգով: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Համապատասխանության հայտարարագրի գործողության ժամկետը </w:t>
      </w:r>
      <w:r w:rsidRPr="001A377D">
        <w:rPr>
          <w:rFonts w:ascii="Sylfaen" w:hAnsi="Sylfaen"/>
          <w:sz w:val="24"/>
          <w:szCs w:val="24"/>
        </w:rPr>
        <w:lastRenderedPageBreak/>
        <w:t>կազմում է՝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1հ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Зհ սխեմաներով հայտարարագրելու դեպքում՝ 3 տարուց ոչ ավելի.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4հ սխեմայով հայտարարագրելու դեպքում՝ հաշվի առնելով արտադրանքի պահման ժամկետը, սակայն 3 տարուց ոչ ավելի.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6հ սխեմայով հայտարարագրելու դեպքում`5 տարուց ոչ ավելի: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20.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բաժնի 18-րդ կետով նախատեսված փաստաթղթերի </w:t>
      </w:r>
      <w:r w:rsidR="00427D92" w:rsidRPr="001A377D">
        <w:rPr>
          <w:rFonts w:ascii="Sylfaen" w:hAnsi="Sylfaen"/>
          <w:sz w:val="24"/>
          <w:szCs w:val="24"/>
        </w:rPr>
        <w:t>փաթեթ</w:t>
      </w:r>
      <w:r w:rsidRPr="001A377D">
        <w:rPr>
          <w:rFonts w:ascii="Sylfaen" w:hAnsi="Sylfaen"/>
          <w:sz w:val="24"/>
          <w:szCs w:val="24"/>
        </w:rPr>
        <w:t>ը պետք է պահվի՝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արտադրողի կամ արտադրողի կողմից լիազորված անձի մոտ՝ համապատասխանության հայտարարագրի գործողության ժամկետի ավարտի օրվանից հետո առնվազն 10 տարվա ընթացքում.</w:t>
      </w: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վաճառողի մոտ՝ արտադրանքն իրացնելու օրվանից հետո առնվազն 10</w:t>
      </w:r>
      <w:r w:rsidR="00061063" w:rsidRPr="001A377D">
        <w:rPr>
          <w:rFonts w:ascii="Sylfaen" w:hAnsi="Sylfaen"/>
          <w:sz w:val="24"/>
          <w:szCs w:val="24"/>
        </w:rPr>
        <w:t> </w:t>
      </w:r>
      <w:r w:rsidRPr="001A377D">
        <w:rPr>
          <w:rFonts w:ascii="Sylfaen" w:hAnsi="Sylfaen"/>
          <w:sz w:val="24"/>
          <w:szCs w:val="24"/>
        </w:rPr>
        <w:t>տարվա ընթացքում.</w:t>
      </w:r>
    </w:p>
    <w:p w:rsidR="00081125" w:rsidRPr="001A377D" w:rsidRDefault="00276FF6" w:rsidP="00643EDC">
      <w:pPr>
        <w:pStyle w:val="Bodytext7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փ</w:t>
      </w:r>
      <w:r w:rsidR="00D75CA3" w:rsidRPr="001A377D">
        <w:rPr>
          <w:rFonts w:ascii="Sylfaen" w:hAnsi="Sylfaen"/>
          <w:sz w:val="24"/>
          <w:szCs w:val="24"/>
        </w:rPr>
        <w:t xml:space="preserve">աստաթղթերի </w:t>
      </w:r>
      <w:r w:rsidR="00427D92" w:rsidRPr="001A377D">
        <w:rPr>
          <w:rFonts w:ascii="Sylfaen" w:hAnsi="Sylfaen"/>
          <w:sz w:val="24"/>
          <w:szCs w:val="24"/>
        </w:rPr>
        <w:t xml:space="preserve">փաթեթը </w:t>
      </w:r>
      <w:r w:rsidR="00D75CA3" w:rsidRPr="001A377D">
        <w:rPr>
          <w:rFonts w:ascii="Sylfaen" w:hAnsi="Sylfaen"/>
          <w:sz w:val="24"/>
          <w:szCs w:val="24"/>
        </w:rPr>
        <w:t>պետք է ներկայացվի անդամ պետությունների պետական հսկողության (վերահսկողության) մարմիններին՝ նրանց պահանջով։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21.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Շրջանառության մեջ գտնվող արտադրանքը ենթակա է փորձարկումների: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22.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Շրջանառության մեջ գտնվող արտադրանքի փորձարկումները կատարվում են սույն տեխնիկական կանոնակարգի պահանջներին համապատասխանության </w:t>
      </w:r>
      <w:r w:rsidR="00427D92" w:rsidRPr="001A377D">
        <w:rPr>
          <w:rFonts w:ascii="Sylfaen" w:hAnsi="Sylfaen"/>
          <w:sz w:val="24"/>
          <w:szCs w:val="24"/>
        </w:rPr>
        <w:t>մաս</w:t>
      </w:r>
      <w:r w:rsidRPr="001A377D">
        <w:rPr>
          <w:rFonts w:ascii="Sylfaen" w:hAnsi="Sylfaen"/>
          <w:sz w:val="24"/>
          <w:szCs w:val="24"/>
        </w:rPr>
        <w:t xml:space="preserve">ով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իրականացվում են վաճառողի կողմից: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23.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Փորձարկումների կատարման կարգը ներառում է՝</w:t>
      </w:r>
    </w:p>
    <w:p w:rsidR="00081125" w:rsidRPr="001A377D" w:rsidRDefault="00D75CA3" w:rsidP="00643EDC">
      <w:pPr>
        <w:pStyle w:val="Bodytext7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ա)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արտադրանքի նմուշներ (փորձանմուշներ) վերցնելը.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բ)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արտադրանքի նմուշների (փորձանմուշների) փորձարկումներ կատարելը վաճառողի սեփական փորձարկման լաբորատորիայում կամ Միության՝ համապատասխանության գնահատման մարմինների միասնական ռեեստրում ներառված՝ հավատարմագրված փորձարկման լաբորատորիայում </w:t>
      </w:r>
      <w:r w:rsidRPr="001A377D">
        <w:rPr>
          <w:rFonts w:ascii="Sylfaen" w:hAnsi="Sylfaen"/>
          <w:sz w:val="24"/>
          <w:szCs w:val="24"/>
        </w:rPr>
        <w:lastRenderedPageBreak/>
        <w:t>(կենտրոնում).</w:t>
      </w:r>
    </w:p>
    <w:p w:rsidR="00D75CA3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գ)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արտադրանքի որակի անձնագրում փորձարկումների արդյունքները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եզրակացությունն այն մասին, որ արտադրանքը շարունակում է համապատասխանել սույն տեխնիկական կանոնակարգի պահանջներին, նշելը։</w:t>
      </w:r>
    </w:p>
    <w:p w:rsidR="00D75CA3" w:rsidRPr="001A377D" w:rsidRDefault="00D75CA3" w:rsidP="004B5D1A">
      <w:pPr>
        <w:pStyle w:val="Bodytext70"/>
        <w:shd w:val="clear" w:color="auto" w:fill="auto"/>
        <w:spacing w:after="160" w:line="372" w:lineRule="auto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4B5D1A">
      <w:pPr>
        <w:pStyle w:val="Bodytext70"/>
        <w:shd w:val="clear" w:color="auto" w:fill="auto"/>
        <w:spacing w:after="160" w:line="372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VII. Միության շուկայում արտադրանքի շրջանառության </w:t>
      </w:r>
      <w:r w:rsidR="00061063" w:rsidRPr="001A377D">
        <w:rPr>
          <w:rFonts w:ascii="Sylfaen" w:hAnsi="Sylfaen"/>
          <w:sz w:val="24"/>
          <w:szCs w:val="24"/>
        </w:rPr>
        <w:br/>
      </w:r>
      <w:r w:rsidRPr="001A377D">
        <w:rPr>
          <w:rFonts w:ascii="Sylfaen" w:hAnsi="Sylfaen"/>
          <w:sz w:val="24"/>
          <w:szCs w:val="24"/>
        </w:rPr>
        <w:t>միասնական նշանով մակնշումը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24.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 xml:space="preserve">Սույն տեխնիկական կանոնակարգի պահանջներին համապատասխանող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սույն տեխնիկական կանոնակարգի VI բաժնի համաձայն համապատասխանության հավաստման ընթացակարգեր</w:t>
      </w:r>
      <w:r w:rsidR="00831C7F" w:rsidRPr="001A377D">
        <w:rPr>
          <w:rFonts w:ascii="Sylfaen" w:hAnsi="Sylfaen"/>
          <w:sz w:val="24"/>
          <w:szCs w:val="24"/>
        </w:rPr>
        <w:t>ն</w:t>
      </w:r>
      <w:r w:rsidRPr="001A377D">
        <w:rPr>
          <w:rFonts w:ascii="Sylfaen" w:hAnsi="Sylfaen"/>
          <w:sz w:val="24"/>
          <w:szCs w:val="24"/>
        </w:rPr>
        <w:t xml:space="preserve"> անցած արտադրանքը պետք է ունենա Միության շուկայում արտադրանքի շրջանառության միասնական նշանով մակնշում։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25.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Միության շուկայում արտադրանքի շրջանառության միասնական նշանով մակնշումն իրականացվում է հայտատուի կողմից նախքան արտադրանքը շրջանառության մեջ դնելը։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26.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Միության շուկայում արտադրանքի շրջանառության միասնական նշանի գրաֆիկական պատկերը զետեղվում է ուղեկցող փաստաթղթերի վրա (արտադրանքի որակի անձնագրում):</w:t>
      </w:r>
    </w:p>
    <w:p w:rsidR="00D75CA3" w:rsidRPr="001A377D" w:rsidRDefault="00D75CA3" w:rsidP="004B5D1A">
      <w:pPr>
        <w:pStyle w:val="Bodytext70"/>
        <w:shd w:val="clear" w:color="auto" w:fill="auto"/>
        <w:spacing w:after="160" w:line="372" w:lineRule="auto"/>
        <w:jc w:val="center"/>
        <w:rPr>
          <w:rFonts w:ascii="Sylfaen" w:hAnsi="Sylfaen"/>
          <w:sz w:val="24"/>
          <w:szCs w:val="24"/>
        </w:rPr>
      </w:pPr>
    </w:p>
    <w:p w:rsidR="00081125" w:rsidRPr="001A377D" w:rsidRDefault="00D75CA3" w:rsidP="004B5D1A">
      <w:pPr>
        <w:pStyle w:val="Bodytext70"/>
        <w:shd w:val="clear" w:color="auto" w:fill="auto"/>
        <w:spacing w:after="160" w:line="372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VIII. </w:t>
      </w:r>
      <w:r w:rsidR="001A6DFF" w:rsidRPr="001A377D">
        <w:rPr>
          <w:rFonts w:ascii="Sylfaen" w:hAnsi="Sylfaen"/>
          <w:sz w:val="24"/>
          <w:szCs w:val="24"/>
        </w:rPr>
        <w:t>Երաշխիքային վ</w:t>
      </w:r>
      <w:r w:rsidR="00831C7F" w:rsidRPr="001A377D">
        <w:rPr>
          <w:rFonts w:ascii="Sylfaen" w:hAnsi="Sylfaen"/>
          <w:sz w:val="24"/>
          <w:szCs w:val="24"/>
        </w:rPr>
        <w:t>երապահում</w:t>
      </w:r>
    </w:p>
    <w:p w:rsidR="00081125" w:rsidRPr="001A377D" w:rsidRDefault="00D75CA3" w:rsidP="004B5D1A">
      <w:pPr>
        <w:pStyle w:val="Bodytext70"/>
        <w:shd w:val="clear" w:color="auto" w:fill="auto"/>
        <w:tabs>
          <w:tab w:val="left" w:pos="1134"/>
        </w:tabs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27.</w:t>
      </w:r>
      <w:r w:rsidR="00061063" w:rsidRPr="001A377D">
        <w:rPr>
          <w:rFonts w:ascii="Sylfaen" w:hAnsi="Sylfaen"/>
          <w:sz w:val="24"/>
          <w:szCs w:val="24"/>
        </w:rPr>
        <w:tab/>
      </w:r>
      <w:r w:rsidRPr="001A377D">
        <w:rPr>
          <w:rFonts w:ascii="Sylfaen" w:hAnsi="Sylfaen"/>
          <w:sz w:val="24"/>
          <w:szCs w:val="24"/>
        </w:rPr>
        <w:t>Անդամ պետությունները պարտավոր են ձեռնարկել բոլոր միջոցները՝ սույն տեխնիկական կանոնակարգի պահանջներին չհամապատասխանող արտադրանքի բացթողումը շրջանառության մեջ սահմանափակելու կամ արգելելու համար:</w:t>
      </w:r>
    </w:p>
    <w:p w:rsidR="00D75CA3" w:rsidRPr="001A377D" w:rsidRDefault="009C5536" w:rsidP="004B5D1A">
      <w:pPr>
        <w:pStyle w:val="Bodytext70"/>
        <w:shd w:val="clear" w:color="auto" w:fill="auto"/>
        <w:spacing w:after="160" w:line="372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Անդամ պետության լիազորված մարմինը, որը որոշում է ընդունել </w:t>
      </w:r>
      <w:r w:rsidRPr="001A377D">
        <w:rPr>
          <w:rFonts w:ascii="Sylfaen" w:hAnsi="Sylfaen"/>
          <w:sz w:val="24"/>
          <w:szCs w:val="24"/>
        </w:rPr>
        <w:lastRenderedPageBreak/>
        <w:t>արտադրանքի բացթողումը շրջանառո</w:t>
      </w:r>
      <w:r w:rsidR="00D75CA3" w:rsidRPr="001A377D">
        <w:rPr>
          <w:rFonts w:ascii="Sylfaen" w:hAnsi="Sylfaen"/>
          <w:sz w:val="24"/>
          <w:szCs w:val="24"/>
        </w:rPr>
        <w:t>ւթյան մեջ սահմանափակելու կամ արգելելու մասին, պարտավոր է 1</w:t>
      </w:r>
      <w:r w:rsidR="001A6DFF" w:rsidRPr="001A377D">
        <w:rPr>
          <w:rFonts w:ascii="Sylfaen" w:hAnsi="Sylfaen"/>
          <w:sz w:val="24"/>
          <w:szCs w:val="24"/>
        </w:rPr>
        <w:t xml:space="preserve"> </w:t>
      </w:r>
      <w:r w:rsidR="00D75CA3" w:rsidRPr="001A377D">
        <w:rPr>
          <w:rFonts w:ascii="Sylfaen" w:hAnsi="Sylfaen"/>
          <w:sz w:val="24"/>
          <w:szCs w:val="24"/>
        </w:rPr>
        <w:t>ամսից ոչ ուշ տեղեկացնել մյուս անդամ պետությունների լիազորված մարմիններին ընդունած որոշման մասին՝ այդ միջոցները ձեռնարկելու անհրաժեշտության հիմնավորմամբ:</w:t>
      </w:r>
    </w:p>
    <w:p w:rsidR="00061063" w:rsidRPr="001A377D" w:rsidRDefault="00061063" w:rsidP="00643EDC">
      <w:pPr>
        <w:spacing w:after="160" w:line="360" w:lineRule="auto"/>
        <w:jc w:val="center"/>
      </w:pPr>
      <w:r w:rsidRPr="001A377D">
        <w:t>___________</w:t>
      </w:r>
    </w:p>
    <w:p w:rsidR="00BE1275" w:rsidRPr="001A377D" w:rsidRDefault="00BE1275" w:rsidP="00643EDC">
      <w:pPr>
        <w:spacing w:after="160" w:line="360" w:lineRule="auto"/>
        <w:jc w:val="center"/>
      </w:pPr>
    </w:p>
    <w:p w:rsidR="00BE1275" w:rsidRPr="001A377D" w:rsidRDefault="00BE1275" w:rsidP="00643EDC">
      <w:pPr>
        <w:spacing w:after="160" w:line="360" w:lineRule="auto"/>
        <w:jc w:val="center"/>
        <w:sectPr w:rsidR="00BE1275" w:rsidRPr="001A377D" w:rsidSect="00643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:rsidR="00D75CA3" w:rsidRPr="001A377D" w:rsidRDefault="00D75CA3" w:rsidP="004B5D1A">
      <w:pPr>
        <w:spacing w:after="160" w:line="360" w:lineRule="auto"/>
        <w:ind w:left="3969"/>
        <w:jc w:val="center"/>
        <w:rPr>
          <w:rFonts w:eastAsia="Times New Roman" w:cs="Times New Roman"/>
          <w:color w:val="auto"/>
        </w:rPr>
      </w:pPr>
      <w:r w:rsidRPr="001A377D">
        <w:lastRenderedPageBreak/>
        <w:t xml:space="preserve">ՀԱՎԵԼՎԱԾ </w:t>
      </w:r>
      <w:r w:rsidR="00C4702C" w:rsidRPr="001A377D">
        <w:t>ԹԻՎ</w:t>
      </w:r>
      <w:r w:rsidRPr="001A377D">
        <w:t xml:space="preserve"> </w:t>
      </w:r>
      <w:r w:rsidR="00D70612" w:rsidRPr="001A377D">
        <w:rPr>
          <w:rFonts w:eastAsia="Times New Roman" w:cs="Times New Roman"/>
          <w:color w:val="auto"/>
        </w:rPr>
        <w:t>1</w:t>
      </w:r>
    </w:p>
    <w:p w:rsidR="00D75CA3" w:rsidRPr="001A377D" w:rsidRDefault="004470EF" w:rsidP="004B5D1A">
      <w:pPr>
        <w:pStyle w:val="Bodytext70"/>
        <w:shd w:val="clear" w:color="auto" w:fill="auto"/>
        <w:spacing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«Տրանսպորտային փոխադրման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(կամ) օգտագործման համար նախապատրաստված բնական այրվող գազի անվտանգության մասին» </w:t>
      </w:r>
      <w:r w:rsidR="00D75CA3" w:rsidRPr="001A377D">
        <w:rPr>
          <w:rFonts w:ascii="Sylfaen" w:hAnsi="Sylfaen"/>
          <w:sz w:val="24"/>
          <w:szCs w:val="24"/>
        </w:rPr>
        <w:t>Եվրասիական տնտեսական միության տեխնիկական կանոնակարգի (ԵԱՏՄ ՏԿ</w:t>
      </w:r>
      <w:r w:rsidR="00643EDC" w:rsidRPr="001A377D">
        <w:rPr>
          <w:rFonts w:ascii="Sylfaen" w:hAnsi="Sylfaen"/>
          <w:sz w:val="24"/>
          <w:szCs w:val="24"/>
        </w:rPr>
        <w:t xml:space="preserve"> </w:t>
      </w:r>
      <w:r w:rsidR="00D75CA3" w:rsidRPr="001A377D">
        <w:rPr>
          <w:rFonts w:ascii="Sylfaen" w:hAnsi="Sylfaen"/>
          <w:sz w:val="24"/>
          <w:szCs w:val="24"/>
        </w:rPr>
        <w:t>/</w:t>
      </w:r>
      <w:r w:rsidR="00D70612" w:rsidRPr="001A377D">
        <w:rPr>
          <w:rFonts w:ascii="Sylfaen" w:hAnsi="Sylfaen"/>
          <w:sz w:val="24"/>
          <w:szCs w:val="24"/>
        </w:rPr>
        <w:t>20</w:t>
      </w:r>
      <w:r w:rsidR="00643EDC" w:rsidRPr="001A377D">
        <w:rPr>
          <w:rFonts w:ascii="Sylfaen" w:hAnsi="Sylfaen"/>
          <w:sz w:val="24"/>
          <w:szCs w:val="24"/>
        </w:rPr>
        <w:t xml:space="preserve"> </w:t>
      </w:r>
      <w:r w:rsidR="00D75CA3" w:rsidRPr="001A377D">
        <w:rPr>
          <w:rFonts w:ascii="Sylfaen" w:hAnsi="Sylfaen"/>
          <w:sz w:val="24"/>
          <w:szCs w:val="24"/>
        </w:rPr>
        <w:t>)</w:t>
      </w:r>
      <w:bookmarkStart w:id="1" w:name="bookmark1"/>
    </w:p>
    <w:p w:rsidR="00D75CA3" w:rsidRPr="001A377D" w:rsidRDefault="00D75CA3" w:rsidP="00643EDC">
      <w:pPr>
        <w:pStyle w:val="Bodytext70"/>
        <w:shd w:val="clear" w:color="auto" w:fill="auto"/>
        <w:spacing w:after="160" w:line="360" w:lineRule="auto"/>
        <w:jc w:val="center"/>
        <w:rPr>
          <w:rStyle w:val="Heading3Spacing2pt"/>
          <w:rFonts w:ascii="Sylfaen" w:hAnsi="Sylfaen"/>
          <w:spacing w:val="0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Style w:val="Heading3Spacing2pt"/>
          <w:rFonts w:ascii="Sylfaen" w:hAnsi="Sylfaen"/>
          <w:spacing w:val="0"/>
          <w:sz w:val="24"/>
          <w:szCs w:val="24"/>
        </w:rPr>
        <w:t>ՊԱՀԱՆՋՆԵՐ</w:t>
      </w:r>
      <w:bookmarkEnd w:id="1"/>
    </w:p>
    <w:p w:rsidR="00081125" w:rsidRPr="001A377D" w:rsidRDefault="00D75CA3" w:rsidP="00643ED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1A377D">
        <w:rPr>
          <w:rStyle w:val="Bodytext215pt0"/>
          <w:rFonts w:ascii="Sylfaen" w:hAnsi="Sylfaen"/>
          <w:sz w:val="24"/>
          <w:szCs w:val="24"/>
        </w:rPr>
        <w:t xml:space="preserve">մայրուղային գազատարներով </w:t>
      </w:r>
      <w:r w:rsidR="004470EF" w:rsidRPr="001A377D">
        <w:rPr>
          <w:rStyle w:val="Bodytext215pt0"/>
          <w:rFonts w:ascii="Sylfaen" w:hAnsi="Sylfaen"/>
          <w:sz w:val="24"/>
          <w:szCs w:val="24"/>
        </w:rPr>
        <w:t xml:space="preserve">տրանսպորտային </w:t>
      </w:r>
      <w:r w:rsidRPr="001A377D">
        <w:rPr>
          <w:rStyle w:val="Bodytext215pt0"/>
          <w:rFonts w:ascii="Sylfaen" w:hAnsi="Sylfaen"/>
          <w:sz w:val="24"/>
          <w:szCs w:val="24"/>
        </w:rPr>
        <w:t>փոխադրման համար նախապատրաստված բնական այրվող գազին ներկայացվող</w:t>
      </w:r>
    </w:p>
    <w:tbl>
      <w:tblPr>
        <w:tblOverlap w:val="never"/>
        <w:tblW w:w="10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261"/>
        <w:gridCol w:w="1713"/>
        <w:gridCol w:w="2109"/>
        <w:gridCol w:w="2144"/>
      </w:tblGrid>
      <w:tr w:rsidR="00081125" w:rsidRPr="001A377D" w:rsidTr="00AA0120">
        <w:trPr>
          <w:tblHeader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279" w:right="411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Նորմը</w:t>
            </w:r>
          </w:p>
        </w:tc>
      </w:tr>
      <w:tr w:rsidR="00081125" w:rsidRPr="001A377D" w:rsidTr="00AA0120">
        <w:trPr>
          <w:tblHeader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4B5D1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4B5D1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4B5D1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նվազագույն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առավելագույն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Բաղադրիչների մոլային բաժինը (բաղադրիչների կազմը)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right="13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չեն նորմավոր</w:t>
            </w:r>
            <w:r w:rsidR="00A06747" w:rsidRPr="001A377D">
              <w:rPr>
                <w:rStyle w:val="Bodytext214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Թթվածնի մոլային բաժինը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0.020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Ածխածնի երկօքսիդի մոլային բաժինը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2.5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Ծծմբաջրածնի զանգվածային կոնցենտրացիան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0.007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Մերկապտանային ծծմբի զանգվածային կոնցենտրացիան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0.016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Ընդհանուր ծծմբի զանգվածային կոնցենտրացիան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0.030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Այրման ամենացածր ծավալային ջերմությունը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 xml:space="preserve"> 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(կկալ/մ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31.80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  <w:lang w:val="en-US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(7600)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Խտությունը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կգ/մ</w:t>
            </w:r>
            <w:r w:rsidR="00B37A0C"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չեն նորմավոր</w:t>
            </w:r>
            <w:r w:rsidR="00A06747" w:rsidRPr="001A377D">
              <w:rPr>
                <w:rStyle w:val="Bodytext214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Ցողի կետի ջերմաստիճան</w:t>
            </w:r>
            <w:r w:rsidR="00E152A8" w:rsidRPr="001A377D">
              <w:rPr>
                <w:rStyle w:val="Bodytext214pt"/>
                <w:rFonts w:ascii="Sylfaen" w:hAnsi="Sylfaen"/>
                <w:sz w:val="20"/>
                <w:szCs w:val="20"/>
              </w:rPr>
              <w:t>ը՝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ըստ ջրի</w:t>
            </w:r>
            <w:r w:rsidR="00C65E1D" w:rsidRPr="001A377D">
              <w:rPr>
                <w:rStyle w:val="Bodytext214pt"/>
                <w:rFonts w:ascii="Sylfaen" w:hAnsi="Sylfaen"/>
                <w:sz w:val="20"/>
                <w:szCs w:val="20"/>
              </w:rPr>
              <w:t>,</w:t>
            </w:r>
          </w:p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չափավոր կլիմայի համար՝ </w:t>
            </w:r>
          </w:p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286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ձմեռային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ամառային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</w:p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սառը կլիմայի համար՝ 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28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ձմեռային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ամառային ժամանակաշրջան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°С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082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-3" w:firstLine="0"/>
              <w:jc w:val="center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-10.0 (-5.0)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-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-10.0 (-3.0)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-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-20.0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-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-14.0 (-10.0)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Ցողի կետի ջերմաստիճան</w:t>
            </w:r>
            <w:r w:rsidR="00371CAC" w:rsidRPr="001A377D">
              <w:rPr>
                <w:rStyle w:val="Bodytext214pt"/>
                <w:rFonts w:ascii="Sylfaen" w:hAnsi="Sylfaen"/>
                <w:sz w:val="20"/>
                <w:szCs w:val="20"/>
              </w:rPr>
              <w:t>ը՝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ըստ ածխաջրածինների</w:t>
            </w:r>
            <w:r w:rsidR="00F56873" w:rsidRPr="001A377D">
              <w:rPr>
                <w:rStyle w:val="Bodytext214pt"/>
                <w:rFonts w:ascii="Sylfaen" w:hAnsi="Sylfaen"/>
                <w:sz w:val="20"/>
                <w:szCs w:val="20"/>
              </w:rPr>
              <w:t>,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չափավոր կլիմայի համար՝ </w:t>
            </w:r>
          </w:p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286"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ձմեռային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ամառային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</w:t>
            </w:r>
          </w:p>
          <w:p w:rsidR="00AA0120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4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սառը կլիմայի համար՝ 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28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ձմեռային ժամանակաշրջան</w:t>
            </w:r>
            <w:r w:rsidR="00AA0120" w:rsidRPr="001A377D">
              <w:rPr>
                <w:rStyle w:val="Bodytext214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ամառային ժամանակաշրջան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°С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082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  <w:r w:rsidRPr="001A377D">
              <w:rPr>
                <w:rStyle w:val="Bodytext2Arial"/>
                <w:rFonts w:ascii="Sylfaen" w:hAnsi="Sylfaen"/>
                <w:sz w:val="20"/>
                <w:szCs w:val="20"/>
              </w:rPr>
              <w:t>2</w:t>
            </w: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.0 (0.0)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-</w:t>
            </w:r>
            <w:r w:rsidRPr="001A377D">
              <w:rPr>
                <w:rStyle w:val="Bodytext2Arial"/>
                <w:rFonts w:ascii="Sylfaen" w:hAnsi="Sylfaen"/>
                <w:sz w:val="20"/>
                <w:szCs w:val="20"/>
              </w:rPr>
              <w:t>2.0</w:t>
            </w: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 xml:space="preserve"> (0.0)</w:t>
            </w:r>
          </w:p>
          <w:p w:rsidR="00D70612" w:rsidRPr="001A377D" w:rsidRDefault="00D70612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2pt"/>
                <w:rFonts w:ascii="Sylfaen" w:hAnsi="Sylfaen"/>
                <w:sz w:val="20"/>
                <w:szCs w:val="20"/>
              </w:rPr>
            </w:pP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-10.0</w:t>
            </w:r>
          </w:p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-5.0</w:t>
            </w:r>
          </w:p>
        </w:tc>
      </w:tr>
      <w:tr w:rsidR="00081125" w:rsidRPr="001A377D" w:rsidTr="00AA0120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left="8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Մեխանիկական խառնուկների զանգվածային կոնցենտրացիան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125" w:rsidRPr="001A377D" w:rsidRDefault="00BE1275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4B5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2pt"/>
                <w:rFonts w:ascii="Sylfaen" w:hAnsi="Sylfaen"/>
                <w:sz w:val="20"/>
                <w:szCs w:val="20"/>
              </w:rPr>
              <w:t>0.001</w:t>
            </w:r>
          </w:p>
        </w:tc>
      </w:tr>
    </w:tbl>
    <w:p w:rsidR="00081125" w:rsidRPr="001A377D" w:rsidRDefault="00081125" w:rsidP="00643EDC">
      <w:pPr>
        <w:spacing w:after="160" w:line="360" w:lineRule="auto"/>
        <w:rPr>
          <w:lang w:val="en-US"/>
        </w:rPr>
      </w:pP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97"/>
      </w:tblGrid>
      <w:tr w:rsidR="00AA0120" w:rsidRPr="001A377D" w:rsidTr="00F001D3">
        <w:tc>
          <w:tcPr>
            <w:tcW w:w="2835" w:type="dxa"/>
          </w:tcPr>
          <w:p w:rsidR="00AA0120" w:rsidRPr="001A377D" w:rsidRDefault="00AA0120" w:rsidP="00643EDC">
            <w:pPr>
              <w:spacing w:after="16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A377D">
              <w:rPr>
                <w:sz w:val="20"/>
                <w:szCs w:val="20"/>
              </w:rPr>
              <w:t>Ծանոթագրություններ.</w:t>
            </w:r>
          </w:p>
        </w:tc>
        <w:tc>
          <w:tcPr>
            <w:tcW w:w="7797" w:type="dxa"/>
          </w:tcPr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1.</w:t>
            </w:r>
            <w:r w:rsidRPr="001A377D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1A377D">
              <w:rPr>
                <w:rFonts w:ascii="Sylfaen" w:hAnsi="Sylfaen"/>
                <w:sz w:val="20"/>
                <w:szCs w:val="20"/>
              </w:rPr>
              <w:t>Ամառային ժամանակաշրջան՝ մայիսի 1-ից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սեպտեմբերի 30-ը: Ձմեռային ժամանակաշրջան՝ հոկտեմբերի 1-ից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ապրիլի 30-ը: Ժամանակաշրջանները կարող են ճշգրտվել՝ Եվրասիական տնտեսական միության անդամ պետությունների միջ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համաձայնեցմամբ: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2.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 xml:space="preserve">4-8-րդ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11-րդ ցուցանիշների նորմերը սահմանված են 101.325 կՊա ստանդարտ ճնշման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20.0 °С ստանդարտ ջերմաստիճանի պայմաններում: Այրման ծավալային ջերմությունը հաշվարկելիս այրման ստանդարտ ջերմաստիճանը կազմում է 25 °С: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3.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7-րդ ցուցանիշը հաշվարկելիս ընդունվում է 4.1868 Ջ-ին հավասար 1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t> </w:t>
            </w:r>
            <w:r w:rsidRPr="001A377D">
              <w:rPr>
                <w:rFonts w:ascii="Sylfaen" w:hAnsi="Sylfaen"/>
                <w:sz w:val="20"/>
                <w:szCs w:val="20"/>
              </w:rPr>
              <w:t>կալորիան: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4.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9-րդ ցուցանիշի նորմերը սահմանված են 3.92 ՄՊա բացարձակ ճնշման պայմաններում: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5.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10-րդ ցուցանիշի նորմերը սահմանված են 2.5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7.5 ՄՊա բացարձակ ճնշման պայմաններում, 7.5 ՄՊա-ից ավել</w:t>
            </w:r>
            <w:r w:rsidR="00070891" w:rsidRPr="001A377D">
              <w:rPr>
                <w:rFonts w:ascii="Sylfaen" w:hAnsi="Sylfaen"/>
                <w:sz w:val="20"/>
                <w:szCs w:val="20"/>
              </w:rPr>
              <w:t>ի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առավելագույն աշխատանքային ճնշմամբ գազատրանսպորտային համակարգերի համար՝ նմուշառման կետում ճնշման պայմաններում: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6.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 xml:space="preserve">9-րդ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10-րդ ցուցանիշների համար փակագծերում բերված նորմերը կիրառվում են մատակարարող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ընդունող կողմերի միջ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համաձայնեցմամբ՝ այն հանքավայրերի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ստորգետնյա պահեստարանների համար, որոնք գործողության մեջ են դրվել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2000 թվականը (Ղազախստանի Հանրապետությունում՝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2005 թվականը) ներառյալ:</w:t>
            </w:r>
          </w:p>
          <w:p w:rsidR="00AA0120" w:rsidRPr="001A377D" w:rsidRDefault="00AA0120" w:rsidP="00F001D3">
            <w:pPr>
              <w:pStyle w:val="Bodytext70"/>
              <w:shd w:val="clear" w:color="auto" w:fill="auto"/>
              <w:tabs>
                <w:tab w:val="left" w:pos="354"/>
              </w:tabs>
              <w:spacing w:after="160" w:line="360" w:lineRule="auto"/>
              <w:ind w:right="34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lastRenderedPageBreak/>
              <w:t>7.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Բնական այրվող գազի համար, որում С</w:t>
            </w:r>
            <w:r w:rsidR="004C0537" w:rsidRPr="001A377D">
              <w:rPr>
                <w:rFonts w:ascii="Sylfaen" w:hAnsi="Sylfaen"/>
                <w:sz w:val="20"/>
                <w:szCs w:val="20"/>
                <w:vertAlign w:val="subscript"/>
              </w:rPr>
              <w:t>5+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ածխաջրածինների պարունակությունը չի գերազանցում 1.0 գ/մ</w:t>
            </w:r>
            <w:r w:rsidRPr="001A377D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1A377D">
              <w:rPr>
                <w:rFonts w:ascii="Sylfaen" w:hAnsi="Sylfaen"/>
                <w:sz w:val="20"/>
                <w:szCs w:val="20"/>
              </w:rPr>
              <w:t>, 10-րդ ցուցանիշը թույլատրվում է չնորմավորել:</w:t>
            </w:r>
          </w:p>
          <w:p w:rsidR="00AA0120" w:rsidRPr="001A377D" w:rsidRDefault="00AA0120" w:rsidP="00643EDC">
            <w:pPr>
              <w:pStyle w:val="Bodytext70"/>
              <w:shd w:val="clear" w:color="auto" w:fill="auto"/>
              <w:spacing w:after="160" w:line="360" w:lineRule="auto"/>
              <w:ind w:right="34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С</w:t>
            </w:r>
            <w:r w:rsidR="004C0537" w:rsidRPr="001A377D">
              <w:rPr>
                <w:rFonts w:ascii="Sylfaen" w:hAnsi="Sylfaen"/>
                <w:sz w:val="20"/>
                <w:szCs w:val="20"/>
                <w:vertAlign w:val="subscript"/>
              </w:rPr>
              <w:t>5+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գ/մ</w:t>
            </w:r>
            <w:r w:rsidRPr="001A377D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ածխաջրածինների զանգվածային կոնցենտրացիան հաշվարկվում է բաղադրիչների կազմի հիման վրա՝ հետ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>յալ բանաձ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ով՝ 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Sylfae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Sylfaen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Sylfaen"/>
                        <w:sz w:val="20"/>
                        <w:szCs w:val="20"/>
                      </w:rPr>
                      <m:t>5+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Sylfaen"/>
                    <w:sz w:val="20"/>
                    <w:szCs w:val="20"/>
                  </w:rPr>
                  <m:t>=10</m:t>
                </m:r>
                <m:r>
                  <m:rPr>
                    <m:sty m:val="p"/>
                  </m:rPr>
                  <w:rPr>
                    <w:rFonts w:ascii="Sylfaen" w:hAnsi="Sylfaen"/>
                    <w:sz w:val="20"/>
                    <w:szCs w:val="20"/>
                  </w:rPr>
                  <m:t>∙</m:t>
                </m:r>
                <m:d>
                  <m:dPr>
                    <m:ctrlPr>
                      <w:rPr>
                        <w:rFonts w:ascii="Cambria Math" w:hAnsi="Sylfaen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72,15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</m:e>
                        </m:nary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86,18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6</m:t>
                                </m:r>
                              </m:sub>
                            </m:sSub>
                          </m:e>
                        </m:nary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100,21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nary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  <m:t>7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114,24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nary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  <m:t>8</m:t>
                            </m:r>
                          </m:sub>
                        </m:sSub>
                      </m:sub>
                    </m:sSub>
                  </m:e>
                </m:d>
              </m:oMath>
            </m:oMathPara>
          </w:p>
          <w:p w:rsidR="00D8672F" w:rsidRPr="001A377D" w:rsidRDefault="00D8672F" w:rsidP="00643EDC">
            <w:pPr>
              <w:pStyle w:val="Bodytext70"/>
              <w:shd w:val="clear" w:color="auto" w:fill="auto"/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որտեղ՝</w:t>
            </w:r>
          </w:p>
          <w:p w:rsidR="00D8672F" w:rsidRPr="001A377D" w:rsidRDefault="002A44DD" w:rsidP="00643EDC">
            <w:pPr>
              <w:pStyle w:val="Bodytext70"/>
              <w:shd w:val="clear" w:color="auto" w:fill="auto"/>
              <w:spacing w:after="160" w:line="360" w:lineRule="auto"/>
              <w:ind w:right="-8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Sylfaen"/>
                      <w:i/>
                      <w:iCs/>
                      <w:smallCap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="Sylfaen"/>
                      <w:sz w:val="20"/>
                      <w:szCs w:val="20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Sylfaen"/>
                          <w:i/>
                          <w:iCs/>
                          <w:smallCaps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iCs/>
                              <w:smallCap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5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Fonts w:ascii="Sylfaen" w:hAnsi="Sylfaen"/>
                <w:sz w:val="20"/>
                <w:szCs w:val="20"/>
              </w:rPr>
              <w:t xml:space="preserve"> -ը հետազոտվող գազի պենտանների գումարի մոլային բաժինն է, %.</w:t>
            </w:r>
          </w:p>
          <w:p w:rsidR="00D8672F" w:rsidRPr="001A377D" w:rsidRDefault="002A44DD" w:rsidP="00643EDC">
            <w:pPr>
              <w:pStyle w:val="Bodytext70"/>
              <w:shd w:val="clear" w:color="auto" w:fill="auto"/>
              <w:spacing w:after="160" w:line="360" w:lineRule="auto"/>
              <w:ind w:right="-8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Sylfaen"/>
                      <w:i/>
                      <w:iCs/>
                      <w:smallCap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="Sylfaen"/>
                      <w:sz w:val="20"/>
                      <w:szCs w:val="20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Sylfaen"/>
                          <w:i/>
                          <w:iCs/>
                          <w:smallCaps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iCs/>
                              <w:smallCap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6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Fonts w:ascii="Sylfaen" w:hAnsi="Sylfaen"/>
                <w:sz w:val="20"/>
                <w:szCs w:val="20"/>
              </w:rPr>
              <w:t xml:space="preserve"> -ը հետազոտվող գազի հեքսանների գումարի մոլային բաժինն է, %.</w:t>
            </w:r>
          </w:p>
          <w:p w:rsidR="00D8672F" w:rsidRPr="001A377D" w:rsidRDefault="002A44DD" w:rsidP="00643EDC">
            <w:pPr>
              <w:pStyle w:val="Bodytext70"/>
              <w:shd w:val="clear" w:color="auto" w:fill="auto"/>
              <w:spacing w:after="160" w:line="360" w:lineRule="auto"/>
              <w:ind w:right="-8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Sylfaen"/>
                      <w:i/>
                      <w:iCs/>
                      <w:smallCap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Ansi="Sylfaen"/>
                      <w:sz w:val="20"/>
                      <w:szCs w:val="20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Sylfaen"/>
                          <w:i/>
                          <w:iCs/>
                          <w:smallCaps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Sylfaen"/>
                              <w:i/>
                              <w:iCs/>
                              <w:smallCap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hAnsi="Sylfaen"/>
                              <w:sz w:val="20"/>
                              <w:szCs w:val="20"/>
                            </w:rPr>
                            <m:t>7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Fonts w:ascii="Sylfaen" w:hAnsi="Sylfaen"/>
                <w:sz w:val="20"/>
                <w:szCs w:val="20"/>
              </w:rPr>
              <w:t xml:space="preserve"> -ը հետազոտվող գազի հեպտանների գումարի մոլային բաժինն է, %.</w:t>
            </w:r>
          </w:p>
          <w:p w:rsidR="00D8672F" w:rsidRPr="001A377D" w:rsidRDefault="002A44DD" w:rsidP="00643EDC">
            <w:pPr>
              <w:pStyle w:val="Bodytext70"/>
              <w:shd w:val="clear" w:color="auto" w:fill="auto"/>
              <w:spacing w:after="160" w:line="360" w:lineRule="auto"/>
              <w:ind w:right="-8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Style w:val="Bodytext7Italic"/>
                      <w:rFonts w:ascii="Cambria Math" w:hAnsi="Sylfaen"/>
                      <w:i w:val="0"/>
                      <w:iCs w:val="0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Style w:val="Bodytext7Italic"/>
                      <w:rFonts w:ascii="Cambria Math" w:hAnsi="Cambria Math"/>
                      <w:sz w:val="20"/>
                      <w:szCs w:val="20"/>
                      <w:vertAlign w:val="subscript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Bodytext7Italic"/>
                          <w:rFonts w:ascii="Cambria Math" w:hAnsi="Sylfaen"/>
                          <w:i w:val="0"/>
                          <w:iCs w:val="0"/>
                          <w:sz w:val="20"/>
                          <w:szCs w:val="20"/>
                          <w:vertAlign w:val="subscript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Bodytext7Italic"/>
                              <w:rFonts w:ascii="Cambria Math" w:hAnsi="Sylfaen"/>
                              <w:i w:val="0"/>
                              <w:iCs w:val="0"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Style w:val="Bodytext7Italic"/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Bodytext7Italic"/>
                              <w:rFonts w:ascii="Cambria Math" w:hAnsi="Sylfaen"/>
                              <w:sz w:val="20"/>
                              <w:szCs w:val="20"/>
                              <w:vertAlign w:val="subscript"/>
                            </w:rPr>
                            <m:t>8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Fonts w:ascii="Sylfaen" w:hAnsi="Sylfaen"/>
                <w:sz w:val="20"/>
                <w:szCs w:val="20"/>
              </w:rPr>
              <w:t xml:space="preserve"> -ը հետազոտվող գազի օկտանների գումարի մոլային բաժինն է, %:</w:t>
            </w:r>
          </w:p>
        </w:tc>
      </w:tr>
    </w:tbl>
    <w:p w:rsidR="00D8672F" w:rsidRPr="001A377D" w:rsidRDefault="00D8672F" w:rsidP="00643EDC">
      <w:pPr>
        <w:spacing w:after="160" w:line="360" w:lineRule="auto"/>
      </w:pPr>
    </w:p>
    <w:p w:rsidR="00D8672F" w:rsidRPr="001A377D" w:rsidRDefault="00D8672F" w:rsidP="00643EDC">
      <w:pPr>
        <w:spacing w:after="160" w:line="360" w:lineRule="auto"/>
        <w:jc w:val="center"/>
      </w:pPr>
      <w:r w:rsidRPr="001A377D">
        <w:t>_______________</w:t>
      </w:r>
    </w:p>
    <w:p w:rsidR="00D8672F" w:rsidRPr="001A377D" w:rsidRDefault="00D8672F" w:rsidP="00643EDC">
      <w:pPr>
        <w:spacing w:after="160" w:line="360" w:lineRule="auto"/>
      </w:pPr>
    </w:p>
    <w:p w:rsidR="00D8672F" w:rsidRPr="001A377D" w:rsidRDefault="00D8672F" w:rsidP="00643EDC">
      <w:pPr>
        <w:spacing w:after="160" w:line="360" w:lineRule="auto"/>
        <w:sectPr w:rsidR="00D8672F" w:rsidRPr="001A377D" w:rsidSect="00643EDC">
          <w:pgSz w:w="11900" w:h="16840" w:code="9"/>
          <w:pgMar w:top="1418" w:right="1418" w:bottom="1418" w:left="1418" w:header="0" w:footer="640" w:gutter="0"/>
          <w:pgNumType w:start="1"/>
          <w:cols w:space="720"/>
          <w:noEndnote/>
          <w:titlePg/>
          <w:docGrid w:linePitch="360"/>
        </w:sectPr>
      </w:pPr>
    </w:p>
    <w:p w:rsidR="00F43367" w:rsidRPr="001A377D" w:rsidRDefault="000C1731" w:rsidP="00F001D3">
      <w:pPr>
        <w:spacing w:after="160" w:line="360" w:lineRule="auto"/>
        <w:ind w:left="3969"/>
        <w:jc w:val="center"/>
        <w:rPr>
          <w:rFonts w:eastAsia="Times New Roman" w:cs="Times New Roman"/>
          <w:color w:val="auto"/>
        </w:rPr>
      </w:pPr>
      <w:r w:rsidRPr="001A377D">
        <w:lastRenderedPageBreak/>
        <w:t xml:space="preserve">ՀԱՎԵԼՎԱԾ </w:t>
      </w:r>
      <w:r w:rsidR="00C4702C" w:rsidRPr="001A377D">
        <w:t>ԹԻՎ</w:t>
      </w:r>
      <w:r w:rsidRPr="001A377D">
        <w:t xml:space="preserve"> </w:t>
      </w:r>
      <w:r w:rsidR="004C0537" w:rsidRPr="001A377D">
        <w:rPr>
          <w:rFonts w:eastAsia="Times New Roman" w:cs="Times New Roman"/>
          <w:color w:val="auto"/>
        </w:rPr>
        <w:t>2</w:t>
      </w:r>
    </w:p>
    <w:p w:rsidR="000C1731" w:rsidRPr="001A377D" w:rsidRDefault="00F43367" w:rsidP="00F001D3">
      <w:pPr>
        <w:spacing w:after="160" w:line="360" w:lineRule="auto"/>
        <w:ind w:left="3969"/>
        <w:jc w:val="center"/>
      </w:pPr>
      <w:r w:rsidRPr="001A377D">
        <w:t xml:space="preserve">«Տրանսպորտային փոխադրման </w:t>
      </w:r>
      <w:r w:rsidR="00D041C1">
        <w:t>և</w:t>
      </w:r>
      <w:r w:rsidRPr="001A377D">
        <w:t xml:space="preserve"> (կամ) օգտագործման համար նախապատրաստված բնական այրվող գազի անվտանգության մասին»</w:t>
      </w:r>
      <w:r w:rsidR="00D8672F" w:rsidRPr="001A377D">
        <w:t xml:space="preserve"> </w:t>
      </w:r>
      <w:r w:rsidR="00D75CA3" w:rsidRPr="001A377D">
        <w:t>Եվրասիական տնտեսական միության տեխնիկական կանոնակարգի (ԵԱՏՄ ՏԿ</w:t>
      </w:r>
      <w:r w:rsidR="00643EDC" w:rsidRPr="001A377D">
        <w:t xml:space="preserve"> </w:t>
      </w:r>
      <w:r w:rsidR="00D75CA3" w:rsidRPr="001A377D">
        <w:t>/</w:t>
      </w:r>
      <w:r w:rsidR="00EF1CD8" w:rsidRPr="001A377D">
        <w:t>20</w:t>
      </w:r>
      <w:r w:rsidR="00D75CA3" w:rsidRPr="001A377D">
        <w:t>)</w:t>
      </w:r>
      <w:bookmarkStart w:id="2" w:name="bookmark3"/>
    </w:p>
    <w:p w:rsidR="000C1731" w:rsidRPr="001A377D" w:rsidRDefault="000C1731" w:rsidP="00643EDC">
      <w:pPr>
        <w:pStyle w:val="Bodytext70"/>
        <w:shd w:val="clear" w:color="auto" w:fill="auto"/>
        <w:spacing w:after="160" w:line="360" w:lineRule="auto"/>
        <w:jc w:val="center"/>
        <w:rPr>
          <w:rStyle w:val="Heading3Spacing2pt"/>
          <w:rFonts w:ascii="Sylfaen" w:hAnsi="Sylfaen"/>
          <w:b w:val="0"/>
          <w:bCs w:val="0"/>
          <w:spacing w:val="0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1A377D">
        <w:rPr>
          <w:rStyle w:val="Heading3Spacing2pt"/>
          <w:rFonts w:ascii="Sylfaen" w:hAnsi="Sylfaen"/>
          <w:spacing w:val="0"/>
          <w:sz w:val="24"/>
          <w:szCs w:val="24"/>
        </w:rPr>
        <w:t>ՊԱՀԱՆՋՆԵՐ</w:t>
      </w:r>
      <w:bookmarkEnd w:id="2"/>
    </w:p>
    <w:p w:rsidR="00081125" w:rsidRPr="001A377D" w:rsidRDefault="00D75CA3" w:rsidP="00643EDC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1A377D">
        <w:rPr>
          <w:rStyle w:val="Bodytext215pt0"/>
          <w:rFonts w:ascii="Sylfaen" w:hAnsi="Sylfaen"/>
          <w:sz w:val="24"/>
          <w:szCs w:val="24"/>
        </w:rPr>
        <w:t xml:space="preserve">արդյունաբերական </w:t>
      </w:r>
      <w:r w:rsidR="00D041C1">
        <w:rPr>
          <w:rStyle w:val="Bodytext215pt0"/>
          <w:rFonts w:ascii="Sylfaen" w:hAnsi="Sylfaen"/>
          <w:sz w:val="24"/>
          <w:szCs w:val="24"/>
        </w:rPr>
        <w:t>և</w:t>
      </w:r>
      <w:r w:rsidRPr="001A377D">
        <w:rPr>
          <w:rStyle w:val="Bodytext215pt0"/>
          <w:rFonts w:ascii="Sylfaen" w:hAnsi="Sylfaen"/>
          <w:sz w:val="24"/>
          <w:szCs w:val="24"/>
        </w:rPr>
        <w:t xml:space="preserve"> կոմունալ-կենցաղային նշանակության </w:t>
      </w:r>
      <w:r w:rsidR="00BE1275" w:rsidRPr="001A377D">
        <w:rPr>
          <w:rStyle w:val="Bodytext215pt0"/>
          <w:rFonts w:ascii="Sylfaen" w:hAnsi="Sylfaen"/>
          <w:sz w:val="24"/>
          <w:szCs w:val="24"/>
        </w:rPr>
        <w:br/>
      </w:r>
      <w:r w:rsidRPr="001A377D">
        <w:rPr>
          <w:rStyle w:val="Bodytext215pt0"/>
          <w:rFonts w:ascii="Sylfaen" w:hAnsi="Sylfaen"/>
          <w:sz w:val="24"/>
          <w:szCs w:val="24"/>
        </w:rPr>
        <w:t>բնական այրվող գազին ներկայացվող</w:t>
      </w:r>
    </w:p>
    <w:tbl>
      <w:tblPr>
        <w:tblOverlap w:val="never"/>
        <w:tblW w:w="107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4003"/>
        <w:gridCol w:w="1588"/>
        <w:gridCol w:w="1962"/>
        <w:gridCol w:w="2287"/>
      </w:tblGrid>
      <w:tr w:rsidR="00081125" w:rsidRPr="001A377D" w:rsidTr="00D8672F">
        <w:trPr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Նորմը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F001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F001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F001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նվազագույն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առավելագույն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Բաղադրիչների մոլային բաժինը (բաղադրիչների կազմը)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չեն նորմավոր</w:t>
            </w:r>
            <w:r w:rsidR="00F43367" w:rsidRPr="001A377D">
              <w:rPr>
                <w:rStyle w:val="Bodytext214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Թթվածնի մոլային բաժինը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0.050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Ածխածնի երկօքսիդի մոլային բաժինը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2.5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Ծծմբաջրածնի զանգվածային կոնցենտրացիան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0.020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Մերկապտանային ծծմբի զանգվածային կոնցենտրացիան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0.036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Այրման ամենացածր ծավալային ջերմությունը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(կկալ/մ</w:t>
            </w:r>
            <w:r w:rsidR="004C0537"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31.80</w:t>
            </w:r>
            <w:r w:rsidR="00D8672F" w:rsidRPr="001A377D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(7600)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Վոբբեի </w:t>
            </w:r>
            <w:r w:rsidR="005E308F" w:rsidRPr="001A377D">
              <w:rPr>
                <w:rStyle w:val="Bodytext214pt"/>
                <w:rFonts w:ascii="Sylfaen" w:hAnsi="Sylfaen"/>
                <w:sz w:val="20"/>
                <w:szCs w:val="20"/>
              </w:rPr>
              <w:t>ամենաբարձր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 xml:space="preserve"> թիվը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 xml:space="preserve">3 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(կկալ/մ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41.20</w:t>
            </w:r>
            <w:r w:rsidR="00D8672F" w:rsidRPr="001A377D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(9840)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54.50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br/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(13020)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Վոբբեի թվի շեղումը անվանական արժեքից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±5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Խտությունը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կգ/մ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չեն նորմավոր</w:t>
            </w:r>
            <w:r w:rsidR="005E308F" w:rsidRPr="001A377D">
              <w:rPr>
                <w:rStyle w:val="Bodytext214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Ցողի կետի ջերմաստիճանն ըստ ջրի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°С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41" w:right="1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Գազի ջերմաստիճանը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Ցողի կետի ջերմաստիճանն ըստ ածխաջրածինների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°С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left="141" w:right="143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Գազի ջերմաստիճանը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Մեխանիկական խառնուկների զանգվածային կոնցենտրացիան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0.001</w:t>
            </w:r>
          </w:p>
        </w:tc>
      </w:tr>
      <w:tr w:rsidR="00081125" w:rsidRPr="001A377D" w:rsidTr="00D8672F">
        <w:trPr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left="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Հոտի ինտենսիվությունը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բալ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CB3871" w:rsidP="00F001D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</w:tr>
    </w:tbl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869"/>
      </w:tblGrid>
      <w:tr w:rsidR="00D8672F" w:rsidRPr="001A377D" w:rsidTr="00D8672F">
        <w:tc>
          <w:tcPr>
            <w:tcW w:w="2304" w:type="dxa"/>
          </w:tcPr>
          <w:p w:rsidR="00D8672F" w:rsidRPr="001A377D" w:rsidRDefault="00D8672F" w:rsidP="00643EDC">
            <w:pPr>
              <w:spacing w:after="16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A377D">
              <w:rPr>
                <w:sz w:val="20"/>
                <w:szCs w:val="20"/>
              </w:rPr>
              <w:lastRenderedPageBreak/>
              <w:t>Ծանոթագրություններ.</w:t>
            </w:r>
          </w:p>
        </w:tc>
        <w:tc>
          <w:tcPr>
            <w:tcW w:w="7869" w:type="dxa"/>
          </w:tcPr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1.</w:t>
            </w:r>
            <w:r w:rsidRPr="001A377D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4–7-րդ, 9-րդ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12-րդ ցուցանիշների նորմերը սահմանված են 101.325 կՊա ստանդարտ ճնշման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20.0 °С ստանդարտ ջերմաստիճանի պայմաններում: Այրման ծավալային ջերմությունը հաշվարկելիս այրման ստանդարտ ջերմաստիճանը կազմում է 25 °С:</w:t>
            </w:r>
          </w:p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2.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 xml:space="preserve">6-րդ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7-րդ ցուցանիշները հաշվարկելիս ընդունվում է 4.1868 Ջ-ին հավասար 1 կալորիան:</w:t>
            </w:r>
          </w:p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ind w:right="460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3.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6-8-րդ ցուցանիշները տարածվում են միայն ԲԱԳ-ի վրա, որն օգտագործվում է որպես վառելիք:</w:t>
            </w:r>
          </w:p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4.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Վոբբեի թվի անվանական արժեքը սահմանվում է 7-րդ ցուցանիշի նորմի սահմաններում՝ առանձին գազաբաշխման համակարգերի համար՝ սպառողի հետ համաձայնեցմամբ:</w:t>
            </w:r>
          </w:p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5.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 xml:space="preserve">10-րդ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11-րդ ցուցանիշների նորմերը սահմանված են նմուշառման կետում ճնշման պայմաններում:</w:t>
            </w:r>
          </w:p>
          <w:p w:rsidR="00D8672F" w:rsidRPr="001A377D" w:rsidRDefault="00D8672F" w:rsidP="00F001D3">
            <w:pPr>
              <w:tabs>
                <w:tab w:val="left" w:pos="390"/>
              </w:tabs>
              <w:spacing w:after="160" w:line="346" w:lineRule="auto"/>
              <w:jc w:val="both"/>
              <w:rPr>
                <w:sz w:val="20"/>
                <w:szCs w:val="20"/>
              </w:rPr>
            </w:pPr>
            <w:r w:rsidRPr="001A377D">
              <w:rPr>
                <w:sz w:val="20"/>
                <w:szCs w:val="20"/>
              </w:rPr>
              <w:t>6.</w:t>
            </w:r>
            <w:r w:rsidRPr="001A377D">
              <w:rPr>
                <w:sz w:val="20"/>
                <w:szCs w:val="20"/>
              </w:rPr>
              <w:tab/>
              <w:t>ԲԱԳ-ի համար, որում С</w:t>
            </w:r>
            <w:r w:rsidRPr="001A377D">
              <w:rPr>
                <w:rStyle w:val="Bodytext79pt"/>
                <w:rFonts w:ascii="Sylfaen" w:eastAsia="Sylfaen" w:hAnsi="Sylfaen"/>
                <w:sz w:val="20"/>
                <w:szCs w:val="20"/>
                <w:vertAlign w:val="subscript"/>
              </w:rPr>
              <w:t>5</w:t>
            </w:r>
            <w:r w:rsidRPr="001A377D">
              <w:rPr>
                <w:sz w:val="20"/>
                <w:szCs w:val="20"/>
                <w:vertAlign w:val="subscript"/>
              </w:rPr>
              <w:t>+բարձր.</w:t>
            </w:r>
            <w:r w:rsidRPr="001A377D">
              <w:rPr>
                <w:sz w:val="20"/>
                <w:szCs w:val="20"/>
              </w:rPr>
              <w:t xml:space="preserve"> ածխաջրածինների պարունակությունը չի գերազանցում 1.0 գ/մ</w:t>
            </w:r>
            <w:r w:rsidRPr="001A377D">
              <w:rPr>
                <w:sz w:val="20"/>
                <w:szCs w:val="20"/>
                <w:vertAlign w:val="superscript"/>
              </w:rPr>
              <w:t>3</w:t>
            </w:r>
            <w:r w:rsidRPr="001A377D">
              <w:rPr>
                <w:sz w:val="20"/>
                <w:szCs w:val="20"/>
              </w:rPr>
              <w:t>, 11-րդ ցուցանիշը թույլատրվում է չնորմավորել: С</w:t>
            </w:r>
            <w:r w:rsidRPr="001A377D">
              <w:rPr>
                <w:sz w:val="20"/>
                <w:szCs w:val="20"/>
                <w:vertAlign w:val="subscript"/>
              </w:rPr>
              <w:t>5</w:t>
            </w:r>
            <w:r w:rsidRPr="001A377D">
              <w:rPr>
                <w:sz w:val="20"/>
                <w:szCs w:val="20"/>
              </w:rPr>
              <w:t>+ գ/մ</w:t>
            </w:r>
            <w:r w:rsidRPr="001A377D">
              <w:rPr>
                <w:sz w:val="20"/>
                <w:szCs w:val="20"/>
                <w:vertAlign w:val="superscript"/>
              </w:rPr>
              <w:t>3</w:t>
            </w:r>
            <w:r w:rsidRPr="001A377D">
              <w:rPr>
                <w:sz w:val="20"/>
                <w:szCs w:val="20"/>
              </w:rPr>
              <w:t xml:space="preserve"> ածխաջրածինների զանգվածային կոնցենտրացիան հաշվարկվում է բաղադրիչների կազմի հիման վրա՝ հետ</w:t>
            </w:r>
            <w:r w:rsidR="00D041C1">
              <w:rPr>
                <w:sz w:val="20"/>
                <w:szCs w:val="20"/>
              </w:rPr>
              <w:t>և</w:t>
            </w:r>
            <w:r w:rsidRPr="001A377D">
              <w:rPr>
                <w:sz w:val="20"/>
                <w:szCs w:val="20"/>
              </w:rPr>
              <w:t>յալ բանաձ</w:t>
            </w:r>
            <w:r w:rsidR="00D041C1">
              <w:rPr>
                <w:sz w:val="20"/>
                <w:szCs w:val="20"/>
              </w:rPr>
              <w:t>և</w:t>
            </w:r>
            <w:r w:rsidRPr="001A377D">
              <w:rPr>
                <w:sz w:val="20"/>
                <w:szCs w:val="20"/>
              </w:rPr>
              <w:t xml:space="preserve">ով՝ 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Sylfae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Sylfaen"/>
                        <w:sz w:val="20"/>
                        <w:szCs w:val="20"/>
                      </w:rPr>
                      <m:t>5+</m:t>
                    </m:r>
                  </m:sub>
                </m:sSub>
                <m:r>
                  <w:rPr>
                    <w:rFonts w:ascii="Cambria Math" w:hAnsi="Sylfaen"/>
                    <w:sz w:val="20"/>
                    <w:szCs w:val="20"/>
                  </w:rPr>
                  <m:t>=10</m:t>
                </m:r>
                <m:r>
                  <w:rPr>
                    <w:rFonts w:ascii="Sylfaen" w:hAnsi="Sylfaen"/>
                    <w:sz w:val="20"/>
                    <w:szCs w:val="20"/>
                  </w:rPr>
                  <m:t>∙</m:t>
                </m:r>
                <m:d>
                  <m:dPr>
                    <m:ctrlPr>
                      <w:rPr>
                        <w:rFonts w:ascii="Cambria Math" w:hAnsi="Sylfaen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72,15</m:t>
                        </m:r>
                      </m:num>
                      <m:den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Sylfaen"/>
                                <w:i/>
                                <w:sz w:val="20"/>
                                <w:szCs w:val="20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Sylfae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sub>
                            </m:sSub>
                          </m:e>
                        </m:nary>
                      </m:sub>
                    </m:sSub>
                    <m: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86,18</m:t>
                        </m:r>
                      </m:num>
                      <m:den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Sylfaen"/>
                                <w:i/>
                                <w:sz w:val="20"/>
                                <w:szCs w:val="20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Sylfae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Sylfaen"/>
                                    <w:sz w:val="20"/>
                                    <w:szCs w:val="20"/>
                                  </w:rPr>
                                  <m:t>6</m:t>
                                </m:r>
                              </m:sub>
                            </m:sSub>
                          </m:e>
                        </m:nary>
                      </m:sub>
                    </m:sSub>
                    <m: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100,21</m:t>
                        </m:r>
                      </m:num>
                      <m:den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Sylfae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Sylfae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nary>
                          </m:e>
                          <m:sub>
                            <m: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  <m:t>7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Sylfaen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114,24</m:t>
                        </m:r>
                      </m:num>
                      <m:den>
                        <m:r>
                          <w:rPr>
                            <w:rFonts w:ascii="Cambria Math" w:hAnsi="Sylfaen"/>
                            <w:sz w:val="20"/>
                            <w:szCs w:val="20"/>
                          </w:rPr>
                          <m:t>24,05</m:t>
                        </m:r>
                      </m:den>
                    </m:f>
                    <m:r>
                      <w:rPr>
                        <w:rFonts w:ascii="Sylfaen" w:hAnsi="Sylfaen"/>
                        <w:sz w:val="20"/>
                        <w:szCs w:val="20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Sylfae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Sylfae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Sylfaen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</m:t>
                                </m:r>
                              </m:e>
                            </m:nary>
                          </m:e>
                          <m:sub>
                            <m:r>
                              <w:rPr>
                                <w:rFonts w:ascii="Cambria Math" w:hAnsi="Sylfaen"/>
                                <w:sz w:val="20"/>
                                <w:szCs w:val="20"/>
                              </w:rPr>
                              <m:t>8</m:t>
                            </m:r>
                          </m:sub>
                        </m:sSub>
                      </m:sub>
                    </m:sSub>
                  </m:e>
                </m:d>
              </m:oMath>
            </m:oMathPara>
          </w:p>
          <w:p w:rsidR="00D8672F" w:rsidRPr="001A377D" w:rsidRDefault="00D8672F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որտեղ՝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Style w:val="Bodytext7Italic"/>
                      <w:rFonts w:ascii="Cambria Math" w:hAnsi="Sylfaen"/>
                      <w:i w:val="0"/>
                      <w:iCs w:val="0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Style w:val="Bodytext7Italic"/>
                      <w:rFonts w:ascii="Cambria Math" w:hAnsi="Cambria Math"/>
                      <w:sz w:val="20"/>
                      <w:szCs w:val="20"/>
                      <w:vertAlign w:val="subscript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Bodytext7Italic"/>
                          <w:rFonts w:ascii="Cambria Math" w:hAnsi="Sylfaen"/>
                          <w:i w:val="0"/>
                          <w:iCs w:val="0"/>
                          <w:sz w:val="20"/>
                          <w:szCs w:val="20"/>
                          <w:vertAlign w:val="subscript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Bodytext7Italic"/>
                              <w:rFonts w:ascii="Cambria Math" w:hAnsi="Sylfaen"/>
                              <w:i w:val="0"/>
                              <w:iCs w:val="0"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Style w:val="Bodytext7Italic"/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Bodytext7Italic"/>
                              <w:rFonts w:ascii="Cambria Math" w:hAnsi="Sylfaen"/>
                              <w:sz w:val="20"/>
                              <w:szCs w:val="20"/>
                              <w:vertAlign w:val="subscript"/>
                            </w:rPr>
                            <m:t>5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Style w:val="Bodytext7Italic0"/>
                <w:rFonts w:ascii="Sylfaen" w:hAnsi="Sylfaen"/>
                <w:sz w:val="20"/>
                <w:szCs w:val="20"/>
              </w:rPr>
              <w:t xml:space="preserve"> 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t>-ը հետազոտվող գազի պենտանների գումարի մոլային բաժինն է, %.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Style w:val="Bodytext7Italic"/>
                      <w:rFonts w:ascii="Cambria Math" w:hAnsi="Sylfaen"/>
                      <w:i w:val="0"/>
                      <w:iCs w:val="0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Style w:val="Bodytext7Italic"/>
                      <w:rFonts w:ascii="Cambria Math" w:hAnsi="Cambria Math"/>
                      <w:sz w:val="20"/>
                      <w:szCs w:val="20"/>
                      <w:vertAlign w:val="subscript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Bodytext7Italic"/>
                          <w:rFonts w:ascii="Cambria Math" w:hAnsi="Sylfaen"/>
                          <w:i w:val="0"/>
                          <w:iCs w:val="0"/>
                          <w:sz w:val="20"/>
                          <w:szCs w:val="20"/>
                          <w:vertAlign w:val="subscript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Bodytext7Italic"/>
                              <w:rFonts w:ascii="Cambria Math" w:hAnsi="Sylfaen"/>
                              <w:i w:val="0"/>
                              <w:iCs w:val="0"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Style w:val="Bodytext7Italic"/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Bodytext7Italic"/>
                              <w:rFonts w:ascii="Cambria Math" w:hAnsi="Sylfaen"/>
                              <w:sz w:val="20"/>
                              <w:szCs w:val="20"/>
                              <w:vertAlign w:val="subscript"/>
                            </w:rPr>
                            <m:t>6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Fonts w:ascii="Sylfaen" w:hAnsi="Sylfaen"/>
                <w:sz w:val="20"/>
                <w:szCs w:val="20"/>
              </w:rPr>
              <w:t>-ը հետազոտվող գազի հեքսանների գումարի մոլային բաժինն է, %.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Style w:val="Bodytext7Italic"/>
                      <w:rFonts w:ascii="Cambria Math" w:hAnsi="Sylfaen"/>
                      <w:i w:val="0"/>
                      <w:iCs w:val="0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Style w:val="Bodytext7Italic"/>
                      <w:rFonts w:ascii="Cambria Math" w:hAnsi="Cambria Math"/>
                      <w:sz w:val="20"/>
                      <w:szCs w:val="20"/>
                      <w:vertAlign w:val="subscript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Bodytext7Italic"/>
                          <w:rFonts w:ascii="Cambria Math" w:hAnsi="Sylfaen"/>
                          <w:i w:val="0"/>
                          <w:iCs w:val="0"/>
                          <w:sz w:val="20"/>
                          <w:szCs w:val="20"/>
                          <w:vertAlign w:val="subscript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Bodytext7Italic"/>
                              <w:rFonts w:ascii="Cambria Math" w:hAnsi="Sylfaen"/>
                              <w:i w:val="0"/>
                              <w:iCs w:val="0"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Style w:val="Bodytext7Italic"/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Bodytext7Italic"/>
                              <w:rFonts w:ascii="Cambria Math" w:hAnsi="Sylfaen"/>
                              <w:sz w:val="20"/>
                              <w:szCs w:val="20"/>
                              <w:vertAlign w:val="subscript"/>
                            </w:rPr>
                            <m:t>7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Style w:val="Bodytext7Italic"/>
                <w:rFonts w:ascii="Sylfaen" w:hAnsi="Sylfaen"/>
                <w:sz w:val="20"/>
                <w:szCs w:val="20"/>
              </w:rPr>
              <w:t xml:space="preserve"> 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t>-ը հետազոտվող գազի հեպտանների գումարի մոլային բաժինն է, %.</w:t>
            </w:r>
          </w:p>
          <w:p w:rsidR="00D8672F" w:rsidRPr="001A377D" w:rsidRDefault="002A44DD" w:rsidP="00F001D3">
            <w:pPr>
              <w:pStyle w:val="Bodytext70"/>
              <w:shd w:val="clear" w:color="auto" w:fill="auto"/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m:oMath>
              <m:sSub>
                <m:sSubPr>
                  <m:ctrlPr>
                    <w:rPr>
                      <w:rStyle w:val="Bodytext7Italic"/>
                      <w:rFonts w:ascii="Cambria Math" w:hAnsi="Sylfaen"/>
                      <w:i w:val="0"/>
                      <w:iCs w:val="0"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w:rPr>
                      <w:rStyle w:val="Bodytext7Italic"/>
                      <w:rFonts w:ascii="Cambria Math" w:hAnsi="Cambria Math"/>
                      <w:sz w:val="20"/>
                      <w:szCs w:val="20"/>
                      <w:vertAlign w:val="subscript"/>
                    </w:rPr>
                    <m:t>X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Bodytext7Italic"/>
                          <w:rFonts w:ascii="Cambria Math" w:hAnsi="Sylfaen"/>
                          <w:i w:val="0"/>
                          <w:iCs w:val="0"/>
                          <w:sz w:val="20"/>
                          <w:szCs w:val="20"/>
                          <w:vertAlign w:val="subscript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Bodytext7Italic"/>
                              <w:rFonts w:ascii="Cambria Math" w:hAnsi="Sylfaen"/>
                              <w:i w:val="0"/>
                              <w:iCs w:val="0"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Style w:val="Bodytext7Italic"/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Style w:val="Bodytext7Italic"/>
                              <w:rFonts w:ascii="Cambria Math" w:hAnsi="Sylfaen"/>
                              <w:sz w:val="20"/>
                              <w:szCs w:val="20"/>
                              <w:vertAlign w:val="subscript"/>
                            </w:rPr>
                            <m:t>8</m:t>
                          </m:r>
                        </m:sub>
                      </m:sSub>
                    </m:e>
                  </m:nary>
                </m:sub>
              </m:sSub>
            </m:oMath>
            <w:r w:rsidR="00D8672F" w:rsidRPr="001A377D">
              <w:rPr>
                <w:rStyle w:val="Bodytext7Italic0"/>
                <w:rFonts w:ascii="Sylfaen" w:hAnsi="Sylfaen"/>
                <w:sz w:val="20"/>
                <w:szCs w:val="20"/>
              </w:rPr>
              <w:t xml:space="preserve"> </w:t>
            </w:r>
            <w:r w:rsidR="00D8672F" w:rsidRPr="001A377D">
              <w:rPr>
                <w:rFonts w:ascii="Sylfaen" w:hAnsi="Sylfaen"/>
                <w:sz w:val="20"/>
                <w:szCs w:val="20"/>
              </w:rPr>
              <w:t>-ը հետազոտվող գազի օկտանների գումարի մոլային բաժինն է, %:</w:t>
            </w:r>
          </w:p>
          <w:p w:rsidR="00D8672F" w:rsidRPr="001A377D" w:rsidRDefault="00D8672F" w:rsidP="00F001D3">
            <w:pPr>
              <w:pStyle w:val="Bodytext70"/>
              <w:shd w:val="clear" w:color="auto" w:fill="auto"/>
              <w:tabs>
                <w:tab w:val="left" w:pos="390"/>
              </w:tabs>
              <w:spacing w:after="160" w:line="34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7.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13-րդ ցուցանիշի նորմը սահմանված է այն գազաօդային խառնուրդի համար, որում ծավալային բաժինը հավասար է 1 %-ի:</w:t>
            </w:r>
          </w:p>
          <w:p w:rsidR="00D8672F" w:rsidRPr="001A377D" w:rsidRDefault="00D8672F" w:rsidP="00643EDC">
            <w:pPr>
              <w:pStyle w:val="Bodytext70"/>
              <w:shd w:val="clear" w:color="auto" w:fill="auto"/>
              <w:tabs>
                <w:tab w:val="left" w:pos="390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8.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13-րդ ցուցանիշը տարածվում է միայն կոմունալ-կենցաղային նշանակության ԲԱԳ-ի վրա:</w:t>
            </w:r>
          </w:p>
          <w:p w:rsidR="00D8672F" w:rsidRPr="001A377D" w:rsidRDefault="00D8672F" w:rsidP="00643EDC">
            <w:pPr>
              <w:pStyle w:val="Bodytext70"/>
              <w:shd w:val="clear" w:color="auto" w:fill="auto"/>
              <w:tabs>
                <w:tab w:val="left" w:pos="390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9.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Արդյունաբերական նշանակության բնական այրվող գազի համար 13-րդ ցուցանիշի նորմը սահմանվում է սպառողի հետ համաձայնեցմամբ:</w:t>
            </w:r>
          </w:p>
          <w:p w:rsidR="00D8672F" w:rsidRPr="001A377D" w:rsidRDefault="00D8672F" w:rsidP="00643EDC">
            <w:pPr>
              <w:pStyle w:val="Bodytext70"/>
              <w:shd w:val="clear" w:color="auto" w:fill="auto"/>
              <w:tabs>
                <w:tab w:val="left" w:pos="390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lastRenderedPageBreak/>
              <w:t>10.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 xml:space="preserve">Սպառողի հետ համաձայնեցմամբ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10-րդ ցուցանիշի նորմավորվող արժեքի պարտադիր ապահովման պայմանով թույլատրվում է մինչ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4 % թթվածնի երկօքսիդի մոլային բաժնով բնական այրվող գազի մատուցումը բացառապես դեպի տվյալ սպառողը տանող գազատարներով:</w:t>
            </w:r>
          </w:p>
        </w:tc>
      </w:tr>
    </w:tbl>
    <w:p w:rsidR="00CB3871" w:rsidRPr="001A377D" w:rsidRDefault="00CB3871" w:rsidP="00643EDC">
      <w:pPr>
        <w:pStyle w:val="Bodytext70"/>
        <w:shd w:val="clear" w:color="auto" w:fill="auto"/>
        <w:spacing w:after="160" w:line="360" w:lineRule="auto"/>
        <w:ind w:left="1560"/>
        <w:jc w:val="both"/>
        <w:rPr>
          <w:rFonts w:ascii="Sylfaen" w:hAnsi="Sylfaen"/>
          <w:sz w:val="24"/>
          <w:szCs w:val="24"/>
        </w:rPr>
      </w:pPr>
    </w:p>
    <w:p w:rsidR="00D8672F" w:rsidRPr="001A377D" w:rsidRDefault="00D8672F" w:rsidP="00643ED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>_________________</w:t>
      </w:r>
    </w:p>
    <w:p w:rsidR="00D8672F" w:rsidRPr="001A377D" w:rsidRDefault="00D8672F" w:rsidP="00643EDC">
      <w:pPr>
        <w:pStyle w:val="Bodytext70"/>
        <w:shd w:val="clear" w:color="auto" w:fill="auto"/>
        <w:spacing w:after="160" w:line="360" w:lineRule="auto"/>
        <w:ind w:left="1560"/>
        <w:jc w:val="both"/>
        <w:rPr>
          <w:rFonts w:ascii="Sylfaen" w:hAnsi="Sylfaen"/>
          <w:sz w:val="24"/>
          <w:szCs w:val="24"/>
        </w:rPr>
      </w:pPr>
    </w:p>
    <w:p w:rsidR="00D8672F" w:rsidRPr="001A377D" w:rsidRDefault="00D8672F" w:rsidP="00643EDC">
      <w:pPr>
        <w:pStyle w:val="Bodytext70"/>
        <w:shd w:val="clear" w:color="auto" w:fill="auto"/>
        <w:spacing w:after="160" w:line="360" w:lineRule="auto"/>
        <w:ind w:left="1560"/>
        <w:jc w:val="both"/>
        <w:rPr>
          <w:rFonts w:ascii="Sylfaen" w:hAnsi="Sylfaen"/>
          <w:sz w:val="24"/>
          <w:szCs w:val="24"/>
        </w:rPr>
        <w:sectPr w:rsidR="00D8672F" w:rsidRPr="001A377D" w:rsidSect="00643EDC">
          <w:pgSz w:w="11900" w:h="16840" w:code="9"/>
          <w:pgMar w:top="1418" w:right="1418" w:bottom="1418" w:left="1418" w:header="0" w:footer="781" w:gutter="0"/>
          <w:pgNumType w:start="1"/>
          <w:cols w:space="720"/>
          <w:noEndnote/>
          <w:titlePg/>
          <w:docGrid w:linePitch="360"/>
        </w:sectPr>
      </w:pPr>
    </w:p>
    <w:p w:rsidR="00CB3871" w:rsidRPr="001A377D" w:rsidRDefault="00CB3871" w:rsidP="00F001D3">
      <w:pPr>
        <w:spacing w:after="160" w:line="360" w:lineRule="auto"/>
        <w:ind w:left="3969"/>
        <w:jc w:val="center"/>
        <w:rPr>
          <w:rFonts w:eastAsia="Times New Roman" w:cs="Times New Roman"/>
          <w:color w:val="auto"/>
        </w:rPr>
      </w:pPr>
      <w:r w:rsidRPr="001A377D">
        <w:lastRenderedPageBreak/>
        <w:t xml:space="preserve">ՀԱՎԵԼՎԱԾ </w:t>
      </w:r>
      <w:r w:rsidR="00C4702C" w:rsidRPr="001A377D">
        <w:t>ԹԻՎ</w:t>
      </w:r>
      <w:r w:rsidRPr="001A377D">
        <w:t xml:space="preserve"> </w:t>
      </w:r>
      <w:r w:rsidR="004C0537" w:rsidRPr="001A377D">
        <w:rPr>
          <w:rFonts w:eastAsia="Times New Roman" w:cs="Times New Roman"/>
          <w:color w:val="auto"/>
        </w:rPr>
        <w:t>3</w:t>
      </w:r>
    </w:p>
    <w:p w:rsidR="00680BB3" w:rsidRPr="001A377D" w:rsidRDefault="00D75CA3" w:rsidP="00F001D3">
      <w:pPr>
        <w:pStyle w:val="Bodytext70"/>
        <w:shd w:val="clear" w:color="auto" w:fill="auto"/>
        <w:spacing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«Տրանսպորտային փոխադրման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(կամ) օգտագործման համար նախապատրաստված բնական այրվող գազի անվտանգության մասին» </w:t>
      </w:r>
      <w:r w:rsidR="00E832A8" w:rsidRPr="001A377D">
        <w:rPr>
          <w:rFonts w:ascii="Sylfaen" w:hAnsi="Sylfaen"/>
          <w:sz w:val="24"/>
          <w:szCs w:val="24"/>
        </w:rPr>
        <w:t xml:space="preserve">Եվրասիական տնտեսական միության տեխնիկական կանոնակարգի </w:t>
      </w:r>
      <w:r w:rsidRPr="001A377D">
        <w:rPr>
          <w:rFonts w:ascii="Sylfaen" w:hAnsi="Sylfaen"/>
          <w:sz w:val="24"/>
          <w:szCs w:val="24"/>
        </w:rPr>
        <w:t>(ԵԱՏՄ ՏԿ/</w:t>
      </w:r>
      <w:r w:rsidR="00D910D8" w:rsidRPr="001A377D">
        <w:rPr>
          <w:rFonts w:ascii="Sylfaen" w:hAnsi="Sylfaen"/>
          <w:sz w:val="24"/>
          <w:szCs w:val="24"/>
        </w:rPr>
        <w:t>20</w:t>
      </w:r>
      <w:r w:rsidR="00643EDC" w:rsidRPr="001A377D">
        <w:rPr>
          <w:rFonts w:ascii="Sylfaen" w:hAnsi="Sylfaen"/>
          <w:sz w:val="24"/>
          <w:szCs w:val="24"/>
        </w:rPr>
        <w:t xml:space="preserve"> </w:t>
      </w:r>
      <w:r w:rsidRPr="001A377D">
        <w:rPr>
          <w:rFonts w:ascii="Sylfaen" w:hAnsi="Sylfaen"/>
          <w:sz w:val="24"/>
          <w:szCs w:val="24"/>
        </w:rPr>
        <w:t>)</w:t>
      </w:r>
      <w:bookmarkStart w:id="3" w:name="bookmark4"/>
    </w:p>
    <w:p w:rsidR="00680BB3" w:rsidRPr="001A377D" w:rsidRDefault="00680BB3" w:rsidP="00643EDC">
      <w:pPr>
        <w:pStyle w:val="Bodytext70"/>
        <w:shd w:val="clear" w:color="auto" w:fill="auto"/>
        <w:spacing w:after="160" w:line="360" w:lineRule="auto"/>
        <w:jc w:val="center"/>
        <w:rPr>
          <w:rStyle w:val="Heading3Spacing2pt"/>
          <w:rFonts w:ascii="Sylfaen" w:hAnsi="Sylfaen"/>
          <w:bCs w:val="0"/>
          <w:spacing w:val="0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Style w:val="Heading3Spacing2pt"/>
          <w:rFonts w:ascii="Sylfaen" w:hAnsi="Sylfaen"/>
          <w:spacing w:val="0"/>
          <w:sz w:val="24"/>
          <w:szCs w:val="24"/>
        </w:rPr>
        <w:t>ՊԱՀԱՆՋՆԵՐ</w:t>
      </w:r>
      <w:bookmarkEnd w:id="3"/>
    </w:p>
    <w:p w:rsidR="00081125" w:rsidRPr="001A377D" w:rsidRDefault="00D75CA3" w:rsidP="00643EDC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1A377D">
        <w:rPr>
          <w:rStyle w:val="Bodytext215pt0"/>
          <w:rFonts w:ascii="Sylfaen" w:hAnsi="Sylfaen"/>
          <w:sz w:val="24"/>
          <w:szCs w:val="24"/>
        </w:rPr>
        <w:t>սեղմված բնական այրվող գազին ներկայացվող</w:t>
      </w:r>
    </w:p>
    <w:tbl>
      <w:tblPr>
        <w:tblOverlap w:val="never"/>
        <w:tblW w:w="10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3830"/>
        <w:gridCol w:w="1415"/>
        <w:gridCol w:w="1854"/>
        <w:gridCol w:w="2149"/>
      </w:tblGrid>
      <w:tr w:rsidR="00081125" w:rsidRPr="001A377D" w:rsidTr="00D8672F">
        <w:trPr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left="1400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Նորմը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նվազագույն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առավելագույն</w:t>
            </w:r>
          </w:p>
        </w:tc>
      </w:tr>
      <w:tr w:rsidR="00081125" w:rsidRPr="001A377D" w:rsidTr="00BE1275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Բաղադրիչների մոլային բաժինը (բաղադրիչների կազմը)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չեն նորմավոր</w:t>
            </w:r>
            <w:r w:rsidR="00E832A8" w:rsidRPr="001A377D">
              <w:rPr>
                <w:rStyle w:val="Bodytext214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Այրման ծավալային ամենացածր ջերմությունը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31.80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Հարաբերական խտությունն օդի նկատմամբ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0.55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0.70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Մեթանի հաշվարկային թիվը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Ծծմբաջրածնի զանգվածային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0.02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Մերկապտանային ծծմբի զանգվածային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0.036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Չայրվող բաղադրիչների մոլային (գումարային)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7.0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Թթվածնի մոլային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1.0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Ջրի գոլորշիների զան</w:t>
            </w:r>
            <w:r w:rsidR="00BA20F4" w:rsidRPr="001A377D">
              <w:rPr>
                <w:rStyle w:val="Bodytext214pt"/>
                <w:rFonts w:ascii="Sylfaen" w:hAnsi="Sylfaen"/>
                <w:sz w:val="20"/>
                <w:szCs w:val="20"/>
              </w:rPr>
              <w:t>գ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680BB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0.009</w:t>
            </w:r>
          </w:p>
        </w:tc>
      </w:tr>
      <w:tr w:rsidR="00081125" w:rsidRPr="001A377D" w:rsidTr="00D8672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Մեխանիկական խառնուկների զանգվածային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4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0.001</w:t>
            </w:r>
          </w:p>
        </w:tc>
      </w:tr>
    </w:tbl>
    <w:p w:rsidR="00081125" w:rsidRPr="001A377D" w:rsidRDefault="00081125" w:rsidP="00643EDC">
      <w:pPr>
        <w:spacing w:after="160" w:line="36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6976"/>
      </w:tblGrid>
      <w:tr w:rsidR="00D8672F" w:rsidRPr="001A377D" w:rsidTr="00D8672F">
        <w:tc>
          <w:tcPr>
            <w:tcW w:w="2304" w:type="dxa"/>
          </w:tcPr>
          <w:p w:rsidR="00D8672F" w:rsidRPr="001A377D" w:rsidRDefault="00D8672F" w:rsidP="00643EDC">
            <w:pPr>
              <w:spacing w:after="16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A377D">
              <w:rPr>
                <w:sz w:val="20"/>
                <w:szCs w:val="20"/>
              </w:rPr>
              <w:t>Ծանոթագրություններ.</w:t>
            </w:r>
          </w:p>
        </w:tc>
        <w:tc>
          <w:tcPr>
            <w:tcW w:w="6976" w:type="dxa"/>
          </w:tcPr>
          <w:p w:rsidR="00D8672F" w:rsidRPr="001A377D" w:rsidRDefault="00D8672F" w:rsidP="00643EDC">
            <w:pPr>
              <w:pStyle w:val="Bodytext70"/>
              <w:shd w:val="clear" w:color="auto" w:fill="auto"/>
              <w:tabs>
                <w:tab w:val="left" w:pos="359"/>
              </w:tabs>
              <w:spacing w:after="16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1.</w:t>
            </w:r>
            <w:r w:rsidRPr="001A377D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2-րդ, 5-րդ, 6-րդ, 9-րդ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10-րդ ցուցանիշների արժեքները սահմանված են 101.325 կՊա ստանդարտ ճնշման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20.0 °С ստանդարտ ջերմաստիճանի պայմաններում: Այրման ծավալային ջերմությունը </w:t>
            </w:r>
            <w:r w:rsidRPr="001A377D">
              <w:rPr>
                <w:rFonts w:ascii="Sylfaen" w:hAnsi="Sylfaen"/>
                <w:sz w:val="20"/>
                <w:szCs w:val="20"/>
              </w:rPr>
              <w:lastRenderedPageBreak/>
              <w:t>հաշվարկելիս այրման ստանդարտ ջերմաստիճանը կազմում է 25.0 °С:</w:t>
            </w:r>
          </w:p>
          <w:p w:rsidR="00D8672F" w:rsidRPr="001A377D" w:rsidRDefault="00D8672F" w:rsidP="00643EDC">
            <w:pPr>
              <w:pStyle w:val="Bodytext70"/>
              <w:shd w:val="clear" w:color="auto" w:fill="auto"/>
              <w:tabs>
                <w:tab w:val="left" w:pos="359"/>
              </w:tabs>
              <w:spacing w:after="160" w:line="360" w:lineRule="auto"/>
              <w:ind w:right="300"/>
              <w:jc w:val="both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>2.</w:t>
            </w:r>
            <w:r w:rsidRPr="001A377D">
              <w:rPr>
                <w:rFonts w:ascii="Sylfaen" w:hAnsi="Sylfaen"/>
                <w:sz w:val="20"/>
                <w:szCs w:val="20"/>
              </w:rPr>
              <w:tab/>
              <w:t>Բալոն լցավորվող ԲԱԳ-ի ջերմաստիճանը կարող է գերազանցել շրջակա օդի ջերմաստիճանը առավելագույնը 15.0 °С-ով, սակայն չպետք է լինի 60.0 °С-ից բարձր:</w:t>
            </w:r>
          </w:p>
        </w:tc>
      </w:tr>
    </w:tbl>
    <w:p w:rsidR="00D8672F" w:rsidRPr="001A377D" w:rsidRDefault="00D8672F" w:rsidP="00643EDC">
      <w:pPr>
        <w:spacing w:after="160" w:line="360" w:lineRule="auto"/>
      </w:pPr>
    </w:p>
    <w:p w:rsidR="00BE1275" w:rsidRPr="001A377D" w:rsidRDefault="00BE1275" w:rsidP="00643EDC">
      <w:pPr>
        <w:spacing w:after="160" w:line="360" w:lineRule="auto"/>
        <w:jc w:val="center"/>
      </w:pPr>
      <w:r w:rsidRPr="001A377D">
        <w:t>___________________</w:t>
      </w:r>
    </w:p>
    <w:p w:rsidR="00BE1275" w:rsidRPr="001A377D" w:rsidRDefault="00BE1275" w:rsidP="00643EDC">
      <w:pPr>
        <w:spacing w:after="160" w:line="360" w:lineRule="auto"/>
        <w:jc w:val="center"/>
      </w:pPr>
    </w:p>
    <w:p w:rsidR="00BE1275" w:rsidRPr="001A377D" w:rsidRDefault="00BE1275" w:rsidP="00643EDC">
      <w:pPr>
        <w:spacing w:after="160" w:line="360" w:lineRule="auto"/>
        <w:jc w:val="center"/>
        <w:sectPr w:rsidR="00BE1275" w:rsidRPr="001A377D" w:rsidSect="00643EDC">
          <w:pgSz w:w="11900" w:h="16840" w:code="9"/>
          <w:pgMar w:top="1418" w:right="1418" w:bottom="1418" w:left="1418" w:header="0" w:footer="356" w:gutter="0"/>
          <w:pgNumType w:start="1"/>
          <w:cols w:space="720"/>
          <w:noEndnote/>
          <w:titlePg/>
          <w:docGrid w:linePitch="360"/>
        </w:sectPr>
      </w:pPr>
    </w:p>
    <w:p w:rsidR="00680BB3" w:rsidRPr="001A377D" w:rsidRDefault="00680BB3" w:rsidP="005A1931">
      <w:pPr>
        <w:spacing w:after="160" w:line="360" w:lineRule="auto"/>
        <w:ind w:left="3969"/>
        <w:jc w:val="center"/>
        <w:rPr>
          <w:rFonts w:eastAsia="Times New Roman" w:cs="Times New Roman"/>
          <w:color w:val="auto"/>
        </w:rPr>
      </w:pPr>
      <w:r w:rsidRPr="001A377D">
        <w:lastRenderedPageBreak/>
        <w:t xml:space="preserve">ՀԱՎԵԼՎԱԾ </w:t>
      </w:r>
      <w:r w:rsidR="00C4702C" w:rsidRPr="001A377D">
        <w:t>ԹԻՎ</w:t>
      </w:r>
      <w:r w:rsidRPr="001A377D">
        <w:t xml:space="preserve"> </w:t>
      </w:r>
      <w:r w:rsidR="004C0537" w:rsidRPr="001A377D">
        <w:rPr>
          <w:rFonts w:eastAsia="Times New Roman" w:cs="Times New Roman"/>
          <w:color w:val="auto"/>
        </w:rPr>
        <w:t>4</w:t>
      </w:r>
    </w:p>
    <w:p w:rsidR="00680BB3" w:rsidRPr="001A377D" w:rsidRDefault="00D75CA3" w:rsidP="005A1931">
      <w:pPr>
        <w:pStyle w:val="Bodytext70"/>
        <w:shd w:val="clear" w:color="auto" w:fill="auto"/>
        <w:spacing w:after="160" w:line="360" w:lineRule="auto"/>
        <w:ind w:left="3969"/>
        <w:jc w:val="center"/>
        <w:rPr>
          <w:rFonts w:ascii="Sylfaen" w:hAnsi="Sylfaen"/>
          <w:spacing w:val="-6"/>
          <w:sz w:val="24"/>
          <w:szCs w:val="24"/>
        </w:rPr>
      </w:pPr>
      <w:r w:rsidRPr="001A377D">
        <w:rPr>
          <w:rFonts w:ascii="Sylfaen" w:hAnsi="Sylfaen"/>
          <w:sz w:val="24"/>
          <w:szCs w:val="24"/>
        </w:rPr>
        <w:t xml:space="preserve">«Տրանսպորտային փոխադրման </w:t>
      </w:r>
      <w:r w:rsidR="00D041C1">
        <w:rPr>
          <w:rFonts w:ascii="Sylfaen" w:hAnsi="Sylfaen"/>
          <w:sz w:val="24"/>
          <w:szCs w:val="24"/>
        </w:rPr>
        <w:t>և</w:t>
      </w:r>
      <w:r w:rsidRPr="001A377D">
        <w:rPr>
          <w:rFonts w:ascii="Sylfaen" w:hAnsi="Sylfaen"/>
          <w:sz w:val="24"/>
          <w:szCs w:val="24"/>
        </w:rPr>
        <w:t xml:space="preserve"> (կամ) օգտագործման համար նախապատրաստված բնական այրվող գազի անվտանգության </w:t>
      </w:r>
      <w:r w:rsidRPr="001A377D">
        <w:rPr>
          <w:rFonts w:ascii="Sylfaen" w:hAnsi="Sylfaen"/>
          <w:spacing w:val="-6"/>
          <w:sz w:val="24"/>
          <w:szCs w:val="24"/>
        </w:rPr>
        <w:t xml:space="preserve">մասին» </w:t>
      </w:r>
      <w:r w:rsidR="00864574" w:rsidRPr="001A377D">
        <w:rPr>
          <w:rFonts w:ascii="Sylfaen" w:hAnsi="Sylfaen"/>
          <w:spacing w:val="-6"/>
          <w:sz w:val="24"/>
          <w:szCs w:val="24"/>
        </w:rPr>
        <w:t xml:space="preserve">Եվրասիական տնտեսական միության տեխնիկական կանոնակարգի </w:t>
      </w:r>
      <w:r w:rsidRPr="001A377D">
        <w:rPr>
          <w:rFonts w:ascii="Sylfaen" w:hAnsi="Sylfaen"/>
          <w:spacing w:val="-6"/>
          <w:sz w:val="24"/>
          <w:szCs w:val="24"/>
        </w:rPr>
        <w:t>(ԵԱՏՄ</w:t>
      </w:r>
      <w:r w:rsidR="00643EDC" w:rsidRPr="001A377D">
        <w:rPr>
          <w:rFonts w:ascii="Sylfaen" w:hAnsi="Sylfaen"/>
          <w:spacing w:val="-6"/>
          <w:sz w:val="24"/>
          <w:szCs w:val="24"/>
        </w:rPr>
        <w:t xml:space="preserve"> </w:t>
      </w:r>
      <w:r w:rsidRPr="001A377D">
        <w:rPr>
          <w:rFonts w:ascii="Sylfaen" w:hAnsi="Sylfaen"/>
          <w:spacing w:val="-6"/>
          <w:sz w:val="24"/>
          <w:szCs w:val="24"/>
        </w:rPr>
        <w:t>ՏԿ /20</w:t>
      </w:r>
      <w:r w:rsidR="00643EDC" w:rsidRPr="001A377D">
        <w:rPr>
          <w:rFonts w:ascii="Sylfaen" w:hAnsi="Sylfaen"/>
          <w:spacing w:val="-6"/>
          <w:sz w:val="24"/>
          <w:szCs w:val="24"/>
        </w:rPr>
        <w:t xml:space="preserve"> </w:t>
      </w:r>
      <w:r w:rsidRPr="001A377D">
        <w:rPr>
          <w:rFonts w:ascii="Sylfaen" w:hAnsi="Sylfaen"/>
          <w:spacing w:val="-6"/>
          <w:sz w:val="24"/>
          <w:szCs w:val="24"/>
        </w:rPr>
        <w:t>)</w:t>
      </w:r>
      <w:bookmarkStart w:id="4" w:name="bookmark5"/>
    </w:p>
    <w:p w:rsidR="00680BB3" w:rsidRPr="001A377D" w:rsidRDefault="00680BB3" w:rsidP="00643EDC">
      <w:pPr>
        <w:pStyle w:val="Bodytext70"/>
        <w:shd w:val="clear" w:color="auto" w:fill="auto"/>
        <w:spacing w:after="160" w:line="360" w:lineRule="auto"/>
        <w:jc w:val="center"/>
        <w:rPr>
          <w:rStyle w:val="Heading3Spacing2pt"/>
          <w:rFonts w:ascii="Sylfaen" w:hAnsi="Sylfaen"/>
          <w:bCs w:val="0"/>
          <w:spacing w:val="0"/>
          <w:sz w:val="24"/>
          <w:szCs w:val="24"/>
        </w:rPr>
      </w:pPr>
    </w:p>
    <w:p w:rsidR="00081125" w:rsidRPr="001A377D" w:rsidRDefault="00D75CA3" w:rsidP="00643EDC">
      <w:pPr>
        <w:pStyle w:val="Bodytext7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1A377D">
        <w:rPr>
          <w:rStyle w:val="Heading3Spacing2pt"/>
          <w:rFonts w:ascii="Sylfaen" w:hAnsi="Sylfaen"/>
          <w:spacing w:val="0"/>
          <w:sz w:val="24"/>
          <w:szCs w:val="24"/>
        </w:rPr>
        <w:t>ՊԱՀԱՆՋՆԵՐ</w:t>
      </w:r>
      <w:bookmarkEnd w:id="4"/>
    </w:p>
    <w:p w:rsidR="00081125" w:rsidRPr="001A377D" w:rsidRDefault="00D75CA3" w:rsidP="00643EDC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1A377D">
        <w:rPr>
          <w:rStyle w:val="Bodytext215pt0"/>
          <w:rFonts w:ascii="Sylfaen" w:hAnsi="Sylfaen"/>
          <w:sz w:val="24"/>
          <w:szCs w:val="24"/>
        </w:rPr>
        <w:t>հեղուկացված բնական այրվող գազին ներկայացվող</w:t>
      </w:r>
    </w:p>
    <w:tbl>
      <w:tblPr>
        <w:tblOverlap w:val="never"/>
        <w:tblW w:w="10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850"/>
        <w:gridCol w:w="1415"/>
        <w:gridCol w:w="1127"/>
        <w:gridCol w:w="986"/>
        <w:gridCol w:w="1134"/>
        <w:gridCol w:w="1152"/>
        <w:gridCol w:w="8"/>
        <w:gridCol w:w="840"/>
        <w:gridCol w:w="998"/>
        <w:gridCol w:w="25"/>
      </w:tblGrid>
      <w:tr w:rsidR="00081125" w:rsidRPr="001A377D" w:rsidTr="00BE1275">
        <w:trPr>
          <w:tblHeader/>
          <w:jc w:val="center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Ցուցանիշի անվանումը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Նորմը</w:t>
            </w:r>
          </w:p>
        </w:tc>
      </w:tr>
      <w:tr w:rsidR="00081125" w:rsidRPr="001A377D" w:rsidTr="00BE1275">
        <w:trPr>
          <w:tblHeader/>
          <w:jc w:val="center"/>
        </w:trPr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ՀԲԳ՝ ավիացիոն գազատուրբինային շարժիչների համար (Ա մակնիշ)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ՀԲԳ՝ ներքին այրման ավտոմոբիլային շարժիչների համար (Բ</w:t>
            </w:r>
            <w:r w:rsidR="00BE1275" w:rsidRPr="001A377D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մակնիշ)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ՀԲԳ՝ էներգետիկ կայանքների համար (Գ մակնիշ)</w:t>
            </w:r>
          </w:p>
        </w:tc>
      </w:tr>
      <w:tr w:rsidR="00081125" w:rsidRPr="001A377D" w:rsidTr="00BE1275">
        <w:trPr>
          <w:tblHeader/>
          <w:jc w:val="center"/>
        </w:trPr>
        <w:tc>
          <w:tcPr>
            <w:tcW w:w="1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1125" w:rsidRPr="001A377D" w:rsidRDefault="00081125" w:rsidP="005A19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նվազ.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առավ.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նվազ.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առավ.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նվազ.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առավ.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Բաղադրիչների մոլային բաժինը (բաղադրիչների կազմը)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չեն նորմավոր</w:t>
            </w:r>
            <w:r w:rsidR="00864574" w:rsidRPr="001A377D">
              <w:rPr>
                <w:rStyle w:val="Bodytext211pt"/>
                <w:rFonts w:ascii="Sylfaen" w:hAnsi="Sylfaen"/>
                <w:sz w:val="20"/>
                <w:szCs w:val="20"/>
              </w:rPr>
              <w:t>վ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ում, որոշումը պարտադիր է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Մեթանի մոլային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99.0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80.0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75.0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 xml:space="preserve">Վոբբեի </w:t>
            </w:r>
            <w:r w:rsidR="00882342" w:rsidRPr="001A377D">
              <w:rPr>
                <w:rStyle w:val="Bodytext211pt"/>
                <w:rFonts w:ascii="Sylfaen" w:hAnsi="Sylfaen"/>
                <w:sz w:val="20"/>
                <w:szCs w:val="20"/>
              </w:rPr>
              <w:t>ամենաբարձր</w:t>
            </w:r>
            <w:r w:rsidR="00102BA5" w:rsidRPr="001A377D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47.2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49.2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41.2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54.5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Այրման ամենացածր ծավալային ջերմությունը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ՄՋ/մ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31.8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36.8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31.8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Ազոտի մոլային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5.0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Ածխածնի երկօքսիդի մոլային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0.030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Թթվածնի մոլային բաժինը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Ծծմբաջրածնի զանգվածային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0.020</w:t>
            </w:r>
          </w:p>
        </w:tc>
      </w:tr>
      <w:tr w:rsidR="00081125" w:rsidRPr="001A377D" w:rsidTr="00BE1275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Մերկապտանային ծծմբի զանգվածային կոնցենտրացիան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գ/մ</w:t>
            </w:r>
            <w:r w:rsidRPr="001A377D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0.036</w:t>
            </w:r>
          </w:p>
        </w:tc>
      </w:tr>
      <w:tr w:rsidR="00081125" w:rsidRPr="001A377D" w:rsidTr="00BE1275">
        <w:trPr>
          <w:gridAfter w:val="1"/>
          <w:wAfter w:w="25" w:type="dxa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4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Մեթանի հաշվարկային թիվը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125" w:rsidRPr="001A377D" w:rsidRDefault="00D75CA3" w:rsidP="005A193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A377D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</w:tbl>
    <w:p w:rsidR="00081125" w:rsidRPr="001A377D" w:rsidRDefault="00081125" w:rsidP="00643EDC">
      <w:pPr>
        <w:spacing w:after="160" w:line="36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87"/>
      </w:tblGrid>
      <w:tr w:rsidR="00BE1275" w:rsidRPr="001A377D" w:rsidTr="00BE1275">
        <w:tc>
          <w:tcPr>
            <w:tcW w:w="2093" w:type="dxa"/>
          </w:tcPr>
          <w:p w:rsidR="00BE1275" w:rsidRPr="001A377D" w:rsidRDefault="00BE1275" w:rsidP="00643EDC">
            <w:pPr>
              <w:spacing w:after="16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A377D">
              <w:rPr>
                <w:sz w:val="20"/>
                <w:szCs w:val="20"/>
              </w:rPr>
              <w:t>Ծանոթագրություն.</w:t>
            </w:r>
          </w:p>
        </w:tc>
        <w:tc>
          <w:tcPr>
            <w:tcW w:w="7187" w:type="dxa"/>
          </w:tcPr>
          <w:p w:rsidR="00BE1275" w:rsidRPr="001A377D" w:rsidRDefault="00BE1275" w:rsidP="00643EDC">
            <w:pPr>
              <w:pStyle w:val="Bodytext70"/>
              <w:shd w:val="clear" w:color="auto" w:fill="auto"/>
              <w:spacing w:after="160" w:line="360" w:lineRule="auto"/>
              <w:ind w:right="-8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1A377D">
              <w:rPr>
                <w:rFonts w:ascii="Sylfaen" w:hAnsi="Sylfaen"/>
                <w:sz w:val="20"/>
                <w:szCs w:val="20"/>
              </w:rPr>
              <w:t xml:space="preserve">3-րդ, 4-րդ, 8-րդ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9-րդ ցուցանիշների նորմերը սահմանված են 101.325 կՊա ստանդարտ ճնշման </w:t>
            </w:r>
            <w:r w:rsidR="00D041C1">
              <w:rPr>
                <w:rFonts w:ascii="Sylfaen" w:hAnsi="Sylfaen"/>
                <w:sz w:val="20"/>
                <w:szCs w:val="20"/>
              </w:rPr>
              <w:t>և</w:t>
            </w:r>
            <w:r w:rsidRPr="001A377D">
              <w:rPr>
                <w:rFonts w:ascii="Sylfaen" w:hAnsi="Sylfaen"/>
                <w:sz w:val="20"/>
                <w:szCs w:val="20"/>
              </w:rPr>
              <w:t xml:space="preserve"> 20.0 °С ստանդարտ ջերմաստիճանի պայմաններում: Այրման ծավալային ջերմությունը հաշվարկելիս այրման ստանդարտ ջերմաստիճանը կազմում է 25.0 °С:</w:t>
            </w:r>
          </w:p>
        </w:tc>
      </w:tr>
    </w:tbl>
    <w:p w:rsidR="00BE1275" w:rsidRPr="001A377D" w:rsidRDefault="00BE1275" w:rsidP="00643EDC">
      <w:pPr>
        <w:spacing w:after="160" w:line="360" w:lineRule="auto"/>
        <w:rPr>
          <w:lang w:val="en-US"/>
        </w:rPr>
      </w:pPr>
    </w:p>
    <w:p w:rsidR="00BE1275" w:rsidRPr="00643EDC" w:rsidRDefault="00BE1275" w:rsidP="00643EDC">
      <w:pPr>
        <w:pStyle w:val="Bodytext70"/>
        <w:shd w:val="clear" w:color="auto" w:fill="auto"/>
        <w:spacing w:after="160" w:line="360" w:lineRule="auto"/>
        <w:ind w:left="1560" w:right="300" w:hanging="1560"/>
        <w:jc w:val="center"/>
        <w:rPr>
          <w:rFonts w:ascii="Sylfaen" w:hAnsi="Sylfaen"/>
          <w:sz w:val="24"/>
          <w:szCs w:val="24"/>
          <w:lang w:val="en-US"/>
        </w:rPr>
      </w:pPr>
      <w:r w:rsidRPr="001A377D">
        <w:rPr>
          <w:rFonts w:ascii="Sylfaen" w:hAnsi="Sylfaen"/>
          <w:sz w:val="24"/>
          <w:szCs w:val="24"/>
          <w:lang w:val="en-US"/>
        </w:rPr>
        <w:t>___________________</w:t>
      </w:r>
    </w:p>
    <w:sectPr w:rsidR="00BE1275" w:rsidRPr="00643EDC" w:rsidSect="00643EDC">
      <w:pgSz w:w="11900" w:h="16840" w:code="9"/>
      <w:pgMar w:top="1418" w:right="1418" w:bottom="1418" w:left="1418" w:header="0" w:footer="78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DD" w:rsidRDefault="002A44DD" w:rsidP="00081125">
      <w:r>
        <w:separator/>
      </w:r>
    </w:p>
  </w:endnote>
  <w:endnote w:type="continuationSeparator" w:id="0">
    <w:p w:rsidR="002A44DD" w:rsidRDefault="002A44DD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42" w:rsidRDefault="0048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80000"/>
      <w:docPartObj>
        <w:docPartGallery w:val="Page Numbers (Bottom of Page)"/>
        <w:docPartUnique/>
      </w:docPartObj>
    </w:sdtPr>
    <w:sdtEndPr/>
    <w:sdtContent>
      <w:p w:rsidR="005A1931" w:rsidRDefault="002A44D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3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42" w:rsidRDefault="0048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DD" w:rsidRDefault="002A44DD"/>
  </w:footnote>
  <w:footnote w:type="continuationSeparator" w:id="0">
    <w:p w:rsidR="002A44DD" w:rsidRDefault="002A4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42" w:rsidRDefault="0048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42" w:rsidRDefault="004875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542" w:rsidRDefault="0048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982"/>
    <w:multiLevelType w:val="multilevel"/>
    <w:tmpl w:val="F24E6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F40BF"/>
    <w:multiLevelType w:val="multilevel"/>
    <w:tmpl w:val="46221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B1F7A"/>
    <w:multiLevelType w:val="multilevel"/>
    <w:tmpl w:val="692423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E1CC3"/>
    <w:multiLevelType w:val="multilevel"/>
    <w:tmpl w:val="11A8C5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F53E6"/>
    <w:multiLevelType w:val="multilevel"/>
    <w:tmpl w:val="E6E0B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25"/>
    <w:rsid w:val="00061063"/>
    <w:rsid w:val="000704E3"/>
    <w:rsid w:val="00070891"/>
    <w:rsid w:val="00081125"/>
    <w:rsid w:val="000C1731"/>
    <w:rsid w:val="000F0964"/>
    <w:rsid w:val="00102BA5"/>
    <w:rsid w:val="001248DC"/>
    <w:rsid w:val="00186C8F"/>
    <w:rsid w:val="00194979"/>
    <w:rsid w:val="00196A31"/>
    <w:rsid w:val="001A0CBD"/>
    <w:rsid w:val="001A377D"/>
    <w:rsid w:val="001A6DFF"/>
    <w:rsid w:val="002030DF"/>
    <w:rsid w:val="002474CB"/>
    <w:rsid w:val="002730E8"/>
    <w:rsid w:val="00276FF6"/>
    <w:rsid w:val="002A44DD"/>
    <w:rsid w:val="002C1131"/>
    <w:rsid w:val="002D74B8"/>
    <w:rsid w:val="002D7B68"/>
    <w:rsid w:val="00306912"/>
    <w:rsid w:val="0031656C"/>
    <w:rsid w:val="00324505"/>
    <w:rsid w:val="00342710"/>
    <w:rsid w:val="00352C63"/>
    <w:rsid w:val="00367301"/>
    <w:rsid w:val="00371CAC"/>
    <w:rsid w:val="0042539A"/>
    <w:rsid w:val="00427D92"/>
    <w:rsid w:val="004470EF"/>
    <w:rsid w:val="00465CEB"/>
    <w:rsid w:val="00483DA9"/>
    <w:rsid w:val="00484296"/>
    <w:rsid w:val="00487542"/>
    <w:rsid w:val="004B5D1A"/>
    <w:rsid w:val="004C0537"/>
    <w:rsid w:val="004F5E8F"/>
    <w:rsid w:val="005007D3"/>
    <w:rsid w:val="0052307E"/>
    <w:rsid w:val="00526643"/>
    <w:rsid w:val="00555648"/>
    <w:rsid w:val="0055699F"/>
    <w:rsid w:val="00566BAE"/>
    <w:rsid w:val="00567689"/>
    <w:rsid w:val="0057257A"/>
    <w:rsid w:val="00576761"/>
    <w:rsid w:val="00597F1A"/>
    <w:rsid w:val="005A098F"/>
    <w:rsid w:val="005A1931"/>
    <w:rsid w:val="005C4396"/>
    <w:rsid w:val="005C71AD"/>
    <w:rsid w:val="005C75B4"/>
    <w:rsid w:val="005E308F"/>
    <w:rsid w:val="00606F1E"/>
    <w:rsid w:val="00643EDC"/>
    <w:rsid w:val="00680BB3"/>
    <w:rsid w:val="006E58DC"/>
    <w:rsid w:val="006F7A97"/>
    <w:rsid w:val="00721FA6"/>
    <w:rsid w:val="00733752"/>
    <w:rsid w:val="00771A78"/>
    <w:rsid w:val="00792A65"/>
    <w:rsid w:val="007B4082"/>
    <w:rsid w:val="007C4E5A"/>
    <w:rsid w:val="007E13EF"/>
    <w:rsid w:val="00831C7F"/>
    <w:rsid w:val="00864574"/>
    <w:rsid w:val="00882342"/>
    <w:rsid w:val="008C4FB6"/>
    <w:rsid w:val="00907F04"/>
    <w:rsid w:val="00946728"/>
    <w:rsid w:val="009A140B"/>
    <w:rsid w:val="009C5536"/>
    <w:rsid w:val="009D36E9"/>
    <w:rsid w:val="00A06747"/>
    <w:rsid w:val="00A6216B"/>
    <w:rsid w:val="00A70AD0"/>
    <w:rsid w:val="00AA0120"/>
    <w:rsid w:val="00AE7F1B"/>
    <w:rsid w:val="00B37A0C"/>
    <w:rsid w:val="00B41D13"/>
    <w:rsid w:val="00B67705"/>
    <w:rsid w:val="00B84602"/>
    <w:rsid w:val="00B871AF"/>
    <w:rsid w:val="00BA20F4"/>
    <w:rsid w:val="00BC507B"/>
    <w:rsid w:val="00BD3660"/>
    <w:rsid w:val="00BD396C"/>
    <w:rsid w:val="00BE1275"/>
    <w:rsid w:val="00C10462"/>
    <w:rsid w:val="00C4702C"/>
    <w:rsid w:val="00C65E1D"/>
    <w:rsid w:val="00CA6209"/>
    <w:rsid w:val="00CB3871"/>
    <w:rsid w:val="00CB51D1"/>
    <w:rsid w:val="00CC3931"/>
    <w:rsid w:val="00CD0D8F"/>
    <w:rsid w:val="00CF6472"/>
    <w:rsid w:val="00D0265E"/>
    <w:rsid w:val="00D041C1"/>
    <w:rsid w:val="00D42602"/>
    <w:rsid w:val="00D54F84"/>
    <w:rsid w:val="00D70612"/>
    <w:rsid w:val="00D75CA3"/>
    <w:rsid w:val="00D8672F"/>
    <w:rsid w:val="00D910D8"/>
    <w:rsid w:val="00DE6C77"/>
    <w:rsid w:val="00E039E4"/>
    <w:rsid w:val="00E152A8"/>
    <w:rsid w:val="00E3194B"/>
    <w:rsid w:val="00E75E17"/>
    <w:rsid w:val="00E832A8"/>
    <w:rsid w:val="00E91A89"/>
    <w:rsid w:val="00EB33B3"/>
    <w:rsid w:val="00EF1CD8"/>
    <w:rsid w:val="00F001D3"/>
    <w:rsid w:val="00F05367"/>
    <w:rsid w:val="00F43367"/>
    <w:rsid w:val="00F51EA8"/>
    <w:rsid w:val="00F56873"/>
    <w:rsid w:val="00F8429B"/>
    <w:rsid w:val="00FA57C7"/>
    <w:rsid w:val="00FA6BBA"/>
    <w:rsid w:val="00FC175C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4359B-25CD-43D8-B8DE-12CDB8BF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112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112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basedOn w:val="Bodytext3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aliases w:val="Bold,Spacing 4 pt"/>
    <w:basedOn w:val="Bodytext2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Spacing2pt">
    <w:name w:val="Body text (7) + Spacing 2 pt"/>
    <w:basedOn w:val="Bodytext7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1">
    <w:name w:val="Body text (2) + 15 pt"/>
    <w:aliases w:val="Bold,Spacing 2 pt"/>
    <w:basedOn w:val="Bodytext2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">
    <w:name w:val="Body text (2) + Arial"/>
    <w:aliases w:val="11.5 pt"/>
    <w:basedOn w:val="Bodytext2"/>
    <w:rsid w:val="000811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11">
    <w:name w:val="Body text (11)_"/>
    <w:basedOn w:val="DefaultParagraphFont"/>
    <w:link w:val="Bodytext110"/>
    <w:rsid w:val="00081125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2">
    <w:name w:val="Body text (12)_"/>
    <w:basedOn w:val="DefaultParagraphFont"/>
    <w:link w:val="Bodytext120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13">
    <w:name w:val="Body text (13)_"/>
    <w:basedOn w:val="DefaultParagraphFont"/>
    <w:link w:val="Bodytext130"/>
    <w:rsid w:val="0008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Bodytext1320pt">
    <w:name w:val="Body text (13) + 20 pt"/>
    <w:aliases w:val="Not Italic,Spacing 0 pt"/>
    <w:basedOn w:val="Bodytext13"/>
    <w:rsid w:val="0008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13Arial">
    <w:name w:val="Body text (13) + Arial"/>
    <w:aliases w:val="Not Italic,Spacing -3 pt"/>
    <w:basedOn w:val="Bodytext13"/>
    <w:rsid w:val="000811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46"/>
      <w:szCs w:val="46"/>
      <w:u w:val="none"/>
      <w:lang w:val="hy-AM" w:eastAsia="hy-AM" w:bidi="hy-AM"/>
    </w:rPr>
  </w:style>
  <w:style w:type="character" w:customStyle="1" w:styleId="Bodytext1310pt">
    <w:name w:val="Body text (13) + 10 pt"/>
    <w:aliases w:val="Not Italic"/>
    <w:basedOn w:val="Bodytext13"/>
    <w:rsid w:val="0008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13">
    <w:name w:val="Heading #1 (3)_"/>
    <w:basedOn w:val="DefaultParagraphFont"/>
    <w:link w:val="Heading130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325pt">
    <w:name w:val="Heading #1 (3) + 25 pt"/>
    <w:aliases w:val="Bold,Spacing -1 pt"/>
    <w:basedOn w:val="Heading13"/>
    <w:rsid w:val="00081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0"/>
      <w:szCs w:val="50"/>
      <w:u w:val="none"/>
      <w:lang w:val="hy-AM" w:eastAsia="hy-AM" w:bidi="hy-AM"/>
    </w:rPr>
  </w:style>
  <w:style w:type="character" w:customStyle="1" w:styleId="Heading1325pt0">
    <w:name w:val="Heading #1 (3) + 25 pt"/>
    <w:aliases w:val="Bold,Italic"/>
    <w:basedOn w:val="Heading13"/>
    <w:rsid w:val="000811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hy-AM" w:eastAsia="hy-AM" w:bidi="hy-AM"/>
    </w:rPr>
  </w:style>
  <w:style w:type="character" w:customStyle="1" w:styleId="Bodytext7Italic">
    <w:name w:val="Body text (7) + Italic"/>
    <w:aliases w:val="Small Caps"/>
    <w:basedOn w:val="Bodytext7"/>
    <w:rsid w:val="0008112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Italic0">
    <w:name w:val="Body text (7) + Italic"/>
    <w:basedOn w:val="Bodytext7"/>
    <w:rsid w:val="0008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Constantia">
    <w:name w:val="Body text (7) + Constantia"/>
    <w:aliases w:val="9.5 pt,Italic"/>
    <w:basedOn w:val="Bodytext7"/>
    <w:rsid w:val="00081125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79pt">
    <w:name w:val="Body text (7) + 9 pt"/>
    <w:basedOn w:val="Bodytext7"/>
    <w:rsid w:val="00081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8112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081125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81125"/>
    <w:pPr>
      <w:shd w:val="clear" w:color="auto" w:fill="FFFFFF"/>
      <w:spacing w:before="420" w:after="420" w:line="0" w:lineRule="atLeast"/>
      <w:ind w:hanging="1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Normal"/>
    <w:link w:val="Bodytext7"/>
    <w:rsid w:val="00081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081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081125"/>
    <w:pPr>
      <w:shd w:val="clear" w:color="auto" w:fill="FFFFFF"/>
      <w:spacing w:before="720" w:line="3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rsid w:val="00081125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Bodytext120">
    <w:name w:val="Body text (12)"/>
    <w:basedOn w:val="Normal"/>
    <w:link w:val="Bodytext12"/>
    <w:rsid w:val="000811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130">
    <w:name w:val="Body text (13)"/>
    <w:basedOn w:val="Normal"/>
    <w:link w:val="Bodytext13"/>
    <w:rsid w:val="0008112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Heading130">
    <w:name w:val="Heading #1 (3)"/>
    <w:basedOn w:val="Normal"/>
    <w:link w:val="Heading13"/>
    <w:rsid w:val="00081125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7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CA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CA3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7B40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8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7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30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301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A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link w:val="Heading10"/>
    <w:rsid w:val="00FE31D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FE31D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F0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1705-909B-4AAC-A9BD-40A6FF3A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21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24</cp:revision>
  <dcterms:created xsi:type="dcterms:W3CDTF">2019-04-25T07:10:00Z</dcterms:created>
  <dcterms:modified xsi:type="dcterms:W3CDTF">2020-03-24T08:06:00Z</dcterms:modified>
</cp:coreProperties>
</file>