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theme/themeOverride13.xml" ContentType="application/vnd.openxmlformats-officedocument.themeOverride+xml"/>
  <Override PartName="/word/drawings/drawing12.xml" ContentType="application/vnd.openxmlformats-officedocument.drawingml.chartshapes+xml"/>
  <Override PartName="/word/charts/chart18.xml" ContentType="application/vnd.openxmlformats-officedocument.drawingml.chart+xml"/>
  <Override PartName="/word/theme/themeOverride14.xml" ContentType="application/vnd.openxmlformats-officedocument.themeOverride+xml"/>
  <Override PartName="/word/drawings/drawing13.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7.xml" ContentType="application/vnd.openxmlformats-officedocument.themeOverride+xml"/>
  <Override PartName="/word/drawings/drawing14.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drawings/drawing15.xml" ContentType="application/vnd.openxmlformats-officedocument.drawingml.chartshapes+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drawings/drawing16.xml" ContentType="application/vnd.openxmlformats-officedocument.drawingml.chartshapes+xml"/>
  <Override PartName="/word/charts/chart28.xml" ContentType="application/vnd.openxmlformats-officedocument.drawingml.chart+xml"/>
  <Override PartName="/word/theme/themeOverride22.xml" ContentType="application/vnd.openxmlformats-officedocument.themeOverride+xml"/>
  <Override PartName="/word/drawings/drawing17.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18.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drawings/drawing19.xml" ContentType="application/vnd.openxmlformats-officedocument.drawingml.chartshapes+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drawings/drawing20.xml" ContentType="application/vnd.openxmlformats-officedocument.drawingml.chartshapes+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drawings/drawing21.xml" ContentType="application/vnd.openxmlformats-officedocument.drawingml.chartshapes+xml"/>
  <Override PartName="/word/charts/chart46.xml" ContentType="application/vnd.openxmlformats-officedocument.drawingml.chart+xml"/>
  <Override PartName="/word/theme/themeOverride39.xml" ContentType="application/vnd.openxmlformats-officedocument.themeOverride+xml"/>
  <Override PartName="/word/drawings/drawing22.xml" ContentType="application/vnd.openxmlformats-officedocument.drawingml.chartshapes+xml"/>
  <Override PartName="/word/charts/chart47.xml" ContentType="application/vnd.openxmlformats-officedocument.drawingml.chart+xml"/>
  <Override PartName="/word/drawings/drawing23.xml" ContentType="application/vnd.openxmlformats-officedocument.drawingml.chartshapes+xml"/>
  <Override PartName="/word/charts/chart48.xml" ContentType="application/vnd.openxmlformats-officedocument.drawingml.chart+xml"/>
  <Override PartName="/word/theme/themeOverride40.xml" ContentType="application/vnd.openxmlformats-officedocument.themeOverride+xml"/>
  <Override PartName="/word/drawings/drawing24.xml" ContentType="application/vnd.openxmlformats-officedocument.drawingml.chartshapes+xml"/>
  <Override PartName="/word/charts/chart49.xml" ContentType="application/vnd.openxmlformats-officedocument.drawingml.chart+xml"/>
  <Override PartName="/word/drawings/drawing25.xml" ContentType="application/vnd.openxmlformats-officedocument.drawingml.chartshapes+xml"/>
  <Override PartName="/word/charts/chart50.xml" ContentType="application/vnd.openxmlformats-officedocument.drawingml.chart+xml"/>
  <Override PartName="/word/drawings/drawing26.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41.xml" ContentType="application/vnd.openxmlformats-officedocument.themeOverride+xml"/>
  <Override PartName="/word/drawings/drawing27.xml" ContentType="application/vnd.openxmlformats-officedocument.drawingml.chartshapes+xml"/>
  <Override PartName="/word/charts/chart58.xml" ContentType="application/vnd.openxmlformats-officedocument.drawingml.chart+xml"/>
  <Override PartName="/word/theme/themeOverride42.xml" ContentType="application/vnd.openxmlformats-officedocument.themeOverride+xml"/>
  <Override PartName="/word/drawings/drawing28.xml" ContentType="application/vnd.openxmlformats-officedocument.drawingml.chartshapes+xml"/>
  <Override PartName="/word/charts/chart59.xml" ContentType="application/vnd.openxmlformats-officedocument.drawingml.chart+xml"/>
  <Override PartName="/word/theme/themeOverride43.xml" ContentType="application/vnd.openxmlformats-officedocument.themeOverride+xml"/>
  <Override PartName="/word/drawings/drawing29.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0C4A5" w14:textId="7D0499D4" w:rsidR="00B57350" w:rsidRPr="003C716D" w:rsidRDefault="001E3EC3" w:rsidP="001E3EC3">
      <w:pPr>
        <w:pStyle w:val="mechtex"/>
        <w:spacing w:line="240" w:lineRule="auto"/>
      </w:pPr>
      <w:bookmarkStart w:id="0" w:name="_Toc107052575"/>
      <w:r>
        <w:t xml:space="preserve">                                                                      </w:t>
      </w:r>
      <w:r w:rsidR="008E69FD">
        <w:t>Հավելված</w:t>
      </w:r>
    </w:p>
    <w:p w14:paraId="64C49B0C" w14:textId="20435E7E" w:rsidR="00173FEB" w:rsidRDefault="001E3EC3" w:rsidP="001E3EC3">
      <w:pPr>
        <w:pStyle w:val="mechtex"/>
        <w:spacing w:line="240" w:lineRule="auto"/>
      </w:pPr>
      <w:r>
        <w:t xml:space="preserve">                                                                     </w:t>
      </w:r>
      <w:r w:rsidR="00B57350" w:rsidRPr="003C716D">
        <w:t>ՀՀ կառավարության 20</w:t>
      </w:r>
      <w:r w:rsidR="004E325F">
        <w:t>20</w:t>
      </w:r>
      <w:r w:rsidR="00B57350" w:rsidRPr="003C716D">
        <w:t xml:space="preserve"> թվականի</w:t>
      </w:r>
    </w:p>
    <w:p w14:paraId="657D0289" w14:textId="194D726A" w:rsidR="00B57350" w:rsidRPr="003C716D" w:rsidRDefault="001E3EC3" w:rsidP="001E3EC3">
      <w:pPr>
        <w:pStyle w:val="mechtex"/>
        <w:spacing w:line="240" w:lineRule="auto"/>
      </w:pPr>
      <w:r>
        <w:t xml:space="preserve">                                                                     </w:t>
      </w:r>
      <w:r w:rsidR="00B57350" w:rsidRPr="003C716D">
        <w:t xml:space="preserve">հուլիսի </w:t>
      </w:r>
      <w:r w:rsidR="005F249B" w:rsidRPr="003C716D">
        <w:rPr>
          <w:lang w:val="hy-AM"/>
        </w:rPr>
        <w:t>10</w:t>
      </w:r>
      <w:r w:rsidR="00B57350" w:rsidRPr="003C716D">
        <w:t>-ի N</w:t>
      </w:r>
      <w:r w:rsidR="00F603F0">
        <w:rPr>
          <w:lang w:val="hy-AM"/>
        </w:rPr>
        <w:t xml:space="preserve"> </w:t>
      </w:r>
      <w:r w:rsidR="007022D4">
        <w:t>1212</w:t>
      </w:r>
      <w:r w:rsidR="00B57350" w:rsidRPr="003C716D">
        <w:t>-Ն որոշման</w:t>
      </w:r>
    </w:p>
    <w:p w14:paraId="07D7202F" w14:textId="77777777" w:rsidR="00B57350" w:rsidRPr="003C716D" w:rsidRDefault="00B57350" w:rsidP="003939BE">
      <w:pPr>
        <w:spacing w:after="120" w:line="360" w:lineRule="auto"/>
        <w:ind w:hanging="180"/>
        <w:jc w:val="right"/>
        <w:rPr>
          <w:rFonts w:cs="Sylfaen"/>
          <w:b/>
          <w:spacing w:val="70"/>
          <w:sz w:val="28"/>
          <w:szCs w:val="28"/>
        </w:rPr>
      </w:pPr>
    </w:p>
    <w:p w14:paraId="62FA5974" w14:textId="77777777" w:rsidR="00B57350" w:rsidRPr="003C716D" w:rsidRDefault="00B57350" w:rsidP="00F51A13">
      <w:pPr>
        <w:tabs>
          <w:tab w:val="left" w:pos="993"/>
        </w:tabs>
        <w:spacing w:line="360" w:lineRule="auto"/>
        <w:rPr>
          <w:rFonts w:cs="Sylfaen"/>
          <w:b/>
          <w:spacing w:val="70"/>
          <w:sz w:val="28"/>
          <w:szCs w:val="28"/>
        </w:rPr>
      </w:pPr>
    </w:p>
    <w:p w14:paraId="3946A1B0" w14:textId="77777777" w:rsidR="00B57350" w:rsidRPr="003C716D" w:rsidRDefault="00B57350" w:rsidP="00B57350">
      <w:pPr>
        <w:spacing w:after="120" w:line="360" w:lineRule="auto"/>
        <w:ind w:hanging="180"/>
        <w:jc w:val="center"/>
        <w:rPr>
          <w:rFonts w:cs="Sylfaen"/>
          <w:b/>
          <w:spacing w:val="70"/>
          <w:sz w:val="28"/>
          <w:szCs w:val="28"/>
        </w:rPr>
      </w:pPr>
    </w:p>
    <w:p w14:paraId="65B5C204" w14:textId="77777777" w:rsidR="00DE7093" w:rsidRDefault="00B57350" w:rsidP="00DE7093">
      <w:pPr>
        <w:spacing w:after="120" w:line="360" w:lineRule="auto"/>
        <w:ind w:hanging="180"/>
        <w:jc w:val="center"/>
        <w:rPr>
          <w:rFonts w:cs="Sylfaen"/>
          <w:b/>
          <w:spacing w:val="64"/>
          <w:sz w:val="28"/>
          <w:szCs w:val="28"/>
          <w:lang w:val="hy-AM"/>
        </w:rPr>
      </w:pPr>
      <w:r w:rsidRPr="003C716D">
        <w:rPr>
          <w:rFonts w:cs="Sylfaen"/>
          <w:b/>
          <w:spacing w:val="64"/>
          <w:sz w:val="28"/>
          <w:szCs w:val="28"/>
        </w:rPr>
        <w:t>ՀԱՅԱՍՏԱՆԻ ՀԱՆՐԱՊԵՏՈՒԹՅԱՆ</w:t>
      </w:r>
    </w:p>
    <w:p w14:paraId="08E0EE92" w14:textId="77777777" w:rsidR="00B57350" w:rsidRPr="006D2C91" w:rsidRDefault="00705DC7" w:rsidP="00DE7093">
      <w:pPr>
        <w:spacing w:after="120" w:line="360" w:lineRule="auto"/>
        <w:ind w:hanging="180"/>
        <w:jc w:val="center"/>
        <w:rPr>
          <w:rFonts w:cs="Sylfaen"/>
          <w:b/>
          <w:spacing w:val="64"/>
          <w:sz w:val="28"/>
          <w:szCs w:val="28"/>
          <w:lang w:val="hy-AM"/>
        </w:rPr>
      </w:pPr>
      <w:r w:rsidRPr="006D2C91">
        <w:rPr>
          <w:rFonts w:cs="Sylfaen"/>
          <w:b/>
          <w:spacing w:val="64"/>
          <w:sz w:val="28"/>
          <w:szCs w:val="28"/>
          <w:lang w:val="hy-AM"/>
        </w:rPr>
        <w:t>202</w:t>
      </w:r>
      <w:r>
        <w:rPr>
          <w:rFonts w:cs="Sylfaen"/>
          <w:b/>
          <w:spacing w:val="64"/>
          <w:sz w:val="28"/>
          <w:szCs w:val="28"/>
          <w:lang w:val="hy-AM"/>
        </w:rPr>
        <w:t>1</w:t>
      </w:r>
      <w:r w:rsidR="00B57350" w:rsidRPr="006D2C91">
        <w:rPr>
          <w:rFonts w:cs="Sylfaen"/>
          <w:b/>
          <w:spacing w:val="64"/>
          <w:sz w:val="28"/>
          <w:szCs w:val="28"/>
          <w:lang w:val="hy-AM"/>
        </w:rPr>
        <w:t>-</w:t>
      </w:r>
      <w:r w:rsidRPr="006D2C91">
        <w:rPr>
          <w:rFonts w:cs="Sylfaen"/>
          <w:b/>
          <w:spacing w:val="64"/>
          <w:sz w:val="28"/>
          <w:szCs w:val="28"/>
          <w:lang w:val="hy-AM"/>
        </w:rPr>
        <w:t>202</w:t>
      </w:r>
      <w:r>
        <w:rPr>
          <w:rFonts w:cs="Sylfaen"/>
          <w:b/>
          <w:spacing w:val="64"/>
          <w:sz w:val="28"/>
          <w:szCs w:val="28"/>
          <w:lang w:val="hy-AM"/>
        </w:rPr>
        <w:t>3</w:t>
      </w:r>
      <w:r w:rsidRPr="006D2C91">
        <w:rPr>
          <w:rFonts w:cs="Sylfaen"/>
          <w:b/>
          <w:spacing w:val="64"/>
          <w:sz w:val="28"/>
          <w:szCs w:val="28"/>
          <w:lang w:val="hy-AM"/>
        </w:rPr>
        <w:t xml:space="preserve"> </w:t>
      </w:r>
      <w:r w:rsidR="00B57350" w:rsidRPr="006D2C91">
        <w:rPr>
          <w:rFonts w:cs="Sylfaen"/>
          <w:b/>
          <w:spacing w:val="64"/>
          <w:sz w:val="28"/>
          <w:szCs w:val="28"/>
          <w:lang w:val="hy-AM"/>
        </w:rPr>
        <w:t>ԹՎԱԿԱՆՆԵՐԻ ՊԵՏԱԿԱՆ</w:t>
      </w:r>
      <w:r w:rsidR="00DE7093">
        <w:rPr>
          <w:rFonts w:cs="Sylfaen"/>
          <w:b/>
          <w:spacing w:val="64"/>
          <w:sz w:val="28"/>
          <w:szCs w:val="28"/>
          <w:lang w:val="hy-AM"/>
        </w:rPr>
        <w:t xml:space="preserve"> </w:t>
      </w:r>
      <w:r w:rsidR="00B57350" w:rsidRPr="006D2C91">
        <w:rPr>
          <w:rFonts w:cs="Sylfaen"/>
          <w:b/>
          <w:spacing w:val="64"/>
          <w:sz w:val="28"/>
          <w:szCs w:val="28"/>
          <w:lang w:val="hy-AM"/>
        </w:rPr>
        <w:t>ՄԻՋՆԱԺԱՄԿԵՏ</w:t>
      </w:r>
      <w:r w:rsidR="00DE7093">
        <w:rPr>
          <w:rFonts w:cs="Sylfaen"/>
          <w:b/>
          <w:spacing w:val="64"/>
          <w:sz w:val="28"/>
          <w:szCs w:val="28"/>
          <w:lang w:val="hy-AM"/>
        </w:rPr>
        <w:t xml:space="preserve"> </w:t>
      </w:r>
      <w:r w:rsidR="00B57350" w:rsidRPr="006D2C91">
        <w:rPr>
          <w:rFonts w:cs="Sylfaen"/>
          <w:b/>
          <w:spacing w:val="64"/>
          <w:sz w:val="28"/>
          <w:szCs w:val="28"/>
          <w:lang w:val="hy-AM"/>
        </w:rPr>
        <w:t>ԾԱԽՍԵՐԻ ԾՐԱԳԻՐ</w:t>
      </w:r>
    </w:p>
    <w:p w14:paraId="382D05B8" w14:textId="77777777" w:rsidR="00B57350" w:rsidRPr="006D2C91" w:rsidRDefault="00B57350" w:rsidP="00B57350">
      <w:pPr>
        <w:rPr>
          <w:lang w:val="hy-AM"/>
        </w:rPr>
      </w:pPr>
    </w:p>
    <w:p w14:paraId="324143E7" w14:textId="77777777" w:rsidR="00D868AF" w:rsidRPr="006D2C91" w:rsidRDefault="00D868AF" w:rsidP="00D868AF">
      <w:pPr>
        <w:jc w:val="right"/>
        <w:rPr>
          <w:rFonts w:cs="Sylfaen"/>
          <w:lang w:val="hy-AM"/>
        </w:rPr>
      </w:pPr>
    </w:p>
    <w:p w14:paraId="0CD6C984" w14:textId="77777777" w:rsidR="0035239C" w:rsidRDefault="00C004FB" w:rsidP="007C7329">
      <w:pPr>
        <w:tabs>
          <w:tab w:val="left" w:pos="993"/>
        </w:tabs>
        <w:spacing w:line="360" w:lineRule="auto"/>
        <w:jc w:val="center"/>
        <w:rPr>
          <w:b/>
          <w:sz w:val="24"/>
          <w:szCs w:val="24"/>
          <w:lang w:val="hy-AM"/>
        </w:rPr>
      </w:pPr>
      <w:r w:rsidRPr="006D2C91">
        <w:rPr>
          <w:noProof/>
          <w:lang w:val="hy-AM"/>
        </w:rPr>
        <w:br w:type="page"/>
      </w:r>
      <w:bookmarkStart w:id="1" w:name="_Toc265687172"/>
      <w:bookmarkStart w:id="2" w:name="_Toc296702337"/>
      <w:bookmarkStart w:id="3" w:name="_Toc519513604"/>
      <w:r w:rsidR="00DF54B1" w:rsidRPr="003C716D">
        <w:rPr>
          <w:b/>
          <w:sz w:val="24"/>
          <w:szCs w:val="24"/>
          <w:lang w:val="hy-AM"/>
        </w:rPr>
        <w:lastRenderedPageBreak/>
        <w:t>ԲՈՎԱՆԴԱԿՈՒԹՅՈՒՆ</w:t>
      </w:r>
    </w:p>
    <w:sdt>
      <w:sdtPr>
        <w:rPr>
          <w:rFonts w:eastAsiaTheme="minorEastAsia" w:cstheme="minorBidi"/>
          <w:b w:val="0"/>
          <w:bCs w:val="0"/>
          <w:color w:val="000000" w:themeColor="text1"/>
          <w:sz w:val="22"/>
          <w:szCs w:val="22"/>
          <w:lang w:bidi="ar-SA"/>
        </w:rPr>
        <w:id w:val="1531296690"/>
        <w:docPartObj>
          <w:docPartGallery w:val="Table of Contents"/>
          <w:docPartUnique/>
        </w:docPartObj>
      </w:sdtPr>
      <w:sdtEndPr>
        <w:rPr>
          <w:noProof/>
        </w:rPr>
      </w:sdtEndPr>
      <w:sdtContent>
        <w:p w14:paraId="26FD8334" w14:textId="77777777" w:rsidR="006D2C91" w:rsidRPr="00991CEB" w:rsidRDefault="006D2C91">
          <w:pPr>
            <w:pStyle w:val="TOCHeading"/>
            <w:rPr>
              <w:color w:val="000000" w:themeColor="text1"/>
            </w:rPr>
          </w:pPr>
        </w:p>
        <w:p w14:paraId="08622080" w14:textId="0D0B36E8" w:rsidR="00391160" w:rsidRDefault="004A65FD">
          <w:pPr>
            <w:pStyle w:val="TOC1"/>
            <w:tabs>
              <w:tab w:val="right" w:leader="dot" w:pos="9680"/>
            </w:tabs>
            <w:rPr>
              <w:rFonts w:cstheme="minorBidi"/>
              <w:b w:val="0"/>
              <w:bCs w:val="0"/>
              <w:i w:val="0"/>
              <w:iCs w:val="0"/>
              <w:noProof/>
            </w:rPr>
          </w:pPr>
          <w:r w:rsidRPr="00991CEB">
            <w:rPr>
              <w:rFonts w:ascii="GHEA Grapalat" w:hAnsi="GHEA Grapalat"/>
              <w:b w:val="0"/>
              <w:bCs w:val="0"/>
              <w:color w:val="000000" w:themeColor="text1"/>
            </w:rPr>
            <w:fldChar w:fldCharType="begin"/>
          </w:r>
          <w:r w:rsidR="006D2C91" w:rsidRPr="00991CEB">
            <w:rPr>
              <w:rFonts w:ascii="GHEA Grapalat" w:hAnsi="GHEA Grapalat"/>
              <w:color w:val="000000" w:themeColor="text1"/>
            </w:rPr>
            <w:instrText xml:space="preserve"> TOC \o "1-3" \h \z \u </w:instrText>
          </w:r>
          <w:r w:rsidRPr="00991CEB">
            <w:rPr>
              <w:rFonts w:ascii="GHEA Grapalat" w:hAnsi="GHEA Grapalat"/>
              <w:b w:val="0"/>
              <w:bCs w:val="0"/>
              <w:color w:val="000000" w:themeColor="text1"/>
            </w:rPr>
            <w:fldChar w:fldCharType="separate"/>
          </w:r>
          <w:hyperlink w:anchor="_Toc46154340" w:history="1">
            <w:r w:rsidR="00391160" w:rsidRPr="003F6275">
              <w:rPr>
                <w:rStyle w:val="Hyperlink"/>
                <w:rFonts w:ascii="Sylfaen" w:hAnsi="Sylfaen" w:cs="Sylfaen"/>
                <w:noProof/>
                <w:lang w:val="hy-AM"/>
              </w:rPr>
              <w:t>ՆԵՐԱԾՈՒԹՅՈՒՆ</w:t>
            </w:r>
            <w:r w:rsidR="00391160">
              <w:rPr>
                <w:noProof/>
                <w:webHidden/>
              </w:rPr>
              <w:tab/>
            </w:r>
            <w:r w:rsidR="00391160">
              <w:rPr>
                <w:noProof/>
                <w:webHidden/>
              </w:rPr>
              <w:fldChar w:fldCharType="begin"/>
            </w:r>
            <w:r w:rsidR="00391160">
              <w:rPr>
                <w:noProof/>
                <w:webHidden/>
              </w:rPr>
              <w:instrText xml:space="preserve"> PAGEREF _Toc46154340 \h </w:instrText>
            </w:r>
            <w:r w:rsidR="00391160">
              <w:rPr>
                <w:noProof/>
                <w:webHidden/>
              </w:rPr>
            </w:r>
            <w:r w:rsidR="00391160">
              <w:rPr>
                <w:noProof/>
                <w:webHidden/>
              </w:rPr>
              <w:fldChar w:fldCharType="separate"/>
            </w:r>
            <w:r w:rsidR="00391160">
              <w:rPr>
                <w:noProof/>
                <w:webHidden/>
              </w:rPr>
              <w:t>4</w:t>
            </w:r>
            <w:r w:rsidR="00391160">
              <w:rPr>
                <w:noProof/>
                <w:webHidden/>
              </w:rPr>
              <w:fldChar w:fldCharType="end"/>
            </w:r>
          </w:hyperlink>
        </w:p>
        <w:p w14:paraId="378578D6" w14:textId="30C3F51D" w:rsidR="00391160" w:rsidRDefault="00664348">
          <w:pPr>
            <w:pStyle w:val="TOC1"/>
            <w:tabs>
              <w:tab w:val="right" w:leader="dot" w:pos="9680"/>
            </w:tabs>
            <w:rPr>
              <w:rFonts w:cstheme="minorBidi"/>
              <w:b w:val="0"/>
              <w:bCs w:val="0"/>
              <w:i w:val="0"/>
              <w:iCs w:val="0"/>
              <w:noProof/>
            </w:rPr>
          </w:pPr>
          <w:hyperlink w:anchor="_Toc46154341" w:history="1">
            <w:r w:rsidR="00391160" w:rsidRPr="003F6275">
              <w:rPr>
                <w:rStyle w:val="Hyperlink"/>
                <w:rFonts w:ascii="Sylfaen" w:hAnsi="Sylfaen" w:cs="Sylfaen"/>
                <w:noProof/>
              </w:rPr>
              <w:t>ՄԱՍ</w:t>
            </w:r>
            <w:r w:rsidR="00391160" w:rsidRPr="003F6275">
              <w:rPr>
                <w:rStyle w:val="Hyperlink"/>
                <w:noProof/>
              </w:rPr>
              <w:t xml:space="preserve"> I. </w:t>
            </w:r>
            <w:r w:rsidR="00391160" w:rsidRPr="003F6275">
              <w:rPr>
                <w:rStyle w:val="Hyperlink"/>
                <w:rFonts w:ascii="Sylfaen" w:hAnsi="Sylfaen" w:cs="Sylfaen"/>
                <w:noProof/>
              </w:rPr>
              <w:t>ՀԱՐԿԱԲՅՈՒՋԵՏԱՅԻՆ</w:t>
            </w:r>
            <w:r w:rsidR="00391160" w:rsidRPr="003F6275">
              <w:rPr>
                <w:rStyle w:val="Hyperlink"/>
                <w:noProof/>
              </w:rPr>
              <w:t xml:space="preserve"> </w:t>
            </w:r>
            <w:r w:rsidR="00391160" w:rsidRPr="003F6275">
              <w:rPr>
                <w:rStyle w:val="Hyperlink"/>
                <w:rFonts w:ascii="Sylfaen" w:hAnsi="Sylfaen" w:cs="Sylfaen"/>
                <w:noProof/>
              </w:rPr>
              <w:t>ՔԱՂԱՔԱԿԱՆՈՒԹՅՈՒՆԸ</w:t>
            </w:r>
            <w:r w:rsidR="00391160">
              <w:rPr>
                <w:noProof/>
                <w:webHidden/>
              </w:rPr>
              <w:tab/>
            </w:r>
            <w:r w:rsidR="00391160">
              <w:rPr>
                <w:noProof/>
                <w:webHidden/>
              </w:rPr>
              <w:fldChar w:fldCharType="begin"/>
            </w:r>
            <w:r w:rsidR="00391160">
              <w:rPr>
                <w:noProof/>
                <w:webHidden/>
              </w:rPr>
              <w:instrText xml:space="preserve"> PAGEREF _Toc46154341 \h </w:instrText>
            </w:r>
            <w:r w:rsidR="00391160">
              <w:rPr>
                <w:noProof/>
                <w:webHidden/>
              </w:rPr>
            </w:r>
            <w:r w:rsidR="00391160">
              <w:rPr>
                <w:noProof/>
                <w:webHidden/>
              </w:rPr>
              <w:fldChar w:fldCharType="separate"/>
            </w:r>
            <w:r w:rsidR="00391160">
              <w:rPr>
                <w:noProof/>
                <w:webHidden/>
              </w:rPr>
              <w:t>6</w:t>
            </w:r>
            <w:r w:rsidR="00391160">
              <w:rPr>
                <w:noProof/>
                <w:webHidden/>
              </w:rPr>
              <w:fldChar w:fldCharType="end"/>
            </w:r>
          </w:hyperlink>
        </w:p>
        <w:p w14:paraId="16797546" w14:textId="0A23CFE0" w:rsidR="00391160" w:rsidRDefault="00664348">
          <w:pPr>
            <w:pStyle w:val="TOC2"/>
            <w:tabs>
              <w:tab w:val="left" w:pos="1860"/>
              <w:tab w:val="right" w:leader="dot" w:pos="9680"/>
            </w:tabs>
            <w:rPr>
              <w:rFonts w:cstheme="minorBidi"/>
              <w:b w:val="0"/>
              <w:bCs w:val="0"/>
              <w:noProof/>
              <w:sz w:val="24"/>
              <w:szCs w:val="24"/>
            </w:rPr>
          </w:pPr>
          <w:hyperlink w:anchor="_Toc46154342" w:history="1">
            <w:r w:rsidR="00391160" w:rsidRPr="003F6275">
              <w:rPr>
                <w:rStyle w:val="Hyperlink"/>
                <w:rFonts w:ascii="Sylfaen" w:hAnsi="Sylfaen" w:cs="Sylfaen"/>
                <w:noProof/>
              </w:rPr>
              <w:t>Գլուխ</w:t>
            </w:r>
            <w:r w:rsidR="00391160" w:rsidRPr="003F6275">
              <w:rPr>
                <w:rStyle w:val="Hyperlink"/>
                <w:noProof/>
              </w:rPr>
              <w:t xml:space="preserve"> 1.</w:t>
            </w:r>
            <w:r w:rsidR="00391160">
              <w:rPr>
                <w:rFonts w:cstheme="minorBidi"/>
                <w:b w:val="0"/>
                <w:bCs w:val="0"/>
                <w:noProof/>
                <w:sz w:val="24"/>
                <w:szCs w:val="24"/>
              </w:rPr>
              <w:tab/>
            </w:r>
            <w:r w:rsidR="00391160" w:rsidRPr="003F6275">
              <w:rPr>
                <w:rStyle w:val="Hyperlink"/>
                <w:rFonts w:ascii="Sylfaen" w:hAnsi="Sylfaen" w:cs="Sylfaen"/>
                <w:noProof/>
              </w:rPr>
              <w:t>ՄԱԿՐՈՏՆՏԵՍԱԿԱՆ</w:t>
            </w:r>
            <w:r w:rsidR="00391160" w:rsidRPr="003F6275">
              <w:rPr>
                <w:rStyle w:val="Hyperlink"/>
                <w:noProof/>
              </w:rPr>
              <w:t xml:space="preserve"> </w:t>
            </w:r>
            <w:r w:rsidR="00391160" w:rsidRPr="003F6275">
              <w:rPr>
                <w:rStyle w:val="Hyperlink"/>
                <w:rFonts w:ascii="Sylfaen" w:hAnsi="Sylfaen" w:cs="Sylfaen"/>
                <w:noProof/>
              </w:rPr>
              <w:t>ԶԱՐԳԱՑՈՒՄՆԵՐ</w:t>
            </w:r>
            <w:r w:rsidR="00391160" w:rsidRPr="003F6275">
              <w:rPr>
                <w:rStyle w:val="Hyperlink"/>
                <w:noProof/>
              </w:rPr>
              <w:t xml:space="preserve"> </w:t>
            </w:r>
            <w:r w:rsidR="00391160" w:rsidRPr="003F6275">
              <w:rPr>
                <w:rStyle w:val="Hyperlink"/>
                <w:rFonts w:ascii="Sylfaen" w:hAnsi="Sylfaen" w:cs="Sylfaen"/>
                <w:noProof/>
              </w:rPr>
              <w:t>ԵՎ</w:t>
            </w:r>
            <w:r w:rsidR="00391160" w:rsidRPr="003F6275">
              <w:rPr>
                <w:rStyle w:val="Hyperlink"/>
                <w:noProof/>
              </w:rPr>
              <w:t xml:space="preserve"> </w:t>
            </w:r>
            <w:r w:rsidR="00391160" w:rsidRPr="003F6275">
              <w:rPr>
                <w:rStyle w:val="Hyperlink"/>
                <w:rFonts w:ascii="Sylfaen" w:hAnsi="Sylfaen" w:cs="Sylfaen"/>
                <w:noProof/>
              </w:rPr>
              <w:t>ԿԱՆԽԱՏԵՍՈՒՄՆԵՐ</w:t>
            </w:r>
            <w:r w:rsidR="00391160">
              <w:rPr>
                <w:noProof/>
                <w:webHidden/>
              </w:rPr>
              <w:tab/>
            </w:r>
            <w:r w:rsidR="00391160">
              <w:rPr>
                <w:noProof/>
                <w:webHidden/>
              </w:rPr>
              <w:fldChar w:fldCharType="begin"/>
            </w:r>
            <w:r w:rsidR="00391160">
              <w:rPr>
                <w:noProof/>
                <w:webHidden/>
              </w:rPr>
              <w:instrText xml:space="preserve"> PAGEREF _Toc46154342 \h </w:instrText>
            </w:r>
            <w:r w:rsidR="00391160">
              <w:rPr>
                <w:noProof/>
                <w:webHidden/>
              </w:rPr>
            </w:r>
            <w:r w:rsidR="00391160">
              <w:rPr>
                <w:noProof/>
                <w:webHidden/>
              </w:rPr>
              <w:fldChar w:fldCharType="separate"/>
            </w:r>
            <w:r w:rsidR="00391160">
              <w:rPr>
                <w:noProof/>
                <w:webHidden/>
              </w:rPr>
              <w:t>7</w:t>
            </w:r>
            <w:r w:rsidR="00391160">
              <w:rPr>
                <w:noProof/>
                <w:webHidden/>
              </w:rPr>
              <w:fldChar w:fldCharType="end"/>
            </w:r>
          </w:hyperlink>
        </w:p>
        <w:p w14:paraId="4C94B580" w14:textId="39A4CCBB" w:rsidR="00391160" w:rsidRDefault="00664348">
          <w:pPr>
            <w:pStyle w:val="TOC3"/>
            <w:tabs>
              <w:tab w:val="right" w:leader="dot" w:pos="9680"/>
            </w:tabs>
            <w:rPr>
              <w:rFonts w:cstheme="minorBidi"/>
              <w:noProof/>
              <w:sz w:val="24"/>
              <w:szCs w:val="24"/>
            </w:rPr>
          </w:pPr>
          <w:hyperlink w:anchor="_Toc46154343" w:history="1">
            <w:r w:rsidR="00391160" w:rsidRPr="003F6275">
              <w:rPr>
                <w:rStyle w:val="Hyperlink"/>
                <w:bCs/>
                <w:noProof/>
              </w:rPr>
              <w:t>1</w:t>
            </w:r>
            <w:r w:rsidR="00391160" w:rsidRPr="003F6275">
              <w:rPr>
                <w:rStyle w:val="Hyperlink"/>
                <w:bCs/>
                <w:noProof/>
                <w:lang w:val="af-ZA"/>
              </w:rPr>
              <w:t xml:space="preserve">.1 </w:t>
            </w:r>
            <w:r w:rsidR="00391160" w:rsidRPr="003F6275">
              <w:rPr>
                <w:rStyle w:val="Hyperlink"/>
                <w:rFonts w:ascii="Sylfaen" w:hAnsi="Sylfaen" w:cs="Sylfaen"/>
                <w:bCs/>
                <w:noProof/>
              </w:rPr>
              <w:t>ՄԱԿՐՈՏՆՏԵՍԱԿԱՆ</w:t>
            </w:r>
            <w:r w:rsidR="00391160" w:rsidRPr="003F6275">
              <w:rPr>
                <w:rStyle w:val="Hyperlink"/>
                <w:bCs/>
                <w:noProof/>
              </w:rPr>
              <w:t xml:space="preserve"> </w:t>
            </w:r>
            <w:r w:rsidR="00391160" w:rsidRPr="003F6275">
              <w:rPr>
                <w:rStyle w:val="Hyperlink"/>
                <w:rFonts w:ascii="Sylfaen" w:hAnsi="Sylfaen" w:cs="Sylfaen"/>
                <w:bCs/>
                <w:noProof/>
              </w:rPr>
              <w:t>ԱՄՓՈՓԱԳԻՐ</w:t>
            </w:r>
            <w:r w:rsidR="00391160" w:rsidRPr="003F6275">
              <w:rPr>
                <w:rStyle w:val="Hyperlink"/>
                <w:bCs/>
                <w:noProof/>
              </w:rPr>
              <w:t xml:space="preserve"> </w:t>
            </w:r>
            <w:r w:rsidR="00391160" w:rsidRPr="003F6275">
              <w:rPr>
                <w:rStyle w:val="Hyperlink"/>
                <w:rFonts w:ascii="Sylfaen" w:hAnsi="Sylfaen" w:cs="Sylfaen"/>
                <w:bCs/>
                <w:noProof/>
              </w:rPr>
              <w:t>ԵՎ</w:t>
            </w:r>
            <w:r w:rsidR="00391160" w:rsidRPr="003F6275">
              <w:rPr>
                <w:rStyle w:val="Hyperlink"/>
                <w:bCs/>
                <w:noProof/>
              </w:rPr>
              <w:t xml:space="preserve"> </w:t>
            </w:r>
            <w:r w:rsidR="00391160" w:rsidRPr="003F6275">
              <w:rPr>
                <w:rStyle w:val="Hyperlink"/>
                <w:rFonts w:ascii="Sylfaen" w:hAnsi="Sylfaen" w:cs="Sylfaen"/>
                <w:bCs/>
                <w:noProof/>
              </w:rPr>
              <w:t>ՇՐՋԱՆԱԿ</w:t>
            </w:r>
            <w:r w:rsidR="00391160">
              <w:rPr>
                <w:noProof/>
                <w:webHidden/>
              </w:rPr>
              <w:tab/>
            </w:r>
            <w:r w:rsidR="00391160">
              <w:rPr>
                <w:noProof/>
                <w:webHidden/>
              </w:rPr>
              <w:fldChar w:fldCharType="begin"/>
            </w:r>
            <w:r w:rsidR="00391160">
              <w:rPr>
                <w:noProof/>
                <w:webHidden/>
              </w:rPr>
              <w:instrText xml:space="preserve"> PAGEREF _Toc46154343 \h </w:instrText>
            </w:r>
            <w:r w:rsidR="00391160">
              <w:rPr>
                <w:noProof/>
                <w:webHidden/>
              </w:rPr>
            </w:r>
            <w:r w:rsidR="00391160">
              <w:rPr>
                <w:noProof/>
                <w:webHidden/>
              </w:rPr>
              <w:fldChar w:fldCharType="separate"/>
            </w:r>
            <w:r w:rsidR="00391160">
              <w:rPr>
                <w:noProof/>
                <w:webHidden/>
              </w:rPr>
              <w:t>7</w:t>
            </w:r>
            <w:r w:rsidR="00391160">
              <w:rPr>
                <w:noProof/>
                <w:webHidden/>
              </w:rPr>
              <w:fldChar w:fldCharType="end"/>
            </w:r>
          </w:hyperlink>
        </w:p>
        <w:p w14:paraId="0003DCC0" w14:textId="79F82EBE" w:rsidR="00391160" w:rsidRDefault="00664348">
          <w:pPr>
            <w:pStyle w:val="TOC3"/>
            <w:tabs>
              <w:tab w:val="right" w:leader="dot" w:pos="9680"/>
            </w:tabs>
            <w:rPr>
              <w:rFonts w:cstheme="minorBidi"/>
              <w:noProof/>
              <w:sz w:val="24"/>
              <w:szCs w:val="24"/>
            </w:rPr>
          </w:pPr>
          <w:hyperlink w:anchor="_Toc46154344" w:history="1">
            <w:r w:rsidR="00391160" w:rsidRPr="003F6275">
              <w:rPr>
                <w:rStyle w:val="Hyperlink"/>
                <w:bCs/>
                <w:noProof/>
              </w:rPr>
              <w:t xml:space="preserve">1.2. </w:t>
            </w:r>
            <w:r w:rsidR="00391160" w:rsidRPr="003F6275">
              <w:rPr>
                <w:rStyle w:val="Hyperlink"/>
                <w:rFonts w:ascii="Sylfaen" w:hAnsi="Sylfaen" w:cs="Sylfaen"/>
                <w:bCs/>
                <w:noProof/>
              </w:rPr>
              <w:t>ՀԱՄԱՇԽԱՐՀԱՅԻՆ</w:t>
            </w:r>
            <w:r w:rsidR="00391160" w:rsidRPr="003F6275">
              <w:rPr>
                <w:rStyle w:val="Hyperlink"/>
                <w:bCs/>
                <w:noProof/>
              </w:rPr>
              <w:t xml:space="preserve"> </w:t>
            </w:r>
            <w:r w:rsidR="00391160" w:rsidRPr="003F6275">
              <w:rPr>
                <w:rStyle w:val="Hyperlink"/>
                <w:rFonts w:ascii="Sylfaen" w:hAnsi="Sylfaen" w:cs="Sylfaen"/>
                <w:bCs/>
                <w:noProof/>
              </w:rPr>
              <w:t>ՏՆՏԵՍՈՒԹՅԱՆ</w:t>
            </w:r>
            <w:r w:rsidR="00391160" w:rsidRPr="003F6275">
              <w:rPr>
                <w:rStyle w:val="Hyperlink"/>
                <w:bCs/>
                <w:noProof/>
              </w:rPr>
              <w:t xml:space="preserve"> </w:t>
            </w:r>
            <w:r w:rsidR="00391160" w:rsidRPr="003F6275">
              <w:rPr>
                <w:rStyle w:val="Hyperlink"/>
                <w:rFonts w:ascii="Sylfaen" w:hAnsi="Sylfaen" w:cs="Sylfaen"/>
                <w:bCs/>
                <w:noProof/>
              </w:rPr>
              <w:t>ԵՎ</w:t>
            </w:r>
            <w:r w:rsidR="00391160" w:rsidRPr="003F6275">
              <w:rPr>
                <w:rStyle w:val="Hyperlink"/>
                <w:bCs/>
                <w:noProof/>
              </w:rPr>
              <w:t xml:space="preserve"> </w:t>
            </w:r>
            <w:r w:rsidR="00391160" w:rsidRPr="003F6275">
              <w:rPr>
                <w:rStyle w:val="Hyperlink"/>
                <w:rFonts w:ascii="Sylfaen" w:hAnsi="Sylfaen" w:cs="Sylfaen"/>
                <w:bCs/>
                <w:noProof/>
              </w:rPr>
              <w:t>ԳՈՐԾԸՆԿԵՐ</w:t>
            </w:r>
            <w:r w:rsidR="00391160" w:rsidRPr="003F6275">
              <w:rPr>
                <w:rStyle w:val="Hyperlink"/>
                <w:bCs/>
                <w:noProof/>
              </w:rPr>
              <w:t xml:space="preserve"> </w:t>
            </w:r>
            <w:r w:rsidR="00391160" w:rsidRPr="003F6275">
              <w:rPr>
                <w:rStyle w:val="Hyperlink"/>
                <w:rFonts w:ascii="Sylfaen" w:hAnsi="Sylfaen" w:cs="Sylfaen"/>
                <w:bCs/>
                <w:noProof/>
              </w:rPr>
              <w:t>ԵՐԿՐՆԵՐԻ</w:t>
            </w:r>
            <w:r w:rsidR="00391160" w:rsidRPr="003F6275">
              <w:rPr>
                <w:rStyle w:val="Hyperlink"/>
                <w:bCs/>
                <w:noProof/>
              </w:rPr>
              <w:t xml:space="preserve"> </w:t>
            </w:r>
            <w:r w:rsidR="00391160" w:rsidRPr="003F6275">
              <w:rPr>
                <w:rStyle w:val="Hyperlink"/>
                <w:rFonts w:ascii="Sylfaen" w:hAnsi="Sylfaen" w:cs="Sylfaen"/>
                <w:bCs/>
                <w:noProof/>
              </w:rPr>
              <w:t>ԶԱՐԳԱՑՈՒՄՆԵՐ</w:t>
            </w:r>
            <w:r w:rsidR="00391160" w:rsidRPr="003F6275">
              <w:rPr>
                <w:rStyle w:val="Hyperlink"/>
                <w:bCs/>
                <w:noProof/>
              </w:rPr>
              <w:t xml:space="preserve"> </w:t>
            </w:r>
            <w:r w:rsidR="00391160" w:rsidRPr="003F6275">
              <w:rPr>
                <w:rStyle w:val="Hyperlink"/>
                <w:rFonts w:ascii="Sylfaen" w:hAnsi="Sylfaen" w:cs="Sylfaen"/>
                <w:bCs/>
                <w:noProof/>
              </w:rPr>
              <w:t>ԵՎ</w:t>
            </w:r>
            <w:r w:rsidR="00391160" w:rsidRPr="003F6275">
              <w:rPr>
                <w:rStyle w:val="Hyperlink"/>
                <w:bCs/>
                <w:noProof/>
              </w:rPr>
              <w:t xml:space="preserve"> </w:t>
            </w:r>
            <w:r w:rsidR="00391160" w:rsidRPr="003F6275">
              <w:rPr>
                <w:rStyle w:val="Hyperlink"/>
                <w:rFonts w:ascii="Sylfaen" w:hAnsi="Sylfaen" w:cs="Sylfaen"/>
                <w:bCs/>
                <w:noProof/>
              </w:rPr>
              <w:t>ԿԱՆԽԱՏԵՍՈՒՄՆԵՐ</w:t>
            </w:r>
            <w:r w:rsidR="00391160">
              <w:rPr>
                <w:noProof/>
                <w:webHidden/>
              </w:rPr>
              <w:tab/>
            </w:r>
            <w:r w:rsidR="00391160">
              <w:rPr>
                <w:noProof/>
                <w:webHidden/>
              </w:rPr>
              <w:fldChar w:fldCharType="begin"/>
            </w:r>
            <w:r w:rsidR="00391160">
              <w:rPr>
                <w:noProof/>
                <w:webHidden/>
              </w:rPr>
              <w:instrText xml:space="preserve"> PAGEREF _Toc46154344 \h </w:instrText>
            </w:r>
            <w:r w:rsidR="00391160">
              <w:rPr>
                <w:noProof/>
                <w:webHidden/>
              </w:rPr>
            </w:r>
            <w:r w:rsidR="00391160">
              <w:rPr>
                <w:noProof/>
                <w:webHidden/>
              </w:rPr>
              <w:fldChar w:fldCharType="separate"/>
            </w:r>
            <w:r w:rsidR="00391160">
              <w:rPr>
                <w:noProof/>
                <w:webHidden/>
              </w:rPr>
              <w:t>9</w:t>
            </w:r>
            <w:r w:rsidR="00391160">
              <w:rPr>
                <w:noProof/>
                <w:webHidden/>
              </w:rPr>
              <w:fldChar w:fldCharType="end"/>
            </w:r>
          </w:hyperlink>
        </w:p>
        <w:p w14:paraId="2F385EC9" w14:textId="35AC0070" w:rsidR="00391160" w:rsidRDefault="00664348">
          <w:pPr>
            <w:pStyle w:val="TOC3"/>
            <w:tabs>
              <w:tab w:val="right" w:leader="dot" w:pos="9680"/>
            </w:tabs>
            <w:rPr>
              <w:rFonts w:cstheme="minorBidi"/>
              <w:noProof/>
              <w:sz w:val="24"/>
              <w:szCs w:val="24"/>
            </w:rPr>
          </w:pPr>
          <w:hyperlink w:anchor="_Toc46154345" w:history="1">
            <w:r w:rsidR="00391160" w:rsidRPr="003F6275">
              <w:rPr>
                <w:rStyle w:val="Hyperlink"/>
                <w:rFonts w:eastAsia="Times New Roman" w:cs="Times New Roman"/>
                <w:noProof/>
              </w:rPr>
              <w:t>1</w:t>
            </w:r>
            <w:r w:rsidR="00391160" w:rsidRPr="003F6275">
              <w:rPr>
                <w:rStyle w:val="Hyperlink"/>
                <w:noProof/>
              </w:rPr>
              <w:t xml:space="preserve">.3. </w:t>
            </w:r>
            <w:r w:rsidR="00391160" w:rsidRPr="003F6275">
              <w:rPr>
                <w:rStyle w:val="Hyperlink"/>
                <w:rFonts w:ascii="Sylfaen" w:hAnsi="Sylfaen" w:cs="Sylfaen"/>
                <w:noProof/>
              </w:rPr>
              <w:t>ՀՀ</w:t>
            </w:r>
            <w:r w:rsidR="00391160" w:rsidRPr="003F6275">
              <w:rPr>
                <w:rStyle w:val="Hyperlink"/>
                <w:noProof/>
              </w:rPr>
              <w:t xml:space="preserve"> </w:t>
            </w:r>
            <w:r w:rsidR="00391160" w:rsidRPr="003F6275">
              <w:rPr>
                <w:rStyle w:val="Hyperlink"/>
                <w:rFonts w:ascii="Sylfaen" w:hAnsi="Sylfaen" w:cs="Sylfaen"/>
                <w:noProof/>
              </w:rPr>
              <w:t>ՄԱԿՐՈՏՆՏԵՍԱԿԱՆ</w:t>
            </w:r>
            <w:r w:rsidR="00391160" w:rsidRPr="003F6275">
              <w:rPr>
                <w:rStyle w:val="Hyperlink"/>
                <w:noProof/>
              </w:rPr>
              <w:t xml:space="preserve"> </w:t>
            </w:r>
            <w:r w:rsidR="00391160" w:rsidRPr="003F6275">
              <w:rPr>
                <w:rStyle w:val="Hyperlink"/>
                <w:rFonts w:ascii="Sylfaen" w:hAnsi="Sylfaen" w:cs="Sylfaen"/>
                <w:noProof/>
              </w:rPr>
              <w:t>ԶԱՐԳԱՑՈՒՄՆԵՐ</w:t>
            </w:r>
            <w:r w:rsidR="00391160" w:rsidRPr="003F6275">
              <w:rPr>
                <w:rStyle w:val="Hyperlink"/>
                <w:noProof/>
              </w:rPr>
              <w:t xml:space="preserve"> </w:t>
            </w:r>
            <w:r w:rsidR="00391160" w:rsidRPr="003F6275">
              <w:rPr>
                <w:rStyle w:val="Hyperlink"/>
                <w:rFonts w:ascii="Sylfaen" w:hAnsi="Sylfaen" w:cs="Sylfaen"/>
                <w:noProof/>
              </w:rPr>
              <w:t>ԵՎ</w:t>
            </w:r>
            <w:r w:rsidR="00391160" w:rsidRPr="003F6275">
              <w:rPr>
                <w:rStyle w:val="Hyperlink"/>
                <w:noProof/>
              </w:rPr>
              <w:t xml:space="preserve"> </w:t>
            </w:r>
            <w:r w:rsidR="00391160" w:rsidRPr="003F6275">
              <w:rPr>
                <w:rStyle w:val="Hyperlink"/>
                <w:rFonts w:ascii="Sylfaen" w:hAnsi="Sylfaen" w:cs="Sylfaen"/>
                <w:noProof/>
              </w:rPr>
              <w:t>ԿԱՆԽԱՏԵՍՈՒՄՆԵՐ</w:t>
            </w:r>
            <w:r w:rsidR="00391160">
              <w:rPr>
                <w:noProof/>
                <w:webHidden/>
              </w:rPr>
              <w:tab/>
            </w:r>
            <w:r w:rsidR="00391160">
              <w:rPr>
                <w:noProof/>
                <w:webHidden/>
              </w:rPr>
              <w:fldChar w:fldCharType="begin"/>
            </w:r>
            <w:r w:rsidR="00391160">
              <w:rPr>
                <w:noProof/>
                <w:webHidden/>
              </w:rPr>
              <w:instrText xml:space="preserve"> PAGEREF _Toc46154345 \h </w:instrText>
            </w:r>
            <w:r w:rsidR="00391160">
              <w:rPr>
                <w:noProof/>
                <w:webHidden/>
              </w:rPr>
            </w:r>
            <w:r w:rsidR="00391160">
              <w:rPr>
                <w:noProof/>
                <w:webHidden/>
              </w:rPr>
              <w:fldChar w:fldCharType="separate"/>
            </w:r>
            <w:r w:rsidR="00391160">
              <w:rPr>
                <w:noProof/>
                <w:webHidden/>
              </w:rPr>
              <w:t>12</w:t>
            </w:r>
            <w:r w:rsidR="00391160">
              <w:rPr>
                <w:noProof/>
                <w:webHidden/>
              </w:rPr>
              <w:fldChar w:fldCharType="end"/>
            </w:r>
          </w:hyperlink>
        </w:p>
        <w:p w14:paraId="2098FEDE" w14:textId="16AB165F" w:rsidR="00391160" w:rsidRDefault="00664348">
          <w:pPr>
            <w:pStyle w:val="TOC3"/>
            <w:tabs>
              <w:tab w:val="right" w:leader="dot" w:pos="9680"/>
            </w:tabs>
            <w:rPr>
              <w:rFonts w:cstheme="minorBidi"/>
              <w:noProof/>
              <w:sz w:val="24"/>
              <w:szCs w:val="24"/>
            </w:rPr>
          </w:pPr>
          <w:hyperlink w:anchor="_Toc46154346" w:history="1">
            <w:r w:rsidR="00391160" w:rsidRPr="003F6275">
              <w:rPr>
                <w:rStyle w:val="Hyperlink"/>
                <w:rFonts w:eastAsia="Times New Roman" w:cs="Times New Roman"/>
                <w:noProof/>
              </w:rPr>
              <w:t xml:space="preserve">1.4. </w:t>
            </w:r>
            <w:r w:rsidR="00391160" w:rsidRPr="003F6275">
              <w:rPr>
                <w:rStyle w:val="Hyperlink"/>
                <w:rFonts w:ascii="Sylfaen" w:eastAsia="Times New Roman" w:hAnsi="Sylfaen" w:cs="Sylfaen"/>
                <w:noProof/>
              </w:rPr>
              <w:t>ԿԱՆԽԱՏԵՍՈՒՄՆԵՐԻ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ՀԻՄՔՈՒՄ</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ԸՆԿԱԾ</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ԵՆԹԱԴՐՈՒԹՅՈՒՆՆԵՐԸ</w:t>
            </w:r>
            <w:r w:rsidR="00391160">
              <w:rPr>
                <w:noProof/>
                <w:webHidden/>
              </w:rPr>
              <w:tab/>
            </w:r>
            <w:r w:rsidR="00391160">
              <w:rPr>
                <w:noProof/>
                <w:webHidden/>
              </w:rPr>
              <w:fldChar w:fldCharType="begin"/>
            </w:r>
            <w:r w:rsidR="00391160">
              <w:rPr>
                <w:noProof/>
                <w:webHidden/>
              </w:rPr>
              <w:instrText xml:space="preserve"> PAGEREF _Toc46154346 \h </w:instrText>
            </w:r>
            <w:r w:rsidR="00391160">
              <w:rPr>
                <w:noProof/>
                <w:webHidden/>
              </w:rPr>
            </w:r>
            <w:r w:rsidR="00391160">
              <w:rPr>
                <w:noProof/>
                <w:webHidden/>
              </w:rPr>
              <w:fldChar w:fldCharType="separate"/>
            </w:r>
            <w:r w:rsidR="00391160">
              <w:rPr>
                <w:noProof/>
                <w:webHidden/>
              </w:rPr>
              <w:t>24</w:t>
            </w:r>
            <w:r w:rsidR="00391160">
              <w:rPr>
                <w:noProof/>
                <w:webHidden/>
              </w:rPr>
              <w:fldChar w:fldCharType="end"/>
            </w:r>
          </w:hyperlink>
        </w:p>
        <w:p w14:paraId="287654A4" w14:textId="3C1C9B1C" w:rsidR="00391160" w:rsidRDefault="00664348">
          <w:pPr>
            <w:pStyle w:val="TOC3"/>
            <w:tabs>
              <w:tab w:val="right" w:leader="dot" w:pos="9680"/>
            </w:tabs>
            <w:rPr>
              <w:rFonts w:cstheme="minorBidi"/>
              <w:noProof/>
              <w:sz w:val="24"/>
              <w:szCs w:val="24"/>
            </w:rPr>
          </w:pPr>
          <w:hyperlink w:anchor="_Toc46154347" w:history="1">
            <w:r w:rsidR="00391160" w:rsidRPr="003F6275">
              <w:rPr>
                <w:rStyle w:val="Hyperlink"/>
                <w:rFonts w:eastAsia="Times New Roman" w:cs="Times New Roman"/>
                <w:noProof/>
              </w:rPr>
              <w:t xml:space="preserve">1.5. </w:t>
            </w:r>
            <w:r w:rsidR="00391160" w:rsidRPr="003F6275">
              <w:rPr>
                <w:rStyle w:val="Hyperlink"/>
                <w:rFonts w:ascii="Sylfaen" w:eastAsia="Times New Roman" w:hAnsi="Sylfaen" w:cs="Sylfaen"/>
                <w:noProof/>
              </w:rPr>
              <w:t>ԿՈՐՈՆԱՎԻՐՈՒՍԻ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ՀԱՄԱՎԱՐԱԿԻ</w:t>
            </w:r>
            <w:r w:rsidR="00391160" w:rsidRPr="003F6275">
              <w:rPr>
                <w:rStyle w:val="Hyperlink"/>
                <w:rFonts w:eastAsia="Times New Roman" w:cs="Times New Roman"/>
                <w:noProof/>
              </w:rPr>
              <w:t xml:space="preserve"> (COVID-19) </w:t>
            </w:r>
            <w:r w:rsidR="00391160" w:rsidRPr="003F6275">
              <w:rPr>
                <w:rStyle w:val="Hyperlink"/>
                <w:rFonts w:ascii="Sylfaen" w:eastAsia="Times New Roman" w:hAnsi="Sylfaen" w:cs="Sylfaen"/>
                <w:noProof/>
              </w:rPr>
              <w:t>ԱԶԴԵՑՈՒԹՅԱՆ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ԳՆԱՀԱՏՈՒՄԸ</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ՔԱՂԱՔԱԿԱՆՈՒԹՅԱՆ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ԸՆԴՀԱՆՈՒՐ</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ՀԱՎԱՍԱՐԱԿՇՌՈՒԹՅԱՆ</w:t>
            </w:r>
            <w:r w:rsidR="00391160" w:rsidRPr="003F6275">
              <w:rPr>
                <w:rStyle w:val="Hyperlink"/>
                <w:rFonts w:eastAsia="Times New Roman" w:cs="Times New Roman"/>
                <w:noProof/>
              </w:rPr>
              <w:t xml:space="preserve"> DSGE </w:t>
            </w:r>
            <w:r w:rsidR="00391160" w:rsidRPr="003F6275">
              <w:rPr>
                <w:rStyle w:val="Hyperlink"/>
                <w:rFonts w:ascii="Sylfaen" w:eastAsia="Times New Roman" w:hAnsi="Sylfaen" w:cs="Sylfaen"/>
                <w:noProof/>
              </w:rPr>
              <w:t>ՄՈԴԵԼՈՎ</w:t>
            </w:r>
            <w:r w:rsidR="00391160">
              <w:rPr>
                <w:noProof/>
                <w:webHidden/>
              </w:rPr>
              <w:tab/>
            </w:r>
            <w:r w:rsidR="00391160">
              <w:rPr>
                <w:noProof/>
                <w:webHidden/>
              </w:rPr>
              <w:fldChar w:fldCharType="begin"/>
            </w:r>
            <w:r w:rsidR="00391160">
              <w:rPr>
                <w:noProof/>
                <w:webHidden/>
              </w:rPr>
              <w:instrText xml:space="preserve"> PAGEREF _Toc46154347 \h </w:instrText>
            </w:r>
            <w:r w:rsidR="00391160">
              <w:rPr>
                <w:noProof/>
                <w:webHidden/>
              </w:rPr>
            </w:r>
            <w:r w:rsidR="00391160">
              <w:rPr>
                <w:noProof/>
                <w:webHidden/>
              </w:rPr>
              <w:fldChar w:fldCharType="separate"/>
            </w:r>
            <w:r w:rsidR="00391160">
              <w:rPr>
                <w:noProof/>
                <w:webHidden/>
              </w:rPr>
              <w:t>26</w:t>
            </w:r>
            <w:r w:rsidR="00391160">
              <w:rPr>
                <w:noProof/>
                <w:webHidden/>
              </w:rPr>
              <w:fldChar w:fldCharType="end"/>
            </w:r>
          </w:hyperlink>
        </w:p>
        <w:p w14:paraId="5E99EC6F" w14:textId="50C6912E" w:rsidR="00391160" w:rsidRDefault="00664348">
          <w:pPr>
            <w:pStyle w:val="TOC3"/>
            <w:tabs>
              <w:tab w:val="right" w:leader="dot" w:pos="9680"/>
            </w:tabs>
            <w:rPr>
              <w:rFonts w:cstheme="minorBidi"/>
              <w:noProof/>
              <w:sz w:val="24"/>
              <w:szCs w:val="24"/>
            </w:rPr>
          </w:pPr>
          <w:hyperlink w:anchor="_Toc46154348" w:history="1">
            <w:r w:rsidR="00391160" w:rsidRPr="003F6275">
              <w:rPr>
                <w:rStyle w:val="Hyperlink"/>
                <w:rFonts w:eastAsia="Times New Roman" w:cs="Times New Roman"/>
                <w:noProof/>
              </w:rPr>
              <w:t xml:space="preserve">1.6. </w:t>
            </w:r>
            <w:r w:rsidR="00391160" w:rsidRPr="003F6275">
              <w:rPr>
                <w:rStyle w:val="Hyperlink"/>
                <w:rFonts w:ascii="Sylfaen" w:eastAsia="Times New Roman" w:hAnsi="Sylfaen" w:cs="Sylfaen"/>
                <w:noProof/>
              </w:rPr>
              <w:t>ՄԱԿՐՈՏՆՏԵՍԱԿԱՆ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ՌԻՍԿԵՐԸ</w:t>
            </w:r>
            <w:r w:rsidR="00391160">
              <w:rPr>
                <w:noProof/>
                <w:webHidden/>
              </w:rPr>
              <w:tab/>
            </w:r>
            <w:r w:rsidR="00391160">
              <w:rPr>
                <w:noProof/>
                <w:webHidden/>
              </w:rPr>
              <w:fldChar w:fldCharType="begin"/>
            </w:r>
            <w:r w:rsidR="00391160">
              <w:rPr>
                <w:noProof/>
                <w:webHidden/>
              </w:rPr>
              <w:instrText xml:space="preserve"> PAGEREF _Toc46154348 \h </w:instrText>
            </w:r>
            <w:r w:rsidR="00391160">
              <w:rPr>
                <w:noProof/>
                <w:webHidden/>
              </w:rPr>
            </w:r>
            <w:r w:rsidR="00391160">
              <w:rPr>
                <w:noProof/>
                <w:webHidden/>
              </w:rPr>
              <w:fldChar w:fldCharType="separate"/>
            </w:r>
            <w:r w:rsidR="00391160">
              <w:rPr>
                <w:noProof/>
                <w:webHidden/>
              </w:rPr>
              <w:t>29</w:t>
            </w:r>
            <w:r w:rsidR="00391160">
              <w:rPr>
                <w:noProof/>
                <w:webHidden/>
              </w:rPr>
              <w:fldChar w:fldCharType="end"/>
            </w:r>
          </w:hyperlink>
        </w:p>
        <w:p w14:paraId="52104024" w14:textId="0913625C" w:rsidR="00391160" w:rsidRDefault="00664348">
          <w:pPr>
            <w:pStyle w:val="TOC3"/>
            <w:tabs>
              <w:tab w:val="right" w:leader="dot" w:pos="9680"/>
            </w:tabs>
            <w:rPr>
              <w:rFonts w:cstheme="minorBidi"/>
              <w:noProof/>
              <w:sz w:val="24"/>
              <w:szCs w:val="24"/>
            </w:rPr>
          </w:pPr>
          <w:hyperlink w:anchor="_Toc46154349" w:history="1">
            <w:r w:rsidR="00391160" w:rsidRPr="003F6275">
              <w:rPr>
                <w:rStyle w:val="Hyperlink"/>
                <w:rFonts w:eastAsia="Times New Roman" w:cs="Times New Roman"/>
                <w:noProof/>
              </w:rPr>
              <w:t xml:space="preserve">1.7. </w:t>
            </w:r>
            <w:r w:rsidR="00391160" w:rsidRPr="003F6275">
              <w:rPr>
                <w:rStyle w:val="Hyperlink"/>
                <w:rFonts w:ascii="Sylfaen" w:eastAsia="Times New Roman" w:hAnsi="Sylfaen" w:cs="Sylfaen"/>
                <w:noProof/>
              </w:rPr>
              <w:t>ՀԱՄԵՄԱՏՈՒԹՅՈՒՆ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ՆԱԽՈՐԴ</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ՀԵՏ</w:t>
            </w:r>
            <w:r w:rsidR="00391160">
              <w:rPr>
                <w:noProof/>
                <w:webHidden/>
              </w:rPr>
              <w:tab/>
            </w:r>
            <w:r w:rsidR="00391160">
              <w:rPr>
                <w:noProof/>
                <w:webHidden/>
              </w:rPr>
              <w:fldChar w:fldCharType="begin"/>
            </w:r>
            <w:r w:rsidR="00391160">
              <w:rPr>
                <w:noProof/>
                <w:webHidden/>
              </w:rPr>
              <w:instrText xml:space="preserve"> PAGEREF _Toc46154349 \h </w:instrText>
            </w:r>
            <w:r w:rsidR="00391160">
              <w:rPr>
                <w:noProof/>
                <w:webHidden/>
              </w:rPr>
            </w:r>
            <w:r w:rsidR="00391160">
              <w:rPr>
                <w:noProof/>
                <w:webHidden/>
              </w:rPr>
              <w:fldChar w:fldCharType="separate"/>
            </w:r>
            <w:r w:rsidR="00391160">
              <w:rPr>
                <w:noProof/>
                <w:webHidden/>
              </w:rPr>
              <w:t>31</w:t>
            </w:r>
            <w:r w:rsidR="00391160">
              <w:rPr>
                <w:noProof/>
                <w:webHidden/>
              </w:rPr>
              <w:fldChar w:fldCharType="end"/>
            </w:r>
          </w:hyperlink>
        </w:p>
        <w:p w14:paraId="5479971E" w14:textId="4DA38AC7" w:rsidR="00391160" w:rsidRDefault="00664348">
          <w:pPr>
            <w:pStyle w:val="TOC2"/>
            <w:tabs>
              <w:tab w:val="left" w:pos="1860"/>
              <w:tab w:val="right" w:leader="dot" w:pos="9680"/>
            </w:tabs>
            <w:rPr>
              <w:rFonts w:cstheme="minorBidi"/>
              <w:b w:val="0"/>
              <w:bCs w:val="0"/>
              <w:noProof/>
              <w:sz w:val="24"/>
              <w:szCs w:val="24"/>
            </w:rPr>
          </w:pPr>
          <w:hyperlink w:anchor="_Toc46154350" w:history="1">
            <w:r w:rsidR="00391160" w:rsidRPr="003F6275">
              <w:rPr>
                <w:rStyle w:val="Hyperlink"/>
                <w:rFonts w:ascii="Sylfaen" w:hAnsi="Sylfaen" w:cs="Sylfaen"/>
                <w:noProof/>
              </w:rPr>
              <w:t>Գլուխ</w:t>
            </w:r>
            <w:r w:rsidR="00391160" w:rsidRPr="003F6275">
              <w:rPr>
                <w:rStyle w:val="Hyperlink"/>
                <w:noProof/>
              </w:rPr>
              <w:t xml:space="preserve"> 2.</w:t>
            </w:r>
            <w:r w:rsidR="00391160">
              <w:rPr>
                <w:rFonts w:cstheme="minorBidi"/>
                <w:b w:val="0"/>
                <w:bCs w:val="0"/>
                <w:noProof/>
                <w:sz w:val="24"/>
                <w:szCs w:val="24"/>
              </w:rPr>
              <w:tab/>
            </w:r>
            <w:r w:rsidR="00391160" w:rsidRPr="003F6275">
              <w:rPr>
                <w:rStyle w:val="Hyperlink"/>
                <w:rFonts w:ascii="Sylfaen" w:hAnsi="Sylfaen" w:cs="Sylfaen"/>
                <w:noProof/>
              </w:rPr>
              <w:t>ՀԱՐԿԱԲՅՈՒՋԵՏԱՅԻՆ</w:t>
            </w:r>
            <w:r w:rsidR="00391160" w:rsidRPr="003F6275">
              <w:rPr>
                <w:rStyle w:val="Hyperlink"/>
                <w:noProof/>
              </w:rPr>
              <w:t xml:space="preserve"> </w:t>
            </w:r>
            <w:r w:rsidR="00391160" w:rsidRPr="003F6275">
              <w:rPr>
                <w:rStyle w:val="Hyperlink"/>
                <w:rFonts w:ascii="Sylfaen" w:hAnsi="Sylfaen" w:cs="Sylfaen"/>
                <w:noProof/>
              </w:rPr>
              <w:t>ՔԱՂԱՔԱԿԱՆՈՒԹՅԱՆ</w:t>
            </w:r>
            <w:r w:rsidR="00391160" w:rsidRPr="003F6275">
              <w:rPr>
                <w:rStyle w:val="Hyperlink"/>
                <w:noProof/>
              </w:rPr>
              <w:t xml:space="preserve"> </w:t>
            </w:r>
            <w:r w:rsidR="00391160" w:rsidRPr="003F6275">
              <w:rPr>
                <w:rStyle w:val="Hyperlink"/>
                <w:rFonts w:ascii="Sylfaen" w:hAnsi="Sylfaen" w:cs="Sylfaen"/>
                <w:noProof/>
              </w:rPr>
              <w:t>ՀԻՄՆԱԿԱՆ</w:t>
            </w:r>
            <w:r w:rsidR="00391160" w:rsidRPr="003F6275">
              <w:rPr>
                <w:rStyle w:val="Hyperlink"/>
                <w:noProof/>
              </w:rPr>
              <w:t xml:space="preserve"> </w:t>
            </w:r>
            <w:r w:rsidR="00391160" w:rsidRPr="003F6275">
              <w:rPr>
                <w:rStyle w:val="Hyperlink"/>
                <w:rFonts w:ascii="Sylfaen" w:hAnsi="Sylfaen" w:cs="Sylfaen"/>
                <w:noProof/>
              </w:rPr>
              <w:t>ՈՒՂՂՈՒԹՅՈՒՆՆԵՐԸ</w:t>
            </w:r>
            <w:r w:rsidR="00391160" w:rsidRPr="003F6275">
              <w:rPr>
                <w:rStyle w:val="Hyperlink"/>
                <w:noProof/>
              </w:rPr>
              <w:t xml:space="preserve"> </w:t>
            </w:r>
            <w:r w:rsidR="00391160" w:rsidRPr="003F6275">
              <w:rPr>
                <w:rStyle w:val="Hyperlink"/>
                <w:rFonts w:ascii="Sylfaen" w:hAnsi="Sylfaen" w:cs="Sylfaen"/>
                <w:noProof/>
              </w:rPr>
              <w:t>ԵՎ</w:t>
            </w:r>
            <w:r w:rsidR="00391160" w:rsidRPr="003F6275">
              <w:rPr>
                <w:rStyle w:val="Hyperlink"/>
                <w:noProof/>
              </w:rPr>
              <w:t xml:space="preserve"> </w:t>
            </w:r>
            <w:r w:rsidR="00391160" w:rsidRPr="003F6275">
              <w:rPr>
                <w:rStyle w:val="Hyperlink"/>
                <w:rFonts w:ascii="Sylfaen" w:hAnsi="Sylfaen" w:cs="Sylfaen"/>
                <w:noProof/>
              </w:rPr>
              <w:t>ԿԱՆԽԱՏԵՍՈՒՄՆԵՐԸ</w:t>
            </w:r>
            <w:r w:rsidR="00391160">
              <w:rPr>
                <w:noProof/>
                <w:webHidden/>
              </w:rPr>
              <w:tab/>
            </w:r>
            <w:r w:rsidR="00391160">
              <w:rPr>
                <w:noProof/>
                <w:webHidden/>
              </w:rPr>
              <w:fldChar w:fldCharType="begin"/>
            </w:r>
            <w:r w:rsidR="00391160">
              <w:rPr>
                <w:noProof/>
                <w:webHidden/>
              </w:rPr>
              <w:instrText xml:space="preserve"> PAGEREF _Toc46154350 \h </w:instrText>
            </w:r>
            <w:r w:rsidR="00391160">
              <w:rPr>
                <w:noProof/>
                <w:webHidden/>
              </w:rPr>
            </w:r>
            <w:r w:rsidR="00391160">
              <w:rPr>
                <w:noProof/>
                <w:webHidden/>
              </w:rPr>
              <w:fldChar w:fldCharType="separate"/>
            </w:r>
            <w:r w:rsidR="00391160">
              <w:rPr>
                <w:noProof/>
                <w:webHidden/>
              </w:rPr>
              <w:t>33</w:t>
            </w:r>
            <w:r w:rsidR="00391160">
              <w:rPr>
                <w:noProof/>
                <w:webHidden/>
              </w:rPr>
              <w:fldChar w:fldCharType="end"/>
            </w:r>
          </w:hyperlink>
        </w:p>
        <w:p w14:paraId="57A74545" w14:textId="0E009891" w:rsidR="00391160" w:rsidRDefault="00664348">
          <w:pPr>
            <w:pStyle w:val="TOC3"/>
            <w:tabs>
              <w:tab w:val="right" w:leader="dot" w:pos="9680"/>
            </w:tabs>
            <w:rPr>
              <w:rFonts w:cstheme="minorBidi"/>
              <w:noProof/>
              <w:sz w:val="24"/>
              <w:szCs w:val="24"/>
            </w:rPr>
          </w:pPr>
          <w:hyperlink w:anchor="_Toc46154351" w:history="1">
            <w:r w:rsidR="00391160" w:rsidRPr="003F6275">
              <w:rPr>
                <w:rStyle w:val="Hyperlink"/>
                <w:rFonts w:eastAsia="Times New Roman" w:cs="Times New Roman"/>
                <w:noProof/>
                <w:lang w:val="es-ES"/>
              </w:rPr>
              <w:t xml:space="preserve">2.1.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ԸՆԴՀԱՆՈՒՐ</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ԱԿՆԱՐԿ</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ՇՐՋԱՆԱԿ</w:t>
            </w:r>
            <w:r w:rsidR="00391160">
              <w:rPr>
                <w:noProof/>
                <w:webHidden/>
              </w:rPr>
              <w:tab/>
            </w:r>
            <w:r w:rsidR="00391160">
              <w:rPr>
                <w:noProof/>
                <w:webHidden/>
              </w:rPr>
              <w:fldChar w:fldCharType="begin"/>
            </w:r>
            <w:r w:rsidR="00391160">
              <w:rPr>
                <w:noProof/>
                <w:webHidden/>
              </w:rPr>
              <w:instrText xml:space="preserve"> PAGEREF _Toc46154351 \h </w:instrText>
            </w:r>
            <w:r w:rsidR="00391160">
              <w:rPr>
                <w:noProof/>
                <w:webHidden/>
              </w:rPr>
            </w:r>
            <w:r w:rsidR="00391160">
              <w:rPr>
                <w:noProof/>
                <w:webHidden/>
              </w:rPr>
              <w:fldChar w:fldCharType="separate"/>
            </w:r>
            <w:r w:rsidR="00391160">
              <w:rPr>
                <w:noProof/>
                <w:webHidden/>
              </w:rPr>
              <w:t>33</w:t>
            </w:r>
            <w:r w:rsidR="00391160">
              <w:rPr>
                <w:noProof/>
                <w:webHidden/>
              </w:rPr>
              <w:fldChar w:fldCharType="end"/>
            </w:r>
          </w:hyperlink>
        </w:p>
        <w:p w14:paraId="47194D12" w14:textId="5ACF74ED" w:rsidR="00391160" w:rsidRDefault="00664348">
          <w:pPr>
            <w:pStyle w:val="TOC3"/>
            <w:tabs>
              <w:tab w:val="left" w:pos="1760"/>
              <w:tab w:val="right" w:leader="dot" w:pos="9680"/>
            </w:tabs>
            <w:rPr>
              <w:rFonts w:cstheme="minorBidi"/>
              <w:noProof/>
              <w:sz w:val="24"/>
              <w:szCs w:val="24"/>
            </w:rPr>
          </w:pPr>
          <w:hyperlink w:anchor="_Toc46154352" w:history="1">
            <w:r w:rsidR="00391160" w:rsidRPr="003F6275">
              <w:rPr>
                <w:rStyle w:val="Hyperlink"/>
                <w:rFonts w:eastAsia="Times New Roman" w:cs="Times New Roman"/>
                <w:noProof/>
              </w:rPr>
              <w:t>2.2.</w:t>
            </w:r>
            <w:r w:rsidR="00391160">
              <w:rPr>
                <w:rFonts w:cstheme="minorBidi"/>
                <w:noProof/>
                <w:sz w:val="24"/>
                <w:szCs w:val="24"/>
              </w:rPr>
              <w:tab/>
            </w:r>
            <w:r w:rsidR="00391160" w:rsidRPr="003F6275">
              <w:rPr>
                <w:rStyle w:val="Hyperlink"/>
                <w:rFonts w:ascii="Sylfaen" w:eastAsia="Times New Roman" w:hAnsi="Sylfaen" w:cs="Sylfaen"/>
                <w:noProof/>
              </w:rPr>
              <w:t>ՄԻՋՆԱԺԱՄԿԵՏ</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ՔԱՂԱՔԱԿԱՆՈՒԹՅԱՆ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ԱՌԱՋՆԱՀԵՐԹՈՒԹՅՈՒՆՆԵՐԸ</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ՆՊԱՏԱԿՆԵՐԸ</w:t>
            </w:r>
            <w:r w:rsidR="00391160">
              <w:rPr>
                <w:noProof/>
                <w:webHidden/>
              </w:rPr>
              <w:tab/>
            </w:r>
            <w:r w:rsidR="00391160">
              <w:rPr>
                <w:noProof/>
                <w:webHidden/>
              </w:rPr>
              <w:fldChar w:fldCharType="begin"/>
            </w:r>
            <w:r w:rsidR="00391160">
              <w:rPr>
                <w:noProof/>
                <w:webHidden/>
              </w:rPr>
              <w:instrText xml:space="preserve"> PAGEREF _Toc46154352 \h </w:instrText>
            </w:r>
            <w:r w:rsidR="00391160">
              <w:rPr>
                <w:noProof/>
                <w:webHidden/>
              </w:rPr>
            </w:r>
            <w:r w:rsidR="00391160">
              <w:rPr>
                <w:noProof/>
                <w:webHidden/>
              </w:rPr>
              <w:fldChar w:fldCharType="separate"/>
            </w:r>
            <w:r w:rsidR="00391160">
              <w:rPr>
                <w:noProof/>
                <w:webHidden/>
              </w:rPr>
              <w:t>35</w:t>
            </w:r>
            <w:r w:rsidR="00391160">
              <w:rPr>
                <w:noProof/>
                <w:webHidden/>
              </w:rPr>
              <w:fldChar w:fldCharType="end"/>
            </w:r>
          </w:hyperlink>
        </w:p>
        <w:p w14:paraId="30AE7FAF" w14:textId="6C44C442" w:rsidR="00391160" w:rsidRDefault="00664348">
          <w:pPr>
            <w:pStyle w:val="TOC3"/>
            <w:tabs>
              <w:tab w:val="left" w:pos="1760"/>
              <w:tab w:val="right" w:leader="dot" w:pos="9680"/>
            </w:tabs>
            <w:rPr>
              <w:rFonts w:cstheme="minorBidi"/>
              <w:noProof/>
              <w:sz w:val="24"/>
              <w:szCs w:val="24"/>
            </w:rPr>
          </w:pPr>
          <w:hyperlink w:anchor="_Toc46154353" w:history="1">
            <w:r w:rsidR="00391160" w:rsidRPr="003F6275">
              <w:rPr>
                <w:rStyle w:val="Hyperlink"/>
                <w:rFonts w:eastAsia="Times New Roman" w:cs="Times New Roman"/>
                <w:noProof/>
              </w:rPr>
              <w:t>2.3.</w:t>
            </w:r>
            <w:r w:rsidR="00391160">
              <w:rPr>
                <w:rFonts w:cstheme="minorBidi"/>
                <w:noProof/>
                <w:sz w:val="24"/>
                <w:szCs w:val="24"/>
              </w:rPr>
              <w:tab/>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ՔԱՂԱՔԱԿԱՆՈՒԹՅԱՆ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ՄԻՏՈՒՄՆԵՐԸ</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ԿԱՆԽԱՏԵՍՈՒՄՆԵՐԸ</w:t>
            </w:r>
            <w:r w:rsidR="00391160">
              <w:rPr>
                <w:noProof/>
                <w:webHidden/>
              </w:rPr>
              <w:tab/>
            </w:r>
            <w:r w:rsidR="00391160">
              <w:rPr>
                <w:noProof/>
                <w:webHidden/>
              </w:rPr>
              <w:fldChar w:fldCharType="begin"/>
            </w:r>
            <w:r w:rsidR="00391160">
              <w:rPr>
                <w:noProof/>
                <w:webHidden/>
              </w:rPr>
              <w:instrText xml:space="preserve"> PAGEREF _Toc46154353 \h </w:instrText>
            </w:r>
            <w:r w:rsidR="00391160">
              <w:rPr>
                <w:noProof/>
                <w:webHidden/>
              </w:rPr>
            </w:r>
            <w:r w:rsidR="00391160">
              <w:rPr>
                <w:noProof/>
                <w:webHidden/>
              </w:rPr>
              <w:fldChar w:fldCharType="separate"/>
            </w:r>
            <w:r w:rsidR="00391160">
              <w:rPr>
                <w:noProof/>
                <w:webHidden/>
              </w:rPr>
              <w:t>36</w:t>
            </w:r>
            <w:r w:rsidR="00391160">
              <w:rPr>
                <w:noProof/>
                <w:webHidden/>
              </w:rPr>
              <w:fldChar w:fldCharType="end"/>
            </w:r>
          </w:hyperlink>
        </w:p>
        <w:p w14:paraId="316535BD" w14:textId="43E32EBB" w:rsidR="00391160" w:rsidRDefault="00664348">
          <w:pPr>
            <w:pStyle w:val="TOC3"/>
            <w:tabs>
              <w:tab w:val="left" w:pos="1760"/>
              <w:tab w:val="right" w:leader="dot" w:pos="9680"/>
            </w:tabs>
            <w:rPr>
              <w:rFonts w:cstheme="minorBidi"/>
              <w:noProof/>
              <w:sz w:val="24"/>
              <w:szCs w:val="24"/>
            </w:rPr>
          </w:pPr>
          <w:hyperlink w:anchor="_Toc46154354" w:history="1">
            <w:r w:rsidR="00391160" w:rsidRPr="003F6275">
              <w:rPr>
                <w:rStyle w:val="Hyperlink"/>
                <w:rFonts w:eastAsia="Times New Roman" w:cs="Times New Roman"/>
                <w:noProof/>
              </w:rPr>
              <w:t>2.4.</w:t>
            </w:r>
            <w:r w:rsidR="00391160">
              <w:rPr>
                <w:rFonts w:cstheme="minorBidi"/>
                <w:noProof/>
                <w:sz w:val="24"/>
                <w:szCs w:val="24"/>
              </w:rPr>
              <w:tab/>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ՌԻՍԿԵՐ</w:t>
            </w:r>
            <w:r w:rsidR="00391160">
              <w:rPr>
                <w:noProof/>
                <w:webHidden/>
              </w:rPr>
              <w:tab/>
            </w:r>
            <w:r w:rsidR="00391160">
              <w:rPr>
                <w:noProof/>
                <w:webHidden/>
              </w:rPr>
              <w:fldChar w:fldCharType="begin"/>
            </w:r>
            <w:r w:rsidR="00391160">
              <w:rPr>
                <w:noProof/>
                <w:webHidden/>
              </w:rPr>
              <w:instrText xml:space="preserve"> PAGEREF _Toc46154354 \h </w:instrText>
            </w:r>
            <w:r w:rsidR="00391160">
              <w:rPr>
                <w:noProof/>
                <w:webHidden/>
              </w:rPr>
            </w:r>
            <w:r w:rsidR="00391160">
              <w:rPr>
                <w:noProof/>
                <w:webHidden/>
              </w:rPr>
              <w:fldChar w:fldCharType="separate"/>
            </w:r>
            <w:r w:rsidR="00391160">
              <w:rPr>
                <w:noProof/>
                <w:webHidden/>
              </w:rPr>
              <w:t>46</w:t>
            </w:r>
            <w:r w:rsidR="00391160">
              <w:rPr>
                <w:noProof/>
                <w:webHidden/>
              </w:rPr>
              <w:fldChar w:fldCharType="end"/>
            </w:r>
          </w:hyperlink>
        </w:p>
        <w:p w14:paraId="12CB7359" w14:textId="40C9782E" w:rsidR="00391160" w:rsidRDefault="00664348">
          <w:pPr>
            <w:pStyle w:val="TOC3"/>
            <w:tabs>
              <w:tab w:val="left" w:pos="1760"/>
              <w:tab w:val="right" w:leader="dot" w:pos="9680"/>
            </w:tabs>
            <w:rPr>
              <w:rFonts w:cstheme="minorBidi"/>
              <w:noProof/>
              <w:sz w:val="24"/>
              <w:szCs w:val="24"/>
            </w:rPr>
          </w:pPr>
          <w:hyperlink w:anchor="_Toc46154355" w:history="1">
            <w:r w:rsidR="00391160" w:rsidRPr="003F6275">
              <w:rPr>
                <w:rStyle w:val="Hyperlink"/>
                <w:rFonts w:eastAsia="Times New Roman" w:cs="Times New Roman"/>
                <w:noProof/>
              </w:rPr>
              <w:t>2.5.</w:t>
            </w:r>
            <w:r w:rsidR="00391160">
              <w:rPr>
                <w:rFonts w:cstheme="minorBidi"/>
                <w:noProof/>
                <w:sz w:val="24"/>
                <w:szCs w:val="24"/>
              </w:rPr>
              <w:tab/>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ՔԱՂԱՔԱԿԱՆՈՒԹՅԱՆ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ՀԱՄԱՊԱՏԱՍԽԱՆՈՒԹՅՈՒՆԸ</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ԿԱՆՈՆՆԵՐԻՆ</w:t>
            </w:r>
            <w:r w:rsidR="00391160">
              <w:rPr>
                <w:noProof/>
                <w:webHidden/>
              </w:rPr>
              <w:tab/>
            </w:r>
            <w:r w:rsidR="00391160">
              <w:rPr>
                <w:noProof/>
                <w:webHidden/>
              </w:rPr>
              <w:fldChar w:fldCharType="begin"/>
            </w:r>
            <w:r w:rsidR="00391160">
              <w:rPr>
                <w:noProof/>
                <w:webHidden/>
              </w:rPr>
              <w:instrText xml:space="preserve"> PAGEREF _Toc46154355 \h </w:instrText>
            </w:r>
            <w:r w:rsidR="00391160">
              <w:rPr>
                <w:noProof/>
                <w:webHidden/>
              </w:rPr>
            </w:r>
            <w:r w:rsidR="00391160">
              <w:rPr>
                <w:noProof/>
                <w:webHidden/>
              </w:rPr>
              <w:fldChar w:fldCharType="separate"/>
            </w:r>
            <w:r w:rsidR="00391160">
              <w:rPr>
                <w:noProof/>
                <w:webHidden/>
              </w:rPr>
              <w:t>48</w:t>
            </w:r>
            <w:r w:rsidR="00391160">
              <w:rPr>
                <w:noProof/>
                <w:webHidden/>
              </w:rPr>
              <w:fldChar w:fldCharType="end"/>
            </w:r>
          </w:hyperlink>
        </w:p>
        <w:p w14:paraId="2214CF16" w14:textId="1B66AF39" w:rsidR="00391160" w:rsidRDefault="00664348">
          <w:pPr>
            <w:pStyle w:val="TOC3"/>
            <w:tabs>
              <w:tab w:val="right" w:leader="dot" w:pos="9680"/>
            </w:tabs>
            <w:rPr>
              <w:rFonts w:cstheme="minorBidi"/>
              <w:noProof/>
              <w:sz w:val="24"/>
              <w:szCs w:val="24"/>
            </w:rPr>
          </w:pPr>
          <w:hyperlink w:anchor="_Toc46154356" w:history="1">
            <w:r w:rsidR="00391160" w:rsidRPr="003F6275">
              <w:rPr>
                <w:rStyle w:val="Hyperlink"/>
                <w:rFonts w:eastAsia="Times New Roman" w:cs="Times New Roman"/>
                <w:noProof/>
              </w:rPr>
              <w:t xml:space="preserve">2.6.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ԲՅՈՒՋԵԻ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ՑՈՒՑԱՆԻՇՆԵՐԻ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ՀԱՄԵՄԱՏԱԿԱՆ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ԱՂՅՈՒՍԱԿՆԵՐ</w:t>
            </w:r>
            <w:r w:rsidR="00391160">
              <w:rPr>
                <w:noProof/>
                <w:webHidden/>
              </w:rPr>
              <w:tab/>
            </w:r>
            <w:r w:rsidR="00391160">
              <w:rPr>
                <w:noProof/>
                <w:webHidden/>
              </w:rPr>
              <w:fldChar w:fldCharType="begin"/>
            </w:r>
            <w:r w:rsidR="00391160">
              <w:rPr>
                <w:noProof/>
                <w:webHidden/>
              </w:rPr>
              <w:instrText xml:space="preserve"> PAGEREF _Toc46154356 \h </w:instrText>
            </w:r>
            <w:r w:rsidR="00391160">
              <w:rPr>
                <w:noProof/>
                <w:webHidden/>
              </w:rPr>
            </w:r>
            <w:r w:rsidR="00391160">
              <w:rPr>
                <w:noProof/>
                <w:webHidden/>
              </w:rPr>
              <w:fldChar w:fldCharType="separate"/>
            </w:r>
            <w:r w:rsidR="00391160">
              <w:rPr>
                <w:noProof/>
                <w:webHidden/>
              </w:rPr>
              <w:t>51</w:t>
            </w:r>
            <w:r w:rsidR="00391160">
              <w:rPr>
                <w:noProof/>
                <w:webHidden/>
              </w:rPr>
              <w:fldChar w:fldCharType="end"/>
            </w:r>
          </w:hyperlink>
        </w:p>
        <w:p w14:paraId="135949D9" w14:textId="42170BA3" w:rsidR="00391160" w:rsidRDefault="00664348">
          <w:pPr>
            <w:pStyle w:val="TOC2"/>
            <w:tabs>
              <w:tab w:val="left" w:pos="1860"/>
              <w:tab w:val="right" w:leader="dot" w:pos="9680"/>
            </w:tabs>
            <w:rPr>
              <w:rFonts w:cstheme="minorBidi"/>
              <w:b w:val="0"/>
              <w:bCs w:val="0"/>
              <w:noProof/>
              <w:sz w:val="24"/>
              <w:szCs w:val="24"/>
            </w:rPr>
          </w:pPr>
          <w:hyperlink w:anchor="_Toc46154357" w:history="1">
            <w:r w:rsidR="00391160" w:rsidRPr="003F6275">
              <w:rPr>
                <w:rStyle w:val="Hyperlink"/>
                <w:rFonts w:ascii="Sylfaen" w:hAnsi="Sylfaen" w:cs="Sylfaen"/>
                <w:noProof/>
              </w:rPr>
              <w:t>Գլուխ</w:t>
            </w:r>
            <w:r w:rsidR="00391160" w:rsidRPr="003F6275">
              <w:rPr>
                <w:rStyle w:val="Hyperlink"/>
                <w:noProof/>
              </w:rPr>
              <w:t xml:space="preserve"> 3.</w:t>
            </w:r>
            <w:r w:rsidR="00391160">
              <w:rPr>
                <w:rFonts w:cstheme="minorBidi"/>
                <w:b w:val="0"/>
                <w:bCs w:val="0"/>
                <w:noProof/>
                <w:sz w:val="24"/>
                <w:szCs w:val="24"/>
              </w:rPr>
              <w:tab/>
            </w:r>
            <w:r w:rsidR="00391160" w:rsidRPr="003F6275">
              <w:rPr>
                <w:rStyle w:val="Hyperlink"/>
                <w:rFonts w:ascii="Sylfaen" w:hAnsi="Sylfaen" w:cs="Sylfaen"/>
                <w:noProof/>
              </w:rPr>
              <w:t>ՀՀ</w:t>
            </w:r>
            <w:r w:rsidR="00391160" w:rsidRPr="003F6275">
              <w:rPr>
                <w:rStyle w:val="Hyperlink"/>
                <w:noProof/>
              </w:rPr>
              <w:t xml:space="preserve"> 2021–2023</w:t>
            </w:r>
            <w:r w:rsidR="00391160" w:rsidRPr="003F6275">
              <w:rPr>
                <w:rStyle w:val="Hyperlink"/>
                <w:rFonts w:ascii="Sylfaen" w:hAnsi="Sylfaen" w:cs="Sylfaen"/>
                <w:noProof/>
              </w:rPr>
              <w:t>ԹԹ</w:t>
            </w:r>
            <w:r w:rsidR="00391160" w:rsidRPr="003F6275">
              <w:rPr>
                <w:rStyle w:val="Hyperlink"/>
                <w:noProof/>
              </w:rPr>
              <w:t xml:space="preserve"> </w:t>
            </w:r>
            <w:r w:rsidR="00391160" w:rsidRPr="003F6275">
              <w:rPr>
                <w:rStyle w:val="Hyperlink"/>
                <w:rFonts w:ascii="Sylfaen" w:hAnsi="Sylfaen" w:cs="Sylfaen"/>
                <w:noProof/>
              </w:rPr>
              <w:t>ՊԵՏԱԿԱՆ</w:t>
            </w:r>
            <w:r w:rsidR="00391160" w:rsidRPr="003F6275">
              <w:rPr>
                <w:rStyle w:val="Hyperlink"/>
                <w:noProof/>
              </w:rPr>
              <w:t xml:space="preserve"> </w:t>
            </w:r>
            <w:r w:rsidR="00391160" w:rsidRPr="003F6275">
              <w:rPr>
                <w:rStyle w:val="Hyperlink"/>
                <w:rFonts w:ascii="Sylfaen" w:hAnsi="Sylfaen" w:cs="Sylfaen"/>
                <w:noProof/>
              </w:rPr>
              <w:t>ԲՅՈՒՋԵՆԵՐԻ</w:t>
            </w:r>
            <w:r w:rsidR="00391160" w:rsidRPr="003F6275">
              <w:rPr>
                <w:rStyle w:val="Hyperlink"/>
                <w:noProof/>
              </w:rPr>
              <w:t xml:space="preserve"> </w:t>
            </w:r>
            <w:r w:rsidR="00391160" w:rsidRPr="003F6275">
              <w:rPr>
                <w:rStyle w:val="Hyperlink"/>
                <w:rFonts w:ascii="Sylfaen" w:hAnsi="Sylfaen" w:cs="Sylfaen"/>
                <w:noProof/>
              </w:rPr>
              <w:t>ԵԿԱՄՈՒՏՆԵՐԻ</w:t>
            </w:r>
            <w:r w:rsidR="00391160" w:rsidRPr="003F6275">
              <w:rPr>
                <w:rStyle w:val="Hyperlink"/>
                <w:noProof/>
              </w:rPr>
              <w:t xml:space="preserve"> </w:t>
            </w:r>
            <w:r w:rsidR="00391160" w:rsidRPr="003F6275">
              <w:rPr>
                <w:rStyle w:val="Hyperlink"/>
                <w:rFonts w:ascii="Sylfaen" w:hAnsi="Sylfaen" w:cs="Sylfaen"/>
                <w:noProof/>
              </w:rPr>
              <w:t>ՔԱՂԱՔԱԿԱՆՈՒԹՅՈՒՆ</w:t>
            </w:r>
            <w:r w:rsidR="00391160" w:rsidRPr="003F6275">
              <w:rPr>
                <w:rStyle w:val="Hyperlink"/>
                <w:noProof/>
              </w:rPr>
              <w:t xml:space="preserve"> </w:t>
            </w:r>
            <w:r w:rsidR="00391160" w:rsidRPr="003F6275">
              <w:rPr>
                <w:rStyle w:val="Hyperlink"/>
                <w:rFonts w:ascii="Sylfaen" w:hAnsi="Sylfaen" w:cs="Sylfaen"/>
                <w:noProof/>
              </w:rPr>
              <w:t>ԵՎ</w:t>
            </w:r>
            <w:r w:rsidR="00391160" w:rsidRPr="003F6275">
              <w:rPr>
                <w:rStyle w:val="Hyperlink"/>
                <w:noProof/>
              </w:rPr>
              <w:t xml:space="preserve"> </w:t>
            </w:r>
            <w:r w:rsidR="00391160" w:rsidRPr="003F6275">
              <w:rPr>
                <w:rStyle w:val="Hyperlink"/>
                <w:rFonts w:ascii="Sylfaen" w:hAnsi="Sylfaen" w:cs="Sylfaen"/>
                <w:noProof/>
              </w:rPr>
              <w:t>ԿԱՆԽԱՏԵՍՈՒՄ</w:t>
            </w:r>
            <w:r w:rsidR="00391160">
              <w:rPr>
                <w:noProof/>
                <w:webHidden/>
              </w:rPr>
              <w:tab/>
            </w:r>
            <w:r w:rsidR="00391160">
              <w:rPr>
                <w:noProof/>
                <w:webHidden/>
              </w:rPr>
              <w:fldChar w:fldCharType="begin"/>
            </w:r>
            <w:r w:rsidR="00391160">
              <w:rPr>
                <w:noProof/>
                <w:webHidden/>
              </w:rPr>
              <w:instrText xml:space="preserve"> PAGEREF _Toc46154357 \h </w:instrText>
            </w:r>
            <w:r w:rsidR="00391160">
              <w:rPr>
                <w:noProof/>
                <w:webHidden/>
              </w:rPr>
            </w:r>
            <w:r w:rsidR="00391160">
              <w:rPr>
                <w:noProof/>
                <w:webHidden/>
              </w:rPr>
              <w:fldChar w:fldCharType="separate"/>
            </w:r>
            <w:r w:rsidR="00391160">
              <w:rPr>
                <w:noProof/>
                <w:webHidden/>
              </w:rPr>
              <w:t>53</w:t>
            </w:r>
            <w:r w:rsidR="00391160">
              <w:rPr>
                <w:noProof/>
                <w:webHidden/>
              </w:rPr>
              <w:fldChar w:fldCharType="end"/>
            </w:r>
          </w:hyperlink>
        </w:p>
        <w:p w14:paraId="6372CEEA" w14:textId="5E386A2D" w:rsidR="00391160" w:rsidRDefault="00664348">
          <w:pPr>
            <w:pStyle w:val="TOC3"/>
            <w:tabs>
              <w:tab w:val="right" w:leader="dot" w:pos="9680"/>
            </w:tabs>
            <w:rPr>
              <w:rFonts w:cstheme="minorBidi"/>
              <w:noProof/>
              <w:sz w:val="24"/>
              <w:szCs w:val="24"/>
            </w:rPr>
          </w:pPr>
          <w:hyperlink w:anchor="_Toc46154358" w:history="1">
            <w:r w:rsidR="00391160" w:rsidRPr="003F6275">
              <w:rPr>
                <w:rStyle w:val="Hyperlink"/>
                <w:rFonts w:eastAsia="Times New Roman" w:cs="Times New Roman"/>
                <w:noProof/>
                <w:lang w:val="es-ES"/>
              </w:rPr>
              <w:t>3.1</w:t>
            </w:r>
            <w:r w:rsidR="00391160" w:rsidRPr="003F6275">
              <w:rPr>
                <w:rStyle w:val="Hyperlink"/>
                <w:rFonts w:eastAsia="Times New Roman" w:cs="Times New Roman"/>
                <w:noProof/>
              </w:rPr>
              <w:t>.</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ԵԿԱՄՈՒՏՆԵՐԻ</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ՔԱՂԱՔԱԿԱՆՈՒԹՅԱՆ</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ՀԻՄՆԱԿԱՆ</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ԱՌԱՆՁՆԱՀԱՏԿՈՒԹՅՈՒՆՆԵՐԸ</w:t>
            </w:r>
            <w:r w:rsidR="00391160" w:rsidRPr="003F6275">
              <w:rPr>
                <w:rStyle w:val="Hyperlink"/>
                <w:rFonts w:eastAsia="Times New Roman" w:cs="Times New Roman"/>
                <w:noProof/>
                <w:lang w:val="es-ES"/>
              </w:rPr>
              <w:t xml:space="preserve"> 2021-2023  </w:t>
            </w:r>
            <w:r w:rsidR="00391160" w:rsidRPr="003F6275">
              <w:rPr>
                <w:rStyle w:val="Hyperlink"/>
                <w:rFonts w:ascii="Sylfaen" w:eastAsia="Times New Roman" w:hAnsi="Sylfaen" w:cs="Sylfaen"/>
                <w:noProof/>
              </w:rPr>
              <w:t>ԹՎԱԿԱՆՆԵՐԻՆ</w:t>
            </w:r>
            <w:r w:rsidR="00391160">
              <w:rPr>
                <w:noProof/>
                <w:webHidden/>
              </w:rPr>
              <w:tab/>
            </w:r>
            <w:r w:rsidR="00391160">
              <w:rPr>
                <w:noProof/>
                <w:webHidden/>
              </w:rPr>
              <w:fldChar w:fldCharType="begin"/>
            </w:r>
            <w:r w:rsidR="00391160">
              <w:rPr>
                <w:noProof/>
                <w:webHidden/>
              </w:rPr>
              <w:instrText xml:space="preserve"> PAGEREF _Toc46154358 \h </w:instrText>
            </w:r>
            <w:r w:rsidR="00391160">
              <w:rPr>
                <w:noProof/>
                <w:webHidden/>
              </w:rPr>
            </w:r>
            <w:r w:rsidR="00391160">
              <w:rPr>
                <w:noProof/>
                <w:webHidden/>
              </w:rPr>
              <w:fldChar w:fldCharType="separate"/>
            </w:r>
            <w:r w:rsidR="00391160">
              <w:rPr>
                <w:noProof/>
                <w:webHidden/>
              </w:rPr>
              <w:t>53</w:t>
            </w:r>
            <w:r w:rsidR="00391160">
              <w:rPr>
                <w:noProof/>
                <w:webHidden/>
              </w:rPr>
              <w:fldChar w:fldCharType="end"/>
            </w:r>
          </w:hyperlink>
        </w:p>
        <w:p w14:paraId="4678D2FB" w14:textId="75F500DF" w:rsidR="00391160" w:rsidRDefault="00664348">
          <w:pPr>
            <w:pStyle w:val="TOC3"/>
            <w:tabs>
              <w:tab w:val="right" w:leader="dot" w:pos="9680"/>
            </w:tabs>
            <w:rPr>
              <w:rFonts w:cstheme="minorBidi"/>
              <w:noProof/>
              <w:sz w:val="24"/>
              <w:szCs w:val="24"/>
            </w:rPr>
          </w:pPr>
          <w:hyperlink w:anchor="_Toc46154359" w:history="1">
            <w:r w:rsidR="00391160" w:rsidRPr="003F6275">
              <w:rPr>
                <w:rStyle w:val="Hyperlink"/>
                <w:rFonts w:eastAsia="Times New Roman" w:cs="Times New Roman"/>
                <w:noProof/>
              </w:rPr>
              <w:t xml:space="preserve">3.2. </w:t>
            </w:r>
            <w:r w:rsidR="00391160" w:rsidRPr="003F6275">
              <w:rPr>
                <w:rStyle w:val="Hyperlink"/>
                <w:rFonts w:ascii="Sylfaen" w:eastAsia="Times New Roman" w:hAnsi="Sylfaen" w:cs="Sylfaen"/>
                <w:noProof/>
              </w:rPr>
              <w:t>ՀՀ</w:t>
            </w:r>
            <w:r w:rsidR="00391160" w:rsidRPr="003F6275">
              <w:rPr>
                <w:rStyle w:val="Hyperlink"/>
                <w:rFonts w:eastAsia="Times New Roman" w:cs="Times New Roman"/>
                <w:noProof/>
              </w:rPr>
              <w:t xml:space="preserve"> 2021-2023 </w:t>
            </w:r>
            <w:r w:rsidR="00391160" w:rsidRPr="003F6275">
              <w:rPr>
                <w:rStyle w:val="Hyperlink"/>
                <w:rFonts w:ascii="Sylfaen" w:eastAsia="Times New Roman" w:hAnsi="Sylfaen" w:cs="Sylfaen"/>
                <w:noProof/>
              </w:rPr>
              <w:t>ԹՎԱԿԱՆՆԵՐԻ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ԲՅՈՒՋԵՆԵՐԻ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ԵԿԱՄՈՒՏՆԵՐԻ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ԿԱՆԽԱՏԵՍՈՒՄԸ</w:t>
            </w:r>
            <w:r w:rsidR="00391160">
              <w:rPr>
                <w:noProof/>
                <w:webHidden/>
              </w:rPr>
              <w:tab/>
            </w:r>
            <w:r w:rsidR="00391160">
              <w:rPr>
                <w:noProof/>
                <w:webHidden/>
              </w:rPr>
              <w:fldChar w:fldCharType="begin"/>
            </w:r>
            <w:r w:rsidR="00391160">
              <w:rPr>
                <w:noProof/>
                <w:webHidden/>
              </w:rPr>
              <w:instrText xml:space="preserve"> PAGEREF _Toc46154359 \h </w:instrText>
            </w:r>
            <w:r w:rsidR="00391160">
              <w:rPr>
                <w:noProof/>
                <w:webHidden/>
              </w:rPr>
            </w:r>
            <w:r w:rsidR="00391160">
              <w:rPr>
                <w:noProof/>
                <w:webHidden/>
              </w:rPr>
              <w:fldChar w:fldCharType="separate"/>
            </w:r>
            <w:r w:rsidR="00391160">
              <w:rPr>
                <w:noProof/>
                <w:webHidden/>
              </w:rPr>
              <w:t>54</w:t>
            </w:r>
            <w:r w:rsidR="00391160">
              <w:rPr>
                <w:noProof/>
                <w:webHidden/>
              </w:rPr>
              <w:fldChar w:fldCharType="end"/>
            </w:r>
          </w:hyperlink>
        </w:p>
        <w:p w14:paraId="2442B736" w14:textId="5F280D90" w:rsidR="00391160" w:rsidRDefault="00664348">
          <w:pPr>
            <w:pStyle w:val="TOC2"/>
            <w:tabs>
              <w:tab w:val="left" w:pos="1860"/>
              <w:tab w:val="right" w:leader="dot" w:pos="9680"/>
            </w:tabs>
            <w:rPr>
              <w:rFonts w:cstheme="minorBidi"/>
              <w:b w:val="0"/>
              <w:bCs w:val="0"/>
              <w:noProof/>
              <w:sz w:val="24"/>
              <w:szCs w:val="24"/>
            </w:rPr>
          </w:pPr>
          <w:hyperlink w:anchor="_Toc46154360" w:history="1">
            <w:r w:rsidR="00391160" w:rsidRPr="003F6275">
              <w:rPr>
                <w:rStyle w:val="Hyperlink"/>
                <w:rFonts w:ascii="Sylfaen" w:hAnsi="Sylfaen" w:cs="Sylfaen"/>
                <w:noProof/>
              </w:rPr>
              <w:t>Գլուխ</w:t>
            </w:r>
            <w:r w:rsidR="00391160" w:rsidRPr="003F6275">
              <w:rPr>
                <w:rStyle w:val="Hyperlink"/>
                <w:noProof/>
              </w:rPr>
              <w:t xml:space="preserve"> 4.</w:t>
            </w:r>
            <w:r w:rsidR="00391160">
              <w:rPr>
                <w:rFonts w:cstheme="minorBidi"/>
                <w:b w:val="0"/>
                <w:bCs w:val="0"/>
                <w:noProof/>
                <w:sz w:val="24"/>
                <w:szCs w:val="24"/>
              </w:rPr>
              <w:tab/>
            </w:r>
            <w:r w:rsidR="00391160" w:rsidRPr="003F6275">
              <w:rPr>
                <w:rStyle w:val="Hyperlink"/>
                <w:rFonts w:ascii="Sylfaen" w:hAnsi="Sylfaen" w:cs="Sylfaen"/>
                <w:noProof/>
              </w:rPr>
              <w:t>ԲՅՈՒՋԵՏԱՅԻՆ</w:t>
            </w:r>
            <w:r w:rsidR="00391160" w:rsidRPr="003F6275">
              <w:rPr>
                <w:rStyle w:val="Hyperlink"/>
                <w:noProof/>
              </w:rPr>
              <w:t xml:space="preserve"> </w:t>
            </w:r>
            <w:r w:rsidR="00391160" w:rsidRPr="003F6275">
              <w:rPr>
                <w:rStyle w:val="Hyperlink"/>
                <w:rFonts w:ascii="Sylfaen" w:hAnsi="Sylfaen" w:cs="Sylfaen"/>
                <w:noProof/>
              </w:rPr>
              <w:t>ՇՐՋԱՆԱԿ</w:t>
            </w:r>
            <w:r w:rsidR="00391160">
              <w:rPr>
                <w:noProof/>
                <w:webHidden/>
              </w:rPr>
              <w:tab/>
            </w:r>
            <w:r w:rsidR="00391160">
              <w:rPr>
                <w:noProof/>
                <w:webHidden/>
              </w:rPr>
              <w:fldChar w:fldCharType="begin"/>
            </w:r>
            <w:r w:rsidR="00391160">
              <w:rPr>
                <w:noProof/>
                <w:webHidden/>
              </w:rPr>
              <w:instrText xml:space="preserve"> PAGEREF _Toc46154360 \h </w:instrText>
            </w:r>
            <w:r w:rsidR="00391160">
              <w:rPr>
                <w:noProof/>
                <w:webHidden/>
              </w:rPr>
            </w:r>
            <w:r w:rsidR="00391160">
              <w:rPr>
                <w:noProof/>
                <w:webHidden/>
              </w:rPr>
              <w:fldChar w:fldCharType="separate"/>
            </w:r>
            <w:r w:rsidR="00391160">
              <w:rPr>
                <w:noProof/>
                <w:webHidden/>
              </w:rPr>
              <w:t>58</w:t>
            </w:r>
            <w:r w:rsidR="00391160">
              <w:rPr>
                <w:noProof/>
                <w:webHidden/>
              </w:rPr>
              <w:fldChar w:fldCharType="end"/>
            </w:r>
          </w:hyperlink>
        </w:p>
        <w:p w14:paraId="2E7B45CB" w14:textId="1BC7C243" w:rsidR="00391160" w:rsidRDefault="00664348">
          <w:pPr>
            <w:pStyle w:val="TOC3"/>
            <w:tabs>
              <w:tab w:val="right" w:leader="dot" w:pos="9680"/>
            </w:tabs>
            <w:rPr>
              <w:rFonts w:cstheme="minorBidi"/>
              <w:noProof/>
              <w:sz w:val="24"/>
              <w:szCs w:val="24"/>
            </w:rPr>
          </w:pPr>
          <w:hyperlink w:anchor="_Toc46154361" w:history="1">
            <w:r w:rsidR="00391160" w:rsidRPr="003F6275">
              <w:rPr>
                <w:rStyle w:val="Hyperlink"/>
                <w:rFonts w:eastAsia="Times New Roman" w:cs="Times New Roman"/>
                <w:noProof/>
                <w:lang w:val="es-ES"/>
              </w:rPr>
              <w:t>4.</w:t>
            </w:r>
            <w:r w:rsidR="00391160" w:rsidRPr="003F6275">
              <w:rPr>
                <w:rStyle w:val="Hyperlink"/>
                <w:rFonts w:eastAsia="Times New Roman" w:cs="Times New Roman"/>
                <w:noProof/>
              </w:rPr>
              <w:t xml:space="preserve">1.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ԲՅՈՒՋԵԻ</w:t>
            </w:r>
            <w:r w:rsidR="00391160" w:rsidRPr="003F6275">
              <w:rPr>
                <w:rStyle w:val="Hyperlink"/>
                <w:rFonts w:eastAsia="Times New Roman" w:cs="Times New Roman"/>
                <w:noProof/>
                <w:lang w:val="es-ES"/>
              </w:rPr>
              <w:t xml:space="preserve"> </w:t>
            </w:r>
            <w:r w:rsidR="00391160" w:rsidRPr="003F6275">
              <w:rPr>
                <w:rStyle w:val="Hyperlink"/>
                <w:rFonts w:ascii="Sylfaen" w:eastAsia="Times New Roman" w:hAnsi="Sylfaen" w:cs="Sylfaen"/>
                <w:noProof/>
              </w:rPr>
              <w:t>ԴԵՖԻՑԻՏԸ</w:t>
            </w:r>
            <w:r w:rsidR="00391160">
              <w:rPr>
                <w:noProof/>
                <w:webHidden/>
              </w:rPr>
              <w:tab/>
            </w:r>
            <w:r w:rsidR="00391160">
              <w:rPr>
                <w:noProof/>
                <w:webHidden/>
              </w:rPr>
              <w:fldChar w:fldCharType="begin"/>
            </w:r>
            <w:r w:rsidR="00391160">
              <w:rPr>
                <w:noProof/>
                <w:webHidden/>
              </w:rPr>
              <w:instrText xml:space="preserve"> PAGEREF _Toc46154361 \h </w:instrText>
            </w:r>
            <w:r w:rsidR="00391160">
              <w:rPr>
                <w:noProof/>
                <w:webHidden/>
              </w:rPr>
            </w:r>
            <w:r w:rsidR="00391160">
              <w:rPr>
                <w:noProof/>
                <w:webHidden/>
              </w:rPr>
              <w:fldChar w:fldCharType="separate"/>
            </w:r>
            <w:r w:rsidR="00391160">
              <w:rPr>
                <w:noProof/>
                <w:webHidden/>
              </w:rPr>
              <w:t>58</w:t>
            </w:r>
            <w:r w:rsidR="00391160">
              <w:rPr>
                <w:noProof/>
                <w:webHidden/>
              </w:rPr>
              <w:fldChar w:fldCharType="end"/>
            </w:r>
          </w:hyperlink>
        </w:p>
        <w:p w14:paraId="4A3158E8" w14:textId="66508326" w:rsidR="00391160" w:rsidRDefault="00664348">
          <w:pPr>
            <w:pStyle w:val="TOC3"/>
            <w:tabs>
              <w:tab w:val="right" w:leader="dot" w:pos="9680"/>
            </w:tabs>
            <w:rPr>
              <w:rFonts w:cstheme="minorBidi"/>
              <w:noProof/>
              <w:sz w:val="24"/>
              <w:szCs w:val="24"/>
            </w:rPr>
          </w:pPr>
          <w:hyperlink w:anchor="_Toc46154362" w:history="1">
            <w:r w:rsidR="00391160" w:rsidRPr="003F6275">
              <w:rPr>
                <w:rStyle w:val="Hyperlink"/>
                <w:rFonts w:eastAsia="Times New Roman" w:cs="Times New Roman"/>
                <w:noProof/>
              </w:rPr>
              <w:t xml:space="preserve">4.2. </w:t>
            </w:r>
            <w:r w:rsidR="00391160" w:rsidRPr="003F6275">
              <w:rPr>
                <w:rStyle w:val="Hyperlink"/>
                <w:rFonts w:ascii="Sylfaen" w:eastAsia="Times New Roman" w:hAnsi="Sylfaen" w:cs="Sylfaen"/>
                <w:noProof/>
              </w:rPr>
              <w:t>ՀՀ</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ԲՅՈՒՋԵԻ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ՌԵՍՈՒՐՍՆԵՐԻ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ԾԱԽՍԵՐԻ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ՓԱԹԵԹՈՒՄ</w:t>
            </w:r>
            <w:r w:rsidR="00391160" w:rsidRPr="003F6275">
              <w:rPr>
                <w:rStyle w:val="Hyperlink"/>
                <w:rFonts w:eastAsia="Times New Roman" w:cs="Times New Roman"/>
                <w:noProof/>
              </w:rPr>
              <w:t xml:space="preserve"> 2021-2023</w:t>
            </w:r>
            <w:r w:rsidR="00391160" w:rsidRPr="003F6275">
              <w:rPr>
                <w:rStyle w:val="Hyperlink"/>
                <w:rFonts w:ascii="Sylfaen" w:eastAsia="Times New Roman" w:hAnsi="Sylfaen" w:cs="Sylfaen"/>
                <w:noProof/>
              </w:rPr>
              <w:t>ԹԹ</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ԿԱՆԽԱՏԵՍՎՈՂ</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ՓՈՓՈԽՈՒԹՅՈՒՆՆԵՐԸ</w:t>
            </w:r>
            <w:r w:rsidR="00391160">
              <w:rPr>
                <w:noProof/>
                <w:webHidden/>
              </w:rPr>
              <w:tab/>
            </w:r>
            <w:r w:rsidR="00391160">
              <w:rPr>
                <w:noProof/>
                <w:webHidden/>
              </w:rPr>
              <w:fldChar w:fldCharType="begin"/>
            </w:r>
            <w:r w:rsidR="00391160">
              <w:rPr>
                <w:noProof/>
                <w:webHidden/>
              </w:rPr>
              <w:instrText xml:space="preserve"> PAGEREF _Toc46154362 \h </w:instrText>
            </w:r>
            <w:r w:rsidR="00391160">
              <w:rPr>
                <w:noProof/>
                <w:webHidden/>
              </w:rPr>
            </w:r>
            <w:r w:rsidR="00391160">
              <w:rPr>
                <w:noProof/>
                <w:webHidden/>
              </w:rPr>
              <w:fldChar w:fldCharType="separate"/>
            </w:r>
            <w:r w:rsidR="00391160">
              <w:rPr>
                <w:noProof/>
                <w:webHidden/>
              </w:rPr>
              <w:t>59</w:t>
            </w:r>
            <w:r w:rsidR="00391160">
              <w:rPr>
                <w:noProof/>
                <w:webHidden/>
              </w:rPr>
              <w:fldChar w:fldCharType="end"/>
            </w:r>
          </w:hyperlink>
        </w:p>
        <w:p w14:paraId="622CA627" w14:textId="30A323C7" w:rsidR="00391160" w:rsidRDefault="00664348">
          <w:pPr>
            <w:pStyle w:val="TOC3"/>
            <w:tabs>
              <w:tab w:val="right" w:leader="dot" w:pos="9680"/>
            </w:tabs>
            <w:rPr>
              <w:rFonts w:cstheme="minorBidi"/>
              <w:noProof/>
              <w:sz w:val="24"/>
              <w:szCs w:val="24"/>
            </w:rPr>
          </w:pPr>
          <w:hyperlink w:anchor="_Toc46154363" w:history="1">
            <w:r w:rsidR="00391160" w:rsidRPr="003F6275">
              <w:rPr>
                <w:rStyle w:val="Hyperlink"/>
                <w:rFonts w:eastAsia="Times New Roman" w:cs="Times New Roman"/>
                <w:noProof/>
                <w:lang w:val="it-IT"/>
              </w:rPr>
              <w:t>4.3. 2021-2023</w:t>
            </w:r>
            <w:r w:rsidR="00391160" w:rsidRPr="003F6275">
              <w:rPr>
                <w:rStyle w:val="Hyperlink"/>
                <w:rFonts w:ascii="Sylfaen" w:eastAsia="Times New Roman" w:hAnsi="Sylfaen" w:cs="Sylfaen"/>
                <w:noProof/>
              </w:rPr>
              <w:t>ԹԹ</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ԲՅՈՒՋԵՆԵՐԻ</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ԾԱԽՍԵՐԻ</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ԿԱՆԽԱՏԵՍՈՒՄԸ</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ԸՍՏ</w:t>
            </w:r>
            <w:r w:rsidR="00391160" w:rsidRPr="003F6275">
              <w:rPr>
                <w:rStyle w:val="Hyperlink"/>
                <w:rFonts w:eastAsia="Times New Roman" w:cs="Times New Roman"/>
                <w:noProof/>
                <w:lang w:val="it-IT"/>
              </w:rPr>
              <w:t xml:space="preserve"> </w:t>
            </w:r>
            <w:r w:rsidR="00391160" w:rsidRPr="003F6275">
              <w:rPr>
                <w:rStyle w:val="Hyperlink"/>
                <w:rFonts w:ascii="Sylfaen" w:eastAsia="Times New Roman" w:hAnsi="Sylfaen" w:cs="Sylfaen"/>
                <w:noProof/>
              </w:rPr>
              <w:t>ՈԼՈՐՏՆԵՐԻ</w:t>
            </w:r>
            <w:r w:rsidR="00391160">
              <w:rPr>
                <w:noProof/>
                <w:webHidden/>
              </w:rPr>
              <w:tab/>
            </w:r>
            <w:r w:rsidR="00391160">
              <w:rPr>
                <w:noProof/>
                <w:webHidden/>
              </w:rPr>
              <w:fldChar w:fldCharType="begin"/>
            </w:r>
            <w:r w:rsidR="00391160">
              <w:rPr>
                <w:noProof/>
                <w:webHidden/>
              </w:rPr>
              <w:instrText xml:space="preserve"> PAGEREF _Toc46154363 \h </w:instrText>
            </w:r>
            <w:r w:rsidR="00391160">
              <w:rPr>
                <w:noProof/>
                <w:webHidden/>
              </w:rPr>
            </w:r>
            <w:r w:rsidR="00391160">
              <w:rPr>
                <w:noProof/>
                <w:webHidden/>
              </w:rPr>
              <w:fldChar w:fldCharType="separate"/>
            </w:r>
            <w:r w:rsidR="00391160">
              <w:rPr>
                <w:noProof/>
                <w:webHidden/>
              </w:rPr>
              <w:t>60</w:t>
            </w:r>
            <w:r w:rsidR="00391160">
              <w:rPr>
                <w:noProof/>
                <w:webHidden/>
              </w:rPr>
              <w:fldChar w:fldCharType="end"/>
            </w:r>
          </w:hyperlink>
        </w:p>
        <w:p w14:paraId="65EF1941" w14:textId="50FCCA82" w:rsidR="00391160" w:rsidRDefault="00664348">
          <w:pPr>
            <w:pStyle w:val="TOC3"/>
            <w:tabs>
              <w:tab w:val="right" w:leader="dot" w:pos="9680"/>
            </w:tabs>
            <w:rPr>
              <w:rFonts w:cstheme="minorBidi"/>
              <w:noProof/>
              <w:sz w:val="24"/>
              <w:szCs w:val="24"/>
            </w:rPr>
          </w:pPr>
          <w:hyperlink w:anchor="_Toc46154364" w:history="1">
            <w:r w:rsidR="00391160" w:rsidRPr="003F6275">
              <w:rPr>
                <w:rStyle w:val="Hyperlink"/>
                <w:rFonts w:eastAsia="Times New Roman" w:cs="Times New Roman"/>
                <w:noProof/>
              </w:rPr>
              <w:t xml:space="preserve">4.4.  </w:t>
            </w:r>
            <w:r w:rsidR="00391160" w:rsidRPr="003F6275">
              <w:rPr>
                <w:rStyle w:val="Hyperlink"/>
                <w:rFonts w:ascii="Sylfaen" w:eastAsia="Times New Roman" w:hAnsi="Sylfaen" w:cs="Sylfaen"/>
                <w:noProof/>
              </w:rPr>
              <w:t>ԿԱՆԽԱՏԵՍՎՈՂ</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ՓՈՓՈԽՈՒԹՅՈՒՆՆԵՐՆ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ԸՍՏ</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ՏՆՏԵՍԱԳԻՏԱԿԱՆ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ԴԱՍԱԿԱՐԳՄԱՆ</w:t>
            </w:r>
            <w:r w:rsidR="00391160">
              <w:rPr>
                <w:noProof/>
                <w:webHidden/>
              </w:rPr>
              <w:tab/>
            </w:r>
            <w:r w:rsidR="00391160">
              <w:rPr>
                <w:noProof/>
                <w:webHidden/>
              </w:rPr>
              <w:fldChar w:fldCharType="begin"/>
            </w:r>
            <w:r w:rsidR="00391160">
              <w:rPr>
                <w:noProof/>
                <w:webHidden/>
              </w:rPr>
              <w:instrText xml:space="preserve"> PAGEREF _Toc46154364 \h </w:instrText>
            </w:r>
            <w:r w:rsidR="00391160">
              <w:rPr>
                <w:noProof/>
                <w:webHidden/>
              </w:rPr>
            </w:r>
            <w:r w:rsidR="00391160">
              <w:rPr>
                <w:noProof/>
                <w:webHidden/>
              </w:rPr>
              <w:fldChar w:fldCharType="separate"/>
            </w:r>
            <w:r w:rsidR="00391160">
              <w:rPr>
                <w:noProof/>
                <w:webHidden/>
              </w:rPr>
              <w:t>65</w:t>
            </w:r>
            <w:r w:rsidR="00391160">
              <w:rPr>
                <w:noProof/>
                <w:webHidden/>
              </w:rPr>
              <w:fldChar w:fldCharType="end"/>
            </w:r>
          </w:hyperlink>
        </w:p>
        <w:p w14:paraId="20A8D2D1" w14:textId="7DC76AF3" w:rsidR="00391160" w:rsidRDefault="00664348">
          <w:pPr>
            <w:pStyle w:val="TOC3"/>
            <w:tabs>
              <w:tab w:val="right" w:leader="dot" w:pos="9680"/>
            </w:tabs>
            <w:rPr>
              <w:rFonts w:cstheme="minorBidi"/>
              <w:noProof/>
              <w:sz w:val="24"/>
              <w:szCs w:val="24"/>
            </w:rPr>
          </w:pPr>
          <w:hyperlink w:anchor="_Toc46154365" w:history="1">
            <w:r w:rsidR="00391160" w:rsidRPr="003F6275">
              <w:rPr>
                <w:rStyle w:val="Hyperlink"/>
                <w:rFonts w:eastAsia="Times New Roman" w:cs="Times New Roman"/>
                <w:noProof/>
              </w:rPr>
              <w:t>4.5. 2021-2023</w:t>
            </w:r>
            <w:r w:rsidR="00391160" w:rsidRPr="003F6275">
              <w:rPr>
                <w:rStyle w:val="Hyperlink"/>
                <w:rFonts w:ascii="Sylfaen" w:eastAsia="Times New Roman" w:hAnsi="Sylfaen" w:cs="Sylfaen"/>
                <w:noProof/>
              </w:rPr>
              <w:t>ԹԹ</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ՄԺԾԾ</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ԿԱՊԻՏԱԼ</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ԾԱԽՍԵՐԻ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ՆՈՐ</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ՆԱԽԱՁԵՌՆՈՒԹՅՈՒՆՆԵՐԻ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ԳԾՈՎ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ԱՌԱՋՆԱՀԵՐԹՈՒԹՅՈՒՆՆԵՐԸ</w:t>
            </w:r>
            <w:r w:rsidR="00391160">
              <w:rPr>
                <w:noProof/>
                <w:webHidden/>
              </w:rPr>
              <w:tab/>
            </w:r>
            <w:r w:rsidR="00391160">
              <w:rPr>
                <w:noProof/>
                <w:webHidden/>
              </w:rPr>
              <w:fldChar w:fldCharType="begin"/>
            </w:r>
            <w:r w:rsidR="00391160">
              <w:rPr>
                <w:noProof/>
                <w:webHidden/>
              </w:rPr>
              <w:instrText xml:space="preserve"> PAGEREF _Toc46154365 \h </w:instrText>
            </w:r>
            <w:r w:rsidR="00391160">
              <w:rPr>
                <w:noProof/>
                <w:webHidden/>
              </w:rPr>
            </w:r>
            <w:r w:rsidR="00391160">
              <w:rPr>
                <w:noProof/>
                <w:webHidden/>
              </w:rPr>
              <w:fldChar w:fldCharType="separate"/>
            </w:r>
            <w:r w:rsidR="00391160">
              <w:rPr>
                <w:noProof/>
                <w:webHidden/>
              </w:rPr>
              <w:t>71</w:t>
            </w:r>
            <w:r w:rsidR="00391160">
              <w:rPr>
                <w:noProof/>
                <w:webHidden/>
              </w:rPr>
              <w:fldChar w:fldCharType="end"/>
            </w:r>
          </w:hyperlink>
        </w:p>
        <w:p w14:paraId="07AC6D9A" w14:textId="3E778E86" w:rsidR="00391160" w:rsidRDefault="00664348">
          <w:pPr>
            <w:pStyle w:val="TOC1"/>
            <w:tabs>
              <w:tab w:val="right" w:leader="dot" w:pos="9680"/>
            </w:tabs>
            <w:rPr>
              <w:rFonts w:cstheme="minorBidi"/>
              <w:b w:val="0"/>
              <w:bCs w:val="0"/>
              <w:i w:val="0"/>
              <w:iCs w:val="0"/>
              <w:noProof/>
            </w:rPr>
          </w:pPr>
          <w:hyperlink w:anchor="_Toc46154366" w:history="1">
            <w:r w:rsidR="00391160" w:rsidRPr="003F6275">
              <w:rPr>
                <w:rStyle w:val="Hyperlink"/>
                <w:rFonts w:ascii="Sylfaen" w:hAnsi="Sylfaen" w:cs="Sylfaen"/>
                <w:noProof/>
                <w:lang w:val="hy-AM"/>
              </w:rPr>
              <w:t>ՄԱՍ</w:t>
            </w:r>
            <w:r w:rsidR="00391160" w:rsidRPr="003F6275">
              <w:rPr>
                <w:rStyle w:val="Hyperlink"/>
                <w:noProof/>
                <w:lang w:val="hy-AM"/>
              </w:rPr>
              <w:t xml:space="preserve"> II. </w:t>
            </w:r>
            <w:r w:rsidR="00391160" w:rsidRPr="003F6275">
              <w:rPr>
                <w:rStyle w:val="Hyperlink"/>
                <w:rFonts w:ascii="Sylfaen" w:hAnsi="Sylfaen" w:cs="Sylfaen"/>
                <w:noProof/>
                <w:lang w:val="hy-AM"/>
              </w:rPr>
              <w:t>ԾԱԽՍԱՅԻՆ</w:t>
            </w:r>
            <w:r w:rsidR="00391160" w:rsidRPr="003F6275">
              <w:rPr>
                <w:rStyle w:val="Hyperlink"/>
                <w:noProof/>
                <w:lang w:val="hy-AM"/>
              </w:rPr>
              <w:t xml:space="preserve"> </w:t>
            </w:r>
            <w:r w:rsidR="00391160" w:rsidRPr="003F6275">
              <w:rPr>
                <w:rStyle w:val="Hyperlink"/>
                <w:rFonts w:ascii="Sylfaen" w:hAnsi="Sylfaen" w:cs="Sylfaen"/>
                <w:noProof/>
                <w:lang w:val="hy-AM"/>
              </w:rPr>
              <w:t>ՔԱՂԱՔԱԿԱՆՈՒԹՅԱՆ</w:t>
            </w:r>
            <w:r w:rsidR="00391160" w:rsidRPr="003F6275">
              <w:rPr>
                <w:rStyle w:val="Hyperlink"/>
                <w:noProof/>
                <w:lang w:val="hy-AM"/>
              </w:rPr>
              <w:t xml:space="preserve"> </w:t>
            </w:r>
            <w:r w:rsidR="00391160" w:rsidRPr="003F6275">
              <w:rPr>
                <w:rStyle w:val="Hyperlink"/>
                <w:rFonts w:ascii="Sylfaen" w:hAnsi="Sylfaen" w:cs="Sylfaen"/>
                <w:noProof/>
                <w:lang w:val="hy-AM"/>
              </w:rPr>
              <w:t>ՌԱԶՄԱՎԱՐՈՒԹՅՈՒՆԸ</w:t>
            </w:r>
            <w:r w:rsidR="00391160">
              <w:rPr>
                <w:noProof/>
                <w:webHidden/>
              </w:rPr>
              <w:tab/>
            </w:r>
            <w:r w:rsidR="00391160">
              <w:rPr>
                <w:noProof/>
                <w:webHidden/>
              </w:rPr>
              <w:fldChar w:fldCharType="begin"/>
            </w:r>
            <w:r w:rsidR="00391160">
              <w:rPr>
                <w:noProof/>
                <w:webHidden/>
              </w:rPr>
              <w:instrText xml:space="preserve"> PAGEREF _Toc46154366 \h </w:instrText>
            </w:r>
            <w:r w:rsidR="00391160">
              <w:rPr>
                <w:noProof/>
                <w:webHidden/>
              </w:rPr>
            </w:r>
            <w:r w:rsidR="00391160">
              <w:rPr>
                <w:noProof/>
                <w:webHidden/>
              </w:rPr>
              <w:fldChar w:fldCharType="separate"/>
            </w:r>
            <w:r w:rsidR="00391160">
              <w:rPr>
                <w:noProof/>
                <w:webHidden/>
              </w:rPr>
              <w:t>73</w:t>
            </w:r>
            <w:r w:rsidR="00391160">
              <w:rPr>
                <w:noProof/>
                <w:webHidden/>
              </w:rPr>
              <w:fldChar w:fldCharType="end"/>
            </w:r>
          </w:hyperlink>
        </w:p>
        <w:p w14:paraId="7CF55FF8" w14:textId="672BB567" w:rsidR="00391160" w:rsidRDefault="00664348">
          <w:pPr>
            <w:pStyle w:val="TOC2"/>
            <w:tabs>
              <w:tab w:val="right" w:leader="dot" w:pos="9680"/>
            </w:tabs>
            <w:rPr>
              <w:rFonts w:cstheme="minorBidi"/>
              <w:b w:val="0"/>
              <w:bCs w:val="0"/>
              <w:noProof/>
              <w:sz w:val="24"/>
              <w:szCs w:val="24"/>
            </w:rPr>
          </w:pPr>
          <w:hyperlink w:anchor="_Toc46154367" w:history="1">
            <w:r w:rsidR="00391160" w:rsidRPr="003F6275">
              <w:rPr>
                <w:rStyle w:val="Hyperlink"/>
                <w:rFonts w:ascii="Sylfaen" w:hAnsi="Sylfaen" w:cs="Sylfaen"/>
                <w:noProof/>
              </w:rPr>
              <w:t>ՀՀ</w:t>
            </w:r>
            <w:r w:rsidR="00391160" w:rsidRPr="003F6275">
              <w:rPr>
                <w:rStyle w:val="Hyperlink"/>
                <w:noProof/>
              </w:rPr>
              <w:t xml:space="preserve"> 2021-2023</w:t>
            </w:r>
            <w:r w:rsidR="00391160" w:rsidRPr="003F6275">
              <w:rPr>
                <w:rStyle w:val="Hyperlink"/>
                <w:rFonts w:ascii="Sylfaen" w:hAnsi="Sylfaen" w:cs="Sylfaen"/>
                <w:noProof/>
              </w:rPr>
              <w:t>ԹԹ</w:t>
            </w:r>
            <w:r w:rsidR="00391160" w:rsidRPr="003F6275">
              <w:rPr>
                <w:rStyle w:val="Hyperlink"/>
                <w:noProof/>
                <w:lang w:val="hy-AM"/>
              </w:rPr>
              <w:t>.</w:t>
            </w:r>
            <w:r w:rsidR="00391160" w:rsidRPr="003F6275">
              <w:rPr>
                <w:rStyle w:val="Hyperlink"/>
                <w:noProof/>
              </w:rPr>
              <w:t xml:space="preserve"> </w:t>
            </w:r>
            <w:r w:rsidR="00391160" w:rsidRPr="003F6275">
              <w:rPr>
                <w:rStyle w:val="Hyperlink"/>
                <w:rFonts w:ascii="Sylfaen" w:hAnsi="Sylfaen" w:cs="Sylfaen"/>
                <w:noProof/>
              </w:rPr>
              <w:t>ՊԵՏԱԿԱՆ</w:t>
            </w:r>
            <w:r w:rsidR="00391160" w:rsidRPr="003F6275">
              <w:rPr>
                <w:rStyle w:val="Hyperlink"/>
                <w:noProof/>
              </w:rPr>
              <w:t xml:space="preserve"> </w:t>
            </w:r>
            <w:r w:rsidR="00391160" w:rsidRPr="003F6275">
              <w:rPr>
                <w:rStyle w:val="Hyperlink"/>
                <w:rFonts w:ascii="Sylfaen" w:hAnsi="Sylfaen" w:cs="Sylfaen"/>
                <w:noProof/>
              </w:rPr>
              <w:t>ԲՅՈՒՋԵՆԵՐԻ</w:t>
            </w:r>
            <w:r w:rsidR="00391160" w:rsidRPr="003F6275">
              <w:rPr>
                <w:rStyle w:val="Hyperlink"/>
                <w:noProof/>
              </w:rPr>
              <w:t xml:space="preserve"> </w:t>
            </w:r>
            <w:r w:rsidR="00391160" w:rsidRPr="003F6275">
              <w:rPr>
                <w:rStyle w:val="Hyperlink"/>
                <w:rFonts w:ascii="Sylfaen" w:hAnsi="Sylfaen" w:cs="Sylfaen"/>
                <w:noProof/>
              </w:rPr>
              <w:t>ԾԱԽՍԱՅԻՆ</w:t>
            </w:r>
            <w:r w:rsidR="00391160" w:rsidRPr="003F6275">
              <w:rPr>
                <w:rStyle w:val="Hyperlink"/>
                <w:noProof/>
              </w:rPr>
              <w:t xml:space="preserve"> </w:t>
            </w:r>
            <w:r w:rsidR="00391160" w:rsidRPr="003F6275">
              <w:rPr>
                <w:rStyle w:val="Hyperlink"/>
                <w:rFonts w:ascii="Sylfaen" w:hAnsi="Sylfaen" w:cs="Sylfaen"/>
                <w:noProof/>
              </w:rPr>
              <w:t>ԳԵՐԱԿԱՅՈՒԹՅՈՒՆՆԵՐԸ</w:t>
            </w:r>
            <w:r w:rsidR="00391160">
              <w:rPr>
                <w:noProof/>
                <w:webHidden/>
              </w:rPr>
              <w:tab/>
            </w:r>
            <w:r w:rsidR="00391160">
              <w:rPr>
                <w:noProof/>
                <w:webHidden/>
              </w:rPr>
              <w:fldChar w:fldCharType="begin"/>
            </w:r>
            <w:r w:rsidR="00391160">
              <w:rPr>
                <w:noProof/>
                <w:webHidden/>
              </w:rPr>
              <w:instrText xml:space="preserve"> PAGEREF _Toc46154367 \h </w:instrText>
            </w:r>
            <w:r w:rsidR="00391160">
              <w:rPr>
                <w:noProof/>
                <w:webHidden/>
              </w:rPr>
            </w:r>
            <w:r w:rsidR="00391160">
              <w:rPr>
                <w:noProof/>
                <w:webHidden/>
              </w:rPr>
              <w:fldChar w:fldCharType="separate"/>
            </w:r>
            <w:r w:rsidR="00391160">
              <w:rPr>
                <w:noProof/>
                <w:webHidden/>
              </w:rPr>
              <w:t>74</w:t>
            </w:r>
            <w:r w:rsidR="00391160">
              <w:rPr>
                <w:noProof/>
                <w:webHidden/>
              </w:rPr>
              <w:fldChar w:fldCharType="end"/>
            </w:r>
          </w:hyperlink>
        </w:p>
        <w:p w14:paraId="6C6FA1AE" w14:textId="2867454D" w:rsidR="00391160" w:rsidRDefault="00664348">
          <w:pPr>
            <w:pStyle w:val="TOC3"/>
            <w:tabs>
              <w:tab w:val="right" w:leader="dot" w:pos="9680"/>
            </w:tabs>
            <w:rPr>
              <w:rFonts w:cstheme="minorBidi"/>
              <w:noProof/>
              <w:sz w:val="24"/>
              <w:szCs w:val="24"/>
            </w:rPr>
          </w:pPr>
          <w:hyperlink w:anchor="_Toc46154368" w:history="1">
            <w:r w:rsidR="00391160" w:rsidRPr="003F6275">
              <w:rPr>
                <w:rStyle w:val="Hyperlink"/>
                <w:rFonts w:eastAsia="Times New Roman" w:cs="Times New Roman"/>
                <w:noProof/>
              </w:rPr>
              <w:t>1</w:t>
            </w:r>
            <w:r w:rsidR="00391160" w:rsidRPr="003F6275">
              <w:rPr>
                <w:rStyle w:val="Hyperlink"/>
                <w:rFonts w:eastAsia="Times New Roman" w:cs="Times New Roman"/>
                <w:noProof/>
                <w:lang w:val="es-ES"/>
              </w:rPr>
              <w:t>.</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ՄԱՐՄԻՆՆԵՐԻ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ՊԱՀՊԱՆՄԱՆ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ԾԱԽՍԵՐ</w:t>
            </w:r>
            <w:r w:rsidR="00391160">
              <w:rPr>
                <w:noProof/>
                <w:webHidden/>
              </w:rPr>
              <w:tab/>
            </w:r>
            <w:r w:rsidR="00391160">
              <w:rPr>
                <w:noProof/>
                <w:webHidden/>
              </w:rPr>
              <w:fldChar w:fldCharType="begin"/>
            </w:r>
            <w:r w:rsidR="00391160">
              <w:rPr>
                <w:noProof/>
                <w:webHidden/>
              </w:rPr>
              <w:instrText xml:space="preserve"> PAGEREF _Toc46154368 \h </w:instrText>
            </w:r>
            <w:r w:rsidR="00391160">
              <w:rPr>
                <w:noProof/>
                <w:webHidden/>
              </w:rPr>
            </w:r>
            <w:r w:rsidR="00391160">
              <w:rPr>
                <w:noProof/>
                <w:webHidden/>
              </w:rPr>
              <w:fldChar w:fldCharType="separate"/>
            </w:r>
            <w:r w:rsidR="00391160">
              <w:rPr>
                <w:noProof/>
                <w:webHidden/>
              </w:rPr>
              <w:t>74</w:t>
            </w:r>
            <w:r w:rsidR="00391160">
              <w:rPr>
                <w:noProof/>
                <w:webHidden/>
              </w:rPr>
              <w:fldChar w:fldCharType="end"/>
            </w:r>
          </w:hyperlink>
        </w:p>
        <w:p w14:paraId="119A8254" w14:textId="6E0AA73D" w:rsidR="00391160" w:rsidRDefault="00664348">
          <w:pPr>
            <w:pStyle w:val="TOC3"/>
            <w:tabs>
              <w:tab w:val="right" w:leader="dot" w:pos="9680"/>
            </w:tabs>
            <w:rPr>
              <w:rFonts w:cstheme="minorBidi"/>
              <w:noProof/>
              <w:sz w:val="24"/>
              <w:szCs w:val="24"/>
            </w:rPr>
          </w:pPr>
          <w:hyperlink w:anchor="_Toc46154369" w:history="1">
            <w:r w:rsidR="00391160" w:rsidRPr="003F6275">
              <w:rPr>
                <w:rStyle w:val="Hyperlink"/>
                <w:rFonts w:eastAsia="Times New Roman" w:cs="Times New Roman"/>
                <w:noProof/>
              </w:rPr>
              <w:t xml:space="preserve">2. </w:t>
            </w:r>
            <w:r w:rsidR="00391160" w:rsidRPr="003F6275">
              <w:rPr>
                <w:rStyle w:val="Hyperlink"/>
                <w:rFonts w:ascii="Sylfaen" w:eastAsia="Times New Roman" w:hAnsi="Sylfaen" w:cs="Sylfaen"/>
                <w:noProof/>
              </w:rPr>
              <w:t>ԿՐԹՈՒԹՅՈ</w:t>
            </w:r>
            <w:r w:rsidR="007724F4">
              <w:rPr>
                <w:rStyle w:val="Hyperlink"/>
                <w:rFonts w:ascii="Sylfaen" w:eastAsia="Times New Roman" w:hAnsi="Sylfaen" w:cs="Sylfaen"/>
                <w:noProof/>
                <w:lang w:val="hy-AM"/>
              </w:rPr>
              <w:t>Ւ</w:t>
            </w:r>
            <w:r w:rsidR="00391160" w:rsidRPr="003F6275">
              <w:rPr>
                <w:rStyle w:val="Hyperlink"/>
                <w:rFonts w:ascii="Sylfaen" w:eastAsia="Times New Roman" w:hAnsi="Sylfaen" w:cs="Sylfaen"/>
                <w:noProof/>
              </w:rPr>
              <w:t>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ԳԻՏՈՒԹՅՈ</w:t>
            </w:r>
            <w:r w:rsidR="007724F4">
              <w:rPr>
                <w:rStyle w:val="Hyperlink"/>
                <w:rFonts w:ascii="Sylfaen" w:eastAsia="Times New Roman" w:hAnsi="Sylfaen" w:cs="Sylfaen"/>
                <w:noProof/>
                <w:lang w:val="hy-AM"/>
              </w:rPr>
              <w:t>Ւ</w:t>
            </w:r>
            <w:r w:rsidR="00391160" w:rsidRPr="003F6275">
              <w:rPr>
                <w:rStyle w:val="Hyperlink"/>
                <w:rFonts w:ascii="Sylfaen" w:eastAsia="Times New Roman" w:hAnsi="Sylfaen" w:cs="Sylfaen"/>
                <w:noProof/>
              </w:rPr>
              <w:t>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ՄՇԱԿՈՒՅԹ</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ՍՊՈՐՏ</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ԵՐԻՏԱՍԱՐԴՈՒԹՅՈՒՆ</w:t>
            </w:r>
            <w:r w:rsidR="00391160">
              <w:rPr>
                <w:noProof/>
                <w:webHidden/>
              </w:rPr>
              <w:tab/>
            </w:r>
            <w:r w:rsidR="00391160">
              <w:rPr>
                <w:noProof/>
                <w:webHidden/>
              </w:rPr>
              <w:fldChar w:fldCharType="begin"/>
            </w:r>
            <w:r w:rsidR="00391160">
              <w:rPr>
                <w:noProof/>
                <w:webHidden/>
              </w:rPr>
              <w:instrText xml:space="preserve"> PAGEREF _Toc46154369 \h </w:instrText>
            </w:r>
            <w:r w:rsidR="00391160">
              <w:rPr>
                <w:noProof/>
                <w:webHidden/>
              </w:rPr>
            </w:r>
            <w:r w:rsidR="00391160">
              <w:rPr>
                <w:noProof/>
                <w:webHidden/>
              </w:rPr>
              <w:fldChar w:fldCharType="separate"/>
            </w:r>
            <w:r w:rsidR="00391160">
              <w:rPr>
                <w:noProof/>
                <w:webHidden/>
              </w:rPr>
              <w:t>77</w:t>
            </w:r>
            <w:r w:rsidR="00391160">
              <w:rPr>
                <w:noProof/>
                <w:webHidden/>
              </w:rPr>
              <w:fldChar w:fldCharType="end"/>
            </w:r>
          </w:hyperlink>
        </w:p>
        <w:p w14:paraId="6F869C91" w14:textId="28D9A517" w:rsidR="00391160" w:rsidRDefault="00664348">
          <w:pPr>
            <w:pStyle w:val="TOC3"/>
            <w:tabs>
              <w:tab w:val="right" w:leader="dot" w:pos="9680"/>
            </w:tabs>
            <w:rPr>
              <w:rFonts w:cstheme="minorBidi"/>
              <w:noProof/>
              <w:sz w:val="24"/>
              <w:szCs w:val="24"/>
            </w:rPr>
          </w:pPr>
          <w:hyperlink w:anchor="_Toc46154370" w:history="1">
            <w:r w:rsidR="00391160" w:rsidRPr="003F6275">
              <w:rPr>
                <w:rStyle w:val="Hyperlink"/>
                <w:rFonts w:eastAsia="Times New Roman" w:cs="Times New Roman"/>
                <w:noProof/>
              </w:rPr>
              <w:t xml:space="preserve">3. </w:t>
            </w:r>
            <w:r w:rsidR="00391160" w:rsidRPr="003F6275">
              <w:rPr>
                <w:rStyle w:val="Hyperlink"/>
                <w:rFonts w:ascii="Sylfaen" w:eastAsia="Times New Roman" w:hAnsi="Sylfaen" w:cs="Sylfaen"/>
                <w:noProof/>
              </w:rPr>
              <w:t>ԱՌՈՂՋԱՊԱՀՈՒԹՅՈՒՆ</w:t>
            </w:r>
            <w:r w:rsidR="00391160">
              <w:rPr>
                <w:noProof/>
                <w:webHidden/>
              </w:rPr>
              <w:tab/>
            </w:r>
            <w:r w:rsidR="00391160">
              <w:rPr>
                <w:noProof/>
                <w:webHidden/>
              </w:rPr>
              <w:fldChar w:fldCharType="begin"/>
            </w:r>
            <w:r w:rsidR="00391160">
              <w:rPr>
                <w:noProof/>
                <w:webHidden/>
              </w:rPr>
              <w:instrText xml:space="preserve"> PAGEREF _Toc46154370 \h </w:instrText>
            </w:r>
            <w:r w:rsidR="00391160">
              <w:rPr>
                <w:noProof/>
                <w:webHidden/>
              </w:rPr>
            </w:r>
            <w:r w:rsidR="00391160">
              <w:rPr>
                <w:noProof/>
                <w:webHidden/>
              </w:rPr>
              <w:fldChar w:fldCharType="separate"/>
            </w:r>
            <w:r w:rsidR="00391160">
              <w:rPr>
                <w:noProof/>
                <w:webHidden/>
              </w:rPr>
              <w:t>90</w:t>
            </w:r>
            <w:r w:rsidR="00391160">
              <w:rPr>
                <w:noProof/>
                <w:webHidden/>
              </w:rPr>
              <w:fldChar w:fldCharType="end"/>
            </w:r>
          </w:hyperlink>
        </w:p>
        <w:p w14:paraId="1A314E87" w14:textId="2C6A79F6" w:rsidR="00391160" w:rsidRDefault="00664348">
          <w:pPr>
            <w:pStyle w:val="TOC3"/>
            <w:tabs>
              <w:tab w:val="right" w:leader="dot" w:pos="9680"/>
            </w:tabs>
            <w:rPr>
              <w:rFonts w:cstheme="minorBidi"/>
              <w:noProof/>
              <w:sz w:val="24"/>
              <w:szCs w:val="24"/>
            </w:rPr>
          </w:pPr>
          <w:hyperlink w:anchor="_Toc46154371" w:history="1">
            <w:r w:rsidR="00391160" w:rsidRPr="003F6275">
              <w:rPr>
                <w:rStyle w:val="Hyperlink"/>
                <w:rFonts w:eastAsia="Times New Roman" w:cs="Times New Roman"/>
                <w:noProof/>
              </w:rPr>
              <w:t xml:space="preserve">4. </w:t>
            </w:r>
            <w:r w:rsidR="00391160" w:rsidRPr="003F6275">
              <w:rPr>
                <w:rStyle w:val="Hyperlink"/>
                <w:rFonts w:ascii="Sylfaen" w:eastAsia="Times New Roman" w:hAnsi="Sylfaen" w:cs="Sylfaen"/>
                <w:noProof/>
              </w:rPr>
              <w:t>ՍՈՑԻԱԼԱԿԱՆ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ՊԱՇՏՊԱՆՈՒԹՅՈՒՆ</w:t>
            </w:r>
            <w:r w:rsidR="00391160">
              <w:rPr>
                <w:noProof/>
                <w:webHidden/>
              </w:rPr>
              <w:tab/>
            </w:r>
            <w:r w:rsidR="00391160">
              <w:rPr>
                <w:noProof/>
                <w:webHidden/>
              </w:rPr>
              <w:fldChar w:fldCharType="begin"/>
            </w:r>
            <w:r w:rsidR="00391160">
              <w:rPr>
                <w:noProof/>
                <w:webHidden/>
              </w:rPr>
              <w:instrText xml:space="preserve"> PAGEREF _Toc46154371 \h </w:instrText>
            </w:r>
            <w:r w:rsidR="00391160">
              <w:rPr>
                <w:noProof/>
                <w:webHidden/>
              </w:rPr>
            </w:r>
            <w:r w:rsidR="00391160">
              <w:rPr>
                <w:noProof/>
                <w:webHidden/>
              </w:rPr>
              <w:fldChar w:fldCharType="separate"/>
            </w:r>
            <w:r w:rsidR="00391160">
              <w:rPr>
                <w:noProof/>
                <w:webHidden/>
              </w:rPr>
              <w:t>95</w:t>
            </w:r>
            <w:r w:rsidR="00391160">
              <w:rPr>
                <w:noProof/>
                <w:webHidden/>
              </w:rPr>
              <w:fldChar w:fldCharType="end"/>
            </w:r>
          </w:hyperlink>
        </w:p>
        <w:p w14:paraId="709E6197" w14:textId="52CB33FE" w:rsidR="00391160" w:rsidRDefault="00664348">
          <w:pPr>
            <w:pStyle w:val="TOC3"/>
            <w:tabs>
              <w:tab w:val="right" w:leader="dot" w:pos="9680"/>
            </w:tabs>
            <w:rPr>
              <w:rFonts w:cstheme="minorBidi"/>
              <w:noProof/>
              <w:sz w:val="24"/>
              <w:szCs w:val="24"/>
            </w:rPr>
          </w:pPr>
          <w:hyperlink w:anchor="_Toc46154372" w:history="1">
            <w:r w:rsidR="00391160" w:rsidRPr="003F6275">
              <w:rPr>
                <w:rStyle w:val="Hyperlink"/>
                <w:rFonts w:eastAsia="Times New Roman" w:cs="Times New Roman"/>
                <w:noProof/>
              </w:rPr>
              <w:t xml:space="preserve">5. </w:t>
            </w:r>
            <w:r w:rsidR="00391160" w:rsidRPr="003F6275">
              <w:rPr>
                <w:rStyle w:val="Hyperlink"/>
                <w:rFonts w:ascii="Sylfaen" w:eastAsia="Times New Roman" w:hAnsi="Sylfaen" w:cs="Sylfaen"/>
                <w:noProof/>
              </w:rPr>
              <w:t>ՇՐՋԱԿԱ</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ՄԻՋԱՎԱՅՐ</w:t>
            </w:r>
            <w:r w:rsidR="00391160">
              <w:rPr>
                <w:noProof/>
                <w:webHidden/>
              </w:rPr>
              <w:tab/>
            </w:r>
            <w:r w:rsidR="00391160">
              <w:rPr>
                <w:noProof/>
                <w:webHidden/>
              </w:rPr>
              <w:fldChar w:fldCharType="begin"/>
            </w:r>
            <w:r w:rsidR="00391160">
              <w:rPr>
                <w:noProof/>
                <w:webHidden/>
              </w:rPr>
              <w:instrText xml:space="preserve"> PAGEREF _Toc46154372 \h </w:instrText>
            </w:r>
            <w:r w:rsidR="00391160">
              <w:rPr>
                <w:noProof/>
                <w:webHidden/>
              </w:rPr>
            </w:r>
            <w:r w:rsidR="00391160">
              <w:rPr>
                <w:noProof/>
                <w:webHidden/>
              </w:rPr>
              <w:fldChar w:fldCharType="separate"/>
            </w:r>
            <w:r w:rsidR="00391160">
              <w:rPr>
                <w:noProof/>
                <w:webHidden/>
              </w:rPr>
              <w:t>100</w:t>
            </w:r>
            <w:r w:rsidR="00391160">
              <w:rPr>
                <w:noProof/>
                <w:webHidden/>
              </w:rPr>
              <w:fldChar w:fldCharType="end"/>
            </w:r>
          </w:hyperlink>
        </w:p>
        <w:p w14:paraId="0712C1D0" w14:textId="17A1BA7C" w:rsidR="00391160" w:rsidRDefault="00664348">
          <w:pPr>
            <w:pStyle w:val="TOC3"/>
            <w:tabs>
              <w:tab w:val="right" w:leader="dot" w:pos="9680"/>
            </w:tabs>
            <w:rPr>
              <w:rFonts w:cstheme="minorBidi"/>
              <w:noProof/>
              <w:sz w:val="24"/>
              <w:szCs w:val="24"/>
            </w:rPr>
          </w:pPr>
          <w:hyperlink w:anchor="_Toc46154373" w:history="1">
            <w:r w:rsidR="00391160" w:rsidRPr="003F6275">
              <w:rPr>
                <w:rStyle w:val="Hyperlink"/>
                <w:rFonts w:eastAsia="Times New Roman" w:cs="Times New Roman"/>
                <w:noProof/>
              </w:rPr>
              <w:t>6</w:t>
            </w:r>
            <w:r w:rsidR="00391160" w:rsidRPr="003F6275">
              <w:rPr>
                <w:rStyle w:val="Hyperlink"/>
                <w:rFonts w:eastAsia="Times New Roman" w:cs="Times New Roman"/>
                <w:noProof/>
                <w:lang w:val="pt-BR"/>
              </w:rPr>
              <w:t>.</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ԲԱՐՁՐ</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ՏԵԽՆՈԼՈԳԻԱԿԱՆ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ԱՐԴՅՈՒՆԱԲԵՐՈՒԹՅՈ</w:t>
            </w:r>
            <w:r w:rsidR="007724F4">
              <w:rPr>
                <w:rStyle w:val="Hyperlink"/>
                <w:rFonts w:ascii="Sylfaen" w:eastAsia="Times New Roman" w:hAnsi="Sylfaen" w:cs="Sylfaen"/>
                <w:noProof/>
                <w:lang w:val="hy-AM"/>
              </w:rPr>
              <w:t>Ւ</w:t>
            </w:r>
            <w:r w:rsidR="00391160" w:rsidRPr="003F6275">
              <w:rPr>
                <w:rStyle w:val="Hyperlink"/>
                <w:rFonts w:ascii="Sylfaen" w:eastAsia="Times New Roman" w:hAnsi="Sylfaen" w:cs="Sylfaen"/>
                <w:noProof/>
              </w:rPr>
              <w:t>Ն</w:t>
            </w:r>
            <w:r w:rsidR="00391160">
              <w:rPr>
                <w:noProof/>
                <w:webHidden/>
              </w:rPr>
              <w:tab/>
            </w:r>
            <w:r w:rsidR="00391160">
              <w:rPr>
                <w:noProof/>
                <w:webHidden/>
              </w:rPr>
              <w:fldChar w:fldCharType="begin"/>
            </w:r>
            <w:r w:rsidR="00391160">
              <w:rPr>
                <w:noProof/>
                <w:webHidden/>
              </w:rPr>
              <w:instrText xml:space="preserve"> PAGEREF _Toc46154373 \h </w:instrText>
            </w:r>
            <w:r w:rsidR="00391160">
              <w:rPr>
                <w:noProof/>
                <w:webHidden/>
              </w:rPr>
            </w:r>
            <w:r w:rsidR="00391160">
              <w:rPr>
                <w:noProof/>
                <w:webHidden/>
              </w:rPr>
              <w:fldChar w:fldCharType="separate"/>
            </w:r>
            <w:r w:rsidR="00391160">
              <w:rPr>
                <w:noProof/>
                <w:webHidden/>
              </w:rPr>
              <w:t>102</w:t>
            </w:r>
            <w:r w:rsidR="00391160">
              <w:rPr>
                <w:noProof/>
                <w:webHidden/>
              </w:rPr>
              <w:fldChar w:fldCharType="end"/>
            </w:r>
          </w:hyperlink>
        </w:p>
        <w:p w14:paraId="75A20806" w14:textId="49019B7F" w:rsidR="00391160" w:rsidRDefault="00664348">
          <w:pPr>
            <w:pStyle w:val="TOC3"/>
            <w:tabs>
              <w:tab w:val="right" w:leader="dot" w:pos="9680"/>
            </w:tabs>
            <w:rPr>
              <w:rFonts w:cstheme="minorBidi"/>
              <w:noProof/>
              <w:sz w:val="24"/>
              <w:szCs w:val="24"/>
            </w:rPr>
          </w:pPr>
          <w:hyperlink w:anchor="_Toc46154374" w:history="1">
            <w:r w:rsidR="00391160" w:rsidRPr="003F6275">
              <w:rPr>
                <w:rStyle w:val="Hyperlink"/>
                <w:rFonts w:eastAsia="Times New Roman" w:cs="Times New Roman"/>
                <w:noProof/>
              </w:rPr>
              <w:t xml:space="preserve">7. </w:t>
            </w:r>
            <w:r w:rsidR="00391160" w:rsidRPr="003F6275">
              <w:rPr>
                <w:rStyle w:val="Hyperlink"/>
                <w:rFonts w:ascii="Sylfaen" w:eastAsia="Times New Roman" w:hAnsi="Sylfaen" w:cs="Sylfaen"/>
                <w:noProof/>
              </w:rPr>
              <w:t>ՏԱՐԱԾՔԱՅԻՆ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ԿԱՌԱՎԱՐՈՒՄ</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ԵՆԹԱԿԱՌՈՒՑՎԱԾՔՆԵՐ</w:t>
            </w:r>
            <w:r w:rsidR="00391160">
              <w:rPr>
                <w:noProof/>
                <w:webHidden/>
              </w:rPr>
              <w:tab/>
            </w:r>
            <w:r w:rsidR="00391160">
              <w:rPr>
                <w:noProof/>
                <w:webHidden/>
              </w:rPr>
              <w:fldChar w:fldCharType="begin"/>
            </w:r>
            <w:r w:rsidR="00391160">
              <w:rPr>
                <w:noProof/>
                <w:webHidden/>
              </w:rPr>
              <w:instrText xml:space="preserve"> PAGEREF _Toc46154374 \h </w:instrText>
            </w:r>
            <w:r w:rsidR="00391160">
              <w:rPr>
                <w:noProof/>
                <w:webHidden/>
              </w:rPr>
            </w:r>
            <w:r w:rsidR="00391160">
              <w:rPr>
                <w:noProof/>
                <w:webHidden/>
              </w:rPr>
              <w:fldChar w:fldCharType="separate"/>
            </w:r>
            <w:r w:rsidR="00391160">
              <w:rPr>
                <w:noProof/>
                <w:webHidden/>
              </w:rPr>
              <w:t>104</w:t>
            </w:r>
            <w:r w:rsidR="00391160">
              <w:rPr>
                <w:noProof/>
                <w:webHidden/>
              </w:rPr>
              <w:fldChar w:fldCharType="end"/>
            </w:r>
          </w:hyperlink>
        </w:p>
        <w:p w14:paraId="641AC89C" w14:textId="5753D3D8" w:rsidR="00391160" w:rsidRDefault="00664348">
          <w:pPr>
            <w:pStyle w:val="TOC3"/>
            <w:tabs>
              <w:tab w:val="right" w:leader="dot" w:pos="9680"/>
            </w:tabs>
            <w:rPr>
              <w:rFonts w:cstheme="minorBidi"/>
              <w:noProof/>
              <w:sz w:val="24"/>
              <w:szCs w:val="24"/>
            </w:rPr>
          </w:pPr>
          <w:hyperlink w:anchor="_Toc46154375" w:history="1">
            <w:r w:rsidR="00391160" w:rsidRPr="003F6275">
              <w:rPr>
                <w:rStyle w:val="Hyperlink"/>
                <w:rFonts w:eastAsia="Times New Roman" w:cs="Times New Roman"/>
                <w:noProof/>
              </w:rPr>
              <w:t xml:space="preserve">8. </w:t>
            </w:r>
            <w:r w:rsidR="00391160" w:rsidRPr="003F6275">
              <w:rPr>
                <w:rStyle w:val="Hyperlink"/>
                <w:rFonts w:ascii="Sylfaen" w:eastAsia="Times New Roman" w:hAnsi="Sylfaen" w:cs="Sylfaen"/>
                <w:noProof/>
              </w:rPr>
              <w:t>ԷԿՈՆՈՄԻԿԱ</w:t>
            </w:r>
            <w:r w:rsidR="00391160">
              <w:rPr>
                <w:noProof/>
                <w:webHidden/>
              </w:rPr>
              <w:tab/>
            </w:r>
            <w:r w:rsidR="00391160">
              <w:rPr>
                <w:noProof/>
                <w:webHidden/>
              </w:rPr>
              <w:fldChar w:fldCharType="begin"/>
            </w:r>
            <w:r w:rsidR="00391160">
              <w:rPr>
                <w:noProof/>
                <w:webHidden/>
              </w:rPr>
              <w:instrText xml:space="preserve"> PAGEREF _Toc46154375 \h </w:instrText>
            </w:r>
            <w:r w:rsidR="00391160">
              <w:rPr>
                <w:noProof/>
                <w:webHidden/>
              </w:rPr>
            </w:r>
            <w:r w:rsidR="00391160">
              <w:rPr>
                <w:noProof/>
                <w:webHidden/>
              </w:rPr>
              <w:fldChar w:fldCharType="separate"/>
            </w:r>
            <w:r w:rsidR="00391160">
              <w:rPr>
                <w:noProof/>
                <w:webHidden/>
              </w:rPr>
              <w:t>110</w:t>
            </w:r>
            <w:r w:rsidR="00391160">
              <w:rPr>
                <w:noProof/>
                <w:webHidden/>
              </w:rPr>
              <w:fldChar w:fldCharType="end"/>
            </w:r>
          </w:hyperlink>
        </w:p>
        <w:p w14:paraId="728F0161" w14:textId="6576EE0A" w:rsidR="00391160" w:rsidRDefault="00664348">
          <w:pPr>
            <w:pStyle w:val="TOC3"/>
            <w:tabs>
              <w:tab w:val="right" w:leader="dot" w:pos="9680"/>
            </w:tabs>
            <w:rPr>
              <w:rFonts w:cstheme="minorBidi"/>
              <w:noProof/>
              <w:sz w:val="24"/>
              <w:szCs w:val="24"/>
            </w:rPr>
          </w:pPr>
          <w:hyperlink w:anchor="_Toc46154376" w:history="1">
            <w:r w:rsidR="00391160" w:rsidRPr="003F6275">
              <w:rPr>
                <w:rStyle w:val="Hyperlink"/>
                <w:rFonts w:eastAsia="Times New Roman" w:cs="Times New Roman"/>
                <w:noProof/>
              </w:rPr>
              <w:t xml:space="preserve">9. </w:t>
            </w:r>
            <w:r w:rsidR="00391160" w:rsidRPr="003F6275">
              <w:rPr>
                <w:rStyle w:val="Hyperlink"/>
                <w:rFonts w:ascii="Sylfaen" w:eastAsia="Times New Roman" w:hAnsi="Sylfaen" w:cs="Sylfaen"/>
                <w:noProof/>
              </w:rPr>
              <w:t>ԱՐՏԱԿԱՐԳ</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ԻՐԱՎԻՃԱԿՆԵՐ</w:t>
            </w:r>
            <w:r w:rsidR="00391160">
              <w:rPr>
                <w:noProof/>
                <w:webHidden/>
              </w:rPr>
              <w:tab/>
            </w:r>
            <w:r w:rsidR="00391160">
              <w:rPr>
                <w:noProof/>
                <w:webHidden/>
              </w:rPr>
              <w:fldChar w:fldCharType="begin"/>
            </w:r>
            <w:r w:rsidR="00391160">
              <w:rPr>
                <w:noProof/>
                <w:webHidden/>
              </w:rPr>
              <w:instrText xml:space="preserve"> PAGEREF _Toc46154376 \h </w:instrText>
            </w:r>
            <w:r w:rsidR="00391160">
              <w:rPr>
                <w:noProof/>
                <w:webHidden/>
              </w:rPr>
            </w:r>
            <w:r w:rsidR="00391160">
              <w:rPr>
                <w:noProof/>
                <w:webHidden/>
              </w:rPr>
              <w:fldChar w:fldCharType="separate"/>
            </w:r>
            <w:r w:rsidR="00391160">
              <w:rPr>
                <w:noProof/>
                <w:webHidden/>
              </w:rPr>
              <w:t>115</w:t>
            </w:r>
            <w:r w:rsidR="00391160">
              <w:rPr>
                <w:noProof/>
                <w:webHidden/>
              </w:rPr>
              <w:fldChar w:fldCharType="end"/>
            </w:r>
          </w:hyperlink>
        </w:p>
        <w:p w14:paraId="7334D7FA" w14:textId="19CAA188" w:rsidR="00391160" w:rsidRDefault="00664348">
          <w:pPr>
            <w:pStyle w:val="TOC3"/>
            <w:tabs>
              <w:tab w:val="right" w:leader="dot" w:pos="9680"/>
            </w:tabs>
            <w:rPr>
              <w:rFonts w:cstheme="minorBidi"/>
              <w:noProof/>
              <w:sz w:val="24"/>
              <w:szCs w:val="24"/>
            </w:rPr>
          </w:pPr>
          <w:hyperlink w:anchor="_Toc46154377" w:history="1">
            <w:r w:rsidR="00391160" w:rsidRPr="003F6275">
              <w:rPr>
                <w:rStyle w:val="Hyperlink"/>
                <w:rFonts w:eastAsia="Times New Roman" w:cs="Times New Roman"/>
                <w:noProof/>
              </w:rPr>
              <w:t xml:space="preserve">10. </w:t>
            </w:r>
            <w:r w:rsidR="00391160" w:rsidRPr="003F6275">
              <w:rPr>
                <w:rStyle w:val="Hyperlink"/>
                <w:rFonts w:ascii="Sylfaen" w:eastAsia="Times New Roman" w:hAnsi="Sylfaen" w:cs="Sylfaen"/>
                <w:noProof/>
              </w:rPr>
              <w:t>ԱՐԴԱՐԱԴԱՏՈՒԹՅՈՒՆ</w:t>
            </w:r>
            <w:r w:rsidR="00391160">
              <w:rPr>
                <w:noProof/>
                <w:webHidden/>
              </w:rPr>
              <w:tab/>
            </w:r>
            <w:r w:rsidR="00391160">
              <w:rPr>
                <w:noProof/>
                <w:webHidden/>
              </w:rPr>
              <w:fldChar w:fldCharType="begin"/>
            </w:r>
            <w:r w:rsidR="00391160">
              <w:rPr>
                <w:noProof/>
                <w:webHidden/>
              </w:rPr>
              <w:instrText xml:space="preserve"> PAGEREF _Toc46154377 \h </w:instrText>
            </w:r>
            <w:r w:rsidR="00391160">
              <w:rPr>
                <w:noProof/>
                <w:webHidden/>
              </w:rPr>
            </w:r>
            <w:r w:rsidR="00391160">
              <w:rPr>
                <w:noProof/>
                <w:webHidden/>
              </w:rPr>
              <w:fldChar w:fldCharType="separate"/>
            </w:r>
            <w:r w:rsidR="00391160">
              <w:rPr>
                <w:noProof/>
                <w:webHidden/>
              </w:rPr>
              <w:t>117</w:t>
            </w:r>
            <w:r w:rsidR="00391160">
              <w:rPr>
                <w:noProof/>
                <w:webHidden/>
              </w:rPr>
              <w:fldChar w:fldCharType="end"/>
            </w:r>
          </w:hyperlink>
        </w:p>
        <w:p w14:paraId="4D4E87D5" w14:textId="75B38BCA" w:rsidR="00391160" w:rsidRDefault="00664348">
          <w:pPr>
            <w:pStyle w:val="TOC3"/>
            <w:tabs>
              <w:tab w:val="right" w:leader="dot" w:pos="9680"/>
            </w:tabs>
            <w:rPr>
              <w:rFonts w:cstheme="minorBidi"/>
              <w:noProof/>
              <w:sz w:val="24"/>
              <w:szCs w:val="24"/>
            </w:rPr>
          </w:pPr>
          <w:hyperlink w:anchor="_Toc46154378" w:history="1">
            <w:r w:rsidR="00391160" w:rsidRPr="003F6275">
              <w:rPr>
                <w:rStyle w:val="Hyperlink"/>
                <w:rFonts w:eastAsia="Times New Roman" w:cs="Times New Roman"/>
                <w:noProof/>
              </w:rPr>
              <w:t>11</w:t>
            </w:r>
            <w:r w:rsidR="00391160" w:rsidRPr="003F6275">
              <w:rPr>
                <w:rStyle w:val="Hyperlink"/>
                <w:rFonts w:eastAsia="Times New Roman" w:cs="Times New Roman"/>
                <w:noProof/>
                <w:lang w:val="af-ZA"/>
              </w:rPr>
              <w:t>.</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ԱՐՏԱՔԻՆ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ՀԱՐԱԲԵՐՈՒԹՅՈՒՆՆԵՐ</w:t>
            </w:r>
            <w:r w:rsidR="00391160">
              <w:rPr>
                <w:noProof/>
                <w:webHidden/>
              </w:rPr>
              <w:tab/>
            </w:r>
            <w:r w:rsidR="00391160">
              <w:rPr>
                <w:noProof/>
                <w:webHidden/>
              </w:rPr>
              <w:fldChar w:fldCharType="begin"/>
            </w:r>
            <w:r w:rsidR="00391160">
              <w:rPr>
                <w:noProof/>
                <w:webHidden/>
              </w:rPr>
              <w:instrText xml:space="preserve"> PAGEREF _Toc46154378 \h </w:instrText>
            </w:r>
            <w:r w:rsidR="00391160">
              <w:rPr>
                <w:noProof/>
                <w:webHidden/>
              </w:rPr>
            </w:r>
            <w:r w:rsidR="00391160">
              <w:rPr>
                <w:noProof/>
                <w:webHidden/>
              </w:rPr>
              <w:fldChar w:fldCharType="separate"/>
            </w:r>
            <w:r w:rsidR="00391160">
              <w:rPr>
                <w:noProof/>
                <w:webHidden/>
              </w:rPr>
              <w:t>120</w:t>
            </w:r>
            <w:r w:rsidR="00391160">
              <w:rPr>
                <w:noProof/>
                <w:webHidden/>
              </w:rPr>
              <w:fldChar w:fldCharType="end"/>
            </w:r>
          </w:hyperlink>
        </w:p>
        <w:p w14:paraId="58BDD383" w14:textId="2261B456" w:rsidR="00391160" w:rsidRDefault="00664348">
          <w:pPr>
            <w:pStyle w:val="TOC3"/>
            <w:tabs>
              <w:tab w:val="right" w:leader="dot" w:pos="9680"/>
            </w:tabs>
            <w:rPr>
              <w:rFonts w:cstheme="minorBidi"/>
              <w:noProof/>
              <w:sz w:val="24"/>
              <w:szCs w:val="24"/>
            </w:rPr>
          </w:pPr>
          <w:hyperlink w:anchor="_Toc46154379" w:history="1">
            <w:r w:rsidR="00391160" w:rsidRPr="003F6275">
              <w:rPr>
                <w:rStyle w:val="Hyperlink"/>
                <w:rFonts w:eastAsia="Times New Roman" w:cs="Times New Roman"/>
                <w:noProof/>
              </w:rPr>
              <w:t xml:space="preserve">12. </w:t>
            </w:r>
            <w:r w:rsidR="00391160" w:rsidRPr="003F6275">
              <w:rPr>
                <w:rStyle w:val="Hyperlink"/>
                <w:rFonts w:ascii="Sylfaen" w:eastAsia="Times New Roman" w:hAnsi="Sylfaen" w:cs="Sylfaen"/>
                <w:noProof/>
              </w:rPr>
              <w:t>ՖԻՆԱՆՍՆԵՐ</w:t>
            </w:r>
            <w:r w:rsidR="00391160">
              <w:rPr>
                <w:noProof/>
                <w:webHidden/>
              </w:rPr>
              <w:tab/>
            </w:r>
            <w:r w:rsidR="00391160">
              <w:rPr>
                <w:noProof/>
                <w:webHidden/>
              </w:rPr>
              <w:fldChar w:fldCharType="begin"/>
            </w:r>
            <w:r w:rsidR="00391160">
              <w:rPr>
                <w:noProof/>
                <w:webHidden/>
              </w:rPr>
              <w:instrText xml:space="preserve"> PAGEREF _Toc46154379 \h </w:instrText>
            </w:r>
            <w:r w:rsidR="00391160">
              <w:rPr>
                <w:noProof/>
                <w:webHidden/>
              </w:rPr>
            </w:r>
            <w:r w:rsidR="00391160">
              <w:rPr>
                <w:noProof/>
                <w:webHidden/>
              </w:rPr>
              <w:fldChar w:fldCharType="separate"/>
            </w:r>
            <w:r w:rsidR="00391160">
              <w:rPr>
                <w:noProof/>
                <w:webHidden/>
              </w:rPr>
              <w:t>124</w:t>
            </w:r>
            <w:r w:rsidR="00391160">
              <w:rPr>
                <w:noProof/>
                <w:webHidden/>
              </w:rPr>
              <w:fldChar w:fldCharType="end"/>
            </w:r>
          </w:hyperlink>
        </w:p>
        <w:p w14:paraId="05684054" w14:textId="08136876" w:rsidR="00391160" w:rsidRDefault="00664348">
          <w:pPr>
            <w:pStyle w:val="TOC3"/>
            <w:tabs>
              <w:tab w:val="right" w:leader="dot" w:pos="9680"/>
            </w:tabs>
            <w:rPr>
              <w:rFonts w:cstheme="minorBidi"/>
              <w:noProof/>
              <w:sz w:val="24"/>
              <w:szCs w:val="24"/>
            </w:rPr>
          </w:pPr>
          <w:hyperlink w:anchor="_Toc46154380" w:history="1">
            <w:r w:rsidR="00391160" w:rsidRPr="003F6275">
              <w:rPr>
                <w:rStyle w:val="Hyperlink"/>
                <w:rFonts w:eastAsia="Times New Roman" w:cs="Times New Roman"/>
                <w:noProof/>
              </w:rPr>
              <w:t xml:space="preserve">13.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ԵԿԱՄՈՒՏՆԵՐ</w:t>
            </w:r>
            <w:r w:rsidR="00391160">
              <w:rPr>
                <w:noProof/>
                <w:webHidden/>
              </w:rPr>
              <w:tab/>
            </w:r>
            <w:r w:rsidR="00391160">
              <w:rPr>
                <w:noProof/>
                <w:webHidden/>
              </w:rPr>
              <w:fldChar w:fldCharType="begin"/>
            </w:r>
            <w:r w:rsidR="00391160">
              <w:rPr>
                <w:noProof/>
                <w:webHidden/>
              </w:rPr>
              <w:instrText xml:space="preserve"> PAGEREF _Toc46154380 \h </w:instrText>
            </w:r>
            <w:r w:rsidR="00391160">
              <w:rPr>
                <w:noProof/>
                <w:webHidden/>
              </w:rPr>
            </w:r>
            <w:r w:rsidR="00391160">
              <w:rPr>
                <w:noProof/>
                <w:webHidden/>
              </w:rPr>
              <w:fldChar w:fldCharType="separate"/>
            </w:r>
            <w:r w:rsidR="00391160">
              <w:rPr>
                <w:noProof/>
                <w:webHidden/>
              </w:rPr>
              <w:t>126</w:t>
            </w:r>
            <w:r w:rsidR="00391160">
              <w:rPr>
                <w:noProof/>
                <w:webHidden/>
              </w:rPr>
              <w:fldChar w:fldCharType="end"/>
            </w:r>
          </w:hyperlink>
        </w:p>
        <w:p w14:paraId="0B789409" w14:textId="6BBCB22F" w:rsidR="00391160" w:rsidRDefault="00664348">
          <w:pPr>
            <w:pStyle w:val="TOC3"/>
            <w:tabs>
              <w:tab w:val="right" w:leader="dot" w:pos="9680"/>
            </w:tabs>
            <w:rPr>
              <w:rFonts w:cstheme="minorBidi"/>
              <w:noProof/>
              <w:sz w:val="24"/>
              <w:szCs w:val="24"/>
            </w:rPr>
          </w:pPr>
          <w:hyperlink w:anchor="_Toc46154381" w:history="1">
            <w:r w:rsidR="00391160" w:rsidRPr="003F6275">
              <w:rPr>
                <w:rStyle w:val="Hyperlink"/>
                <w:rFonts w:eastAsia="Times New Roman" w:cs="Times New Roman"/>
                <w:noProof/>
              </w:rPr>
              <w:t xml:space="preserve">14. </w:t>
            </w:r>
            <w:r w:rsidR="00391160" w:rsidRPr="003F6275">
              <w:rPr>
                <w:rStyle w:val="Hyperlink"/>
                <w:rFonts w:ascii="Sylfaen" w:eastAsia="Times New Roman" w:hAnsi="Sylfaen" w:cs="Sylfaen"/>
                <w:noProof/>
              </w:rPr>
              <w:t>ԱՆՇԱՐԺ</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ԳՈՒՅՔԻ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ԿԱԴԱՍՏՐ</w:t>
            </w:r>
            <w:r w:rsidR="00391160">
              <w:rPr>
                <w:noProof/>
                <w:webHidden/>
              </w:rPr>
              <w:tab/>
            </w:r>
            <w:r w:rsidR="00391160">
              <w:rPr>
                <w:noProof/>
                <w:webHidden/>
              </w:rPr>
              <w:fldChar w:fldCharType="begin"/>
            </w:r>
            <w:r w:rsidR="00391160">
              <w:rPr>
                <w:noProof/>
                <w:webHidden/>
              </w:rPr>
              <w:instrText xml:space="preserve"> PAGEREF _Toc46154381 \h </w:instrText>
            </w:r>
            <w:r w:rsidR="00391160">
              <w:rPr>
                <w:noProof/>
                <w:webHidden/>
              </w:rPr>
            </w:r>
            <w:r w:rsidR="00391160">
              <w:rPr>
                <w:noProof/>
                <w:webHidden/>
              </w:rPr>
              <w:fldChar w:fldCharType="separate"/>
            </w:r>
            <w:r w:rsidR="00391160">
              <w:rPr>
                <w:noProof/>
                <w:webHidden/>
              </w:rPr>
              <w:t>128</w:t>
            </w:r>
            <w:r w:rsidR="00391160">
              <w:rPr>
                <w:noProof/>
                <w:webHidden/>
              </w:rPr>
              <w:fldChar w:fldCharType="end"/>
            </w:r>
          </w:hyperlink>
        </w:p>
        <w:p w14:paraId="2BD3D59E" w14:textId="7DC69C9D" w:rsidR="00391160" w:rsidRDefault="00664348">
          <w:pPr>
            <w:pStyle w:val="TOC1"/>
            <w:tabs>
              <w:tab w:val="right" w:leader="dot" w:pos="9680"/>
            </w:tabs>
            <w:rPr>
              <w:rFonts w:cstheme="minorBidi"/>
              <w:b w:val="0"/>
              <w:bCs w:val="0"/>
              <w:i w:val="0"/>
              <w:iCs w:val="0"/>
              <w:noProof/>
            </w:rPr>
          </w:pPr>
          <w:hyperlink w:anchor="_Toc46154382" w:history="1">
            <w:r w:rsidR="00391160" w:rsidRPr="003F6275">
              <w:rPr>
                <w:rStyle w:val="Hyperlink"/>
                <w:rFonts w:ascii="Sylfaen" w:hAnsi="Sylfaen" w:cs="Sylfaen"/>
                <w:noProof/>
                <w:lang w:val="hy-AM"/>
              </w:rPr>
              <w:t>ՎԵՐԼՈՒԾՈՒԹՅՈՒՆՆԵՐ</w:t>
            </w:r>
            <w:r w:rsidR="00391160">
              <w:rPr>
                <w:noProof/>
                <w:webHidden/>
              </w:rPr>
              <w:tab/>
            </w:r>
            <w:r w:rsidR="00391160">
              <w:rPr>
                <w:noProof/>
                <w:webHidden/>
              </w:rPr>
              <w:fldChar w:fldCharType="begin"/>
            </w:r>
            <w:r w:rsidR="00391160">
              <w:rPr>
                <w:noProof/>
                <w:webHidden/>
              </w:rPr>
              <w:instrText xml:space="preserve"> PAGEREF _Toc46154382 \h </w:instrText>
            </w:r>
            <w:r w:rsidR="00391160">
              <w:rPr>
                <w:noProof/>
                <w:webHidden/>
              </w:rPr>
            </w:r>
            <w:r w:rsidR="00391160">
              <w:rPr>
                <w:noProof/>
                <w:webHidden/>
              </w:rPr>
              <w:fldChar w:fldCharType="separate"/>
            </w:r>
            <w:r w:rsidR="00391160">
              <w:rPr>
                <w:noProof/>
                <w:webHidden/>
              </w:rPr>
              <w:t>130</w:t>
            </w:r>
            <w:r w:rsidR="00391160">
              <w:rPr>
                <w:noProof/>
                <w:webHidden/>
              </w:rPr>
              <w:fldChar w:fldCharType="end"/>
            </w:r>
          </w:hyperlink>
        </w:p>
        <w:p w14:paraId="78B6D8A6" w14:textId="37BF3F84" w:rsidR="00391160" w:rsidRDefault="00664348">
          <w:pPr>
            <w:pStyle w:val="TOC3"/>
            <w:tabs>
              <w:tab w:val="right" w:leader="dot" w:pos="9680"/>
            </w:tabs>
            <w:rPr>
              <w:rFonts w:cstheme="minorBidi"/>
              <w:noProof/>
              <w:sz w:val="24"/>
              <w:szCs w:val="24"/>
            </w:rPr>
          </w:pPr>
          <w:hyperlink w:anchor="_Toc46154383" w:history="1">
            <w:r w:rsidR="00391160" w:rsidRPr="003F6275">
              <w:rPr>
                <w:rStyle w:val="Hyperlink"/>
                <w:rFonts w:eastAsia="Times New Roman" w:cs="Times New Roman"/>
                <w:noProof/>
              </w:rPr>
              <w:t xml:space="preserve">1. </w:t>
            </w:r>
            <w:r w:rsidR="00391160" w:rsidRPr="003F6275">
              <w:rPr>
                <w:rStyle w:val="Hyperlink"/>
                <w:rFonts w:ascii="Sylfaen" w:eastAsia="Times New Roman" w:hAnsi="Sylfaen" w:cs="Sylfaen"/>
                <w:noProof/>
              </w:rPr>
              <w:t>ՀՀ</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ԿԱՌԱՎԱՐՈՒԹՅԱՆ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ՊԱՐՏՔԻ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ԿԱՌԱՎԱՐՄԱՆ</w:t>
            </w:r>
            <w:r w:rsidR="00391160" w:rsidRPr="003F6275">
              <w:rPr>
                <w:rStyle w:val="Hyperlink"/>
                <w:rFonts w:eastAsia="Times New Roman" w:cs="Times New Roman"/>
                <w:noProof/>
              </w:rPr>
              <w:t xml:space="preserve"> 2021-2023 </w:t>
            </w:r>
            <w:r w:rsidR="00391160" w:rsidRPr="003F6275">
              <w:rPr>
                <w:rStyle w:val="Hyperlink"/>
                <w:rFonts w:ascii="Sylfaen" w:eastAsia="Times New Roman" w:hAnsi="Sylfaen" w:cs="Sylfaen"/>
                <w:noProof/>
              </w:rPr>
              <w:t>ԹՎԱԿԱՆՆԵՐԻ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ՌԱԶՄԱՎԱՐԱԿԱՆ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ԾՐԱԳԻՐ</w:t>
            </w:r>
            <w:r w:rsidR="00391160">
              <w:rPr>
                <w:noProof/>
                <w:webHidden/>
              </w:rPr>
              <w:tab/>
            </w:r>
            <w:r w:rsidR="00391160">
              <w:rPr>
                <w:noProof/>
                <w:webHidden/>
              </w:rPr>
              <w:fldChar w:fldCharType="begin"/>
            </w:r>
            <w:r w:rsidR="00391160">
              <w:rPr>
                <w:noProof/>
                <w:webHidden/>
              </w:rPr>
              <w:instrText xml:space="preserve"> PAGEREF _Toc46154383 \h </w:instrText>
            </w:r>
            <w:r w:rsidR="00391160">
              <w:rPr>
                <w:noProof/>
                <w:webHidden/>
              </w:rPr>
            </w:r>
            <w:r w:rsidR="00391160">
              <w:rPr>
                <w:noProof/>
                <w:webHidden/>
              </w:rPr>
              <w:fldChar w:fldCharType="separate"/>
            </w:r>
            <w:r w:rsidR="00391160">
              <w:rPr>
                <w:noProof/>
                <w:webHidden/>
              </w:rPr>
              <w:t>131</w:t>
            </w:r>
            <w:r w:rsidR="00391160">
              <w:rPr>
                <w:noProof/>
                <w:webHidden/>
              </w:rPr>
              <w:fldChar w:fldCharType="end"/>
            </w:r>
          </w:hyperlink>
        </w:p>
        <w:p w14:paraId="19A258BC" w14:textId="38F839C8" w:rsidR="00391160" w:rsidRDefault="00664348">
          <w:pPr>
            <w:pStyle w:val="TOC3"/>
            <w:tabs>
              <w:tab w:val="right" w:leader="dot" w:pos="9680"/>
            </w:tabs>
            <w:rPr>
              <w:rFonts w:cstheme="minorBidi"/>
              <w:noProof/>
              <w:sz w:val="24"/>
              <w:szCs w:val="24"/>
            </w:rPr>
          </w:pPr>
          <w:hyperlink w:anchor="_Toc46154384" w:history="1">
            <w:r w:rsidR="00391160" w:rsidRPr="003F6275">
              <w:rPr>
                <w:rStyle w:val="Hyperlink"/>
                <w:rFonts w:eastAsia="Times New Roman" w:cs="Times New Roman"/>
                <w:noProof/>
              </w:rPr>
              <w:t xml:space="preserve">2. </w:t>
            </w:r>
            <w:r w:rsidR="00391160" w:rsidRPr="003F6275">
              <w:rPr>
                <w:rStyle w:val="Hyperlink"/>
                <w:rFonts w:ascii="Sylfaen" w:eastAsia="Times New Roman" w:hAnsi="Sylfaen" w:cs="Sylfaen"/>
                <w:noProof/>
              </w:rPr>
              <w:t>ԱՅԼ</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ԿԱՌՈՒՅՑՆԵՐԻ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ԿՈՂՄԻՑ</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ՀՀ</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ՏՆՏԵՍԱԿԱՆ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ԱՃԻ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ԿԱՆԽԱՏԵՍՈՒՄՆԵՐԻ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ՀԵՏ</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ՀԱՄԵՄԱՏԱԿԱՆ</w:t>
            </w:r>
            <w:r w:rsidR="00391160">
              <w:rPr>
                <w:noProof/>
                <w:webHidden/>
              </w:rPr>
              <w:tab/>
            </w:r>
            <w:r w:rsidR="00391160">
              <w:rPr>
                <w:noProof/>
                <w:webHidden/>
              </w:rPr>
              <w:fldChar w:fldCharType="begin"/>
            </w:r>
            <w:r w:rsidR="00391160">
              <w:rPr>
                <w:noProof/>
                <w:webHidden/>
              </w:rPr>
              <w:instrText xml:space="preserve"> PAGEREF _Toc46154384 \h </w:instrText>
            </w:r>
            <w:r w:rsidR="00391160">
              <w:rPr>
                <w:noProof/>
                <w:webHidden/>
              </w:rPr>
            </w:r>
            <w:r w:rsidR="00391160">
              <w:rPr>
                <w:noProof/>
                <w:webHidden/>
              </w:rPr>
              <w:fldChar w:fldCharType="separate"/>
            </w:r>
            <w:r w:rsidR="00391160">
              <w:rPr>
                <w:noProof/>
                <w:webHidden/>
              </w:rPr>
              <w:t>168</w:t>
            </w:r>
            <w:r w:rsidR="00391160">
              <w:rPr>
                <w:noProof/>
                <w:webHidden/>
              </w:rPr>
              <w:fldChar w:fldCharType="end"/>
            </w:r>
          </w:hyperlink>
        </w:p>
        <w:p w14:paraId="0432E4AA" w14:textId="4F96788B" w:rsidR="00391160" w:rsidRDefault="00664348">
          <w:pPr>
            <w:pStyle w:val="TOC3"/>
            <w:tabs>
              <w:tab w:val="right" w:leader="dot" w:pos="9680"/>
            </w:tabs>
            <w:rPr>
              <w:rFonts w:cstheme="minorBidi"/>
              <w:noProof/>
              <w:sz w:val="24"/>
              <w:szCs w:val="24"/>
            </w:rPr>
          </w:pPr>
          <w:hyperlink w:anchor="_Toc46154385" w:history="1">
            <w:r w:rsidR="00391160" w:rsidRPr="003F6275">
              <w:rPr>
                <w:rStyle w:val="Hyperlink"/>
                <w:rFonts w:eastAsia="Times New Roman" w:cs="Times New Roman"/>
                <w:noProof/>
              </w:rPr>
              <w:t xml:space="preserve">3. </w:t>
            </w:r>
            <w:r w:rsidR="00391160" w:rsidRPr="003F6275">
              <w:rPr>
                <w:rStyle w:val="Hyperlink"/>
                <w:rFonts w:ascii="Sylfaen" w:eastAsia="Times New Roman" w:hAnsi="Sylfaen" w:cs="Sylfaen"/>
                <w:noProof/>
              </w:rPr>
              <w:t>ՊԵՏԱԿԱՆ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ԲՅՈՒՋԵԻ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ՎՐԱ</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ՄԱԿՐՈՏՆՏԵՍԱԿԱՆ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ԿԱՆԽԱՏԵՍՎԱԾ</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ՑՈՒՑԱՆԻՇՆԵՐԻՑ</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ՇԵՂՄԱՆ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ՌԻՍԿԵՐԻ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ԱԶԴԵՑՈՒԹՅԱՆ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ՔԱՆԱԿԱԿԱՆ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ԳՆԱՀԱՏՈՒՄ</w:t>
            </w:r>
            <w:r w:rsidR="00391160">
              <w:rPr>
                <w:noProof/>
                <w:webHidden/>
              </w:rPr>
              <w:tab/>
            </w:r>
            <w:r w:rsidR="00391160">
              <w:rPr>
                <w:noProof/>
                <w:webHidden/>
              </w:rPr>
              <w:fldChar w:fldCharType="begin"/>
            </w:r>
            <w:r w:rsidR="00391160">
              <w:rPr>
                <w:noProof/>
                <w:webHidden/>
              </w:rPr>
              <w:instrText xml:space="preserve"> PAGEREF _Toc46154385 \h </w:instrText>
            </w:r>
            <w:r w:rsidR="00391160">
              <w:rPr>
                <w:noProof/>
                <w:webHidden/>
              </w:rPr>
            </w:r>
            <w:r w:rsidR="00391160">
              <w:rPr>
                <w:noProof/>
                <w:webHidden/>
              </w:rPr>
              <w:fldChar w:fldCharType="separate"/>
            </w:r>
            <w:r w:rsidR="00391160">
              <w:rPr>
                <w:noProof/>
                <w:webHidden/>
              </w:rPr>
              <w:t>169</w:t>
            </w:r>
            <w:r w:rsidR="00391160">
              <w:rPr>
                <w:noProof/>
                <w:webHidden/>
              </w:rPr>
              <w:fldChar w:fldCharType="end"/>
            </w:r>
          </w:hyperlink>
        </w:p>
        <w:p w14:paraId="2F7B025C" w14:textId="1EC62C48" w:rsidR="00391160" w:rsidRDefault="00664348">
          <w:pPr>
            <w:pStyle w:val="TOC3"/>
            <w:tabs>
              <w:tab w:val="right" w:leader="dot" w:pos="9680"/>
            </w:tabs>
            <w:rPr>
              <w:rFonts w:cstheme="minorBidi"/>
              <w:noProof/>
              <w:sz w:val="24"/>
              <w:szCs w:val="24"/>
            </w:rPr>
          </w:pPr>
          <w:hyperlink w:anchor="_Toc46154386" w:history="1">
            <w:r w:rsidR="00391160" w:rsidRPr="003F6275">
              <w:rPr>
                <w:rStyle w:val="Hyperlink"/>
                <w:rFonts w:eastAsia="Times New Roman" w:cs="Times New Roman"/>
                <w:noProof/>
              </w:rPr>
              <w:t xml:space="preserve">4. </w:t>
            </w:r>
            <w:r w:rsidR="00391160" w:rsidRPr="003F6275">
              <w:rPr>
                <w:rStyle w:val="Hyperlink"/>
                <w:rFonts w:ascii="Sylfaen" w:eastAsia="Times New Roman" w:hAnsi="Sylfaen" w:cs="Sylfaen"/>
                <w:noProof/>
              </w:rPr>
              <w:t>ՀՀ</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ԿԱՌԱՎԱՐՈՒԹՅԱՆ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ՊԱՐՏՔԻ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ԿԱՅՈՒՆՈՒԹՅԱՆ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ՎԵՐԼՈՒԾՈՒԹՅՈՒՆԸ</w:t>
            </w:r>
            <w:r w:rsidR="00391160" w:rsidRPr="003F6275">
              <w:rPr>
                <w:rStyle w:val="Hyperlink"/>
                <w:rFonts w:eastAsia="Times New Roman" w:cs="Times New Roman"/>
                <w:noProof/>
              </w:rPr>
              <w:t xml:space="preserve"> </w:t>
            </w:r>
            <w:r w:rsidR="00391160">
              <w:rPr>
                <w:noProof/>
                <w:webHidden/>
              </w:rPr>
              <w:tab/>
            </w:r>
            <w:r w:rsidR="00391160">
              <w:rPr>
                <w:noProof/>
                <w:webHidden/>
              </w:rPr>
              <w:fldChar w:fldCharType="begin"/>
            </w:r>
            <w:r w:rsidR="00391160">
              <w:rPr>
                <w:noProof/>
                <w:webHidden/>
              </w:rPr>
              <w:instrText xml:space="preserve"> PAGEREF _Toc46154386 \h </w:instrText>
            </w:r>
            <w:r w:rsidR="00391160">
              <w:rPr>
                <w:noProof/>
                <w:webHidden/>
              </w:rPr>
            </w:r>
            <w:r w:rsidR="00391160">
              <w:rPr>
                <w:noProof/>
                <w:webHidden/>
              </w:rPr>
              <w:fldChar w:fldCharType="separate"/>
            </w:r>
            <w:r w:rsidR="00391160">
              <w:rPr>
                <w:noProof/>
                <w:webHidden/>
              </w:rPr>
              <w:t>177</w:t>
            </w:r>
            <w:r w:rsidR="00391160">
              <w:rPr>
                <w:noProof/>
                <w:webHidden/>
              </w:rPr>
              <w:fldChar w:fldCharType="end"/>
            </w:r>
          </w:hyperlink>
        </w:p>
        <w:p w14:paraId="1D164A88" w14:textId="2DC08925" w:rsidR="00391160" w:rsidRDefault="00664348">
          <w:pPr>
            <w:pStyle w:val="TOC3"/>
            <w:tabs>
              <w:tab w:val="right" w:leader="dot" w:pos="9680"/>
            </w:tabs>
            <w:rPr>
              <w:rFonts w:cstheme="minorBidi"/>
              <w:noProof/>
              <w:sz w:val="24"/>
              <w:szCs w:val="24"/>
            </w:rPr>
          </w:pPr>
          <w:hyperlink w:anchor="_Toc46154387" w:history="1">
            <w:r w:rsidR="00391160" w:rsidRPr="003F6275">
              <w:rPr>
                <w:rStyle w:val="Hyperlink"/>
                <w:rFonts w:eastAsia="Times New Roman" w:cs="Times New Roman"/>
                <w:noProof/>
              </w:rPr>
              <w:t xml:space="preserve">5. </w:t>
            </w:r>
            <w:r w:rsidR="00391160" w:rsidRPr="003F6275">
              <w:rPr>
                <w:rStyle w:val="Hyperlink"/>
                <w:rFonts w:ascii="Sylfaen" w:eastAsia="Times New Roman" w:hAnsi="Sylfaen" w:cs="Sylfaen"/>
                <w:noProof/>
              </w:rPr>
              <w:t>ԵՆԹԱԿԱՌՈՒՑՎԱԾՔԱՅԻՆ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ՈԼՈՐՏՆԵՐՈՒՄ</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ՀԱՐԿԱԲՅՈՒՋԵՏԱՅԻՆ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ՌԻՍԿԵՐԻ</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ԳՆԱՀԱՏԱԿԱՆԸ</w:t>
            </w:r>
            <w:r w:rsidR="00391160">
              <w:rPr>
                <w:noProof/>
                <w:webHidden/>
              </w:rPr>
              <w:tab/>
            </w:r>
            <w:r w:rsidR="00391160">
              <w:rPr>
                <w:noProof/>
                <w:webHidden/>
              </w:rPr>
              <w:fldChar w:fldCharType="begin"/>
            </w:r>
            <w:r w:rsidR="00391160">
              <w:rPr>
                <w:noProof/>
                <w:webHidden/>
              </w:rPr>
              <w:instrText xml:space="preserve"> PAGEREF _Toc46154387 \h </w:instrText>
            </w:r>
            <w:r w:rsidR="00391160">
              <w:rPr>
                <w:noProof/>
                <w:webHidden/>
              </w:rPr>
            </w:r>
            <w:r w:rsidR="00391160">
              <w:rPr>
                <w:noProof/>
                <w:webHidden/>
              </w:rPr>
              <w:fldChar w:fldCharType="separate"/>
            </w:r>
            <w:r w:rsidR="00391160">
              <w:rPr>
                <w:noProof/>
                <w:webHidden/>
              </w:rPr>
              <w:t>180</w:t>
            </w:r>
            <w:r w:rsidR="00391160">
              <w:rPr>
                <w:noProof/>
                <w:webHidden/>
              </w:rPr>
              <w:fldChar w:fldCharType="end"/>
            </w:r>
          </w:hyperlink>
        </w:p>
        <w:p w14:paraId="7B360557" w14:textId="30567180" w:rsidR="00391160" w:rsidRDefault="00664348">
          <w:pPr>
            <w:pStyle w:val="TOC3"/>
            <w:tabs>
              <w:tab w:val="right" w:leader="dot" w:pos="9680"/>
            </w:tabs>
            <w:rPr>
              <w:rFonts w:cstheme="minorBidi"/>
              <w:noProof/>
              <w:sz w:val="24"/>
              <w:szCs w:val="24"/>
            </w:rPr>
          </w:pPr>
          <w:hyperlink w:anchor="_Toc46154388" w:history="1">
            <w:r w:rsidR="00391160" w:rsidRPr="003F6275">
              <w:rPr>
                <w:rStyle w:val="Hyperlink"/>
                <w:rFonts w:eastAsia="Times New Roman" w:cs="Times New Roman"/>
                <w:noProof/>
              </w:rPr>
              <w:t xml:space="preserve">6. </w:t>
            </w:r>
            <w:r w:rsidR="00391160" w:rsidRPr="003F6275">
              <w:rPr>
                <w:rStyle w:val="Hyperlink"/>
                <w:rFonts w:ascii="Sylfaen" w:eastAsia="Times New Roman" w:hAnsi="Sylfaen" w:cs="Sylfaen"/>
                <w:noProof/>
              </w:rPr>
              <w:t>ՀԱՐԿԱՅԻՆ</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ԾԱԽՍԵՐԸ</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ԵՎ</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ԴՐԱՆՑ</w:t>
            </w:r>
            <w:r w:rsidR="00391160" w:rsidRPr="003F6275">
              <w:rPr>
                <w:rStyle w:val="Hyperlink"/>
                <w:rFonts w:eastAsia="Times New Roman" w:cs="Times New Roman"/>
                <w:noProof/>
              </w:rPr>
              <w:t xml:space="preserve"> </w:t>
            </w:r>
            <w:r w:rsidR="00391160" w:rsidRPr="003F6275">
              <w:rPr>
                <w:rStyle w:val="Hyperlink"/>
                <w:rFonts w:ascii="Sylfaen" w:eastAsia="Times New Roman" w:hAnsi="Sylfaen" w:cs="Sylfaen"/>
                <w:noProof/>
              </w:rPr>
              <w:t>ԿՐՃԱՏՈՒՄԸ</w:t>
            </w:r>
            <w:r w:rsidR="00391160">
              <w:rPr>
                <w:noProof/>
                <w:webHidden/>
              </w:rPr>
              <w:tab/>
            </w:r>
            <w:r w:rsidR="00391160">
              <w:rPr>
                <w:noProof/>
                <w:webHidden/>
              </w:rPr>
              <w:fldChar w:fldCharType="begin"/>
            </w:r>
            <w:r w:rsidR="00391160">
              <w:rPr>
                <w:noProof/>
                <w:webHidden/>
              </w:rPr>
              <w:instrText xml:space="preserve"> PAGEREF _Toc46154388 \h </w:instrText>
            </w:r>
            <w:r w:rsidR="00391160">
              <w:rPr>
                <w:noProof/>
                <w:webHidden/>
              </w:rPr>
            </w:r>
            <w:r w:rsidR="00391160">
              <w:rPr>
                <w:noProof/>
                <w:webHidden/>
              </w:rPr>
              <w:fldChar w:fldCharType="separate"/>
            </w:r>
            <w:r w:rsidR="00391160">
              <w:rPr>
                <w:noProof/>
                <w:webHidden/>
              </w:rPr>
              <w:t>202</w:t>
            </w:r>
            <w:r w:rsidR="00391160">
              <w:rPr>
                <w:noProof/>
                <w:webHidden/>
              </w:rPr>
              <w:fldChar w:fldCharType="end"/>
            </w:r>
          </w:hyperlink>
        </w:p>
        <w:p w14:paraId="6277D4D0" w14:textId="2969B6FF" w:rsidR="00391160" w:rsidRDefault="00664348">
          <w:pPr>
            <w:pStyle w:val="TOC1"/>
            <w:tabs>
              <w:tab w:val="right" w:leader="dot" w:pos="9680"/>
            </w:tabs>
            <w:rPr>
              <w:rFonts w:cstheme="minorBidi"/>
              <w:b w:val="0"/>
              <w:bCs w:val="0"/>
              <w:i w:val="0"/>
              <w:iCs w:val="0"/>
              <w:noProof/>
            </w:rPr>
          </w:pPr>
          <w:hyperlink w:anchor="_Toc46154389" w:history="1">
            <w:r w:rsidR="00391160" w:rsidRPr="003F6275">
              <w:rPr>
                <w:rStyle w:val="Hyperlink"/>
                <w:rFonts w:ascii="Sylfaen" w:hAnsi="Sylfaen" w:cs="Sylfaen"/>
                <w:noProof/>
                <w:lang w:val="hy-AM"/>
              </w:rPr>
              <w:t>ՀԱՎԵԼՎԱԾՆԵՐ</w:t>
            </w:r>
            <w:r w:rsidR="00391160">
              <w:rPr>
                <w:noProof/>
                <w:webHidden/>
              </w:rPr>
              <w:tab/>
            </w:r>
            <w:r w:rsidR="00391160">
              <w:rPr>
                <w:noProof/>
                <w:webHidden/>
              </w:rPr>
              <w:fldChar w:fldCharType="begin"/>
            </w:r>
            <w:r w:rsidR="00391160">
              <w:rPr>
                <w:noProof/>
                <w:webHidden/>
              </w:rPr>
              <w:instrText xml:space="preserve"> PAGEREF _Toc46154389 \h </w:instrText>
            </w:r>
            <w:r w:rsidR="00391160">
              <w:rPr>
                <w:noProof/>
                <w:webHidden/>
              </w:rPr>
            </w:r>
            <w:r w:rsidR="00391160">
              <w:rPr>
                <w:noProof/>
                <w:webHidden/>
              </w:rPr>
              <w:fldChar w:fldCharType="separate"/>
            </w:r>
            <w:r w:rsidR="00391160">
              <w:rPr>
                <w:noProof/>
                <w:webHidden/>
              </w:rPr>
              <w:t>204</w:t>
            </w:r>
            <w:r w:rsidR="00391160">
              <w:rPr>
                <w:noProof/>
                <w:webHidden/>
              </w:rPr>
              <w:fldChar w:fldCharType="end"/>
            </w:r>
          </w:hyperlink>
        </w:p>
        <w:p w14:paraId="660B54B3" w14:textId="2A2C134B" w:rsidR="006D2C91" w:rsidRDefault="004A65FD">
          <w:r w:rsidRPr="00991CEB">
            <w:rPr>
              <w:b/>
              <w:bCs/>
              <w:noProof/>
              <w:color w:val="000000" w:themeColor="text1"/>
            </w:rPr>
            <w:fldChar w:fldCharType="end"/>
          </w:r>
        </w:p>
      </w:sdtContent>
    </w:sdt>
    <w:p w14:paraId="5BBD53DB" w14:textId="77777777" w:rsidR="006D2C91" w:rsidRDefault="006D2C91" w:rsidP="006D2C91">
      <w:pPr>
        <w:tabs>
          <w:tab w:val="left" w:pos="993"/>
        </w:tabs>
        <w:spacing w:line="360" w:lineRule="auto"/>
        <w:ind w:firstLine="0"/>
        <w:jc w:val="left"/>
        <w:rPr>
          <w:b/>
          <w:sz w:val="24"/>
          <w:szCs w:val="24"/>
          <w:lang w:val="hy-AM"/>
        </w:rPr>
      </w:pPr>
    </w:p>
    <w:p w14:paraId="0946E9EE" w14:textId="77777777" w:rsidR="004154D0" w:rsidRDefault="004A65FD" w:rsidP="006D2C91">
      <w:pPr>
        <w:pStyle w:val="TOC1"/>
        <w:ind w:firstLine="0"/>
        <w:rPr>
          <w:b w:val="0"/>
          <w:noProof/>
        </w:rPr>
      </w:pPr>
      <w:r w:rsidRPr="003C716D">
        <w:fldChar w:fldCharType="begin"/>
      </w:r>
      <w:r w:rsidR="0035239C" w:rsidRPr="003C716D">
        <w:instrText xml:space="preserve"> TOC \o "1-3" \h \z \u </w:instrText>
      </w:r>
      <w:r w:rsidRPr="003C716D">
        <w:fldChar w:fldCharType="separate"/>
      </w:r>
    </w:p>
    <w:p w14:paraId="0088FC1F" w14:textId="77777777" w:rsidR="00173FEB" w:rsidRPr="0033140E" w:rsidRDefault="004A65FD" w:rsidP="0033140E">
      <w:pPr>
        <w:pStyle w:val="Heading1"/>
        <w:rPr>
          <w:sz w:val="24"/>
          <w:lang w:val="hy-AM"/>
        </w:rPr>
      </w:pPr>
      <w:r w:rsidRPr="003C716D">
        <w:rPr>
          <w:noProof/>
        </w:rPr>
        <w:fldChar w:fldCharType="end"/>
      </w:r>
      <w:bookmarkStart w:id="4" w:name="_Toc13837261"/>
      <w:r w:rsidR="00363E3A">
        <w:rPr>
          <w:lang w:val="hy-AM"/>
        </w:rPr>
        <w:br w:type="page"/>
      </w:r>
      <w:bookmarkStart w:id="5" w:name="_Toc45838510"/>
      <w:bookmarkStart w:id="6" w:name="_Toc46154340"/>
      <w:r w:rsidR="00595A2D" w:rsidRPr="0033140E">
        <w:rPr>
          <w:sz w:val="24"/>
          <w:lang w:val="hy-AM"/>
        </w:rPr>
        <w:lastRenderedPageBreak/>
        <w:t>ՆԵՐԱԾՈՒԹՅՈՒՆ</w:t>
      </w:r>
      <w:bookmarkEnd w:id="1"/>
      <w:bookmarkEnd w:id="2"/>
      <w:bookmarkEnd w:id="3"/>
      <w:bookmarkEnd w:id="4"/>
      <w:bookmarkEnd w:id="5"/>
      <w:bookmarkEnd w:id="6"/>
    </w:p>
    <w:p w14:paraId="223CEEA1" w14:textId="77777777" w:rsidR="00173FEB" w:rsidRPr="00811233" w:rsidRDefault="006211F2" w:rsidP="00811233">
      <w:pPr>
        <w:spacing w:line="276" w:lineRule="auto"/>
        <w:rPr>
          <w:lang w:val="hy-AM"/>
        </w:rPr>
      </w:pPr>
      <w:bookmarkStart w:id="7" w:name="_Toc296702339"/>
      <w:r w:rsidRPr="00811233">
        <w:rPr>
          <w:lang w:val="hy-AM"/>
        </w:rPr>
        <w:t>ՀՀ կ</w:t>
      </w:r>
      <w:r w:rsidR="002611A6" w:rsidRPr="00811233">
        <w:rPr>
          <w:lang w:val="hy-AM"/>
        </w:rPr>
        <w:t>առավարության</w:t>
      </w:r>
      <w:r w:rsidRPr="00811233">
        <w:rPr>
          <w:lang w:val="hy-AM"/>
        </w:rPr>
        <w:t xml:space="preserve"> գործունեության </w:t>
      </w:r>
      <w:r w:rsidR="00237DDF" w:rsidRPr="00811233">
        <w:rPr>
          <w:lang w:val="hy-AM"/>
        </w:rPr>
        <w:t xml:space="preserve">ծրագրով նախանշված </w:t>
      </w:r>
      <w:r w:rsidR="002611A6" w:rsidRPr="00811233">
        <w:rPr>
          <w:lang w:val="hy-AM"/>
        </w:rPr>
        <w:t xml:space="preserve">հիմնական </w:t>
      </w:r>
      <w:r w:rsidR="007F2A80" w:rsidRPr="00811233">
        <w:rPr>
          <w:lang w:val="hy-AM"/>
        </w:rPr>
        <w:t>ուղենիշը</w:t>
      </w:r>
      <w:r w:rsidR="00237DDF" w:rsidRPr="00811233">
        <w:rPr>
          <w:lang w:val="hy-AM"/>
        </w:rPr>
        <w:t>՝</w:t>
      </w:r>
      <w:r w:rsidR="002611A6" w:rsidRPr="00811233">
        <w:rPr>
          <w:lang w:val="hy-AM"/>
        </w:rPr>
        <w:t xml:space="preserve"> </w:t>
      </w:r>
      <w:r w:rsidR="00595A2D" w:rsidRPr="00811233">
        <w:rPr>
          <w:rFonts w:eastAsia="Times New Roman"/>
          <w:lang w:val="hy-AM"/>
        </w:rPr>
        <w:t>Հայաստանի Հանրապետությունում բար</w:t>
      </w:r>
      <w:r w:rsidR="00595A2D" w:rsidRPr="00811233">
        <w:rPr>
          <w:lang w:val="hy-AM"/>
        </w:rPr>
        <w:t>ձր տեխնոլոգիական, արդյունաբերական, ինչպես նաև բնապահպանական բարձր չափանիշներին համապատասխանող, արտահանմանը միտված մրցունակ և ներառական տնտեսությա</w:t>
      </w:r>
      <w:r w:rsidR="00595A2D" w:rsidRPr="00811233">
        <w:rPr>
          <w:rFonts w:eastAsia="Times New Roman"/>
          <w:lang w:val="hy-AM"/>
        </w:rPr>
        <w:t>ն կառուց</w:t>
      </w:r>
      <w:r w:rsidR="00595A2D" w:rsidRPr="00811233">
        <w:rPr>
          <w:lang w:val="hy-AM"/>
        </w:rPr>
        <w:t>ում</w:t>
      </w:r>
      <w:r w:rsidR="00237DDF" w:rsidRPr="00811233">
        <w:rPr>
          <w:lang w:val="hy-AM"/>
        </w:rPr>
        <w:t>ը, շարունակում է մնալ արդիական</w:t>
      </w:r>
      <w:r w:rsidR="00595A2D" w:rsidRPr="00811233">
        <w:rPr>
          <w:lang w:val="hy-AM"/>
        </w:rPr>
        <w:t>։</w:t>
      </w:r>
      <w:r w:rsidR="007F2A80" w:rsidRPr="00811233">
        <w:rPr>
          <w:lang w:val="hy-AM"/>
        </w:rPr>
        <w:t xml:space="preserve"> Այդ ճանապարհին </w:t>
      </w:r>
      <w:r w:rsidR="00237DDF" w:rsidRPr="00811233">
        <w:rPr>
          <w:lang w:val="hy-AM"/>
        </w:rPr>
        <w:t>արձանագրվ</w:t>
      </w:r>
      <w:r w:rsidR="00563805" w:rsidRPr="00811233">
        <w:rPr>
          <w:lang w:val="hy-AM"/>
        </w:rPr>
        <w:t>ել են հետևյալ</w:t>
      </w:r>
      <w:r w:rsidR="007F2A80" w:rsidRPr="00811233">
        <w:rPr>
          <w:lang w:val="hy-AM"/>
        </w:rPr>
        <w:t xml:space="preserve"> հիմնական խնդիրներ</w:t>
      </w:r>
      <w:r w:rsidR="00237DDF" w:rsidRPr="00811233">
        <w:rPr>
          <w:lang w:val="hy-AM"/>
        </w:rPr>
        <w:t>ը</w:t>
      </w:r>
      <w:r w:rsidR="00563805" w:rsidRPr="00811233">
        <w:rPr>
          <w:lang w:val="hy-AM"/>
        </w:rPr>
        <w:t>՝</w:t>
      </w:r>
      <w:r w:rsidR="00237DDF" w:rsidRPr="00811233">
        <w:rPr>
          <w:lang w:val="hy-AM"/>
        </w:rPr>
        <w:t xml:space="preserve"> մարդկային ներուժի զարգացման</w:t>
      </w:r>
      <w:r w:rsidR="00563805" w:rsidRPr="00811233">
        <w:rPr>
          <w:lang w:val="hy-AM"/>
        </w:rPr>
        <w:t xml:space="preserve"> և</w:t>
      </w:r>
      <w:r w:rsidR="00237DDF" w:rsidRPr="00811233">
        <w:rPr>
          <w:lang w:val="hy-AM"/>
        </w:rPr>
        <w:t xml:space="preserve"> հուսալի ենթակառուցվածքների ձևավորման անհրաժեշտությունը, ինչպես նաև պետական կառավարման արդյունավետության բարձրացման ու տնտեսական գործունեությամբ զբաղվելու </w:t>
      </w:r>
      <w:r w:rsidR="00563805" w:rsidRPr="00811233">
        <w:rPr>
          <w:lang w:val="hy-AM"/>
        </w:rPr>
        <w:t>իրական</w:t>
      </w:r>
      <w:r w:rsidR="00237DDF" w:rsidRPr="00811233">
        <w:rPr>
          <w:lang w:val="hy-AM"/>
        </w:rPr>
        <w:t xml:space="preserve"> հնարավորությունների համար նախադրյալների ստեղծումը</w:t>
      </w:r>
      <w:r w:rsidR="00563805" w:rsidRPr="00811233">
        <w:rPr>
          <w:lang w:val="hy-AM"/>
        </w:rPr>
        <w:t>։ Մշտապես փոփոխվող արտաքին և ներքին մարտահրավերների միջավայրում՝ հենց այս առանցքային խնդիրների լուծմանն են միտված կառավարության լիազորությունների շրջանակում իրականացվող բոլոր միջոցառումները։</w:t>
      </w:r>
    </w:p>
    <w:p w14:paraId="169B6744" w14:textId="77777777" w:rsidR="00173FEB" w:rsidRPr="00811233" w:rsidRDefault="00D2148A" w:rsidP="00811233">
      <w:pPr>
        <w:spacing w:line="276" w:lineRule="auto"/>
        <w:rPr>
          <w:lang w:val="hy-AM"/>
        </w:rPr>
      </w:pPr>
      <w:r w:rsidRPr="00811233">
        <w:rPr>
          <w:lang w:val="hy-AM"/>
        </w:rPr>
        <w:t xml:space="preserve">Պետական </w:t>
      </w:r>
      <w:r w:rsidR="002611A6" w:rsidRPr="00811233">
        <w:rPr>
          <w:lang w:val="hy-AM"/>
        </w:rPr>
        <w:t>միջնաժամկետ ծախսերի ծրագ</w:t>
      </w:r>
      <w:r w:rsidRPr="00811233">
        <w:rPr>
          <w:lang w:val="hy-AM"/>
        </w:rPr>
        <w:t xml:space="preserve">իրը </w:t>
      </w:r>
      <w:r w:rsidR="00EF5BAB" w:rsidRPr="00811233">
        <w:rPr>
          <w:lang w:val="hy-AM"/>
        </w:rPr>
        <w:t xml:space="preserve">ձևավորվում է առաջիկա եռամյա ժամանակահատվածի համար։ Այն՝ հաշվի առնելով սահմանափակումները, բացահայտում է </w:t>
      </w:r>
      <w:r w:rsidR="007D74A2" w:rsidRPr="00811233">
        <w:rPr>
          <w:lang w:val="hy-AM"/>
        </w:rPr>
        <w:t xml:space="preserve">մեր երկրի ընդհանուր հնարավորությունները, որի շրջանակում սահմանվում են  կառավարության ծրագրային դրույթներում և </w:t>
      </w:r>
      <w:r w:rsidR="008A2327" w:rsidRPr="00811233">
        <w:rPr>
          <w:lang w:val="hy-AM"/>
        </w:rPr>
        <w:t xml:space="preserve">ոլորտային </w:t>
      </w:r>
      <w:r w:rsidR="007D74A2" w:rsidRPr="00811233">
        <w:rPr>
          <w:lang w:val="hy-AM"/>
        </w:rPr>
        <w:t>ռազմավարական փաստաթղթեր</w:t>
      </w:r>
      <w:r w:rsidR="008A2327" w:rsidRPr="00811233">
        <w:rPr>
          <w:lang w:val="hy-AM"/>
        </w:rPr>
        <w:t>ում</w:t>
      </w:r>
      <w:r w:rsidR="007D74A2" w:rsidRPr="00811233">
        <w:rPr>
          <w:lang w:val="hy-AM"/>
        </w:rPr>
        <w:t xml:space="preserve"> ամրագրված առաջնահերթություններից բխող՝ առաջիկա երեք տարիների ընթացքում իրականացման ենթակա քաղաքականության միջոցառումները</w:t>
      </w:r>
      <w:r w:rsidR="00EF5BAB" w:rsidRPr="00811233">
        <w:rPr>
          <w:lang w:val="hy-AM"/>
        </w:rPr>
        <w:t xml:space="preserve">։ </w:t>
      </w:r>
    </w:p>
    <w:p w14:paraId="62D55356" w14:textId="77777777" w:rsidR="00173FEB" w:rsidRPr="00811233" w:rsidRDefault="00D64171" w:rsidP="00811233">
      <w:pPr>
        <w:spacing w:line="276" w:lineRule="auto"/>
        <w:rPr>
          <w:lang w:val="hy-AM"/>
        </w:rPr>
      </w:pPr>
      <w:r w:rsidRPr="00811233">
        <w:rPr>
          <w:lang w:val="hy-AM"/>
        </w:rPr>
        <w:t xml:space="preserve">Պետական միջնաժամկետ ծախսերի ծրագրի և, ընդհանրապես, ծախսերի որևէ ծրագրի կարևորագույն հատկանիշ է համարվում դրա </w:t>
      </w:r>
      <w:r w:rsidR="002611A6" w:rsidRPr="00811233">
        <w:rPr>
          <w:lang w:val="hy-AM"/>
        </w:rPr>
        <w:t>իրատեսականությ</w:t>
      </w:r>
      <w:r w:rsidRPr="00811233">
        <w:rPr>
          <w:lang w:val="hy-AM"/>
        </w:rPr>
        <w:t xml:space="preserve">ունը։ Կարճաժամկետ «արդյունք» ստանալու համար հնարավոր է բոլոր ծրագրերը կամ նույնիսկ դրանց բացակայության դեպքում մտադրությունների հայտարարությունները ներառել ծախսերի ծրագրերում </w:t>
      </w:r>
      <w:r w:rsidR="00595A2D" w:rsidRPr="00811233">
        <w:rPr>
          <w:lang w:val="hy-AM"/>
        </w:rPr>
        <w:t>(</w:t>
      </w:r>
      <w:r w:rsidRPr="00811233">
        <w:rPr>
          <w:lang w:val="hy-AM"/>
        </w:rPr>
        <w:t>բյուջետավորել</w:t>
      </w:r>
      <w:r w:rsidR="00595A2D" w:rsidRPr="00811233">
        <w:rPr>
          <w:lang w:val="hy-AM"/>
        </w:rPr>
        <w:t>)</w:t>
      </w:r>
      <w:r w:rsidRPr="00811233">
        <w:rPr>
          <w:lang w:val="hy-AM"/>
        </w:rPr>
        <w:t>, բայց ակնհայտ է, որ ծախսերի իրականացման համար գնահատված հնարավորությունների իրատեսական չլինելու պարագայում, այդ նույն ծրագրերի շրջանակում վճարումների կատարման փուլում</w:t>
      </w:r>
      <w:r w:rsidR="00141223" w:rsidRPr="00811233">
        <w:rPr>
          <w:lang w:val="hy-AM"/>
        </w:rPr>
        <w:t>,</w:t>
      </w:r>
      <w:r w:rsidRPr="00811233">
        <w:rPr>
          <w:lang w:val="hy-AM"/>
        </w:rPr>
        <w:t xml:space="preserve"> ձախողումն անխուսափելի կլինի</w:t>
      </w:r>
      <w:r w:rsidR="00141223" w:rsidRPr="00811233">
        <w:rPr>
          <w:lang w:val="hy-AM"/>
        </w:rPr>
        <w:t>՝</w:t>
      </w:r>
      <w:r w:rsidRPr="00811233">
        <w:rPr>
          <w:lang w:val="hy-AM"/>
        </w:rPr>
        <w:t xml:space="preserve"> </w:t>
      </w:r>
      <w:r w:rsidR="00141223" w:rsidRPr="00811233">
        <w:rPr>
          <w:lang w:val="hy-AM"/>
        </w:rPr>
        <w:t>դրամական միջոցների անբավարարությամբ պայմանավորված</w:t>
      </w:r>
      <w:r w:rsidRPr="00811233">
        <w:rPr>
          <w:lang w:val="hy-AM"/>
        </w:rPr>
        <w:t xml:space="preserve">։ </w:t>
      </w:r>
    </w:p>
    <w:p w14:paraId="2CEAF235" w14:textId="77777777" w:rsidR="00173FEB" w:rsidRPr="00811233" w:rsidRDefault="00141223" w:rsidP="00811233">
      <w:pPr>
        <w:spacing w:line="276" w:lineRule="auto"/>
        <w:rPr>
          <w:lang w:val="hy-AM"/>
        </w:rPr>
      </w:pPr>
      <w:r w:rsidRPr="00811233">
        <w:rPr>
          <w:lang w:val="hy-AM"/>
        </w:rPr>
        <w:t>Մյուս կողմից, ակնհայտ է նաև, որ արդարացված չի այն մոտեցումը, ըստ որի պետք է հնարավորինս ցածր նշաձող թիրախավորվի միջոցառումների իրականացման տեսակետից, որպեսզի նվազագույնի հասցվի իրականացման ռիսկը։ Այս մոտեցումը խնդրահարույց է հատկապես հավակնոտ զարգացում ենթադրող նպատակադրումների իմաստով, հետևաբար, ճշմարտությունն այս երկու մոտեցումների հավասարակշռության կետում է։</w:t>
      </w:r>
      <w:r w:rsidR="003A10DA" w:rsidRPr="00811233">
        <w:rPr>
          <w:lang w:val="hy-AM"/>
        </w:rPr>
        <w:t xml:space="preserve"> Այսինքն, նշաձողը պետք է լինի բարձր, բայց իրատեսական, ինչպիսին դրված է 2021-2023 թվականների միջնաժամկետ ծախսերի ծրագրի հիմքում։</w:t>
      </w:r>
      <w:r w:rsidRPr="00811233">
        <w:rPr>
          <w:lang w:val="hy-AM"/>
        </w:rPr>
        <w:t xml:space="preserve"> </w:t>
      </w:r>
    </w:p>
    <w:p w14:paraId="4C5AA2E3" w14:textId="77777777" w:rsidR="00173FEB" w:rsidRPr="00C61273" w:rsidRDefault="003A10DA" w:rsidP="00811233">
      <w:pPr>
        <w:spacing w:line="276" w:lineRule="auto"/>
        <w:rPr>
          <w:lang w:val="hy-AM"/>
        </w:rPr>
      </w:pPr>
      <w:r w:rsidRPr="00811233">
        <w:rPr>
          <w:lang w:val="hy-AM"/>
        </w:rPr>
        <w:t>Ծրագիրը մշակված է՝ նվազագույնի հասցնելով</w:t>
      </w:r>
      <w:r w:rsidR="00D64171" w:rsidRPr="00811233">
        <w:rPr>
          <w:lang w:val="hy-AM"/>
        </w:rPr>
        <w:t xml:space="preserve"> հարկաբյուջետային և ֆինանսական կայունության անկառավարելի ռիսկեր</w:t>
      </w:r>
      <w:r w:rsidRPr="00811233">
        <w:rPr>
          <w:lang w:val="hy-AM"/>
        </w:rPr>
        <w:t xml:space="preserve">ը, բայց միևնույն ժամանակ պահանջում է կոնկրետ ջանքեր, որպեսզի հնարավոր լինի իրականացնել այն և </w:t>
      </w:r>
      <w:r w:rsidR="001429CD" w:rsidRPr="00811233">
        <w:rPr>
          <w:lang w:val="hy-AM"/>
        </w:rPr>
        <w:t xml:space="preserve">այդ </w:t>
      </w:r>
      <w:r w:rsidRPr="00811233">
        <w:rPr>
          <w:lang w:val="hy-AM"/>
        </w:rPr>
        <w:t xml:space="preserve">ընթացքում </w:t>
      </w:r>
      <w:r w:rsidR="001429CD" w:rsidRPr="00811233">
        <w:rPr>
          <w:lang w:val="hy-AM"/>
        </w:rPr>
        <w:t xml:space="preserve">ձգտել </w:t>
      </w:r>
      <w:r w:rsidRPr="00811233">
        <w:rPr>
          <w:lang w:val="hy-AM"/>
        </w:rPr>
        <w:t xml:space="preserve">նաև </w:t>
      </w:r>
      <w:r w:rsidRPr="003B1F5F">
        <w:rPr>
          <w:lang w:val="hy-AM"/>
        </w:rPr>
        <w:t>հնարավորությունների ընդլայնման հաշվին նոր նախաձեռնություններ</w:t>
      </w:r>
      <w:r w:rsidR="001429CD" w:rsidRPr="003B1F5F">
        <w:rPr>
          <w:lang w:val="hy-AM"/>
        </w:rPr>
        <w:t xml:space="preserve"> մեկնարկելուն։</w:t>
      </w:r>
    </w:p>
    <w:p w14:paraId="4C27AAD1" w14:textId="35C10BC7" w:rsidR="003B1F5F" w:rsidRPr="003B1F5F" w:rsidRDefault="003B1F5F" w:rsidP="003B1F5F">
      <w:pPr>
        <w:spacing w:line="276" w:lineRule="auto"/>
        <w:ind w:firstLine="600"/>
        <w:rPr>
          <w:lang w:val="hy-AM"/>
        </w:rPr>
      </w:pPr>
      <w:r>
        <w:rPr>
          <w:lang w:val="hy-AM"/>
        </w:rPr>
        <w:t>Նշվածով պայմանավորված 2021-2023թթ ՄԺԾԾ փաստաթղթում առանձին հավելվածնե</w:t>
      </w:r>
      <w:r w:rsidR="007724F4">
        <w:rPr>
          <w:lang w:val="hy-AM"/>
        </w:rPr>
        <w:t>ր</w:t>
      </w:r>
      <w:r>
        <w:rPr>
          <w:lang w:val="hy-AM"/>
        </w:rPr>
        <w:t xml:space="preserve">ով ներկայացված են առաջնահերթություններ հանդիսացող կապիտալ ծախսերը և </w:t>
      </w:r>
      <w:r>
        <w:rPr>
          <w:lang w:val="hy-AM"/>
        </w:rPr>
        <w:lastRenderedPageBreak/>
        <w:t xml:space="preserve">ռազմավարություններից բխող նախաձեռնությունները, որոնք հնարավոր կլինի իրականացնել </w:t>
      </w:r>
      <w:r w:rsidR="00167E7D">
        <w:rPr>
          <w:lang w:val="hy-AM"/>
        </w:rPr>
        <w:t>հավելյալ ռեսուրսներ գեներացնելու ճանապա</w:t>
      </w:r>
      <w:r w:rsidR="007724F4">
        <w:rPr>
          <w:lang w:val="hy-AM"/>
        </w:rPr>
        <w:t>ր</w:t>
      </w:r>
      <w:r w:rsidR="00167E7D">
        <w:rPr>
          <w:lang w:val="hy-AM"/>
        </w:rPr>
        <w:t>հով։</w:t>
      </w:r>
    </w:p>
    <w:p w14:paraId="28D0F14A" w14:textId="77777777" w:rsidR="003529C1" w:rsidRPr="00930D04" w:rsidRDefault="003B1F5F" w:rsidP="003529C1">
      <w:pPr>
        <w:spacing w:line="276" w:lineRule="auto"/>
        <w:ind w:firstLine="600"/>
        <w:rPr>
          <w:b/>
          <w:bCs/>
          <w:color w:val="1F497D" w:themeColor="text2"/>
          <w:kern w:val="24"/>
          <w:sz w:val="24"/>
          <w:szCs w:val="24"/>
          <w:lang w:val="hy-AM"/>
        </w:rPr>
      </w:pPr>
      <w:r w:rsidRPr="00167E7D">
        <w:rPr>
          <w:lang w:val="hy-AM"/>
        </w:rPr>
        <w:t xml:space="preserve">ՄԺԾԾ 2021-2023թթ </w:t>
      </w:r>
      <w:r w:rsidR="00167E7D" w:rsidRPr="00167E7D">
        <w:rPr>
          <w:lang w:val="hy-AM"/>
        </w:rPr>
        <w:t xml:space="preserve">մեկ այլ առանձնահատկությունն այն է, որ ընթացիկ ծախսերը </w:t>
      </w:r>
      <w:r w:rsidR="00167E7D">
        <w:rPr>
          <w:lang w:val="hy-AM"/>
        </w:rPr>
        <w:t>նշված ժամանակահատվածում ծ</w:t>
      </w:r>
      <w:r w:rsidR="00167E7D" w:rsidRPr="00167E7D">
        <w:rPr>
          <w:lang w:val="hy-AM"/>
        </w:rPr>
        <w:t>րագրավորվել են</w:t>
      </w:r>
      <w:r w:rsidRPr="00167E7D">
        <w:rPr>
          <w:lang w:val="hy-AM"/>
        </w:rPr>
        <w:t xml:space="preserve"> սահո</w:t>
      </w:r>
      <w:r w:rsidR="00167E7D" w:rsidRPr="00167E7D">
        <w:rPr>
          <w:lang w:val="hy-AM"/>
        </w:rPr>
        <w:t>ղ</w:t>
      </w:r>
      <w:r w:rsidRPr="00167E7D">
        <w:rPr>
          <w:lang w:val="hy-AM"/>
        </w:rPr>
        <w:t xml:space="preserve"> հենքով (rolling baseline) բյուջետավորման սկզբունքով՝ </w:t>
      </w:r>
      <w:r w:rsidR="003529C1">
        <w:rPr>
          <w:lang w:val="hy-AM"/>
        </w:rPr>
        <w:t>հիմք ընդունելով 2019թ փաստացի, 2020թ ծրագրված ելակ</w:t>
      </w:r>
      <w:r w:rsidR="00F46CF3">
        <w:rPr>
          <w:lang w:val="hy-AM"/>
        </w:rPr>
        <w:t>ե</w:t>
      </w:r>
      <w:r w:rsidR="003529C1">
        <w:rPr>
          <w:lang w:val="hy-AM"/>
        </w:rPr>
        <w:t xml:space="preserve">տային ցուցանիշները, որոնք </w:t>
      </w:r>
      <w:r w:rsidR="003529C1" w:rsidRPr="00BF288D">
        <w:rPr>
          <w:rFonts w:eastAsia="Times New Roman" w:cs="Times New Roman"/>
          <w:color w:val="000000"/>
          <w:lang w:val="hy-AM"/>
        </w:rPr>
        <w:t>ճշգրտվել են համապատասխան շահառուների, պահանջարկի գնահատված գործոններով, ինչպես նաև իրավական ակտերով ի հայտ եկած և կարգավորվող նոր դրույթներով</w:t>
      </w:r>
      <w:r w:rsidR="003529C1">
        <w:rPr>
          <w:rFonts w:eastAsia="Times New Roman" w:cs="Times New Roman"/>
          <w:color w:val="000000"/>
          <w:lang w:val="hy-AM"/>
        </w:rPr>
        <w:t>։</w:t>
      </w:r>
    </w:p>
    <w:p w14:paraId="72C563CB" w14:textId="77777777" w:rsidR="00173FEB" w:rsidRPr="00811233" w:rsidRDefault="001429CD" w:rsidP="00811233">
      <w:pPr>
        <w:spacing w:line="276" w:lineRule="auto"/>
        <w:rPr>
          <w:lang w:val="hy-AM"/>
        </w:rPr>
      </w:pPr>
      <w:r w:rsidRPr="00811233">
        <w:rPr>
          <w:lang w:val="hy-AM"/>
        </w:rPr>
        <w:t xml:space="preserve">Եվ ըստ այդմ՝ </w:t>
      </w:r>
      <w:bookmarkEnd w:id="7"/>
      <w:r w:rsidRPr="00811233">
        <w:rPr>
          <w:lang w:val="hy-AM"/>
        </w:rPr>
        <w:t>պ</w:t>
      </w:r>
      <w:r w:rsidR="00595A2D" w:rsidRPr="00811233">
        <w:rPr>
          <w:lang w:val="hy-AM"/>
        </w:rPr>
        <w:t>ետական ծախսերի միջնաժամկետ ծրագրումը շարունակական գործընթաց է և, ըստ էու</w:t>
      </w:r>
      <w:r w:rsidR="00595A2D" w:rsidRPr="00811233">
        <w:rPr>
          <w:lang w:val="hy-AM"/>
        </w:rPr>
        <w:softHyphen/>
        <w:t>թյան, իրե</w:t>
      </w:r>
      <w:r w:rsidR="00595A2D" w:rsidRPr="00811233">
        <w:rPr>
          <w:lang w:val="hy-AM"/>
        </w:rPr>
        <w:softHyphen/>
        <w:t>նից ներկայացնում է «քաղաքականությունների ձևակերպում - պլանավորում – բյու</w:t>
      </w:r>
      <w:r w:rsidR="00595A2D" w:rsidRPr="00811233">
        <w:rPr>
          <w:lang w:val="hy-AM"/>
        </w:rPr>
        <w:softHyphen/>
        <w:t>ջե</w:t>
      </w:r>
      <w:r w:rsidR="00595A2D" w:rsidRPr="00811233">
        <w:rPr>
          <w:lang w:val="hy-AM"/>
        </w:rPr>
        <w:softHyphen/>
        <w:t>տա</w:t>
      </w:r>
      <w:r w:rsidR="00595A2D" w:rsidRPr="00811233">
        <w:rPr>
          <w:lang w:val="hy-AM"/>
        </w:rPr>
        <w:softHyphen/>
        <w:t>վորում» տրա</w:t>
      </w:r>
      <w:r w:rsidR="00595A2D" w:rsidRPr="00811233">
        <w:rPr>
          <w:lang w:val="hy-AM"/>
        </w:rPr>
        <w:softHyphen/>
        <w:t>մա</w:t>
      </w:r>
      <w:r w:rsidR="00595A2D" w:rsidRPr="00811233">
        <w:rPr>
          <w:lang w:val="hy-AM"/>
        </w:rPr>
        <w:softHyphen/>
        <w:t>բա</w:t>
      </w:r>
      <w:r w:rsidR="00595A2D" w:rsidRPr="00811233">
        <w:rPr>
          <w:lang w:val="hy-AM"/>
        </w:rPr>
        <w:softHyphen/>
        <w:t>նական ամբողջական շղթա: Այն հնարավորություն է ընձեռում մեղմել հասա</w:t>
      </w:r>
      <w:r w:rsidR="00595A2D" w:rsidRPr="00811233">
        <w:rPr>
          <w:lang w:val="hy-AM"/>
        </w:rPr>
        <w:softHyphen/>
        <w:t>նելի բյուջետային ռե</w:t>
      </w:r>
      <w:r w:rsidR="00595A2D" w:rsidRPr="00811233">
        <w:rPr>
          <w:lang w:val="hy-AM"/>
        </w:rPr>
        <w:softHyphen/>
        <w:t>սուրս</w:t>
      </w:r>
      <w:r w:rsidR="00595A2D" w:rsidRPr="00811233">
        <w:rPr>
          <w:lang w:val="hy-AM"/>
        </w:rPr>
        <w:softHyphen/>
        <w:t>նե</w:t>
      </w:r>
      <w:r w:rsidR="00595A2D" w:rsidRPr="00811233">
        <w:rPr>
          <w:lang w:val="hy-AM"/>
        </w:rPr>
        <w:softHyphen/>
        <w:t>րի և պահանջվող ծախսերի միջև հնարավոր անհամա</w:t>
      </w:r>
      <w:r w:rsidR="00595A2D" w:rsidRPr="00811233">
        <w:rPr>
          <w:lang w:val="hy-AM"/>
        </w:rPr>
        <w:softHyphen/>
        <w:t>պա</w:t>
      </w:r>
      <w:r w:rsidR="00595A2D" w:rsidRPr="00811233">
        <w:rPr>
          <w:lang w:val="hy-AM"/>
        </w:rPr>
        <w:softHyphen/>
        <w:t>տաս</w:t>
      </w:r>
      <w:r w:rsidR="00595A2D" w:rsidRPr="00811233">
        <w:rPr>
          <w:lang w:val="hy-AM"/>
        </w:rPr>
        <w:softHyphen/>
        <w:t>խանու</w:t>
      </w:r>
      <w:r w:rsidR="00595A2D" w:rsidRPr="00811233">
        <w:rPr>
          <w:lang w:val="hy-AM"/>
        </w:rPr>
        <w:softHyphen/>
        <w:t>թյունը, ինչպես նաև պետական ծախ</w:t>
      </w:r>
      <w:r w:rsidR="00595A2D" w:rsidRPr="00811233">
        <w:rPr>
          <w:lang w:val="hy-AM"/>
        </w:rPr>
        <w:softHyphen/>
        <w:t>սերում կատարել առանձին բնագավառներում իրա</w:t>
      </w:r>
      <w:r w:rsidR="00595A2D" w:rsidRPr="00811233">
        <w:rPr>
          <w:lang w:val="hy-AM"/>
        </w:rPr>
        <w:softHyphen/>
        <w:t>կանացվող պետա</w:t>
      </w:r>
      <w:r w:rsidR="00595A2D" w:rsidRPr="00811233">
        <w:rPr>
          <w:lang w:val="hy-AM"/>
        </w:rPr>
        <w:softHyphen/>
        <w:t>կան քաղաքա</w:t>
      </w:r>
      <w:r w:rsidR="00595A2D" w:rsidRPr="00811233">
        <w:rPr>
          <w:lang w:val="hy-AM"/>
        </w:rPr>
        <w:softHyphen/>
        <w:t>կա</w:t>
      </w:r>
      <w:r w:rsidR="00595A2D" w:rsidRPr="00811233">
        <w:rPr>
          <w:lang w:val="hy-AM"/>
        </w:rPr>
        <w:softHyphen/>
        <w:t xml:space="preserve">նության </w:t>
      </w:r>
      <w:r w:rsidRPr="00811233">
        <w:rPr>
          <w:lang w:val="hy-AM"/>
        </w:rPr>
        <w:t>վերանայումներին</w:t>
      </w:r>
      <w:r w:rsidR="00595A2D" w:rsidRPr="00811233">
        <w:rPr>
          <w:lang w:val="hy-AM"/>
        </w:rPr>
        <w:t xml:space="preserve"> համարժեք փոփո</w:t>
      </w:r>
      <w:r w:rsidR="00595A2D" w:rsidRPr="00811233">
        <w:rPr>
          <w:lang w:val="hy-AM"/>
        </w:rPr>
        <w:softHyphen/>
        <w:t>խու</w:t>
      </w:r>
      <w:r w:rsidR="00595A2D" w:rsidRPr="00811233">
        <w:rPr>
          <w:lang w:val="hy-AM"/>
        </w:rPr>
        <w:softHyphen/>
        <w:t>թ</w:t>
      </w:r>
      <w:r w:rsidR="00595A2D" w:rsidRPr="00811233">
        <w:rPr>
          <w:lang w:val="hy-AM"/>
        </w:rPr>
        <w:softHyphen/>
        <w:t>յուն</w:t>
      </w:r>
      <w:r w:rsidR="00595A2D" w:rsidRPr="00811233">
        <w:rPr>
          <w:lang w:val="hy-AM"/>
        </w:rPr>
        <w:softHyphen/>
        <w:t>ներ: Այս առումով արդա</w:t>
      </w:r>
      <w:r w:rsidR="00595A2D" w:rsidRPr="00811233">
        <w:rPr>
          <w:lang w:val="hy-AM"/>
        </w:rPr>
        <w:softHyphen/>
        <w:t>րացված է, որ ՀՀ պետական միջ</w:t>
      </w:r>
      <w:r w:rsidR="00595A2D" w:rsidRPr="00811233">
        <w:rPr>
          <w:lang w:val="hy-AM"/>
        </w:rPr>
        <w:softHyphen/>
        <w:t>նա</w:t>
      </w:r>
      <w:r w:rsidR="00595A2D" w:rsidRPr="00811233">
        <w:rPr>
          <w:lang w:val="hy-AM"/>
        </w:rPr>
        <w:softHyphen/>
        <w:t>ժամ</w:t>
      </w:r>
      <w:r w:rsidR="00595A2D" w:rsidRPr="00811233">
        <w:rPr>
          <w:lang w:val="hy-AM"/>
        </w:rPr>
        <w:softHyphen/>
        <w:t>կետ ծախսերի ծրագրի (այսու</w:t>
      </w:r>
      <w:r w:rsidR="00595A2D" w:rsidRPr="00811233">
        <w:rPr>
          <w:lang w:val="hy-AM"/>
        </w:rPr>
        <w:softHyphen/>
        <w:t>հետ` նաև ՄԺԾԾ) մշակումը (և/կամ վերանայումը), ըստ ժամա</w:t>
      </w:r>
      <w:r w:rsidR="00595A2D" w:rsidRPr="00811233">
        <w:rPr>
          <w:lang w:val="hy-AM"/>
        </w:rPr>
        <w:softHyphen/>
        <w:t>նա</w:t>
      </w:r>
      <w:r w:rsidR="00595A2D" w:rsidRPr="00811233">
        <w:rPr>
          <w:lang w:val="hy-AM"/>
        </w:rPr>
        <w:softHyphen/>
        <w:t>կի, նա</w:t>
      </w:r>
      <w:r w:rsidR="00595A2D" w:rsidRPr="00811233">
        <w:rPr>
          <w:lang w:val="hy-AM"/>
        </w:rPr>
        <w:softHyphen/>
        <w:t>խոր</w:t>
      </w:r>
      <w:r w:rsidR="00595A2D" w:rsidRPr="00811233">
        <w:rPr>
          <w:lang w:val="hy-AM"/>
        </w:rPr>
        <w:softHyphen/>
        <w:t>դում է տարեկան պե</w:t>
      </w:r>
      <w:r w:rsidR="00595A2D" w:rsidRPr="00811233">
        <w:rPr>
          <w:lang w:val="hy-AM"/>
        </w:rPr>
        <w:softHyphen/>
        <w:t>տա</w:t>
      </w:r>
      <w:r w:rsidR="00595A2D" w:rsidRPr="00811233">
        <w:rPr>
          <w:lang w:val="hy-AM"/>
        </w:rPr>
        <w:softHyphen/>
        <w:t>կան բյուջեի նախագծի մշակմանը` դառնալով տարեկան պետական բյու</w:t>
      </w:r>
      <w:r w:rsidR="00595A2D" w:rsidRPr="00811233">
        <w:rPr>
          <w:lang w:val="hy-AM"/>
        </w:rPr>
        <w:softHyphen/>
        <w:t>ջե</w:t>
      </w:r>
      <w:r w:rsidR="00595A2D" w:rsidRPr="00811233">
        <w:rPr>
          <w:lang w:val="hy-AM"/>
        </w:rPr>
        <w:softHyphen/>
        <w:t>նե</w:t>
      </w:r>
      <w:r w:rsidR="00595A2D" w:rsidRPr="00811233">
        <w:rPr>
          <w:lang w:val="hy-AM"/>
        </w:rPr>
        <w:softHyphen/>
        <w:t>րի կազմման ուղե</w:t>
      </w:r>
      <w:r w:rsidR="00595A2D" w:rsidRPr="00811233">
        <w:rPr>
          <w:lang w:val="hy-AM"/>
        </w:rPr>
        <w:softHyphen/>
        <w:t>ցույց:</w:t>
      </w:r>
    </w:p>
    <w:p w14:paraId="199260A1" w14:textId="77777777" w:rsidR="00173FEB" w:rsidRPr="00811233" w:rsidRDefault="00595A2D" w:rsidP="00811233">
      <w:pPr>
        <w:spacing w:line="276" w:lineRule="auto"/>
        <w:rPr>
          <w:rFonts w:eastAsia="Times New Roman"/>
          <w:lang w:val="hy-AM"/>
        </w:rPr>
      </w:pPr>
      <w:r w:rsidRPr="00811233">
        <w:rPr>
          <w:lang w:val="hy-AM"/>
        </w:rPr>
        <w:t>Պետական ծախսերի միջնաժամկետ ծրագրումը ենթադրում է`</w:t>
      </w:r>
    </w:p>
    <w:p w14:paraId="1F91B9F6" w14:textId="77777777" w:rsidR="00173FEB" w:rsidRPr="00811233" w:rsidRDefault="0095731C" w:rsidP="00811233">
      <w:pPr>
        <w:pStyle w:val="ListParagraph"/>
        <w:numPr>
          <w:ilvl w:val="0"/>
          <w:numId w:val="45"/>
        </w:numPr>
        <w:tabs>
          <w:tab w:val="left" w:pos="993"/>
        </w:tabs>
        <w:spacing w:line="276" w:lineRule="auto"/>
        <w:ind w:left="270" w:hanging="283"/>
        <w:rPr>
          <w:rFonts w:cs="Sylfaen"/>
          <w:lang w:val="es-ES"/>
        </w:rPr>
      </w:pPr>
      <w:r w:rsidRPr="00811233">
        <w:rPr>
          <w:rFonts w:cs="Sylfaen"/>
          <w:lang w:val="es-ES"/>
        </w:rPr>
        <w:t>մակրոտնտեսական կայուն միջավայրին համապատասխանող բյուջետային ռե</w:t>
      </w:r>
      <w:r w:rsidRPr="00811233">
        <w:rPr>
          <w:rFonts w:cs="Sylfaen"/>
          <w:lang w:val="es-ES"/>
        </w:rPr>
        <w:softHyphen/>
        <w:t>սուրս</w:t>
      </w:r>
      <w:r w:rsidRPr="00811233">
        <w:rPr>
          <w:rFonts w:cs="Sylfaen"/>
          <w:lang w:val="es-ES"/>
        </w:rPr>
        <w:softHyphen/>
      </w:r>
      <w:r w:rsidRPr="00811233">
        <w:rPr>
          <w:rFonts w:cs="Sylfaen"/>
          <w:lang w:val="es-ES"/>
        </w:rPr>
        <w:softHyphen/>
        <w:t>նե</w:t>
      </w:r>
      <w:r w:rsidRPr="00811233">
        <w:rPr>
          <w:rFonts w:cs="Sylfaen"/>
          <w:lang w:val="es-ES"/>
        </w:rPr>
        <w:softHyphen/>
      </w:r>
      <w:r w:rsidRPr="00811233">
        <w:rPr>
          <w:rFonts w:cs="Sylfaen"/>
          <w:lang w:val="es-ES"/>
        </w:rPr>
        <w:softHyphen/>
        <w:t>րի (մուտ</w:t>
      </w:r>
      <w:r w:rsidRPr="00811233">
        <w:rPr>
          <w:rFonts w:cs="Sylfaen"/>
          <w:lang w:val="es-ES"/>
        </w:rPr>
        <w:softHyphen/>
        <w:t>քե</w:t>
      </w:r>
      <w:r w:rsidRPr="00811233">
        <w:rPr>
          <w:rFonts w:cs="Sylfaen"/>
          <w:lang w:val="es-ES"/>
        </w:rPr>
        <w:softHyphen/>
        <w:t>րի) համապարփակ և իրատեսական գնահատում,</w:t>
      </w:r>
    </w:p>
    <w:p w14:paraId="3497D20F" w14:textId="77777777" w:rsidR="00173FEB" w:rsidRPr="00811233" w:rsidRDefault="0095731C" w:rsidP="00811233">
      <w:pPr>
        <w:pStyle w:val="ListParagraph"/>
        <w:numPr>
          <w:ilvl w:val="0"/>
          <w:numId w:val="45"/>
        </w:numPr>
        <w:tabs>
          <w:tab w:val="left" w:pos="993"/>
        </w:tabs>
        <w:spacing w:line="276" w:lineRule="auto"/>
        <w:ind w:left="270" w:hanging="283"/>
        <w:rPr>
          <w:rFonts w:cs="Sylfaen"/>
          <w:lang w:val="es-ES"/>
        </w:rPr>
      </w:pPr>
      <w:r w:rsidRPr="00811233">
        <w:rPr>
          <w:rFonts w:cs="Sylfaen"/>
          <w:lang w:val="es-ES"/>
        </w:rPr>
        <w:t>քաղաքականությունների իրականացման նպատակով կատարվող ծախսերի՝ վարից վեր մո</w:t>
      </w:r>
      <w:r w:rsidRPr="00811233">
        <w:rPr>
          <w:rFonts w:cs="Sylfaen"/>
          <w:lang w:val="es-ES"/>
        </w:rPr>
        <w:softHyphen/>
        <w:t>տեց</w:t>
      </w:r>
      <w:r w:rsidRPr="00811233">
        <w:rPr>
          <w:rFonts w:cs="Sylfaen"/>
          <w:lang w:val="es-ES"/>
        </w:rPr>
        <w:softHyphen/>
        <w:t>մամբ գնահատում,</w:t>
      </w:r>
    </w:p>
    <w:p w14:paraId="3F624C10" w14:textId="77777777" w:rsidR="00173FEB" w:rsidRPr="00811233" w:rsidRDefault="0095731C" w:rsidP="00811233">
      <w:pPr>
        <w:pStyle w:val="ListParagraph"/>
        <w:numPr>
          <w:ilvl w:val="0"/>
          <w:numId w:val="45"/>
        </w:numPr>
        <w:tabs>
          <w:tab w:val="left" w:pos="993"/>
        </w:tabs>
        <w:spacing w:line="276" w:lineRule="auto"/>
        <w:ind w:left="270" w:hanging="283"/>
        <w:rPr>
          <w:rFonts w:cs="Sylfaen"/>
          <w:lang w:val="es-ES"/>
        </w:rPr>
      </w:pPr>
      <w:r w:rsidRPr="00811233">
        <w:rPr>
          <w:rFonts w:cs="Sylfaen"/>
          <w:lang w:val="es-ES"/>
        </w:rPr>
        <w:t>հասանելի բյուջետային ռեսուրսների և պահանջվող ծախսերի ներդաշնակության ապա</w:t>
      </w:r>
      <w:r w:rsidRPr="00811233">
        <w:rPr>
          <w:rFonts w:cs="Sylfaen"/>
          <w:lang w:val="es-ES"/>
        </w:rPr>
        <w:softHyphen/>
        <w:t>հովում համապատասխան մեխանիզմների օգնությամբ:</w:t>
      </w:r>
    </w:p>
    <w:p w14:paraId="390CC7A5" w14:textId="77777777" w:rsidR="0095731C" w:rsidRPr="00811233" w:rsidRDefault="00595A2D" w:rsidP="00811233">
      <w:pPr>
        <w:tabs>
          <w:tab w:val="left" w:pos="993"/>
        </w:tabs>
        <w:spacing w:line="276" w:lineRule="auto"/>
        <w:rPr>
          <w:rFonts w:eastAsia="Times New Roman"/>
          <w:lang w:val="hy-AM"/>
        </w:rPr>
      </w:pPr>
      <w:r w:rsidRPr="00811233">
        <w:rPr>
          <w:lang w:val="hy-AM"/>
        </w:rPr>
        <w:t>2021-2023թթ պետական ծախսերի միջ</w:t>
      </w:r>
      <w:r w:rsidRPr="00811233">
        <w:rPr>
          <w:lang w:val="hy-AM"/>
        </w:rPr>
        <w:softHyphen/>
        <w:t>նա</w:t>
      </w:r>
      <w:r w:rsidRPr="00811233">
        <w:rPr>
          <w:lang w:val="hy-AM"/>
        </w:rPr>
        <w:softHyphen/>
        <w:t>ժամ</w:t>
      </w:r>
      <w:r w:rsidRPr="00811233">
        <w:rPr>
          <w:lang w:val="hy-AM"/>
        </w:rPr>
        <w:softHyphen/>
        <w:t>կետ ծրագրումը ներառում է նաև ծրագրա</w:t>
      </w:r>
      <w:r w:rsidRPr="00811233">
        <w:rPr>
          <w:lang w:val="hy-AM"/>
        </w:rPr>
        <w:softHyphen/>
        <w:t>վոր</w:t>
      </w:r>
      <w:r w:rsidRPr="00811233">
        <w:rPr>
          <w:lang w:val="hy-AM"/>
        </w:rPr>
        <w:softHyphen/>
        <w:t>ման հիմքում դրված կանխատեսումների իրա</w:t>
      </w:r>
      <w:r w:rsidRPr="00811233">
        <w:rPr>
          <w:lang w:val="hy-AM"/>
        </w:rPr>
        <w:softHyphen/>
        <w:t>կանացման հետ կապ</w:t>
      </w:r>
      <w:r w:rsidRPr="00811233">
        <w:rPr>
          <w:lang w:val="hy-AM"/>
        </w:rPr>
        <w:softHyphen/>
        <w:t>ված ռիսկերի բացահայտման և ներկայացման գործընթացը: Վերը նշված ռիս</w:t>
      </w:r>
      <w:r w:rsidRPr="00811233">
        <w:rPr>
          <w:lang w:val="hy-AM"/>
        </w:rPr>
        <w:softHyphen/>
        <w:t>կերը հանգա</w:t>
      </w:r>
      <w:r w:rsidRPr="00811233">
        <w:rPr>
          <w:lang w:val="hy-AM"/>
        </w:rPr>
        <w:softHyphen/>
        <w:t>մա</w:t>
      </w:r>
      <w:r w:rsidRPr="00811233">
        <w:rPr>
          <w:lang w:val="hy-AM"/>
        </w:rPr>
        <w:softHyphen/>
        <w:t>նա</w:t>
      </w:r>
      <w:r w:rsidRPr="00811233">
        <w:rPr>
          <w:lang w:val="hy-AM"/>
        </w:rPr>
        <w:softHyphen/>
        <w:t>լի ձևով ներկայացված են սույն ծրագրի մակրո</w:t>
      </w:r>
      <w:r w:rsidRPr="00811233">
        <w:rPr>
          <w:lang w:val="hy-AM"/>
        </w:rPr>
        <w:softHyphen/>
        <w:t>տնտե</w:t>
      </w:r>
      <w:r w:rsidRPr="00811233">
        <w:rPr>
          <w:lang w:val="hy-AM"/>
        </w:rPr>
        <w:softHyphen/>
        <w:t>սական, հար</w:t>
      </w:r>
      <w:r w:rsidRPr="00811233">
        <w:rPr>
          <w:lang w:val="hy-AM"/>
        </w:rPr>
        <w:softHyphen/>
        <w:t>կա</w:t>
      </w:r>
      <w:r w:rsidRPr="00811233">
        <w:rPr>
          <w:lang w:val="hy-AM"/>
        </w:rPr>
        <w:softHyphen/>
        <w:t>բյու</w:t>
      </w:r>
      <w:r w:rsidRPr="00811233">
        <w:rPr>
          <w:lang w:val="hy-AM"/>
        </w:rPr>
        <w:softHyphen/>
        <w:t>ջե</w:t>
      </w:r>
      <w:r w:rsidRPr="00811233">
        <w:rPr>
          <w:lang w:val="hy-AM"/>
        </w:rPr>
        <w:softHyphen/>
        <w:t>տային կանխատեսումներին, ինչ</w:t>
      </w:r>
      <w:r w:rsidRPr="00811233">
        <w:rPr>
          <w:lang w:val="hy-AM"/>
        </w:rPr>
        <w:softHyphen/>
        <w:t>պես նաև պետական պարտքի կառավարման ռազմա</w:t>
      </w:r>
      <w:r w:rsidRPr="00811233">
        <w:rPr>
          <w:lang w:val="hy-AM"/>
        </w:rPr>
        <w:softHyphen/>
        <w:t>վա</w:t>
      </w:r>
      <w:r w:rsidRPr="00811233">
        <w:rPr>
          <w:lang w:val="hy-AM"/>
        </w:rPr>
        <w:softHyphen/>
        <w:t>րու</w:t>
      </w:r>
      <w:r w:rsidRPr="00811233">
        <w:rPr>
          <w:lang w:val="hy-AM"/>
        </w:rPr>
        <w:softHyphen/>
        <w:t>թյանը վերա</w:t>
      </w:r>
      <w:r w:rsidRPr="00811233">
        <w:rPr>
          <w:lang w:val="hy-AM"/>
        </w:rPr>
        <w:softHyphen/>
        <w:t>բերող գլուխներում, իսկ ռիսկերի համա</w:t>
      </w:r>
      <w:r w:rsidRPr="00811233">
        <w:rPr>
          <w:lang w:val="hy-AM"/>
        </w:rPr>
        <w:softHyphen/>
        <w:t>ռո</w:t>
      </w:r>
      <w:r w:rsidRPr="00811233">
        <w:rPr>
          <w:lang w:val="hy-AM"/>
        </w:rPr>
        <w:softHyphen/>
        <w:t>տա</w:t>
      </w:r>
      <w:r w:rsidRPr="00811233">
        <w:rPr>
          <w:lang w:val="hy-AM"/>
        </w:rPr>
        <w:softHyphen/>
        <w:t>գի</w:t>
      </w:r>
      <w:r w:rsidRPr="00811233">
        <w:rPr>
          <w:lang w:val="hy-AM"/>
        </w:rPr>
        <w:softHyphen/>
        <w:t>րը ներ</w:t>
      </w:r>
      <w:r w:rsidRPr="00811233">
        <w:rPr>
          <w:lang w:val="hy-AM"/>
        </w:rPr>
        <w:softHyphen/>
        <w:t>կայացված է սույն ծրագ</w:t>
      </w:r>
      <w:r w:rsidRPr="00811233">
        <w:rPr>
          <w:lang w:val="hy-AM"/>
        </w:rPr>
        <w:softHyphen/>
        <w:t xml:space="preserve">րի </w:t>
      </w:r>
      <w:r w:rsidR="00412FEC">
        <w:rPr>
          <w:lang w:val="hy-AM"/>
        </w:rPr>
        <w:t>վերլուծություններում</w:t>
      </w:r>
      <w:r w:rsidRPr="00811233">
        <w:rPr>
          <w:lang w:val="hy-AM"/>
        </w:rPr>
        <w:t xml:space="preserve">: </w:t>
      </w:r>
    </w:p>
    <w:p w14:paraId="3A53E9DF" w14:textId="77777777" w:rsidR="00A0051B" w:rsidRPr="00811233" w:rsidRDefault="00595A2D" w:rsidP="00167E7D">
      <w:pPr>
        <w:tabs>
          <w:tab w:val="left" w:pos="993"/>
        </w:tabs>
        <w:spacing w:line="276" w:lineRule="auto"/>
        <w:rPr>
          <w:lang w:val="hy-AM"/>
        </w:rPr>
      </w:pPr>
      <w:r w:rsidRPr="00811233">
        <w:rPr>
          <w:lang w:val="hy-AM"/>
        </w:rPr>
        <w:t>ՀՀ 2021 – 2023թթ ՄԺԾԾ-ի մշակման գործընթացը կանոնակարգվել է «Հայաստանի Հան</w:t>
      </w:r>
      <w:r w:rsidRPr="00811233">
        <w:rPr>
          <w:lang w:val="hy-AM"/>
        </w:rPr>
        <w:softHyphen/>
      </w:r>
      <w:r w:rsidRPr="00811233">
        <w:rPr>
          <w:lang w:val="hy-AM"/>
        </w:rPr>
        <w:softHyphen/>
      </w:r>
      <w:r w:rsidRPr="00811233">
        <w:rPr>
          <w:lang w:val="hy-AM"/>
        </w:rPr>
        <w:softHyphen/>
        <w:t>րա</w:t>
      </w:r>
      <w:r w:rsidRPr="00811233">
        <w:rPr>
          <w:lang w:val="hy-AM"/>
        </w:rPr>
        <w:softHyphen/>
        <w:t>պե</w:t>
      </w:r>
      <w:r w:rsidRPr="00811233">
        <w:rPr>
          <w:lang w:val="hy-AM"/>
        </w:rPr>
        <w:softHyphen/>
      </w:r>
      <w:r w:rsidRPr="00811233">
        <w:rPr>
          <w:lang w:val="hy-AM"/>
        </w:rPr>
        <w:softHyphen/>
        <w:t>տու</w:t>
      </w:r>
      <w:r w:rsidRPr="00811233">
        <w:rPr>
          <w:lang w:val="hy-AM"/>
        </w:rPr>
        <w:softHyphen/>
        <w:t>թ</w:t>
      </w:r>
      <w:r w:rsidRPr="00811233">
        <w:rPr>
          <w:lang w:val="hy-AM"/>
        </w:rPr>
        <w:softHyphen/>
        <w:t xml:space="preserve">յան բյուջետային համակարգի մասին» ՀՀ օրենքով, ՀՀ վարչապետի 2020 թվականի </w:t>
      </w:r>
      <w:r w:rsidR="004E325F" w:rsidRPr="00811233">
        <w:rPr>
          <w:lang w:val="hy-AM"/>
        </w:rPr>
        <w:t xml:space="preserve">հունվարի </w:t>
      </w:r>
      <w:r w:rsidR="00AE1229" w:rsidRPr="00811233">
        <w:rPr>
          <w:lang w:val="hy-AM"/>
        </w:rPr>
        <w:t xml:space="preserve"> </w:t>
      </w:r>
      <w:r w:rsidR="001C61F1">
        <w:rPr>
          <w:lang w:val="hy-AM"/>
        </w:rPr>
        <w:t>9</w:t>
      </w:r>
      <w:r w:rsidRPr="00811233">
        <w:rPr>
          <w:lang w:val="hy-AM"/>
        </w:rPr>
        <w:t>-ի «Հա</w:t>
      </w:r>
      <w:r w:rsidRPr="00811233">
        <w:rPr>
          <w:lang w:val="hy-AM"/>
        </w:rPr>
        <w:softHyphen/>
        <w:t>յաստանի Հանրապետության 2021 թվականի բյուջետային գործ</w:t>
      </w:r>
      <w:r w:rsidRPr="00811233">
        <w:rPr>
          <w:lang w:val="hy-AM"/>
        </w:rPr>
        <w:softHyphen/>
        <w:t>ընթացն սկսե</w:t>
      </w:r>
      <w:r w:rsidRPr="00811233">
        <w:rPr>
          <w:lang w:val="hy-AM"/>
        </w:rPr>
        <w:softHyphen/>
        <w:t xml:space="preserve">լու մասին» N </w:t>
      </w:r>
      <w:r w:rsidR="004E325F" w:rsidRPr="00811233">
        <w:rPr>
          <w:lang w:val="hy-AM"/>
        </w:rPr>
        <w:t>5</w:t>
      </w:r>
      <w:r w:rsidRPr="00811233">
        <w:rPr>
          <w:lang w:val="hy-AM"/>
        </w:rPr>
        <w:t>-Ա որոշ</w:t>
      </w:r>
      <w:r w:rsidRPr="00811233">
        <w:rPr>
          <w:lang w:val="hy-AM"/>
        </w:rPr>
        <w:softHyphen/>
        <w:t>մա</w:t>
      </w:r>
      <w:r w:rsidR="008367F2" w:rsidRPr="00811233">
        <w:rPr>
          <w:lang w:val="hy-AM"/>
        </w:rPr>
        <w:t>ն և վերջինիս հիման վրա</w:t>
      </w:r>
      <w:r w:rsidRPr="00811233">
        <w:rPr>
          <w:lang w:val="hy-AM"/>
        </w:rPr>
        <w:t xml:space="preserve"> սահմանված</w:t>
      </w:r>
      <w:r w:rsidR="008367F2" w:rsidRPr="00811233">
        <w:rPr>
          <w:lang w:val="hy-AM"/>
        </w:rPr>
        <w:t>՝</w:t>
      </w:r>
      <w:r w:rsidRPr="00811233">
        <w:rPr>
          <w:lang w:val="hy-AM"/>
        </w:rPr>
        <w:t xml:space="preserve"> ՀՀ ֆինանս</w:t>
      </w:r>
      <w:r w:rsidRPr="00811233">
        <w:rPr>
          <w:lang w:val="hy-AM"/>
        </w:rPr>
        <w:softHyphen/>
        <w:t>նե</w:t>
      </w:r>
      <w:r w:rsidRPr="00811233">
        <w:rPr>
          <w:lang w:val="hy-AM"/>
        </w:rPr>
        <w:softHyphen/>
        <w:t>րի նա</w:t>
      </w:r>
      <w:r w:rsidRPr="00811233">
        <w:rPr>
          <w:lang w:val="hy-AM"/>
        </w:rPr>
        <w:softHyphen/>
        <w:t>խա</w:t>
      </w:r>
      <w:r w:rsidRPr="00811233">
        <w:rPr>
          <w:lang w:val="hy-AM"/>
        </w:rPr>
        <w:softHyphen/>
        <w:t>րարության կողմից մշակ</w:t>
      </w:r>
      <w:r w:rsidRPr="00811233">
        <w:rPr>
          <w:lang w:val="hy-AM"/>
        </w:rPr>
        <w:softHyphen/>
        <w:t>ված մեթոդական ցուցում</w:t>
      </w:r>
      <w:r w:rsidRPr="00811233">
        <w:rPr>
          <w:lang w:val="hy-AM"/>
        </w:rPr>
        <w:softHyphen/>
        <w:t>նե</w:t>
      </w:r>
      <w:r w:rsidRPr="00811233">
        <w:rPr>
          <w:lang w:val="hy-AM"/>
        </w:rPr>
        <w:softHyphen/>
        <w:t>րով:</w:t>
      </w:r>
      <w:r w:rsidR="00811233" w:rsidRPr="00BE7F99">
        <w:rPr>
          <w:lang w:val="hy-AM"/>
        </w:rPr>
        <w:t xml:space="preserve"> </w:t>
      </w:r>
      <w:bookmarkStart w:id="8" w:name="_MailEndCompose"/>
    </w:p>
    <w:p w14:paraId="403FDD30" w14:textId="77777777" w:rsidR="00811233" w:rsidRPr="00BE7F99" w:rsidRDefault="00811233">
      <w:pPr>
        <w:spacing w:before="0" w:after="200" w:line="276" w:lineRule="auto"/>
        <w:ind w:firstLine="0"/>
        <w:jc w:val="left"/>
        <w:rPr>
          <w:rFonts w:eastAsiaTheme="majorEastAsia" w:cstheme="majorBidi"/>
          <w:b/>
          <w:bCs/>
          <w:color w:val="1F497D" w:themeColor="text2"/>
          <w:sz w:val="32"/>
          <w:szCs w:val="28"/>
          <w:lang w:val="hy-AM"/>
        </w:rPr>
      </w:pPr>
      <w:bookmarkStart w:id="9" w:name="_Toc45797377"/>
      <w:bookmarkStart w:id="10" w:name="_Toc45797964"/>
      <w:bookmarkStart w:id="11" w:name="_Toc45798033"/>
      <w:bookmarkStart w:id="12" w:name="_Toc45798103"/>
      <w:bookmarkStart w:id="13" w:name="_Toc45889209"/>
      <w:bookmarkStart w:id="14" w:name="_Toc45889844"/>
      <w:bookmarkStart w:id="15" w:name="_Toc45889924"/>
      <w:bookmarkStart w:id="16" w:name="_Toc45890044"/>
      <w:bookmarkStart w:id="17" w:name="_Toc45890143"/>
      <w:bookmarkStart w:id="18" w:name="_Toc45890244"/>
      <w:bookmarkStart w:id="19" w:name="_Toc45890320"/>
      <w:bookmarkStart w:id="20" w:name="_Toc45890397"/>
      <w:bookmarkStart w:id="21" w:name="_Toc45890474"/>
      <w:bookmarkStart w:id="22" w:name="_Toc45890940"/>
      <w:bookmarkStart w:id="23" w:name="_Toc45891015"/>
      <w:bookmarkStart w:id="24" w:name="_Toc45891370"/>
      <w:bookmarkStart w:id="25" w:name="_Toc45891691"/>
      <w:bookmarkStart w:id="26" w:name="_Toc45891878"/>
      <w:bookmarkStart w:id="27" w:name="_Toc45892166"/>
      <w:bookmarkStart w:id="28" w:name="_Toc45892252"/>
      <w:bookmarkStart w:id="29" w:name="_Toc45892418"/>
      <w:bookmarkStart w:id="30" w:name="_Toc45893641"/>
      <w:bookmarkStart w:id="31" w:name="_Toc45893962"/>
      <w:bookmarkStart w:id="32" w:name="_Toc45894398"/>
      <w:bookmarkStart w:id="33" w:name="_Toc45894519"/>
      <w:bookmarkStart w:id="34" w:name="_Toc45894909"/>
      <w:bookmarkStart w:id="35" w:name="_Toc45797382"/>
      <w:bookmarkStart w:id="36" w:name="_Toc45797969"/>
      <w:bookmarkStart w:id="37" w:name="_Toc45798038"/>
      <w:bookmarkStart w:id="38" w:name="_Toc45798108"/>
      <w:bookmarkStart w:id="39" w:name="_Toc45889214"/>
      <w:bookmarkStart w:id="40" w:name="_Toc45889849"/>
      <w:bookmarkStart w:id="41" w:name="_Toc45889929"/>
      <w:bookmarkStart w:id="42" w:name="_Toc45890049"/>
      <w:bookmarkStart w:id="43" w:name="_Toc45890148"/>
      <w:bookmarkStart w:id="44" w:name="_Toc45890249"/>
      <w:bookmarkStart w:id="45" w:name="_Toc45890325"/>
      <w:bookmarkStart w:id="46" w:name="_Toc45890402"/>
      <w:bookmarkStart w:id="47" w:name="_Toc45890479"/>
      <w:bookmarkStart w:id="48" w:name="_Toc45890945"/>
      <w:bookmarkStart w:id="49" w:name="_Toc45891020"/>
      <w:bookmarkStart w:id="50" w:name="_Toc45891375"/>
      <w:bookmarkStart w:id="51" w:name="_Toc45891696"/>
      <w:bookmarkStart w:id="52" w:name="_Toc45891883"/>
      <w:bookmarkStart w:id="53" w:name="_Toc45892171"/>
      <w:bookmarkStart w:id="54" w:name="_Toc45892257"/>
      <w:bookmarkStart w:id="55" w:name="_Toc45892423"/>
      <w:bookmarkStart w:id="56" w:name="_Toc45893646"/>
      <w:bookmarkStart w:id="57" w:name="_Toc45893967"/>
      <w:bookmarkStart w:id="58" w:name="_Toc45894403"/>
      <w:bookmarkStart w:id="59" w:name="_Toc45894524"/>
      <w:bookmarkStart w:id="60" w:name="_Toc45894914"/>
      <w:bookmarkStart w:id="61" w:name="_Toc45797383"/>
      <w:bookmarkStart w:id="62" w:name="_Toc45797970"/>
      <w:bookmarkStart w:id="63" w:name="_Toc45798039"/>
      <w:bookmarkStart w:id="64" w:name="_Toc45798109"/>
      <w:bookmarkStart w:id="65" w:name="_Toc45889215"/>
      <w:bookmarkStart w:id="66" w:name="_Toc45889850"/>
      <w:bookmarkStart w:id="67" w:name="_Toc45889930"/>
      <w:bookmarkStart w:id="68" w:name="_Toc45890050"/>
      <w:bookmarkStart w:id="69" w:name="_Toc45890149"/>
      <w:bookmarkStart w:id="70" w:name="_Toc45890250"/>
      <w:bookmarkStart w:id="71" w:name="_Toc45890326"/>
      <w:bookmarkStart w:id="72" w:name="_Toc45890403"/>
      <w:bookmarkStart w:id="73" w:name="_Toc45890480"/>
      <w:bookmarkStart w:id="74" w:name="_Toc45890946"/>
      <w:bookmarkStart w:id="75" w:name="_Toc45891021"/>
      <w:bookmarkStart w:id="76" w:name="_Toc45891376"/>
      <w:bookmarkStart w:id="77" w:name="_Toc45891697"/>
      <w:bookmarkStart w:id="78" w:name="_Toc45891884"/>
      <w:bookmarkStart w:id="79" w:name="_Toc45892172"/>
      <w:bookmarkStart w:id="80" w:name="_Toc45892258"/>
      <w:bookmarkStart w:id="81" w:name="_Toc45892424"/>
      <w:bookmarkStart w:id="82" w:name="_Toc45893647"/>
      <w:bookmarkStart w:id="83" w:name="_Toc45893968"/>
      <w:bookmarkStart w:id="84" w:name="_Toc45894404"/>
      <w:bookmarkStart w:id="85" w:name="_Toc45894525"/>
      <w:bookmarkStart w:id="86" w:name="_Toc45894915"/>
      <w:bookmarkStart w:id="87" w:name="_Toc45797384"/>
      <w:bookmarkStart w:id="88" w:name="_Toc45797971"/>
      <w:bookmarkStart w:id="89" w:name="_Toc45798040"/>
      <w:bookmarkStart w:id="90" w:name="_Toc45798110"/>
      <w:bookmarkStart w:id="91" w:name="_Toc45889216"/>
      <w:bookmarkStart w:id="92" w:name="_Toc45889851"/>
      <w:bookmarkStart w:id="93" w:name="_Toc45889931"/>
      <w:bookmarkStart w:id="94" w:name="_Toc45890051"/>
      <w:bookmarkStart w:id="95" w:name="_Toc45890150"/>
      <w:bookmarkStart w:id="96" w:name="_Toc45890251"/>
      <w:bookmarkStart w:id="97" w:name="_Toc45890327"/>
      <w:bookmarkStart w:id="98" w:name="_Toc45890404"/>
      <w:bookmarkStart w:id="99" w:name="_Toc45890481"/>
      <w:bookmarkStart w:id="100" w:name="_Toc45890947"/>
      <w:bookmarkStart w:id="101" w:name="_Toc45891022"/>
      <w:bookmarkStart w:id="102" w:name="_Toc45891377"/>
      <w:bookmarkStart w:id="103" w:name="_Toc45891698"/>
      <w:bookmarkStart w:id="104" w:name="_Toc45891885"/>
      <w:bookmarkStart w:id="105" w:name="_Toc45892173"/>
      <w:bookmarkStart w:id="106" w:name="_Toc45892259"/>
      <w:bookmarkStart w:id="107" w:name="_Toc45892425"/>
      <w:bookmarkStart w:id="108" w:name="_Toc45893648"/>
      <w:bookmarkStart w:id="109" w:name="_Toc45893969"/>
      <w:bookmarkStart w:id="110" w:name="_Toc45894405"/>
      <w:bookmarkStart w:id="111" w:name="_Toc45894526"/>
      <w:bookmarkStart w:id="112" w:name="_Toc45894916"/>
      <w:bookmarkStart w:id="113" w:name="_Toc265687173"/>
      <w:bookmarkStart w:id="114" w:name="_Toc296702342"/>
      <w:bookmarkStart w:id="115" w:name="_Toc519513608"/>
      <w:bookmarkStart w:id="116" w:name="_Toc13837262"/>
      <w:bookmarkStart w:id="117" w:name="_Toc4583851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BE7F99">
        <w:rPr>
          <w:lang w:val="hy-AM"/>
        </w:rPr>
        <w:br w:type="page"/>
      </w:r>
    </w:p>
    <w:p w14:paraId="6D1557B9" w14:textId="77777777" w:rsidR="00173FEB" w:rsidRDefault="0095731C" w:rsidP="0035033F">
      <w:pPr>
        <w:pStyle w:val="Heading1"/>
      </w:pPr>
      <w:bookmarkStart w:id="118" w:name="_Toc46154341"/>
      <w:r w:rsidRPr="00705829">
        <w:lastRenderedPageBreak/>
        <w:t>ՄԱՍ</w:t>
      </w:r>
      <w:r w:rsidRPr="00DF757D">
        <w:t xml:space="preserve"> </w:t>
      </w:r>
      <w:r w:rsidR="00E95EC4" w:rsidRPr="006F2E45">
        <w:t>I</w:t>
      </w:r>
      <w:r w:rsidRPr="00022087">
        <w:t>.</w:t>
      </w:r>
      <w:r w:rsidR="00BA39A0" w:rsidRPr="00022087">
        <w:t xml:space="preserve"> </w:t>
      </w:r>
      <w:r w:rsidRPr="00022087">
        <w:t>ՀԱՐԿԱԲՅՈՒՋԵՏԱՅԻՆ</w:t>
      </w:r>
      <w:r w:rsidR="00BA39A0" w:rsidRPr="00022087">
        <w:t xml:space="preserve"> </w:t>
      </w:r>
      <w:r w:rsidRPr="00022087">
        <w:t>ՔԱՂ</w:t>
      </w:r>
      <w:r w:rsidRPr="0035033F">
        <w:t>ԱՔԱԿԱՆՈՒԹ</w:t>
      </w:r>
      <w:r w:rsidRPr="00022087">
        <w:t>ՅՈՒՆԸ</w:t>
      </w:r>
      <w:bookmarkEnd w:id="113"/>
      <w:bookmarkEnd w:id="114"/>
      <w:bookmarkEnd w:id="115"/>
      <w:bookmarkEnd w:id="116"/>
      <w:bookmarkEnd w:id="117"/>
      <w:bookmarkEnd w:id="118"/>
    </w:p>
    <w:p w14:paraId="66D33384" w14:textId="77777777" w:rsidR="00303169" w:rsidRDefault="00303169" w:rsidP="00B57350">
      <w:pPr>
        <w:keepNext/>
        <w:spacing w:line="360" w:lineRule="auto"/>
        <w:outlineLvl w:val="0"/>
        <w:rPr>
          <w:rFonts w:cs="Sylfaen"/>
          <w:lang w:val="es-ES"/>
        </w:rPr>
        <w:sectPr w:rsidR="00303169" w:rsidSect="0035033F">
          <w:footerReference w:type="default" r:id="rId8"/>
          <w:pgSz w:w="11907" w:h="16840" w:code="9"/>
          <w:pgMar w:top="1140" w:right="1140" w:bottom="1140" w:left="1077" w:header="561" w:footer="130" w:gutter="0"/>
          <w:cols w:space="720"/>
          <w:vAlign w:val="center"/>
          <w:docGrid w:linePitch="360"/>
        </w:sectPr>
      </w:pPr>
      <w:bookmarkStart w:id="119" w:name="_Toc265687174"/>
      <w:bookmarkStart w:id="120" w:name="_Toc296702343"/>
      <w:bookmarkStart w:id="121" w:name="_Toc519513609"/>
      <w:bookmarkStart w:id="122" w:name="_Toc13837263"/>
    </w:p>
    <w:p w14:paraId="4F6C2A97" w14:textId="77777777" w:rsidR="00173FEB" w:rsidRDefault="003D2E86" w:rsidP="0035033F">
      <w:pPr>
        <w:pStyle w:val="Heading2"/>
        <w:ind w:left="450"/>
        <w:rPr>
          <w:sz w:val="28"/>
          <w:szCs w:val="28"/>
        </w:rPr>
      </w:pPr>
      <w:bookmarkStart w:id="123" w:name="_Toc45838512"/>
      <w:bookmarkStart w:id="124" w:name="_Toc46154342"/>
      <w:bookmarkEnd w:id="119"/>
      <w:bookmarkEnd w:id="120"/>
      <w:bookmarkEnd w:id="121"/>
      <w:bookmarkEnd w:id="122"/>
      <w:r w:rsidRPr="00003F59">
        <w:rPr>
          <w:sz w:val="28"/>
          <w:szCs w:val="28"/>
        </w:rPr>
        <w:lastRenderedPageBreak/>
        <w:t>ՄԱԿՐՈՏՆՏԵՍԱԿԱՆ ԶԱՐԳԱՑՈՒՄՆԵՐ ԵՎ ԿԱՆԽԱՏԵՍՈՒՄՆԵՐ</w:t>
      </w:r>
      <w:bookmarkEnd w:id="123"/>
      <w:bookmarkEnd w:id="124"/>
    </w:p>
    <w:p w14:paraId="03AAC251" w14:textId="77777777" w:rsidR="00CC3EBA" w:rsidRPr="00896AF6" w:rsidRDefault="00772498" w:rsidP="003D2E86">
      <w:pPr>
        <w:pStyle w:val="Heading3"/>
        <w:numPr>
          <w:ilvl w:val="0"/>
          <w:numId w:val="0"/>
        </w:numPr>
        <w:ind w:left="788" w:hanging="788"/>
        <w:rPr>
          <w:b w:val="0"/>
          <w:bCs/>
          <w:color w:val="4F81BD" w:themeColor="accent1"/>
          <w:sz w:val="28"/>
          <w:szCs w:val="28"/>
        </w:rPr>
      </w:pPr>
      <w:bookmarkStart w:id="125" w:name="_Toc45831946"/>
      <w:bookmarkStart w:id="126" w:name="_Toc45832161"/>
      <w:bookmarkStart w:id="127" w:name="_Toc45832430"/>
      <w:bookmarkStart w:id="128" w:name="_Toc45834083"/>
      <w:bookmarkStart w:id="129" w:name="_Toc45835153"/>
      <w:bookmarkStart w:id="130" w:name="_Toc45835334"/>
      <w:bookmarkStart w:id="131" w:name="_Toc45835618"/>
      <w:bookmarkStart w:id="132" w:name="_Toc45831947"/>
      <w:bookmarkStart w:id="133" w:name="_Toc45832162"/>
      <w:bookmarkStart w:id="134" w:name="_Toc45832431"/>
      <w:bookmarkStart w:id="135" w:name="_Toc45834084"/>
      <w:bookmarkStart w:id="136" w:name="_Toc45835154"/>
      <w:bookmarkStart w:id="137" w:name="_Toc45835335"/>
      <w:bookmarkStart w:id="138" w:name="_Toc45835619"/>
      <w:bookmarkStart w:id="139" w:name="_Toc45831948"/>
      <w:bookmarkStart w:id="140" w:name="_Toc45832163"/>
      <w:bookmarkStart w:id="141" w:name="_Toc45832432"/>
      <w:bookmarkStart w:id="142" w:name="_Toc45834085"/>
      <w:bookmarkStart w:id="143" w:name="_Toc45835155"/>
      <w:bookmarkStart w:id="144" w:name="_Toc45835336"/>
      <w:bookmarkStart w:id="145" w:name="_Toc45835620"/>
      <w:bookmarkStart w:id="146" w:name="_Toc45831949"/>
      <w:bookmarkStart w:id="147" w:name="_Toc45832164"/>
      <w:bookmarkStart w:id="148" w:name="_Toc45832433"/>
      <w:bookmarkStart w:id="149" w:name="_Toc45834086"/>
      <w:bookmarkStart w:id="150" w:name="_Toc45835156"/>
      <w:bookmarkStart w:id="151" w:name="_Toc45835337"/>
      <w:bookmarkStart w:id="152" w:name="_Toc45835621"/>
      <w:bookmarkStart w:id="153" w:name="_Toc45831950"/>
      <w:bookmarkStart w:id="154" w:name="_Toc45832165"/>
      <w:bookmarkStart w:id="155" w:name="_Toc45832434"/>
      <w:bookmarkStart w:id="156" w:name="_Toc45834087"/>
      <w:bookmarkStart w:id="157" w:name="_Toc45835157"/>
      <w:bookmarkStart w:id="158" w:name="_Toc45835338"/>
      <w:bookmarkStart w:id="159" w:name="_Toc45835622"/>
      <w:bookmarkStart w:id="160" w:name="_Toc45831951"/>
      <w:bookmarkStart w:id="161" w:name="_Toc45832166"/>
      <w:bookmarkStart w:id="162" w:name="_Toc45832435"/>
      <w:bookmarkStart w:id="163" w:name="_Toc45834088"/>
      <w:bookmarkStart w:id="164" w:name="_Toc45835158"/>
      <w:bookmarkStart w:id="165" w:name="_Toc45835339"/>
      <w:bookmarkStart w:id="166" w:name="_Toc45835623"/>
      <w:bookmarkStart w:id="167" w:name="_Toc45831952"/>
      <w:bookmarkStart w:id="168" w:name="_Toc45832167"/>
      <w:bookmarkStart w:id="169" w:name="_Toc45832436"/>
      <w:bookmarkStart w:id="170" w:name="_Toc45834089"/>
      <w:bookmarkStart w:id="171" w:name="_Toc45835159"/>
      <w:bookmarkStart w:id="172" w:name="_Toc45835340"/>
      <w:bookmarkStart w:id="173" w:name="_Toc45835624"/>
      <w:bookmarkStart w:id="174" w:name="_Toc45810524"/>
      <w:bookmarkStart w:id="175" w:name="_Toc45838514"/>
      <w:bookmarkStart w:id="176" w:name="_Toc46154343"/>
      <w:bookmarkStart w:id="177" w:name="_Toc4526921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772498">
        <w:rPr>
          <w:bCs/>
          <w:caps w:val="0"/>
          <w:color w:val="1F497D" w:themeColor="text2"/>
          <w:sz w:val="28"/>
          <w:szCs w:val="28"/>
        </w:rPr>
        <w:t>1</w:t>
      </w:r>
      <w:r w:rsidRPr="00772498">
        <w:rPr>
          <w:bCs/>
          <w:caps w:val="0"/>
          <w:color w:val="1F497D" w:themeColor="text2"/>
          <w:sz w:val="28"/>
          <w:szCs w:val="28"/>
          <w:lang w:val="af-ZA"/>
        </w:rPr>
        <w:t xml:space="preserve">.1 </w:t>
      </w:r>
      <w:r w:rsidRPr="00772498">
        <w:rPr>
          <w:rFonts w:cs="Sylfaen"/>
          <w:bCs/>
          <w:caps w:val="0"/>
          <w:color w:val="1F497D" w:themeColor="text2"/>
          <w:sz w:val="28"/>
          <w:szCs w:val="28"/>
        </w:rPr>
        <w:t>ՄԱԿՐՈՏՆՏԵՍԱԿԱՆ</w:t>
      </w:r>
      <w:r w:rsidRPr="00772498">
        <w:rPr>
          <w:bCs/>
          <w:caps w:val="0"/>
          <w:color w:val="1F497D" w:themeColor="text2"/>
          <w:sz w:val="28"/>
          <w:szCs w:val="28"/>
        </w:rPr>
        <w:t xml:space="preserve"> </w:t>
      </w:r>
      <w:r w:rsidRPr="00772498">
        <w:rPr>
          <w:rFonts w:cs="Sylfaen"/>
          <w:bCs/>
          <w:caps w:val="0"/>
          <w:color w:val="1F497D" w:themeColor="text2"/>
          <w:sz w:val="28"/>
          <w:szCs w:val="28"/>
        </w:rPr>
        <w:t>ԱՄՓՈՓԱԳԻՐ</w:t>
      </w:r>
      <w:r w:rsidRPr="00772498">
        <w:rPr>
          <w:bCs/>
          <w:caps w:val="0"/>
          <w:color w:val="1F497D" w:themeColor="text2"/>
          <w:sz w:val="28"/>
          <w:szCs w:val="28"/>
        </w:rPr>
        <w:t xml:space="preserve"> </w:t>
      </w:r>
      <w:r w:rsidRPr="00772498">
        <w:rPr>
          <w:rFonts w:cs="Sylfaen"/>
          <w:bCs/>
          <w:caps w:val="0"/>
          <w:color w:val="1F497D" w:themeColor="text2"/>
          <w:sz w:val="28"/>
          <w:szCs w:val="28"/>
        </w:rPr>
        <w:t>ԵՎ</w:t>
      </w:r>
      <w:r w:rsidRPr="00772498">
        <w:rPr>
          <w:bCs/>
          <w:caps w:val="0"/>
          <w:color w:val="1F497D" w:themeColor="text2"/>
          <w:sz w:val="28"/>
          <w:szCs w:val="28"/>
        </w:rPr>
        <w:t xml:space="preserve"> </w:t>
      </w:r>
      <w:r w:rsidRPr="00772498">
        <w:rPr>
          <w:rFonts w:cs="Sylfaen"/>
          <w:bCs/>
          <w:caps w:val="0"/>
          <w:color w:val="1F497D" w:themeColor="text2"/>
          <w:sz w:val="28"/>
          <w:szCs w:val="28"/>
        </w:rPr>
        <w:t>ՇՐՋԱՆԱԿ</w:t>
      </w:r>
      <w:bookmarkEnd w:id="174"/>
      <w:bookmarkEnd w:id="175"/>
      <w:bookmarkEnd w:id="176"/>
      <w:r w:rsidRPr="00772498">
        <w:rPr>
          <w:bCs/>
          <w:caps w:val="0"/>
          <w:color w:val="1F497D" w:themeColor="text2"/>
          <w:sz w:val="28"/>
          <w:szCs w:val="28"/>
        </w:rPr>
        <w:t xml:space="preserve"> </w:t>
      </w:r>
    </w:p>
    <w:bookmarkEnd w:id="177"/>
    <w:p w14:paraId="48ED60A3" w14:textId="49ED9421" w:rsidR="00173FEB" w:rsidRDefault="00DF757D" w:rsidP="0035033F">
      <w:pPr>
        <w:pStyle w:val="ListParagraph"/>
        <w:numPr>
          <w:ilvl w:val="0"/>
          <w:numId w:val="74"/>
        </w:numPr>
        <w:tabs>
          <w:tab w:val="right" w:pos="0"/>
        </w:tabs>
        <w:spacing w:after="120" w:line="276" w:lineRule="auto"/>
        <w:contextualSpacing w:val="0"/>
        <w:rPr>
          <w:rFonts w:cs="Times Armenian"/>
          <w:bCs/>
          <w:lang w:val="hy-AM"/>
        </w:rPr>
      </w:pPr>
      <w:r>
        <w:rPr>
          <w:rFonts w:cs="Times Armenian"/>
          <w:bCs/>
          <w:lang w:val="hy-AM"/>
        </w:rPr>
        <w:t>Դեռևս 2019 թվականի վերջին կանխատեսվում էր, որ աշխարհի ավելի քան 170 երկրների տնտեսությունները 2020 թվականին</w:t>
      </w:r>
      <w:r w:rsidRPr="00DF757D">
        <w:rPr>
          <w:rFonts w:cs="Times Armenian"/>
          <w:bCs/>
          <w:lang w:val="hy-AM"/>
        </w:rPr>
        <w:t xml:space="preserve"> </w:t>
      </w:r>
      <w:r>
        <w:rPr>
          <w:rFonts w:cs="Times Armenian"/>
          <w:bCs/>
          <w:lang w:val="hy-AM"/>
        </w:rPr>
        <w:t>կաճեն։ Մինչդեռ, կ</w:t>
      </w:r>
      <w:r w:rsidR="00226593" w:rsidRPr="003A58A3">
        <w:rPr>
          <w:rFonts w:cs="Times Armenian"/>
          <w:bCs/>
          <w:lang w:val="hy-AM"/>
        </w:rPr>
        <w:t>որոնավիրուսի համավարակ</w:t>
      </w:r>
      <w:r>
        <w:rPr>
          <w:rFonts w:cs="Times Armenian"/>
          <w:bCs/>
          <w:lang w:val="hy-AM"/>
        </w:rPr>
        <w:t>ի</w:t>
      </w:r>
      <w:r w:rsidR="00226593" w:rsidRPr="003A58A3">
        <w:rPr>
          <w:rFonts w:cs="Times Armenian"/>
          <w:bCs/>
          <w:lang w:val="hy-AM"/>
        </w:rPr>
        <w:t xml:space="preserve"> </w:t>
      </w:r>
      <w:r w:rsidR="00226593" w:rsidRPr="007B23EF">
        <w:rPr>
          <w:rFonts w:cs="Times Armenian"/>
          <w:bCs/>
          <w:lang w:val="hy-AM"/>
        </w:rPr>
        <w:t xml:space="preserve">(COVID 19) </w:t>
      </w:r>
      <w:r>
        <w:rPr>
          <w:rFonts w:cs="Times Armenian"/>
          <w:bCs/>
          <w:lang w:val="hy-AM"/>
        </w:rPr>
        <w:t>ազդեցության գնահատականների</w:t>
      </w:r>
      <w:r w:rsidR="00AE5630">
        <w:rPr>
          <w:rFonts w:cs="Times Armenian"/>
          <w:bCs/>
          <w:lang w:val="hy-AM"/>
        </w:rPr>
        <w:t xml:space="preserve"> ձևավորմանը</w:t>
      </w:r>
      <w:r>
        <w:rPr>
          <w:rFonts w:cs="Times Armenian"/>
          <w:bCs/>
          <w:lang w:val="hy-AM"/>
        </w:rPr>
        <w:t xml:space="preserve"> զուգընթաց վերանայվեցին նաև հենց այդ նույն թվով երկրների տնտեսական զարգացումների կանխատեսումները՝ անկման ուղղությամբ։ </w:t>
      </w:r>
      <w:r w:rsidR="00AE5630">
        <w:rPr>
          <w:rFonts w:cs="Times Armenian"/>
          <w:bCs/>
          <w:lang w:val="hy-AM"/>
        </w:rPr>
        <w:t xml:space="preserve">Ներկայում, ամբողջ աշխարհը շարունակում է կրել համավարակի </w:t>
      </w:r>
      <w:r w:rsidR="00226593" w:rsidRPr="007B23EF">
        <w:rPr>
          <w:rFonts w:cs="Times Armenian"/>
          <w:bCs/>
          <w:lang w:val="hy-AM"/>
        </w:rPr>
        <w:t xml:space="preserve">արագ </w:t>
      </w:r>
      <w:r w:rsidR="00226593" w:rsidRPr="003A58A3">
        <w:rPr>
          <w:rFonts w:cs="Times Armenian"/>
          <w:bCs/>
          <w:lang w:val="hy-AM"/>
        </w:rPr>
        <w:t>տարած</w:t>
      </w:r>
      <w:r w:rsidR="00AE5630">
        <w:rPr>
          <w:rFonts w:cs="Times Armenian"/>
          <w:bCs/>
          <w:lang w:val="hy-AM"/>
        </w:rPr>
        <w:t>ման բացասական հետևանքները</w:t>
      </w:r>
      <w:r w:rsidR="00226593" w:rsidRPr="003A58A3">
        <w:rPr>
          <w:rFonts w:cs="Times Armenian"/>
          <w:bCs/>
          <w:lang w:val="hy-AM"/>
        </w:rPr>
        <w:t>:</w:t>
      </w:r>
      <w:r w:rsidR="00226593">
        <w:rPr>
          <w:rFonts w:cs="Times Armenian"/>
          <w:bCs/>
          <w:lang w:val="hy-AM"/>
        </w:rPr>
        <w:t xml:space="preserve"> Այս պայմաններում</w:t>
      </w:r>
      <w:r w:rsidR="00AE5630">
        <w:rPr>
          <w:rFonts w:cs="Times Armenian"/>
          <w:bCs/>
          <w:lang w:val="hy-AM"/>
        </w:rPr>
        <w:t xml:space="preserve"> հատկանշական է</w:t>
      </w:r>
      <w:r w:rsidR="008D287E">
        <w:rPr>
          <w:rFonts w:cs="Times Armenian"/>
          <w:bCs/>
          <w:lang w:val="hy-AM"/>
        </w:rPr>
        <w:t>,</w:t>
      </w:r>
      <w:r w:rsidR="00AE5630">
        <w:rPr>
          <w:rFonts w:cs="Times Armenian"/>
          <w:bCs/>
          <w:lang w:val="hy-AM"/>
        </w:rPr>
        <w:t xml:space="preserve"> որ</w:t>
      </w:r>
      <w:r w:rsidR="008D287E">
        <w:rPr>
          <w:rFonts w:cs="Times Armenian"/>
          <w:bCs/>
          <w:lang w:val="hy-AM"/>
        </w:rPr>
        <w:t xml:space="preserve"> </w:t>
      </w:r>
      <w:r w:rsidR="00AE5630">
        <w:rPr>
          <w:rFonts w:cs="Times Armenian"/>
          <w:bCs/>
          <w:lang w:val="hy-AM"/>
        </w:rPr>
        <w:t xml:space="preserve">զգալի անկում է </w:t>
      </w:r>
      <w:r w:rsidR="008D287E">
        <w:rPr>
          <w:rFonts w:cs="Times Armenian"/>
          <w:bCs/>
          <w:lang w:val="hy-AM"/>
        </w:rPr>
        <w:t xml:space="preserve">կանխատեսվում </w:t>
      </w:r>
      <w:r w:rsidR="00226593">
        <w:rPr>
          <w:rFonts w:cs="Times Armenian"/>
          <w:bCs/>
          <w:lang w:val="hy-AM"/>
        </w:rPr>
        <w:t>ՀՀ գործընկեր երկրներ</w:t>
      </w:r>
      <w:r w:rsidR="008D287E">
        <w:rPr>
          <w:rFonts w:cs="Times Armenian"/>
          <w:bCs/>
          <w:lang w:val="hy-AM"/>
        </w:rPr>
        <w:t>ի</w:t>
      </w:r>
      <w:r w:rsidR="00226593">
        <w:rPr>
          <w:rFonts w:cs="Times Armenian"/>
          <w:bCs/>
          <w:lang w:val="hy-AM"/>
        </w:rPr>
        <w:t xml:space="preserve"> </w:t>
      </w:r>
      <w:r w:rsidR="008D287E">
        <w:rPr>
          <w:rFonts w:cs="Times Armenian"/>
          <w:bCs/>
          <w:lang w:val="hy-AM"/>
        </w:rPr>
        <w:t>տնտեսությունների համար</w:t>
      </w:r>
      <w:r w:rsidR="00226593">
        <w:rPr>
          <w:rFonts w:cs="Times Armenian"/>
          <w:bCs/>
          <w:lang w:val="hy-AM"/>
        </w:rPr>
        <w:t>, որ</w:t>
      </w:r>
      <w:r w:rsidR="00AE5630">
        <w:rPr>
          <w:rFonts w:cs="Times Armenian"/>
          <w:bCs/>
          <w:lang w:val="hy-AM"/>
        </w:rPr>
        <w:t>ի</w:t>
      </w:r>
      <w:r w:rsidR="00226593">
        <w:rPr>
          <w:rFonts w:cs="Times Armenian"/>
          <w:bCs/>
          <w:lang w:val="hy-AM"/>
        </w:rPr>
        <w:t xml:space="preserve"> էական բացասական ազդեցություն</w:t>
      </w:r>
      <w:r w:rsidR="00AE5630">
        <w:rPr>
          <w:rFonts w:cs="Times Armenian"/>
          <w:bCs/>
          <w:lang w:val="hy-AM"/>
        </w:rPr>
        <w:t>ը</w:t>
      </w:r>
      <w:r w:rsidR="00226593">
        <w:rPr>
          <w:rFonts w:cs="Times Armenian"/>
          <w:bCs/>
          <w:lang w:val="hy-AM"/>
        </w:rPr>
        <w:t xml:space="preserve"> ՀՀ </w:t>
      </w:r>
      <w:r w:rsidR="00AE5630">
        <w:rPr>
          <w:rFonts w:cs="Times Armenian"/>
          <w:bCs/>
          <w:lang w:val="hy-AM"/>
        </w:rPr>
        <w:t xml:space="preserve">տնտեսության </w:t>
      </w:r>
      <w:r w:rsidR="00226593">
        <w:rPr>
          <w:rFonts w:cs="Times Armenian"/>
          <w:bCs/>
          <w:lang w:val="hy-AM"/>
        </w:rPr>
        <w:t>վրա</w:t>
      </w:r>
      <w:r w:rsidR="00AE5630">
        <w:rPr>
          <w:rFonts w:cs="Times Armenian"/>
          <w:bCs/>
          <w:lang w:val="hy-AM"/>
        </w:rPr>
        <w:t xml:space="preserve"> անխուսափելի է</w:t>
      </w:r>
      <w:r w:rsidR="00226593">
        <w:rPr>
          <w:rFonts w:cs="Times Armenian"/>
          <w:bCs/>
          <w:lang w:val="hy-AM"/>
        </w:rPr>
        <w:t xml:space="preserve">։  </w:t>
      </w:r>
    </w:p>
    <w:p w14:paraId="55A1246E" w14:textId="77777777" w:rsidR="00173FEB" w:rsidRDefault="00226593" w:rsidP="0035033F">
      <w:pPr>
        <w:pStyle w:val="ListParagraph"/>
        <w:numPr>
          <w:ilvl w:val="0"/>
          <w:numId w:val="74"/>
        </w:numPr>
        <w:tabs>
          <w:tab w:val="right" w:pos="0"/>
        </w:tabs>
        <w:spacing w:after="120" w:line="276" w:lineRule="auto"/>
        <w:contextualSpacing w:val="0"/>
        <w:rPr>
          <w:rFonts w:cs="Times Armenian"/>
          <w:bCs/>
          <w:lang w:val="hy-AM"/>
        </w:rPr>
      </w:pPr>
      <w:r w:rsidRPr="007B23EF">
        <w:rPr>
          <w:rFonts w:cs="Times Armenian"/>
          <w:bCs/>
          <w:lang w:val="hy-AM"/>
        </w:rPr>
        <w:t>Ա</w:t>
      </w:r>
      <w:r w:rsidRPr="003A58A3">
        <w:rPr>
          <w:rFonts w:cs="Times Armenian"/>
          <w:bCs/>
          <w:lang w:val="hy-AM"/>
        </w:rPr>
        <w:t xml:space="preserve">րտակարգ դրության և կիրառվող սահմանափակումների պայմաններում </w:t>
      </w:r>
      <w:r>
        <w:rPr>
          <w:rFonts w:cs="Times Armenian"/>
          <w:bCs/>
          <w:lang w:val="hy-AM"/>
        </w:rPr>
        <w:t>ՀՀ-ում նվազում է</w:t>
      </w:r>
      <w:r w:rsidRPr="003A58A3">
        <w:rPr>
          <w:rFonts w:cs="Times Armenian"/>
          <w:bCs/>
          <w:lang w:val="hy-AM"/>
        </w:rPr>
        <w:t xml:space="preserve"> ինչպես պահանջարկը, այնպես էլ առաջարկը:</w:t>
      </w:r>
      <w:r>
        <w:rPr>
          <w:rFonts w:cs="Times Armenian"/>
          <w:bCs/>
          <w:lang w:val="hy-AM"/>
        </w:rPr>
        <w:t xml:space="preserve"> Առավելապես տուժել են ծառայությունների, շինարարության և մշակող արդյունաբերության ճյուղերը։ Այս պայմաններում</w:t>
      </w:r>
      <w:r w:rsidR="009C363B">
        <w:rPr>
          <w:rFonts w:cs="Times Armenian"/>
          <w:bCs/>
          <w:lang w:val="hy-AM"/>
        </w:rPr>
        <w:t>,</w:t>
      </w:r>
      <w:r w:rsidRPr="003A58A3">
        <w:rPr>
          <w:rFonts w:cs="Times Armenian"/>
          <w:bCs/>
          <w:lang w:val="hy-AM"/>
        </w:rPr>
        <w:t xml:space="preserve"> 2020թ. </w:t>
      </w:r>
      <w:r w:rsidR="009C363B">
        <w:rPr>
          <w:rFonts w:cs="Times Armenian"/>
          <w:bCs/>
          <w:lang w:val="hy-AM"/>
        </w:rPr>
        <w:t xml:space="preserve">ապրիլին համաշխարհային տնտեսության և մասնավորապես՝ ՀՀ գործընկեր երկրների տնտեսական զարգացումների կանխատեսումների հիման վրա, ՀՀ համար </w:t>
      </w:r>
      <w:r w:rsidRPr="003A58A3">
        <w:rPr>
          <w:rFonts w:cs="Times Armenian"/>
          <w:bCs/>
          <w:lang w:val="hy-AM"/>
        </w:rPr>
        <w:t xml:space="preserve">սպասվում է 2.6% </w:t>
      </w:r>
      <w:r w:rsidRPr="007B23EF">
        <w:rPr>
          <w:rFonts w:cs="Times Armenian"/>
          <w:bCs/>
          <w:lang w:val="hy-AM"/>
        </w:rPr>
        <w:t xml:space="preserve">տնտեսական </w:t>
      </w:r>
      <w:r w:rsidRPr="003A58A3">
        <w:rPr>
          <w:rFonts w:cs="Times Armenian"/>
          <w:bCs/>
          <w:lang w:val="hy-AM"/>
        </w:rPr>
        <w:t xml:space="preserve">անկում, իսկ միջնաժամկետում՝ միջինում 6.1% տնտեսական աճ: </w:t>
      </w:r>
    </w:p>
    <w:p w14:paraId="21FF7A49" w14:textId="77777777" w:rsidR="00173FEB" w:rsidRDefault="00F60BA8" w:rsidP="0035033F">
      <w:pPr>
        <w:pStyle w:val="ListParagraph"/>
        <w:numPr>
          <w:ilvl w:val="0"/>
          <w:numId w:val="74"/>
        </w:numPr>
        <w:tabs>
          <w:tab w:val="right" w:pos="0"/>
        </w:tabs>
        <w:spacing w:before="0" w:after="120" w:line="276" w:lineRule="auto"/>
        <w:contextualSpacing w:val="0"/>
        <w:rPr>
          <w:rFonts w:cs="Sylfaen"/>
          <w:lang w:val="hy-AM"/>
        </w:rPr>
      </w:pPr>
      <w:r w:rsidRPr="007B23EF">
        <w:rPr>
          <w:rFonts w:eastAsia="GHEA Grapalat" w:cs="GHEA Grapalat"/>
          <w:lang w:val="hy-AM"/>
        </w:rPr>
        <w:t>Տ</w:t>
      </w:r>
      <w:r w:rsidRPr="003A58A3">
        <w:rPr>
          <w:rFonts w:eastAsia="GHEA Grapalat" w:cs="GHEA Grapalat"/>
          <w:lang w:val="hy-AM"/>
        </w:rPr>
        <w:t xml:space="preserve">նտեսական ակտիվության դանդաղման և թուլացող </w:t>
      </w:r>
      <w:sdt>
        <w:sdtPr>
          <w:tag w:val="goog_rdk_9"/>
          <w:id w:val="1973784109"/>
        </w:sdtPr>
        <w:sdtEndPr/>
        <w:sdtContent>
          <w:r w:rsidRPr="003A58A3">
            <w:rPr>
              <w:rFonts w:eastAsia="GHEA Grapalat" w:cs="GHEA Grapalat"/>
              <w:lang w:val="hy-AM"/>
            </w:rPr>
            <w:t xml:space="preserve">ներքին ու արտաքին </w:t>
          </w:r>
        </w:sdtContent>
      </w:sdt>
      <w:r w:rsidRPr="003A58A3">
        <w:rPr>
          <w:rFonts w:eastAsia="GHEA Grapalat" w:cs="GHEA Grapalat"/>
          <w:lang w:val="hy-AM"/>
        </w:rPr>
        <w:t xml:space="preserve">պահանջարկի պայմաններում 2020թ. տեղի է ունենալու արտահանման և ներմուծման դոլարային ծավալների անկում, իսկ ընթացիկ հաշվեկշիռը կցուցաբերի վատթարացման միտում: </w:t>
      </w:r>
      <w:r w:rsidRPr="003A58A3">
        <w:rPr>
          <w:rFonts w:cs="Sylfaen"/>
          <w:lang w:val="hy-AM"/>
        </w:rPr>
        <w:t>Միջնաժամկետ հորիզոնում ընթացիկ հաշվի պակասուրդը կբարելավվի՝ ձգտելով իր երկարաժամկետ հավասարակշիռ մակարդակին:</w:t>
      </w:r>
    </w:p>
    <w:p w14:paraId="610312B1" w14:textId="77777777" w:rsidR="00173FEB" w:rsidRDefault="00F60BA8" w:rsidP="0035033F">
      <w:pPr>
        <w:pStyle w:val="ListParagraph"/>
        <w:numPr>
          <w:ilvl w:val="0"/>
          <w:numId w:val="74"/>
        </w:numPr>
        <w:tabs>
          <w:tab w:val="right" w:pos="0"/>
        </w:tabs>
        <w:spacing w:before="0" w:after="120" w:line="276" w:lineRule="auto"/>
        <w:contextualSpacing w:val="0"/>
        <w:rPr>
          <w:rFonts w:cs="Times Armenian"/>
          <w:bCs/>
          <w:lang w:val="hy-AM"/>
        </w:rPr>
      </w:pPr>
      <w:r w:rsidRPr="003A58A3">
        <w:rPr>
          <w:rFonts w:cs="Times Armenian"/>
          <w:bCs/>
          <w:lang w:val="hy-AM"/>
        </w:rPr>
        <w:t>Հարկաբյուջետային կանոնների</w:t>
      </w:r>
      <w:r w:rsidRPr="007B23EF">
        <w:rPr>
          <w:rFonts w:cs="Times Armenian"/>
          <w:bCs/>
          <w:lang w:val="hy-AM"/>
        </w:rPr>
        <w:t>ն</w:t>
      </w:r>
      <w:r w:rsidRPr="003A58A3">
        <w:rPr>
          <w:rFonts w:cs="Times Armenian"/>
          <w:bCs/>
          <w:lang w:val="hy-AM"/>
        </w:rPr>
        <w:t xml:space="preserve"> համահունչ՝ 2020թ</w:t>
      </w:r>
      <w:r w:rsidRPr="007B23EF">
        <w:rPr>
          <w:rFonts w:cs="Cambria Math"/>
          <w:bCs/>
          <w:lang w:val="hy-AM"/>
        </w:rPr>
        <w:t>.</w:t>
      </w:r>
      <w:r w:rsidRPr="003A58A3">
        <w:rPr>
          <w:rFonts w:cs="Times Armenian"/>
          <w:bCs/>
          <w:lang w:val="hy-AM"/>
        </w:rPr>
        <w:t xml:space="preserve"> հարկաբյուջետային քաղաքականությունը կլինի խթանող` հակազդելու համավարակ</w:t>
      </w:r>
      <w:r>
        <w:rPr>
          <w:rFonts w:cs="Times Armenian"/>
          <w:bCs/>
          <w:lang w:val="hy-AM"/>
        </w:rPr>
        <w:t>ի հետևանք</w:t>
      </w:r>
      <w:r w:rsidRPr="007B23EF">
        <w:rPr>
          <w:rFonts w:cs="Times Armenian"/>
          <w:bCs/>
          <w:lang w:val="hy-AM"/>
        </w:rPr>
        <w:t>ով</w:t>
      </w:r>
      <w:r w:rsidRPr="003A58A3">
        <w:rPr>
          <w:rFonts w:cs="Times Armenian"/>
          <w:bCs/>
          <w:lang w:val="hy-AM"/>
        </w:rPr>
        <w:t xml:space="preserve"> առաջացած տնտեսական </w:t>
      </w:r>
      <w:r>
        <w:rPr>
          <w:rFonts w:cs="Times Armenian"/>
          <w:bCs/>
          <w:lang w:val="hy-AM"/>
        </w:rPr>
        <w:t xml:space="preserve">շոկերին։ Ընդ որում, կորոնավիրուսի հետևանքների կանխարգելմանն ուղղված </w:t>
      </w:r>
      <w:r w:rsidRPr="007B23EF">
        <w:rPr>
          <w:rFonts w:cs="Times Armenian"/>
          <w:bCs/>
          <w:lang w:val="hy-AM"/>
        </w:rPr>
        <w:t>150</w:t>
      </w:r>
      <w:r>
        <w:rPr>
          <w:rFonts w:cs="Times Armenian"/>
          <w:bCs/>
          <w:lang w:val="hy-AM"/>
        </w:rPr>
        <w:t xml:space="preserve"> մլրդ դրամ փաթեթի ամբողջական օգտագործումը թույլ կտա մեղմել տնտեսական անկումը։ </w:t>
      </w:r>
      <w:r w:rsidRPr="003A58A3">
        <w:rPr>
          <w:rFonts w:cs="Times Armenian"/>
          <w:bCs/>
          <w:lang w:val="hy-AM"/>
        </w:rPr>
        <w:t xml:space="preserve"> </w:t>
      </w:r>
      <w:r>
        <w:rPr>
          <w:rFonts w:cs="Times Armenian"/>
          <w:bCs/>
          <w:lang w:val="hy-AM"/>
        </w:rPr>
        <w:t xml:space="preserve">Իսկ </w:t>
      </w:r>
      <w:r w:rsidRPr="003A58A3">
        <w:rPr>
          <w:rFonts w:cs="Times Armenian"/>
          <w:bCs/>
          <w:lang w:val="hy-AM"/>
        </w:rPr>
        <w:t>2021թ</w:t>
      </w:r>
      <w:r w:rsidRPr="007B23EF">
        <w:rPr>
          <w:rFonts w:cs="Cambria Math"/>
          <w:bCs/>
          <w:lang w:val="hy-AM"/>
        </w:rPr>
        <w:t>.</w:t>
      </w:r>
      <w:r w:rsidRPr="003A58A3">
        <w:rPr>
          <w:rFonts w:cs="Times Armenian"/>
          <w:bCs/>
          <w:lang w:val="hy-AM"/>
        </w:rPr>
        <w:t xml:space="preserve"> հետո</w:t>
      </w:r>
      <w:r>
        <w:rPr>
          <w:rFonts w:cs="Times Armenian"/>
          <w:bCs/>
          <w:lang w:val="hy-AM"/>
        </w:rPr>
        <w:t xml:space="preserve"> հարկաբյուջետային քաղաքականությունը</w:t>
      </w:r>
      <w:r w:rsidRPr="003A58A3">
        <w:rPr>
          <w:rFonts w:cs="Times Armenian"/>
          <w:bCs/>
          <w:lang w:val="hy-AM"/>
        </w:rPr>
        <w:t xml:space="preserve"> կունենա չեզոք ուղղվածություն` միաժամանակ խթանելով երկարաժամկետ տնտեսական աճը՝ պետական ներդրումների մասնաբաժնի մեծացման միջոցով: </w:t>
      </w:r>
    </w:p>
    <w:p w14:paraId="4DF0F7C7" w14:textId="77777777" w:rsidR="00173FEB" w:rsidRDefault="00F60BA8" w:rsidP="0035033F">
      <w:pPr>
        <w:pStyle w:val="ListParagraph"/>
        <w:numPr>
          <w:ilvl w:val="0"/>
          <w:numId w:val="74"/>
        </w:numPr>
        <w:tabs>
          <w:tab w:val="right" w:pos="0"/>
        </w:tabs>
        <w:spacing w:before="0" w:after="120" w:line="276" w:lineRule="auto"/>
        <w:contextualSpacing w:val="0"/>
        <w:rPr>
          <w:rFonts w:cs="Times Armenian"/>
          <w:bCs/>
          <w:lang w:val="hy-AM"/>
        </w:rPr>
      </w:pPr>
      <w:r w:rsidRPr="006F4D47">
        <w:rPr>
          <w:rFonts w:cs="Times Armenian"/>
          <w:bCs/>
          <w:lang w:val="hy-AM"/>
        </w:rPr>
        <w:t>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միջնաժամկետ հատվածում։</w:t>
      </w:r>
    </w:p>
    <w:p w14:paraId="305E6137" w14:textId="77777777" w:rsidR="00173FEB" w:rsidRDefault="00F60BA8" w:rsidP="0035033F">
      <w:pPr>
        <w:pStyle w:val="ListParagraph"/>
        <w:numPr>
          <w:ilvl w:val="0"/>
          <w:numId w:val="74"/>
        </w:numPr>
        <w:tabs>
          <w:tab w:val="right" w:pos="0"/>
        </w:tabs>
        <w:spacing w:after="120" w:line="276" w:lineRule="auto"/>
        <w:contextualSpacing w:val="0"/>
        <w:rPr>
          <w:rFonts w:cs="Times Armenian"/>
          <w:bCs/>
          <w:lang w:val="hy-AM"/>
        </w:rPr>
      </w:pPr>
      <w:r w:rsidRPr="00F60BA8">
        <w:rPr>
          <w:rFonts w:eastAsia="Calibri" w:cs="Times New Roman"/>
          <w:lang w:val="hy-AM"/>
        </w:rPr>
        <w:t xml:space="preserve">Պետք է նշել, որ համավարակի տարածման և տևողության մեծ անորոշություններով պայմանավորված, համաշխարհային տնտեսության զարգացման ընթացքը մեծապես կախված է COVID-19 համավարակի հաղթահարմանն ուղղված առողջապահական միջոցառումներից։ Այս պայմաններում, անորոշության մեծ աստիճանից ելնելով՝ ինչպես աշխարհի և ՀՀ գործընկերների, այնպես էլ ՀՀ տնտեսական աճի </w:t>
      </w:r>
      <w:r w:rsidR="00226593">
        <w:rPr>
          <w:lang w:val="hy-AM"/>
        </w:rPr>
        <w:t>կանխատեսում</w:t>
      </w:r>
      <w:r w:rsidR="006F2E45">
        <w:rPr>
          <w:lang w:val="hy-AM"/>
        </w:rPr>
        <w:t>ն</w:t>
      </w:r>
      <w:r w:rsidR="00226593">
        <w:rPr>
          <w:lang w:val="hy-AM"/>
        </w:rPr>
        <w:t xml:space="preserve">երում գերակշռում են դեպի ներքև ռիսկերը։ Բացի այդ, ՀՀ տնտեսական զարգացումների </w:t>
      </w:r>
      <w:r w:rsidR="00226593">
        <w:rPr>
          <w:lang w:val="hy-AM"/>
        </w:rPr>
        <w:lastRenderedPageBreak/>
        <w:t>հետագա ընթացքի մասով էական դերակատարում ունի ՀՀ կառավարության՝ համավարակի տնտեսական հետևանքների կանխարգելմանն ու տնտեսության վերականգմանն ուղղված միջոցառումների ընթացքը։</w:t>
      </w:r>
    </w:p>
    <w:p w14:paraId="2FC43F3E" w14:textId="77777777" w:rsidR="00D10C58" w:rsidRPr="00D10C58" w:rsidRDefault="00D10C58" w:rsidP="00D10C58">
      <w:pPr>
        <w:pStyle w:val="ListParagraph"/>
        <w:tabs>
          <w:tab w:val="right" w:pos="0"/>
        </w:tabs>
        <w:spacing w:after="120" w:line="276" w:lineRule="auto"/>
        <w:ind w:left="0" w:firstLine="284"/>
        <w:contextualSpacing w:val="0"/>
        <w:rPr>
          <w:rFonts w:cs="Times Armenian"/>
          <w:bCs/>
          <w:lang w:val="hy-AM"/>
        </w:rPr>
      </w:pPr>
      <w:r w:rsidRPr="00D10C58">
        <w:rPr>
          <w:rFonts w:eastAsia="Calibri" w:cs="Sylfaen"/>
          <w:b/>
          <w:bCs/>
          <w:i/>
          <w:iCs/>
          <w:color w:val="000000"/>
          <w:lang w:val="hy-AM"/>
        </w:rPr>
        <w:t>Աղյուսակ</w:t>
      </w:r>
      <w:r w:rsidRPr="00D10C58">
        <w:rPr>
          <w:rFonts w:eastAsia="Calibri" w:cs="Times New Roman"/>
          <w:b/>
          <w:bCs/>
          <w:i/>
          <w:iCs/>
          <w:color w:val="000000"/>
          <w:lang w:val="hy-AM"/>
        </w:rPr>
        <w:t xml:space="preserve"> 1.1. </w:t>
      </w:r>
      <w:r w:rsidRPr="00D10C58">
        <w:rPr>
          <w:rFonts w:eastAsia="Calibri" w:cs="Times New Roman"/>
          <w:b/>
          <w:i/>
          <w:iCs/>
          <w:color w:val="000000"/>
          <w:sz w:val="20"/>
          <w:szCs w:val="20"/>
          <w:lang w:val="hy-AM"/>
        </w:rPr>
        <w:t>2021-2023</w:t>
      </w:r>
      <w:r w:rsidRPr="00D10C58">
        <w:rPr>
          <w:rFonts w:eastAsia="Calibri" w:cs="Sylfaen"/>
          <w:b/>
          <w:i/>
          <w:iCs/>
          <w:color w:val="000000"/>
          <w:sz w:val="20"/>
          <w:szCs w:val="20"/>
          <w:lang w:val="hy-AM"/>
        </w:rPr>
        <w:t>թթ</w:t>
      </w:r>
      <w:r w:rsidRPr="00D10C58">
        <w:rPr>
          <w:rFonts w:eastAsia="Calibri" w:cs="Times New Roman"/>
          <w:b/>
          <w:i/>
          <w:iCs/>
          <w:color w:val="000000"/>
          <w:sz w:val="20"/>
          <w:szCs w:val="20"/>
          <w:lang w:val="hy-AM"/>
        </w:rPr>
        <w:t xml:space="preserve">. </w:t>
      </w:r>
      <w:r w:rsidRPr="00D10C58">
        <w:rPr>
          <w:rFonts w:eastAsia="Calibri" w:cs="Sylfaen"/>
          <w:b/>
          <w:i/>
          <w:iCs/>
          <w:color w:val="000000"/>
          <w:sz w:val="20"/>
          <w:szCs w:val="20"/>
          <w:lang w:val="hy-AM"/>
        </w:rPr>
        <w:t>ՄԺԾԾ</w:t>
      </w:r>
      <w:r w:rsidR="00595A2D" w:rsidRPr="0035033F">
        <w:rPr>
          <w:rFonts w:eastAsia="Calibri"/>
          <w:b/>
          <w:i/>
          <w:iCs/>
          <w:color w:val="000000"/>
          <w:lang w:val="hy-AM"/>
        </w:rPr>
        <w:t xml:space="preserve"> (ներառյալ 2020թ. պետական բյուջեի) մակրոտնտեսական</w:t>
      </w:r>
      <w:r w:rsidR="00595A2D" w:rsidRPr="0035033F">
        <w:rPr>
          <w:rFonts w:eastAsia="Calibri" w:cs="Times New Roman"/>
          <w:b/>
          <w:i/>
          <w:iCs/>
          <w:color w:val="000000"/>
          <w:lang w:val="hy-AM"/>
        </w:rPr>
        <w:t xml:space="preserve"> </w:t>
      </w:r>
      <w:r w:rsidR="00595A2D" w:rsidRPr="0035033F">
        <w:rPr>
          <w:rFonts w:eastAsia="Calibri"/>
          <w:b/>
          <w:i/>
          <w:iCs/>
          <w:color w:val="000000"/>
          <w:lang w:val="hy-AM"/>
        </w:rPr>
        <w:t>շրջանակ</w:t>
      </w:r>
    </w:p>
    <w:tbl>
      <w:tblPr>
        <w:tblStyle w:val="GridTable1Light-Accent511"/>
        <w:tblpPr w:leftFromText="180" w:rightFromText="180" w:vertAnchor="text" w:horzAnchor="margin" w:tblpX="-176" w:tblpY="47"/>
        <w:tblW w:w="10695"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405"/>
        <w:gridCol w:w="1170"/>
        <w:gridCol w:w="1204"/>
        <w:gridCol w:w="992"/>
        <w:gridCol w:w="993"/>
        <w:gridCol w:w="992"/>
        <w:gridCol w:w="992"/>
        <w:gridCol w:w="947"/>
      </w:tblGrid>
      <w:tr w:rsidR="00D10C58" w:rsidRPr="00D10C58" w14:paraId="4098665F" w14:textId="77777777" w:rsidTr="007D18FD">
        <w:trPr>
          <w:trHeight w:val="258"/>
        </w:trPr>
        <w:tc>
          <w:tcPr>
            <w:tcW w:w="3405" w:type="dxa"/>
            <w:vMerge w:val="restart"/>
            <w:noWrap/>
          </w:tcPr>
          <w:p w14:paraId="16BAF336" w14:textId="77777777" w:rsidR="00D10C58" w:rsidRPr="00D10C58" w:rsidRDefault="00D10C58" w:rsidP="000546CD">
            <w:pPr>
              <w:spacing w:before="0" w:after="0" w:line="276" w:lineRule="auto"/>
              <w:ind w:firstLine="0"/>
              <w:rPr>
                <w:rFonts w:cs="Sylfaen"/>
                <w:i/>
                <w:iCs/>
                <w:sz w:val="20"/>
                <w:szCs w:val="20"/>
              </w:rPr>
            </w:pPr>
            <w:r w:rsidRPr="00D10C58">
              <w:rPr>
                <w:rFonts w:cs="Sylfaen"/>
                <w:i/>
                <w:iCs/>
                <w:sz w:val="20"/>
                <w:szCs w:val="20"/>
              </w:rPr>
              <w:t>Հիմնական մակրոտնտեսական ցուցանիշներ</w:t>
            </w:r>
          </w:p>
        </w:tc>
        <w:tc>
          <w:tcPr>
            <w:tcW w:w="1170" w:type="dxa"/>
          </w:tcPr>
          <w:p w14:paraId="1D110F40"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2017</w:t>
            </w:r>
          </w:p>
        </w:tc>
        <w:tc>
          <w:tcPr>
            <w:tcW w:w="1204" w:type="dxa"/>
          </w:tcPr>
          <w:p w14:paraId="3282B94E"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2018</w:t>
            </w:r>
          </w:p>
        </w:tc>
        <w:tc>
          <w:tcPr>
            <w:tcW w:w="992" w:type="dxa"/>
          </w:tcPr>
          <w:p w14:paraId="5C0BC1DF"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2019</w:t>
            </w:r>
          </w:p>
        </w:tc>
        <w:tc>
          <w:tcPr>
            <w:tcW w:w="993" w:type="dxa"/>
            <w:shd w:val="clear" w:color="auto" w:fill="D9E2F3"/>
          </w:tcPr>
          <w:p w14:paraId="4A196E5D"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2020</w:t>
            </w:r>
          </w:p>
        </w:tc>
        <w:tc>
          <w:tcPr>
            <w:tcW w:w="992" w:type="dxa"/>
            <w:shd w:val="clear" w:color="auto" w:fill="D9E2F3"/>
          </w:tcPr>
          <w:p w14:paraId="4CABC445"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2021</w:t>
            </w:r>
          </w:p>
        </w:tc>
        <w:tc>
          <w:tcPr>
            <w:tcW w:w="992" w:type="dxa"/>
            <w:shd w:val="clear" w:color="auto" w:fill="D9E2F3"/>
          </w:tcPr>
          <w:p w14:paraId="749566C7"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2022</w:t>
            </w:r>
          </w:p>
        </w:tc>
        <w:tc>
          <w:tcPr>
            <w:tcW w:w="947" w:type="dxa"/>
            <w:shd w:val="clear" w:color="auto" w:fill="D9E2F3"/>
          </w:tcPr>
          <w:p w14:paraId="2294C6B9" w14:textId="77777777" w:rsidR="00D10C58" w:rsidRPr="00D10C58" w:rsidRDefault="00D10C58" w:rsidP="000546CD">
            <w:pPr>
              <w:spacing w:before="0" w:after="0" w:line="276" w:lineRule="auto"/>
              <w:ind w:firstLine="0"/>
              <w:jc w:val="center"/>
              <w:rPr>
                <w:rFonts w:cs="Arial"/>
                <w:b/>
                <w:bCs/>
                <w:sz w:val="20"/>
                <w:szCs w:val="20"/>
              </w:rPr>
            </w:pPr>
            <w:r w:rsidRPr="00D10C58">
              <w:rPr>
                <w:rFonts w:cs="Arial"/>
                <w:b/>
                <w:bCs/>
                <w:sz w:val="20"/>
                <w:szCs w:val="20"/>
              </w:rPr>
              <w:t>2023</w:t>
            </w:r>
          </w:p>
        </w:tc>
      </w:tr>
      <w:tr w:rsidR="00D10C58" w:rsidRPr="00D10C58" w14:paraId="68101E49" w14:textId="77777777" w:rsidTr="007D18FD">
        <w:trPr>
          <w:trHeight w:val="272"/>
        </w:trPr>
        <w:tc>
          <w:tcPr>
            <w:tcW w:w="3405" w:type="dxa"/>
            <w:vMerge/>
            <w:noWrap/>
          </w:tcPr>
          <w:p w14:paraId="319C2913" w14:textId="77777777" w:rsidR="00D10C58" w:rsidRPr="00D10C58" w:rsidRDefault="00D10C58" w:rsidP="000546CD">
            <w:pPr>
              <w:spacing w:before="0" w:after="0" w:line="276" w:lineRule="auto"/>
              <w:ind w:firstLine="0"/>
              <w:rPr>
                <w:rFonts w:cs="Sylfaen"/>
                <w:sz w:val="20"/>
                <w:szCs w:val="20"/>
              </w:rPr>
            </w:pPr>
          </w:p>
        </w:tc>
        <w:tc>
          <w:tcPr>
            <w:tcW w:w="1170" w:type="dxa"/>
          </w:tcPr>
          <w:p w14:paraId="4EE07A38"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փաստ</w:t>
            </w:r>
          </w:p>
        </w:tc>
        <w:tc>
          <w:tcPr>
            <w:tcW w:w="1204" w:type="dxa"/>
          </w:tcPr>
          <w:p w14:paraId="14BD98A7"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փաստ</w:t>
            </w:r>
          </w:p>
        </w:tc>
        <w:tc>
          <w:tcPr>
            <w:tcW w:w="992" w:type="dxa"/>
          </w:tcPr>
          <w:p w14:paraId="4895FE22"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փաստ</w:t>
            </w:r>
          </w:p>
        </w:tc>
        <w:tc>
          <w:tcPr>
            <w:tcW w:w="993" w:type="dxa"/>
            <w:shd w:val="clear" w:color="auto" w:fill="D9E2F3"/>
          </w:tcPr>
          <w:p w14:paraId="3D43326C"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սպասում</w:t>
            </w:r>
          </w:p>
        </w:tc>
        <w:tc>
          <w:tcPr>
            <w:tcW w:w="992" w:type="dxa"/>
            <w:shd w:val="clear" w:color="auto" w:fill="D9E2F3"/>
          </w:tcPr>
          <w:p w14:paraId="55F22B6E" w14:textId="77777777" w:rsidR="00D10C58" w:rsidRPr="00D10C58" w:rsidRDefault="00D10C58" w:rsidP="000546CD">
            <w:pPr>
              <w:spacing w:before="0" w:after="0" w:line="276" w:lineRule="auto"/>
              <w:ind w:firstLine="0"/>
              <w:jc w:val="center"/>
              <w:rPr>
                <w:rFonts w:cs="Arial"/>
                <w:b/>
                <w:bCs/>
                <w:sz w:val="20"/>
                <w:szCs w:val="20"/>
              </w:rPr>
            </w:pPr>
            <w:r w:rsidRPr="00D10C58">
              <w:rPr>
                <w:b/>
                <w:sz w:val="20"/>
                <w:szCs w:val="20"/>
              </w:rPr>
              <w:t>ծրագիր</w:t>
            </w:r>
          </w:p>
        </w:tc>
        <w:tc>
          <w:tcPr>
            <w:tcW w:w="992" w:type="dxa"/>
            <w:shd w:val="clear" w:color="auto" w:fill="D9E2F3"/>
          </w:tcPr>
          <w:p w14:paraId="4678FEC4"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կանխ</w:t>
            </w:r>
            <w:r w:rsidRPr="00D10C58">
              <w:rPr>
                <w:b/>
                <w:sz w:val="20"/>
                <w:szCs w:val="20"/>
              </w:rPr>
              <w:t>.</w:t>
            </w:r>
          </w:p>
        </w:tc>
        <w:tc>
          <w:tcPr>
            <w:tcW w:w="947" w:type="dxa"/>
            <w:shd w:val="clear" w:color="auto" w:fill="D9E2F3"/>
          </w:tcPr>
          <w:p w14:paraId="2AD27CF2" w14:textId="77777777" w:rsidR="00D10C58" w:rsidRPr="00D10C58" w:rsidRDefault="00D10C58" w:rsidP="000546CD">
            <w:pPr>
              <w:spacing w:before="0" w:after="0" w:line="276" w:lineRule="auto"/>
              <w:ind w:firstLine="0"/>
              <w:jc w:val="center"/>
              <w:rPr>
                <w:rFonts w:cs="Arial"/>
                <w:b/>
                <w:bCs/>
                <w:sz w:val="20"/>
                <w:szCs w:val="20"/>
              </w:rPr>
            </w:pPr>
            <w:r w:rsidRPr="00D10C58">
              <w:rPr>
                <w:rFonts w:cs="Sylfaen"/>
                <w:b/>
                <w:sz w:val="20"/>
                <w:szCs w:val="20"/>
              </w:rPr>
              <w:t>կանխ</w:t>
            </w:r>
            <w:r w:rsidRPr="00D10C58">
              <w:rPr>
                <w:b/>
                <w:sz w:val="20"/>
                <w:szCs w:val="20"/>
              </w:rPr>
              <w:t>.</w:t>
            </w:r>
          </w:p>
        </w:tc>
      </w:tr>
      <w:tr w:rsidR="00D10C58" w:rsidRPr="00D10C58" w14:paraId="0C823575" w14:textId="77777777" w:rsidTr="007D18FD">
        <w:trPr>
          <w:trHeight w:val="258"/>
        </w:trPr>
        <w:tc>
          <w:tcPr>
            <w:tcW w:w="3405" w:type="dxa"/>
            <w:noWrap/>
          </w:tcPr>
          <w:p w14:paraId="4D66D692" w14:textId="77777777" w:rsidR="00D10C58" w:rsidRPr="00D10C58" w:rsidRDefault="00D10C58" w:rsidP="000546CD">
            <w:pPr>
              <w:spacing w:before="0" w:after="0" w:line="276" w:lineRule="auto"/>
              <w:ind w:firstLine="0"/>
              <w:rPr>
                <w:rFonts w:cs="Sylfaen"/>
                <w:b/>
                <w:bCs/>
                <w:sz w:val="20"/>
                <w:szCs w:val="20"/>
              </w:rPr>
            </w:pPr>
            <w:r w:rsidRPr="00D10C58">
              <w:rPr>
                <w:rFonts w:cs="Sylfaen"/>
                <w:b/>
                <w:bCs/>
                <w:sz w:val="20"/>
                <w:szCs w:val="20"/>
              </w:rPr>
              <w:t>Անվանական ՀՆԱ, մլրդ դրամ</w:t>
            </w:r>
          </w:p>
        </w:tc>
        <w:tc>
          <w:tcPr>
            <w:tcW w:w="1170" w:type="dxa"/>
          </w:tcPr>
          <w:p w14:paraId="7D428922"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5,564.5</w:t>
            </w:r>
          </w:p>
        </w:tc>
        <w:tc>
          <w:tcPr>
            <w:tcW w:w="1204" w:type="dxa"/>
          </w:tcPr>
          <w:p w14:paraId="7C93E558"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6,017.0</w:t>
            </w:r>
          </w:p>
        </w:tc>
        <w:tc>
          <w:tcPr>
            <w:tcW w:w="992" w:type="dxa"/>
          </w:tcPr>
          <w:p w14:paraId="50D254E2"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6,569.0</w:t>
            </w:r>
          </w:p>
        </w:tc>
        <w:tc>
          <w:tcPr>
            <w:tcW w:w="993" w:type="dxa"/>
            <w:shd w:val="clear" w:color="auto" w:fill="D9E2F3"/>
          </w:tcPr>
          <w:p w14:paraId="300F3BF1"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6,505.1</w:t>
            </w:r>
          </w:p>
        </w:tc>
        <w:tc>
          <w:tcPr>
            <w:tcW w:w="992" w:type="dxa"/>
            <w:shd w:val="clear" w:color="auto" w:fill="D9E2F3"/>
          </w:tcPr>
          <w:p w14:paraId="537B5E39"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7,143.0</w:t>
            </w:r>
          </w:p>
        </w:tc>
        <w:tc>
          <w:tcPr>
            <w:tcW w:w="992" w:type="dxa"/>
            <w:shd w:val="clear" w:color="auto" w:fill="D9E2F3"/>
          </w:tcPr>
          <w:p w14:paraId="3EDA8A19"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7,853.5</w:t>
            </w:r>
          </w:p>
        </w:tc>
        <w:tc>
          <w:tcPr>
            <w:tcW w:w="947" w:type="dxa"/>
            <w:shd w:val="clear" w:color="auto" w:fill="D9E2F3"/>
          </w:tcPr>
          <w:p w14:paraId="60F0AF4E" w14:textId="77777777" w:rsidR="00D10C58" w:rsidRPr="00D10C58" w:rsidRDefault="00D10C58" w:rsidP="000546CD">
            <w:pPr>
              <w:spacing w:before="0" w:after="0" w:line="276" w:lineRule="auto"/>
              <w:ind w:firstLine="0"/>
              <w:jc w:val="center"/>
              <w:rPr>
                <w:rFonts w:cs="Arial"/>
                <w:b/>
                <w:bCs/>
                <w:sz w:val="18"/>
                <w:szCs w:val="18"/>
              </w:rPr>
            </w:pPr>
            <w:r w:rsidRPr="00D10C58">
              <w:rPr>
                <w:b/>
                <w:bCs/>
                <w:color w:val="000000"/>
                <w:sz w:val="18"/>
                <w:szCs w:val="18"/>
              </w:rPr>
              <w:t>8,582.5</w:t>
            </w:r>
          </w:p>
        </w:tc>
      </w:tr>
      <w:tr w:rsidR="00D10C58" w:rsidRPr="00D10C58" w14:paraId="585218BE" w14:textId="77777777" w:rsidTr="007D18FD">
        <w:trPr>
          <w:trHeight w:val="258"/>
        </w:trPr>
        <w:tc>
          <w:tcPr>
            <w:tcW w:w="3405" w:type="dxa"/>
            <w:noWrap/>
          </w:tcPr>
          <w:p w14:paraId="7A496F1D" w14:textId="77777777" w:rsidR="00D10C58" w:rsidRPr="00D10C58" w:rsidRDefault="00D10C58" w:rsidP="000546CD">
            <w:pPr>
              <w:spacing w:before="0" w:after="0" w:line="276" w:lineRule="auto"/>
              <w:ind w:left="284" w:firstLine="0"/>
              <w:rPr>
                <w:rFonts w:cs="Sylfaen"/>
                <w:sz w:val="20"/>
                <w:szCs w:val="20"/>
              </w:rPr>
            </w:pPr>
            <w:r w:rsidRPr="00D10C58">
              <w:rPr>
                <w:rFonts w:cs="Sylfaen"/>
                <w:sz w:val="20"/>
                <w:szCs w:val="20"/>
              </w:rPr>
              <w:t>Տնտեսական աճ, %</w:t>
            </w:r>
          </w:p>
        </w:tc>
        <w:tc>
          <w:tcPr>
            <w:tcW w:w="1170" w:type="dxa"/>
          </w:tcPr>
          <w:p w14:paraId="6E38B2C7" w14:textId="77777777" w:rsidR="00D10C58" w:rsidRPr="00D10C58" w:rsidRDefault="00D10C58" w:rsidP="000546CD">
            <w:pPr>
              <w:spacing w:before="0" w:after="0" w:line="276" w:lineRule="auto"/>
              <w:ind w:firstLine="0"/>
              <w:jc w:val="center"/>
              <w:rPr>
                <w:sz w:val="18"/>
                <w:szCs w:val="18"/>
              </w:rPr>
            </w:pPr>
            <w:r w:rsidRPr="00D10C58">
              <w:rPr>
                <w:sz w:val="18"/>
                <w:szCs w:val="18"/>
              </w:rPr>
              <w:t>7.5</w:t>
            </w:r>
          </w:p>
        </w:tc>
        <w:tc>
          <w:tcPr>
            <w:tcW w:w="1204" w:type="dxa"/>
          </w:tcPr>
          <w:p w14:paraId="102F7741" w14:textId="77777777" w:rsidR="00D10C58" w:rsidRPr="00D10C58" w:rsidRDefault="00D10C58" w:rsidP="000546CD">
            <w:pPr>
              <w:spacing w:before="0" w:after="0" w:line="276" w:lineRule="auto"/>
              <w:ind w:firstLine="0"/>
              <w:jc w:val="center"/>
              <w:rPr>
                <w:sz w:val="18"/>
                <w:szCs w:val="18"/>
              </w:rPr>
            </w:pPr>
            <w:r w:rsidRPr="00D10C58">
              <w:rPr>
                <w:sz w:val="18"/>
                <w:szCs w:val="18"/>
              </w:rPr>
              <w:t>5.2</w:t>
            </w:r>
          </w:p>
        </w:tc>
        <w:tc>
          <w:tcPr>
            <w:tcW w:w="992" w:type="dxa"/>
          </w:tcPr>
          <w:p w14:paraId="07FEAEF1" w14:textId="77777777" w:rsidR="00D10C58" w:rsidRPr="00D10C58" w:rsidRDefault="00D10C58" w:rsidP="000546CD">
            <w:pPr>
              <w:spacing w:before="0" w:after="0" w:line="276" w:lineRule="auto"/>
              <w:ind w:firstLine="0"/>
              <w:jc w:val="center"/>
              <w:rPr>
                <w:sz w:val="18"/>
                <w:szCs w:val="18"/>
              </w:rPr>
            </w:pPr>
            <w:r w:rsidRPr="00D10C58">
              <w:rPr>
                <w:sz w:val="18"/>
                <w:szCs w:val="18"/>
              </w:rPr>
              <w:t>7.6</w:t>
            </w:r>
          </w:p>
        </w:tc>
        <w:tc>
          <w:tcPr>
            <w:tcW w:w="993" w:type="dxa"/>
            <w:shd w:val="clear" w:color="auto" w:fill="D9E2F3"/>
          </w:tcPr>
          <w:p w14:paraId="5089FB1D" w14:textId="77777777" w:rsidR="00D10C58" w:rsidRPr="00D10C58" w:rsidRDefault="00D10C58" w:rsidP="000546CD">
            <w:pPr>
              <w:spacing w:before="0" w:after="0" w:line="276" w:lineRule="auto"/>
              <w:ind w:firstLine="0"/>
              <w:jc w:val="center"/>
              <w:rPr>
                <w:sz w:val="18"/>
                <w:szCs w:val="18"/>
              </w:rPr>
            </w:pPr>
            <w:r w:rsidRPr="00D10C58">
              <w:rPr>
                <w:sz w:val="18"/>
                <w:szCs w:val="18"/>
              </w:rPr>
              <w:t>-2.6</w:t>
            </w:r>
          </w:p>
        </w:tc>
        <w:tc>
          <w:tcPr>
            <w:tcW w:w="992" w:type="dxa"/>
            <w:shd w:val="clear" w:color="auto" w:fill="D9E2F3"/>
          </w:tcPr>
          <w:p w14:paraId="58735DC7" w14:textId="77777777" w:rsidR="00D10C58" w:rsidRPr="00D10C58" w:rsidRDefault="00D10C58" w:rsidP="000546CD">
            <w:pPr>
              <w:spacing w:before="0" w:after="0" w:line="276" w:lineRule="auto"/>
              <w:ind w:firstLine="0"/>
              <w:jc w:val="center"/>
              <w:rPr>
                <w:sz w:val="18"/>
                <w:szCs w:val="18"/>
              </w:rPr>
            </w:pPr>
            <w:r w:rsidRPr="00D10C58">
              <w:rPr>
                <w:sz w:val="18"/>
                <w:szCs w:val="18"/>
              </w:rPr>
              <w:t>7.0</w:t>
            </w:r>
          </w:p>
        </w:tc>
        <w:tc>
          <w:tcPr>
            <w:tcW w:w="992" w:type="dxa"/>
            <w:shd w:val="clear" w:color="auto" w:fill="D9E2F3"/>
          </w:tcPr>
          <w:p w14:paraId="5CE177C1" w14:textId="77777777" w:rsidR="00D10C58" w:rsidRPr="00D10C58" w:rsidRDefault="00D10C58" w:rsidP="000546CD">
            <w:pPr>
              <w:spacing w:before="0" w:after="0" w:line="276" w:lineRule="auto"/>
              <w:ind w:firstLine="0"/>
              <w:jc w:val="center"/>
              <w:rPr>
                <w:sz w:val="18"/>
                <w:szCs w:val="18"/>
              </w:rPr>
            </w:pPr>
            <w:r w:rsidRPr="00D10C58">
              <w:rPr>
                <w:sz w:val="18"/>
                <w:szCs w:val="18"/>
              </w:rPr>
              <w:t>6.4</w:t>
            </w:r>
          </w:p>
        </w:tc>
        <w:tc>
          <w:tcPr>
            <w:tcW w:w="947" w:type="dxa"/>
            <w:shd w:val="clear" w:color="auto" w:fill="D9E2F3"/>
          </w:tcPr>
          <w:p w14:paraId="50BC067F" w14:textId="77777777" w:rsidR="00D10C58" w:rsidRPr="00D10C58" w:rsidRDefault="00D10C58" w:rsidP="000546CD">
            <w:pPr>
              <w:spacing w:before="0" w:after="0" w:line="276" w:lineRule="auto"/>
              <w:ind w:firstLine="0"/>
              <w:jc w:val="center"/>
              <w:rPr>
                <w:sz w:val="18"/>
                <w:szCs w:val="18"/>
              </w:rPr>
            </w:pPr>
            <w:r w:rsidRPr="00D10C58">
              <w:rPr>
                <w:sz w:val="18"/>
                <w:szCs w:val="18"/>
              </w:rPr>
              <w:t>5.1</w:t>
            </w:r>
          </w:p>
        </w:tc>
      </w:tr>
      <w:tr w:rsidR="00D10C58" w:rsidRPr="00D10C58" w14:paraId="08C54847" w14:textId="77777777" w:rsidTr="007D18FD">
        <w:trPr>
          <w:trHeight w:val="268"/>
        </w:trPr>
        <w:tc>
          <w:tcPr>
            <w:tcW w:w="3405" w:type="dxa"/>
            <w:noWrap/>
          </w:tcPr>
          <w:p w14:paraId="608C0C5C" w14:textId="77777777" w:rsidR="00D10C58" w:rsidRPr="00D10C58" w:rsidRDefault="00D10C58" w:rsidP="000546CD">
            <w:pPr>
              <w:spacing w:before="0" w:after="0" w:line="276" w:lineRule="auto"/>
              <w:ind w:left="284" w:firstLine="0"/>
              <w:rPr>
                <w:rFonts w:cs="Sylfaen"/>
                <w:sz w:val="20"/>
                <w:szCs w:val="20"/>
              </w:rPr>
            </w:pPr>
            <w:r w:rsidRPr="00D10C58">
              <w:rPr>
                <w:rFonts w:cs="Sylfaen"/>
                <w:sz w:val="20"/>
                <w:szCs w:val="20"/>
              </w:rPr>
              <w:t>ՀՆԱ դեֆլյատորի աճ, %</w:t>
            </w:r>
          </w:p>
        </w:tc>
        <w:tc>
          <w:tcPr>
            <w:tcW w:w="1170" w:type="dxa"/>
          </w:tcPr>
          <w:p w14:paraId="77C30F5E" w14:textId="77777777" w:rsidR="00D10C58" w:rsidRPr="00D10C58" w:rsidRDefault="00D10C58" w:rsidP="000546CD">
            <w:pPr>
              <w:spacing w:before="0" w:after="0" w:line="276" w:lineRule="auto"/>
              <w:ind w:firstLine="0"/>
              <w:jc w:val="center"/>
              <w:rPr>
                <w:sz w:val="18"/>
                <w:szCs w:val="18"/>
              </w:rPr>
            </w:pPr>
            <w:r w:rsidRPr="00D10C58">
              <w:rPr>
                <w:sz w:val="18"/>
                <w:szCs w:val="18"/>
              </w:rPr>
              <w:t>2.1</w:t>
            </w:r>
          </w:p>
        </w:tc>
        <w:tc>
          <w:tcPr>
            <w:tcW w:w="1204" w:type="dxa"/>
          </w:tcPr>
          <w:p w14:paraId="11318336" w14:textId="77777777" w:rsidR="00D10C58" w:rsidRPr="00D10C58" w:rsidRDefault="00D10C58" w:rsidP="000546CD">
            <w:pPr>
              <w:spacing w:before="0" w:after="0" w:line="276" w:lineRule="auto"/>
              <w:ind w:firstLine="0"/>
              <w:jc w:val="center"/>
              <w:rPr>
                <w:sz w:val="18"/>
                <w:szCs w:val="18"/>
              </w:rPr>
            </w:pPr>
            <w:r w:rsidRPr="00D10C58">
              <w:rPr>
                <w:sz w:val="18"/>
                <w:szCs w:val="18"/>
              </w:rPr>
              <w:t>2.8</w:t>
            </w:r>
          </w:p>
        </w:tc>
        <w:tc>
          <w:tcPr>
            <w:tcW w:w="992" w:type="dxa"/>
          </w:tcPr>
          <w:p w14:paraId="33835E0C" w14:textId="77777777" w:rsidR="00D10C58" w:rsidRPr="00D10C58" w:rsidRDefault="00D10C58" w:rsidP="000546CD">
            <w:pPr>
              <w:spacing w:before="0" w:after="0" w:line="276" w:lineRule="auto"/>
              <w:ind w:firstLine="0"/>
              <w:jc w:val="center"/>
              <w:rPr>
                <w:sz w:val="18"/>
                <w:szCs w:val="18"/>
              </w:rPr>
            </w:pPr>
            <w:r w:rsidRPr="00D10C58">
              <w:rPr>
                <w:sz w:val="18"/>
                <w:szCs w:val="18"/>
              </w:rPr>
              <w:t>1.5</w:t>
            </w:r>
          </w:p>
        </w:tc>
        <w:tc>
          <w:tcPr>
            <w:tcW w:w="993" w:type="dxa"/>
            <w:shd w:val="clear" w:color="auto" w:fill="D9E2F3"/>
          </w:tcPr>
          <w:p w14:paraId="51BBCB60" w14:textId="77777777" w:rsidR="00D10C58" w:rsidRPr="00D10C58" w:rsidRDefault="00D10C58" w:rsidP="000546CD">
            <w:pPr>
              <w:spacing w:before="0" w:after="0" w:line="276" w:lineRule="auto"/>
              <w:ind w:firstLine="0"/>
              <w:jc w:val="center"/>
              <w:rPr>
                <w:sz w:val="18"/>
                <w:szCs w:val="18"/>
              </w:rPr>
            </w:pPr>
            <w:r w:rsidRPr="00D10C58">
              <w:rPr>
                <w:sz w:val="18"/>
                <w:szCs w:val="18"/>
              </w:rPr>
              <w:t>1.7</w:t>
            </w:r>
          </w:p>
        </w:tc>
        <w:tc>
          <w:tcPr>
            <w:tcW w:w="992" w:type="dxa"/>
            <w:shd w:val="clear" w:color="auto" w:fill="D9E2F3"/>
          </w:tcPr>
          <w:p w14:paraId="2C75F3A0" w14:textId="77777777" w:rsidR="00D10C58" w:rsidRPr="00D10C58" w:rsidRDefault="00D10C58" w:rsidP="000546CD">
            <w:pPr>
              <w:spacing w:before="0" w:after="0" w:line="276" w:lineRule="auto"/>
              <w:ind w:firstLine="0"/>
              <w:jc w:val="center"/>
              <w:rPr>
                <w:sz w:val="18"/>
                <w:szCs w:val="18"/>
              </w:rPr>
            </w:pPr>
            <w:r w:rsidRPr="00D10C58">
              <w:rPr>
                <w:sz w:val="18"/>
                <w:szCs w:val="18"/>
              </w:rPr>
              <w:t>2.7</w:t>
            </w:r>
          </w:p>
        </w:tc>
        <w:tc>
          <w:tcPr>
            <w:tcW w:w="992" w:type="dxa"/>
            <w:shd w:val="clear" w:color="auto" w:fill="D9E2F3"/>
          </w:tcPr>
          <w:p w14:paraId="440FFB1F" w14:textId="77777777" w:rsidR="00D10C58" w:rsidRPr="00D10C58" w:rsidRDefault="00D10C58" w:rsidP="000546CD">
            <w:pPr>
              <w:spacing w:before="0" w:after="0" w:line="276" w:lineRule="auto"/>
              <w:ind w:firstLine="0"/>
              <w:jc w:val="center"/>
              <w:rPr>
                <w:sz w:val="18"/>
                <w:szCs w:val="18"/>
              </w:rPr>
            </w:pPr>
            <w:r w:rsidRPr="00D10C58">
              <w:rPr>
                <w:sz w:val="18"/>
                <w:szCs w:val="18"/>
              </w:rPr>
              <w:t>3.4</w:t>
            </w:r>
          </w:p>
        </w:tc>
        <w:tc>
          <w:tcPr>
            <w:tcW w:w="947" w:type="dxa"/>
            <w:shd w:val="clear" w:color="auto" w:fill="D9E2F3"/>
          </w:tcPr>
          <w:p w14:paraId="34219E5E" w14:textId="77777777" w:rsidR="00D10C58" w:rsidRPr="00D10C58" w:rsidRDefault="00D10C58" w:rsidP="000546CD">
            <w:pPr>
              <w:spacing w:before="0" w:after="0" w:line="276" w:lineRule="auto"/>
              <w:ind w:firstLine="0"/>
              <w:jc w:val="center"/>
              <w:rPr>
                <w:sz w:val="18"/>
                <w:szCs w:val="18"/>
              </w:rPr>
            </w:pPr>
            <w:r w:rsidRPr="00D10C58">
              <w:rPr>
                <w:sz w:val="18"/>
                <w:szCs w:val="18"/>
              </w:rPr>
              <w:t>4.0</w:t>
            </w:r>
          </w:p>
        </w:tc>
      </w:tr>
      <w:tr w:rsidR="00D10C58" w:rsidRPr="00D10C58" w14:paraId="04075E37" w14:textId="77777777" w:rsidTr="007D18FD">
        <w:trPr>
          <w:trHeight w:val="258"/>
        </w:trPr>
        <w:tc>
          <w:tcPr>
            <w:tcW w:w="3405" w:type="dxa"/>
            <w:noWrap/>
          </w:tcPr>
          <w:p w14:paraId="13729440"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Գնաճ (ժամանակաշրջանի վերջ)</w:t>
            </w:r>
            <w:r w:rsidRPr="00D10C58">
              <w:rPr>
                <w:rFonts w:cs="Sylfaen"/>
                <w:sz w:val="20"/>
                <w:szCs w:val="20"/>
                <w:lang w:val="ru-RU"/>
              </w:rPr>
              <w:t>,</w:t>
            </w:r>
            <w:r w:rsidRPr="00D10C58">
              <w:rPr>
                <w:rFonts w:cs="Sylfaen"/>
                <w:sz w:val="20"/>
                <w:szCs w:val="20"/>
              </w:rPr>
              <w:t xml:space="preserve"> %</w:t>
            </w:r>
          </w:p>
        </w:tc>
        <w:tc>
          <w:tcPr>
            <w:tcW w:w="1170" w:type="dxa"/>
          </w:tcPr>
          <w:p w14:paraId="2DAE2787"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2.6</w:t>
            </w:r>
          </w:p>
        </w:tc>
        <w:tc>
          <w:tcPr>
            <w:tcW w:w="1204" w:type="dxa"/>
          </w:tcPr>
          <w:p w14:paraId="0D2F3C70"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1.8</w:t>
            </w:r>
          </w:p>
        </w:tc>
        <w:tc>
          <w:tcPr>
            <w:tcW w:w="992" w:type="dxa"/>
          </w:tcPr>
          <w:p w14:paraId="682E58B8"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0.7</w:t>
            </w:r>
          </w:p>
        </w:tc>
        <w:tc>
          <w:tcPr>
            <w:tcW w:w="993" w:type="dxa"/>
            <w:shd w:val="clear" w:color="auto" w:fill="D9E2F3"/>
          </w:tcPr>
          <w:p w14:paraId="550E8859"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1.4</w:t>
            </w:r>
          </w:p>
        </w:tc>
        <w:tc>
          <w:tcPr>
            <w:tcW w:w="992" w:type="dxa"/>
            <w:shd w:val="clear" w:color="auto" w:fill="D9E2F3"/>
          </w:tcPr>
          <w:p w14:paraId="2991A1B0"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3.2</w:t>
            </w:r>
          </w:p>
        </w:tc>
        <w:tc>
          <w:tcPr>
            <w:tcW w:w="992" w:type="dxa"/>
            <w:shd w:val="clear" w:color="auto" w:fill="D9E2F3"/>
          </w:tcPr>
          <w:p w14:paraId="52F4B13B"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3.5</w:t>
            </w:r>
          </w:p>
        </w:tc>
        <w:tc>
          <w:tcPr>
            <w:tcW w:w="947" w:type="dxa"/>
            <w:shd w:val="clear" w:color="auto" w:fill="D9E2F3"/>
          </w:tcPr>
          <w:p w14:paraId="10400B8A"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3.9</w:t>
            </w:r>
          </w:p>
        </w:tc>
      </w:tr>
      <w:tr w:rsidR="00D10C58" w:rsidRPr="00D10C58" w14:paraId="634F91A2" w14:textId="77777777" w:rsidTr="007D18FD">
        <w:trPr>
          <w:trHeight w:val="265"/>
        </w:trPr>
        <w:tc>
          <w:tcPr>
            <w:tcW w:w="3405" w:type="dxa"/>
          </w:tcPr>
          <w:p w14:paraId="29B6167C"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Գնաճ (միջին), %</w:t>
            </w:r>
          </w:p>
        </w:tc>
        <w:tc>
          <w:tcPr>
            <w:tcW w:w="1170" w:type="dxa"/>
          </w:tcPr>
          <w:p w14:paraId="498956DB"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1.0</w:t>
            </w:r>
          </w:p>
        </w:tc>
        <w:tc>
          <w:tcPr>
            <w:tcW w:w="1204" w:type="dxa"/>
          </w:tcPr>
          <w:p w14:paraId="34D5F829"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2.5</w:t>
            </w:r>
          </w:p>
        </w:tc>
        <w:tc>
          <w:tcPr>
            <w:tcW w:w="992" w:type="dxa"/>
          </w:tcPr>
          <w:p w14:paraId="0F9E0641"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1.4</w:t>
            </w:r>
          </w:p>
        </w:tc>
        <w:tc>
          <w:tcPr>
            <w:tcW w:w="993" w:type="dxa"/>
            <w:shd w:val="clear" w:color="auto" w:fill="D9E2F3"/>
          </w:tcPr>
          <w:p w14:paraId="3C62986C"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1.0</w:t>
            </w:r>
          </w:p>
        </w:tc>
        <w:tc>
          <w:tcPr>
            <w:tcW w:w="992" w:type="dxa"/>
            <w:shd w:val="clear" w:color="auto" w:fill="D9E2F3"/>
          </w:tcPr>
          <w:p w14:paraId="2D7E328A"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2.8</w:t>
            </w:r>
          </w:p>
        </w:tc>
        <w:tc>
          <w:tcPr>
            <w:tcW w:w="992" w:type="dxa"/>
            <w:shd w:val="clear" w:color="auto" w:fill="D9E2F3"/>
          </w:tcPr>
          <w:p w14:paraId="5D65A0A9"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3.5</w:t>
            </w:r>
          </w:p>
        </w:tc>
        <w:tc>
          <w:tcPr>
            <w:tcW w:w="947" w:type="dxa"/>
            <w:shd w:val="clear" w:color="auto" w:fill="D9E2F3"/>
          </w:tcPr>
          <w:p w14:paraId="1ED16D01" w14:textId="77777777" w:rsidR="00D10C58" w:rsidRPr="00D10C58" w:rsidRDefault="00D10C58" w:rsidP="000546CD">
            <w:pPr>
              <w:spacing w:before="0" w:after="0" w:line="276" w:lineRule="auto"/>
              <w:ind w:firstLine="0"/>
              <w:jc w:val="center"/>
              <w:rPr>
                <w:rFonts w:cs="Arial"/>
                <w:bCs/>
                <w:sz w:val="18"/>
                <w:szCs w:val="18"/>
              </w:rPr>
            </w:pPr>
            <w:r w:rsidRPr="00D10C58">
              <w:rPr>
                <w:rFonts w:cs="Arial"/>
                <w:bCs/>
                <w:sz w:val="18"/>
                <w:szCs w:val="18"/>
              </w:rPr>
              <w:t>3.9</w:t>
            </w:r>
          </w:p>
        </w:tc>
      </w:tr>
      <w:tr w:rsidR="00D10C58" w:rsidRPr="00D10C58" w14:paraId="637373BE" w14:textId="77777777" w:rsidTr="00B62713">
        <w:trPr>
          <w:trHeight w:val="258"/>
        </w:trPr>
        <w:tc>
          <w:tcPr>
            <w:tcW w:w="10695" w:type="dxa"/>
            <w:gridSpan w:val="8"/>
            <w:shd w:val="clear" w:color="auto" w:fill="auto"/>
            <w:noWrap/>
          </w:tcPr>
          <w:p w14:paraId="7E92DE9F" w14:textId="77777777" w:rsidR="00D10C58" w:rsidRPr="00D10C58" w:rsidRDefault="00D10C58" w:rsidP="000546CD">
            <w:pPr>
              <w:spacing w:before="0" w:after="0" w:line="276" w:lineRule="auto"/>
              <w:ind w:firstLine="0"/>
              <w:jc w:val="left"/>
              <w:rPr>
                <w:rFonts w:cs="Arial"/>
                <w:bCs/>
                <w:sz w:val="18"/>
                <w:szCs w:val="18"/>
              </w:rPr>
            </w:pPr>
            <w:r w:rsidRPr="00D10C58">
              <w:rPr>
                <w:rFonts w:cs="Sylfaen"/>
                <w:b/>
                <w:sz w:val="18"/>
                <w:szCs w:val="18"/>
                <w:u w:val="single"/>
              </w:rPr>
              <w:t>ՀՆԱ իրական աճն ըստ ճյուղերի ավելացված արժեքների, %</w:t>
            </w:r>
          </w:p>
        </w:tc>
      </w:tr>
      <w:tr w:rsidR="00D10C58" w:rsidRPr="00D10C58" w14:paraId="63881EB1" w14:textId="77777777" w:rsidTr="007D18FD">
        <w:trPr>
          <w:trHeight w:val="258"/>
        </w:trPr>
        <w:tc>
          <w:tcPr>
            <w:tcW w:w="3405" w:type="dxa"/>
            <w:noWrap/>
          </w:tcPr>
          <w:p w14:paraId="5F2C3523" w14:textId="77777777" w:rsidR="00D10C58" w:rsidRPr="00D10C58" w:rsidRDefault="00D10C58" w:rsidP="000546CD">
            <w:pPr>
              <w:spacing w:before="0" w:after="0" w:line="276" w:lineRule="auto"/>
              <w:ind w:firstLineChars="100" w:firstLine="200"/>
              <w:rPr>
                <w:rFonts w:cs="Sylfaen"/>
                <w:sz w:val="20"/>
                <w:szCs w:val="20"/>
              </w:rPr>
            </w:pPr>
            <w:r w:rsidRPr="00D10C58">
              <w:rPr>
                <w:rFonts w:cs="Sylfaen"/>
                <w:sz w:val="20"/>
                <w:szCs w:val="20"/>
              </w:rPr>
              <w:t>Արդյունաբերություն</w:t>
            </w:r>
          </w:p>
        </w:tc>
        <w:tc>
          <w:tcPr>
            <w:tcW w:w="1170" w:type="dxa"/>
          </w:tcPr>
          <w:p w14:paraId="3DFF55E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11.8</w:t>
            </w:r>
          </w:p>
        </w:tc>
        <w:tc>
          <w:tcPr>
            <w:tcW w:w="1204" w:type="dxa"/>
          </w:tcPr>
          <w:p w14:paraId="078E9499"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4.9</w:t>
            </w:r>
          </w:p>
        </w:tc>
        <w:tc>
          <w:tcPr>
            <w:tcW w:w="992" w:type="dxa"/>
          </w:tcPr>
          <w:p w14:paraId="03E76EBA"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8.3</w:t>
            </w:r>
          </w:p>
        </w:tc>
        <w:tc>
          <w:tcPr>
            <w:tcW w:w="993" w:type="dxa"/>
            <w:shd w:val="clear" w:color="auto" w:fill="D9E2F3"/>
          </w:tcPr>
          <w:p w14:paraId="608F917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-5.0</w:t>
            </w:r>
          </w:p>
        </w:tc>
        <w:tc>
          <w:tcPr>
            <w:tcW w:w="992" w:type="dxa"/>
            <w:shd w:val="clear" w:color="auto" w:fill="D9E2F3"/>
          </w:tcPr>
          <w:p w14:paraId="7ECB548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10.5</w:t>
            </w:r>
          </w:p>
        </w:tc>
        <w:tc>
          <w:tcPr>
            <w:tcW w:w="992" w:type="dxa"/>
            <w:shd w:val="clear" w:color="auto" w:fill="D9E2F3"/>
          </w:tcPr>
          <w:p w14:paraId="5977570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9.0</w:t>
            </w:r>
          </w:p>
        </w:tc>
        <w:tc>
          <w:tcPr>
            <w:tcW w:w="947" w:type="dxa"/>
            <w:shd w:val="clear" w:color="auto" w:fill="D9E2F3"/>
          </w:tcPr>
          <w:p w14:paraId="52535F9E"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5.1</w:t>
            </w:r>
          </w:p>
        </w:tc>
      </w:tr>
      <w:tr w:rsidR="00D10C58" w:rsidRPr="00D10C58" w14:paraId="748D1AB4" w14:textId="77777777" w:rsidTr="007D18FD">
        <w:trPr>
          <w:trHeight w:val="258"/>
        </w:trPr>
        <w:tc>
          <w:tcPr>
            <w:tcW w:w="3405" w:type="dxa"/>
          </w:tcPr>
          <w:p w14:paraId="780E5486" w14:textId="77777777" w:rsidR="00D10C58" w:rsidRPr="00D10C58" w:rsidRDefault="00D10C58" w:rsidP="000546CD">
            <w:pPr>
              <w:spacing w:before="0" w:after="0" w:line="276" w:lineRule="auto"/>
              <w:ind w:firstLineChars="100" w:firstLine="200"/>
              <w:rPr>
                <w:rFonts w:cs="Sylfaen"/>
                <w:sz w:val="20"/>
                <w:szCs w:val="20"/>
              </w:rPr>
            </w:pPr>
            <w:r w:rsidRPr="00D10C58">
              <w:rPr>
                <w:rFonts w:cs="Sylfaen"/>
                <w:sz w:val="20"/>
                <w:szCs w:val="20"/>
              </w:rPr>
              <w:t xml:space="preserve">Գյուղատնտեսություն </w:t>
            </w:r>
          </w:p>
        </w:tc>
        <w:tc>
          <w:tcPr>
            <w:tcW w:w="1170" w:type="dxa"/>
          </w:tcPr>
          <w:p w14:paraId="58CD8BE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-5.1</w:t>
            </w:r>
          </w:p>
        </w:tc>
        <w:tc>
          <w:tcPr>
            <w:tcW w:w="1204" w:type="dxa"/>
          </w:tcPr>
          <w:p w14:paraId="607D9E4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-6.9</w:t>
            </w:r>
          </w:p>
        </w:tc>
        <w:tc>
          <w:tcPr>
            <w:tcW w:w="992" w:type="dxa"/>
          </w:tcPr>
          <w:p w14:paraId="4E2EA0FA"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-2.6</w:t>
            </w:r>
          </w:p>
        </w:tc>
        <w:tc>
          <w:tcPr>
            <w:tcW w:w="993" w:type="dxa"/>
            <w:shd w:val="clear" w:color="auto" w:fill="D9E2F3"/>
          </w:tcPr>
          <w:p w14:paraId="6DE268B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0.0</w:t>
            </w:r>
          </w:p>
        </w:tc>
        <w:tc>
          <w:tcPr>
            <w:tcW w:w="992" w:type="dxa"/>
            <w:shd w:val="clear" w:color="auto" w:fill="D9E2F3"/>
          </w:tcPr>
          <w:p w14:paraId="21D822C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2.0</w:t>
            </w:r>
          </w:p>
        </w:tc>
        <w:tc>
          <w:tcPr>
            <w:tcW w:w="992" w:type="dxa"/>
            <w:shd w:val="clear" w:color="auto" w:fill="D9E2F3"/>
          </w:tcPr>
          <w:p w14:paraId="7BBAEE2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2.5</w:t>
            </w:r>
          </w:p>
        </w:tc>
        <w:tc>
          <w:tcPr>
            <w:tcW w:w="947" w:type="dxa"/>
            <w:shd w:val="clear" w:color="auto" w:fill="D9E2F3"/>
          </w:tcPr>
          <w:p w14:paraId="4D4F4168"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3.0</w:t>
            </w:r>
          </w:p>
        </w:tc>
      </w:tr>
      <w:tr w:rsidR="00D10C58" w:rsidRPr="00D10C58" w14:paraId="2A2D593E" w14:textId="77777777" w:rsidTr="007D18FD">
        <w:trPr>
          <w:trHeight w:val="258"/>
        </w:trPr>
        <w:tc>
          <w:tcPr>
            <w:tcW w:w="3405" w:type="dxa"/>
            <w:noWrap/>
          </w:tcPr>
          <w:p w14:paraId="6446691E" w14:textId="77777777" w:rsidR="00D10C58" w:rsidRPr="00D10C58" w:rsidRDefault="00D10C58" w:rsidP="000546CD">
            <w:pPr>
              <w:spacing w:before="0" w:after="0" w:line="276" w:lineRule="auto"/>
              <w:ind w:firstLineChars="100" w:firstLine="200"/>
              <w:rPr>
                <w:rFonts w:cs="Sylfaen"/>
                <w:sz w:val="20"/>
                <w:szCs w:val="20"/>
              </w:rPr>
            </w:pPr>
            <w:r w:rsidRPr="00D10C58">
              <w:rPr>
                <w:rFonts w:cs="Sylfaen"/>
                <w:sz w:val="20"/>
                <w:szCs w:val="20"/>
              </w:rPr>
              <w:t xml:space="preserve">Շինարարություն </w:t>
            </w:r>
          </w:p>
        </w:tc>
        <w:tc>
          <w:tcPr>
            <w:tcW w:w="1170" w:type="dxa"/>
          </w:tcPr>
          <w:p w14:paraId="7C3B9C4E"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2.8</w:t>
            </w:r>
          </w:p>
        </w:tc>
        <w:tc>
          <w:tcPr>
            <w:tcW w:w="1204" w:type="dxa"/>
          </w:tcPr>
          <w:p w14:paraId="15E8589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0.6</w:t>
            </w:r>
          </w:p>
        </w:tc>
        <w:tc>
          <w:tcPr>
            <w:tcW w:w="992" w:type="dxa"/>
          </w:tcPr>
          <w:p w14:paraId="0D9A92D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3.7</w:t>
            </w:r>
          </w:p>
        </w:tc>
        <w:tc>
          <w:tcPr>
            <w:tcW w:w="993" w:type="dxa"/>
            <w:shd w:val="clear" w:color="auto" w:fill="D9E2F3"/>
          </w:tcPr>
          <w:p w14:paraId="7DFEEAC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w:t>
            </w:r>
          </w:p>
        </w:tc>
        <w:tc>
          <w:tcPr>
            <w:tcW w:w="992" w:type="dxa"/>
            <w:shd w:val="clear" w:color="auto" w:fill="D9E2F3"/>
          </w:tcPr>
          <w:p w14:paraId="37811355"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4.0</w:t>
            </w:r>
          </w:p>
        </w:tc>
        <w:tc>
          <w:tcPr>
            <w:tcW w:w="992" w:type="dxa"/>
            <w:shd w:val="clear" w:color="auto" w:fill="D9E2F3"/>
          </w:tcPr>
          <w:p w14:paraId="6DCF6B48"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4.0</w:t>
            </w:r>
          </w:p>
        </w:tc>
        <w:tc>
          <w:tcPr>
            <w:tcW w:w="947" w:type="dxa"/>
            <w:shd w:val="clear" w:color="auto" w:fill="D9E2F3"/>
          </w:tcPr>
          <w:p w14:paraId="4953AD54"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4.5</w:t>
            </w:r>
          </w:p>
        </w:tc>
      </w:tr>
      <w:tr w:rsidR="00D10C58" w:rsidRPr="00D10C58" w14:paraId="50985A44" w14:textId="77777777" w:rsidTr="007D18FD">
        <w:trPr>
          <w:trHeight w:val="258"/>
        </w:trPr>
        <w:tc>
          <w:tcPr>
            <w:tcW w:w="3405" w:type="dxa"/>
            <w:noWrap/>
          </w:tcPr>
          <w:p w14:paraId="28C55E51" w14:textId="77777777" w:rsidR="00D10C58" w:rsidRPr="00D10C58" w:rsidRDefault="00D10C58" w:rsidP="000546CD">
            <w:pPr>
              <w:spacing w:before="0" w:after="0" w:line="276" w:lineRule="auto"/>
              <w:ind w:firstLineChars="100" w:firstLine="200"/>
              <w:rPr>
                <w:rFonts w:cs="Sylfaen"/>
                <w:sz w:val="20"/>
                <w:szCs w:val="20"/>
              </w:rPr>
            </w:pPr>
            <w:r w:rsidRPr="00D10C58">
              <w:rPr>
                <w:rFonts w:cs="Sylfaen"/>
                <w:sz w:val="20"/>
                <w:szCs w:val="20"/>
              </w:rPr>
              <w:t>Ծառայություններ</w:t>
            </w:r>
          </w:p>
        </w:tc>
        <w:tc>
          <w:tcPr>
            <w:tcW w:w="1170" w:type="dxa"/>
          </w:tcPr>
          <w:p w14:paraId="36C00525"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10.6</w:t>
            </w:r>
          </w:p>
        </w:tc>
        <w:tc>
          <w:tcPr>
            <w:tcW w:w="1204" w:type="dxa"/>
          </w:tcPr>
          <w:p w14:paraId="7F922D5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9.1</w:t>
            </w:r>
          </w:p>
        </w:tc>
        <w:tc>
          <w:tcPr>
            <w:tcW w:w="992" w:type="dxa"/>
          </w:tcPr>
          <w:p w14:paraId="25E32938"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10.7</w:t>
            </w:r>
          </w:p>
        </w:tc>
        <w:tc>
          <w:tcPr>
            <w:tcW w:w="993" w:type="dxa"/>
            <w:shd w:val="clear" w:color="auto" w:fill="D9E2F3"/>
          </w:tcPr>
          <w:p w14:paraId="16B11A7E"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-2.1</w:t>
            </w:r>
          </w:p>
        </w:tc>
        <w:tc>
          <w:tcPr>
            <w:tcW w:w="992" w:type="dxa"/>
            <w:shd w:val="clear" w:color="auto" w:fill="D9E2F3"/>
          </w:tcPr>
          <w:p w14:paraId="235222C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7.1</w:t>
            </w:r>
          </w:p>
        </w:tc>
        <w:tc>
          <w:tcPr>
            <w:tcW w:w="992" w:type="dxa"/>
            <w:shd w:val="clear" w:color="auto" w:fill="D9E2F3"/>
          </w:tcPr>
          <w:p w14:paraId="210BE47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6.5</w:t>
            </w:r>
          </w:p>
        </w:tc>
        <w:tc>
          <w:tcPr>
            <w:tcW w:w="947" w:type="dxa"/>
            <w:shd w:val="clear" w:color="auto" w:fill="D9E2F3"/>
          </w:tcPr>
          <w:p w14:paraId="60484BFF"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5.6</w:t>
            </w:r>
          </w:p>
        </w:tc>
      </w:tr>
      <w:tr w:rsidR="00D10C58" w:rsidRPr="00D10C58" w14:paraId="2AB02BCB" w14:textId="77777777" w:rsidTr="007D18FD">
        <w:trPr>
          <w:trHeight w:val="258"/>
        </w:trPr>
        <w:tc>
          <w:tcPr>
            <w:tcW w:w="3405" w:type="dxa"/>
            <w:noWrap/>
          </w:tcPr>
          <w:p w14:paraId="7FCBBA5E" w14:textId="77777777" w:rsidR="00D10C58" w:rsidRPr="00D10C58" w:rsidRDefault="00D10C58" w:rsidP="000546CD">
            <w:pPr>
              <w:spacing w:before="0" w:after="0" w:line="276" w:lineRule="auto"/>
              <w:ind w:firstLineChars="100" w:firstLine="200"/>
              <w:rPr>
                <w:rFonts w:cs="Sylfaen"/>
                <w:sz w:val="20"/>
                <w:szCs w:val="20"/>
              </w:rPr>
            </w:pPr>
            <w:r w:rsidRPr="00D10C58">
              <w:rPr>
                <w:rFonts w:cs="Sylfaen"/>
                <w:sz w:val="20"/>
                <w:szCs w:val="20"/>
              </w:rPr>
              <w:t>Զուտ հարկեր</w:t>
            </w:r>
          </w:p>
        </w:tc>
        <w:tc>
          <w:tcPr>
            <w:tcW w:w="1170" w:type="dxa"/>
          </w:tcPr>
          <w:p w14:paraId="45B995E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9.7</w:t>
            </w:r>
          </w:p>
        </w:tc>
        <w:tc>
          <w:tcPr>
            <w:tcW w:w="1204" w:type="dxa"/>
          </w:tcPr>
          <w:p w14:paraId="7BB93641"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8.0</w:t>
            </w:r>
          </w:p>
        </w:tc>
        <w:tc>
          <w:tcPr>
            <w:tcW w:w="992" w:type="dxa"/>
          </w:tcPr>
          <w:p w14:paraId="0B634C4F"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7.1</w:t>
            </w:r>
          </w:p>
        </w:tc>
        <w:tc>
          <w:tcPr>
            <w:tcW w:w="993" w:type="dxa"/>
            <w:shd w:val="clear" w:color="auto" w:fill="D9E2F3"/>
          </w:tcPr>
          <w:p w14:paraId="7B732D5D"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-5.7</w:t>
            </w:r>
          </w:p>
        </w:tc>
        <w:tc>
          <w:tcPr>
            <w:tcW w:w="992" w:type="dxa"/>
            <w:shd w:val="clear" w:color="auto" w:fill="D9E2F3"/>
          </w:tcPr>
          <w:p w14:paraId="0CA0519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7.5</w:t>
            </w:r>
          </w:p>
        </w:tc>
        <w:tc>
          <w:tcPr>
            <w:tcW w:w="992" w:type="dxa"/>
            <w:shd w:val="clear" w:color="auto" w:fill="D9E2F3"/>
          </w:tcPr>
          <w:p w14:paraId="7D6774D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6.5</w:t>
            </w:r>
          </w:p>
        </w:tc>
        <w:tc>
          <w:tcPr>
            <w:tcW w:w="947" w:type="dxa"/>
            <w:shd w:val="clear" w:color="auto" w:fill="D9E2F3"/>
          </w:tcPr>
          <w:p w14:paraId="04FAF5B1"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5.0</w:t>
            </w:r>
          </w:p>
        </w:tc>
      </w:tr>
      <w:tr w:rsidR="00D10C58" w:rsidRPr="00D10C58" w14:paraId="0C0DE3FE" w14:textId="77777777" w:rsidTr="00B62713">
        <w:trPr>
          <w:trHeight w:val="258"/>
        </w:trPr>
        <w:tc>
          <w:tcPr>
            <w:tcW w:w="10695" w:type="dxa"/>
            <w:gridSpan w:val="8"/>
            <w:shd w:val="clear" w:color="auto" w:fill="auto"/>
            <w:noWrap/>
          </w:tcPr>
          <w:p w14:paraId="438CCFD5" w14:textId="77777777" w:rsidR="00D10C58" w:rsidRPr="00D10C58" w:rsidRDefault="00D10C58" w:rsidP="000546CD">
            <w:pPr>
              <w:spacing w:before="0" w:after="0" w:line="276" w:lineRule="auto"/>
              <w:ind w:firstLine="0"/>
              <w:jc w:val="left"/>
              <w:rPr>
                <w:rFonts w:cs="Arial"/>
                <w:bCs/>
                <w:sz w:val="18"/>
                <w:szCs w:val="18"/>
                <w:highlight w:val="yellow"/>
              </w:rPr>
            </w:pPr>
            <w:r w:rsidRPr="00D10C58">
              <w:rPr>
                <w:rFonts w:cs="Sylfaen"/>
                <w:b/>
                <w:sz w:val="18"/>
                <w:szCs w:val="18"/>
                <w:u w:val="single"/>
              </w:rPr>
              <w:t>ՀՆԱ ծախսային բաղադրիչների իրական աճերը, %</w:t>
            </w:r>
          </w:p>
        </w:tc>
      </w:tr>
      <w:tr w:rsidR="00D10C58" w:rsidRPr="00D10C58" w14:paraId="56EDDF66" w14:textId="77777777" w:rsidTr="007D18FD">
        <w:trPr>
          <w:trHeight w:val="258"/>
        </w:trPr>
        <w:tc>
          <w:tcPr>
            <w:tcW w:w="3405" w:type="dxa"/>
          </w:tcPr>
          <w:p w14:paraId="0BF030F0"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Վերջնական սպառում</w:t>
            </w:r>
          </w:p>
        </w:tc>
        <w:tc>
          <w:tcPr>
            <w:tcW w:w="1170" w:type="dxa"/>
          </w:tcPr>
          <w:p w14:paraId="18921A5E"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10.5</w:t>
            </w:r>
          </w:p>
        </w:tc>
        <w:tc>
          <w:tcPr>
            <w:tcW w:w="1204" w:type="dxa"/>
          </w:tcPr>
          <w:p w14:paraId="380A3DF3"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6.0</w:t>
            </w:r>
          </w:p>
        </w:tc>
        <w:tc>
          <w:tcPr>
            <w:tcW w:w="992" w:type="dxa"/>
          </w:tcPr>
          <w:p w14:paraId="7BF756C9"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10.6</w:t>
            </w:r>
          </w:p>
        </w:tc>
        <w:tc>
          <w:tcPr>
            <w:tcW w:w="993" w:type="dxa"/>
            <w:shd w:val="clear" w:color="auto" w:fill="D9E2F3"/>
          </w:tcPr>
          <w:p w14:paraId="5AC9501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-0.5</w:t>
            </w:r>
          </w:p>
        </w:tc>
        <w:tc>
          <w:tcPr>
            <w:tcW w:w="992" w:type="dxa"/>
            <w:shd w:val="clear" w:color="auto" w:fill="D9E2F3"/>
          </w:tcPr>
          <w:p w14:paraId="78131C0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5.3</w:t>
            </w:r>
          </w:p>
        </w:tc>
        <w:tc>
          <w:tcPr>
            <w:tcW w:w="992" w:type="dxa"/>
            <w:shd w:val="clear" w:color="auto" w:fill="D9E2F3"/>
          </w:tcPr>
          <w:p w14:paraId="102670C4"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4.9</w:t>
            </w:r>
          </w:p>
        </w:tc>
        <w:tc>
          <w:tcPr>
            <w:tcW w:w="947" w:type="dxa"/>
            <w:shd w:val="clear" w:color="auto" w:fill="D9E2F3"/>
          </w:tcPr>
          <w:p w14:paraId="2DC0C261"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4.4</w:t>
            </w:r>
          </w:p>
        </w:tc>
      </w:tr>
      <w:tr w:rsidR="00D10C58" w:rsidRPr="00D10C58" w14:paraId="034298EC" w14:textId="77777777" w:rsidTr="007D18FD">
        <w:trPr>
          <w:trHeight w:val="258"/>
        </w:trPr>
        <w:tc>
          <w:tcPr>
            <w:tcW w:w="3405" w:type="dxa"/>
          </w:tcPr>
          <w:p w14:paraId="7EA035ED" w14:textId="77777777" w:rsidR="00D10C58" w:rsidRPr="00D10C58" w:rsidRDefault="00D10C58" w:rsidP="000546CD">
            <w:pPr>
              <w:spacing w:before="0" w:after="0" w:line="276" w:lineRule="auto"/>
              <w:ind w:left="309" w:firstLine="0"/>
              <w:rPr>
                <w:rFonts w:cs="Sylfaen"/>
                <w:sz w:val="20"/>
                <w:szCs w:val="20"/>
              </w:rPr>
            </w:pPr>
            <w:r w:rsidRPr="00D10C58">
              <w:rPr>
                <w:rFonts w:cs="Sylfaen"/>
                <w:sz w:val="20"/>
                <w:szCs w:val="20"/>
              </w:rPr>
              <w:t>Պետական</w:t>
            </w:r>
          </w:p>
        </w:tc>
        <w:tc>
          <w:tcPr>
            <w:tcW w:w="1170" w:type="dxa"/>
          </w:tcPr>
          <w:p w14:paraId="6341B83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-2.1</w:t>
            </w:r>
          </w:p>
        </w:tc>
        <w:tc>
          <w:tcPr>
            <w:tcW w:w="1204" w:type="dxa"/>
          </w:tcPr>
          <w:p w14:paraId="6B43E34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-3.0</w:t>
            </w:r>
          </w:p>
        </w:tc>
        <w:tc>
          <w:tcPr>
            <w:tcW w:w="992" w:type="dxa"/>
          </w:tcPr>
          <w:p w14:paraId="2672EC7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12.5</w:t>
            </w:r>
          </w:p>
        </w:tc>
        <w:tc>
          <w:tcPr>
            <w:tcW w:w="993" w:type="dxa"/>
            <w:shd w:val="clear" w:color="auto" w:fill="D9E2F3"/>
          </w:tcPr>
          <w:p w14:paraId="21E66AC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9.3</w:t>
            </w:r>
          </w:p>
        </w:tc>
        <w:tc>
          <w:tcPr>
            <w:tcW w:w="992" w:type="dxa"/>
            <w:shd w:val="clear" w:color="auto" w:fill="D9E2F3"/>
          </w:tcPr>
          <w:p w14:paraId="1F9AE3B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w:t>
            </w:r>
          </w:p>
        </w:tc>
        <w:tc>
          <w:tcPr>
            <w:tcW w:w="992" w:type="dxa"/>
            <w:shd w:val="clear" w:color="auto" w:fill="D9E2F3"/>
          </w:tcPr>
          <w:p w14:paraId="141F407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4.2</w:t>
            </w:r>
          </w:p>
        </w:tc>
        <w:tc>
          <w:tcPr>
            <w:tcW w:w="947" w:type="dxa"/>
            <w:shd w:val="clear" w:color="auto" w:fill="D9E2F3"/>
          </w:tcPr>
          <w:p w14:paraId="0DF82225"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13.5</w:t>
            </w:r>
          </w:p>
        </w:tc>
      </w:tr>
      <w:tr w:rsidR="00D10C58" w:rsidRPr="00D10C58" w14:paraId="0CEBA595" w14:textId="77777777" w:rsidTr="007D18FD">
        <w:trPr>
          <w:trHeight w:val="258"/>
        </w:trPr>
        <w:tc>
          <w:tcPr>
            <w:tcW w:w="3405" w:type="dxa"/>
          </w:tcPr>
          <w:p w14:paraId="2CF1410B" w14:textId="77777777" w:rsidR="00D10C58" w:rsidRPr="00D10C58" w:rsidRDefault="00D10C58" w:rsidP="000546CD">
            <w:pPr>
              <w:spacing w:before="0" w:after="0" w:line="276" w:lineRule="auto"/>
              <w:ind w:left="309" w:firstLine="0"/>
              <w:rPr>
                <w:rFonts w:cs="Sylfaen"/>
                <w:sz w:val="20"/>
                <w:szCs w:val="20"/>
                <w:lang w:val="ru-RU"/>
              </w:rPr>
            </w:pPr>
            <w:r w:rsidRPr="00D10C58">
              <w:rPr>
                <w:rFonts w:cs="Sylfaen"/>
                <w:sz w:val="20"/>
                <w:szCs w:val="20"/>
              </w:rPr>
              <w:t>Մասնավոր</w:t>
            </w:r>
          </w:p>
        </w:tc>
        <w:tc>
          <w:tcPr>
            <w:tcW w:w="1170" w:type="dxa"/>
          </w:tcPr>
          <w:p w14:paraId="3E591C63"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12.7</w:t>
            </w:r>
          </w:p>
        </w:tc>
        <w:tc>
          <w:tcPr>
            <w:tcW w:w="1204" w:type="dxa"/>
          </w:tcPr>
          <w:p w14:paraId="7BA2E731"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7.4</w:t>
            </w:r>
          </w:p>
        </w:tc>
        <w:tc>
          <w:tcPr>
            <w:tcW w:w="992" w:type="dxa"/>
          </w:tcPr>
          <w:p w14:paraId="338C2BDA"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10.3</w:t>
            </w:r>
          </w:p>
        </w:tc>
        <w:tc>
          <w:tcPr>
            <w:tcW w:w="993" w:type="dxa"/>
            <w:shd w:val="clear" w:color="auto" w:fill="D9E2F3"/>
          </w:tcPr>
          <w:p w14:paraId="237B172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-2.0</w:t>
            </w:r>
          </w:p>
        </w:tc>
        <w:tc>
          <w:tcPr>
            <w:tcW w:w="992" w:type="dxa"/>
            <w:shd w:val="clear" w:color="auto" w:fill="D9E2F3"/>
          </w:tcPr>
          <w:p w14:paraId="4433D52F"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6.0</w:t>
            </w:r>
          </w:p>
        </w:tc>
        <w:tc>
          <w:tcPr>
            <w:tcW w:w="992" w:type="dxa"/>
            <w:shd w:val="clear" w:color="auto" w:fill="D9E2F3"/>
          </w:tcPr>
          <w:p w14:paraId="138657C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5.0</w:t>
            </w:r>
          </w:p>
        </w:tc>
        <w:tc>
          <w:tcPr>
            <w:tcW w:w="947" w:type="dxa"/>
            <w:shd w:val="clear" w:color="auto" w:fill="D9E2F3"/>
          </w:tcPr>
          <w:p w14:paraId="23E114E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3.0</w:t>
            </w:r>
          </w:p>
        </w:tc>
      </w:tr>
      <w:tr w:rsidR="00D10C58" w:rsidRPr="00D10C58" w14:paraId="1365C5AF" w14:textId="77777777" w:rsidTr="007D18FD">
        <w:trPr>
          <w:trHeight w:val="258"/>
        </w:trPr>
        <w:tc>
          <w:tcPr>
            <w:tcW w:w="3405" w:type="dxa"/>
          </w:tcPr>
          <w:p w14:paraId="473BF96E" w14:textId="77777777" w:rsidR="00D10C58" w:rsidRPr="00D10C58" w:rsidRDefault="00D10C58" w:rsidP="000546CD">
            <w:pPr>
              <w:spacing w:before="0" w:after="0" w:line="276" w:lineRule="auto"/>
              <w:ind w:firstLine="0"/>
              <w:rPr>
                <w:rFonts w:cs="Sylfaen"/>
                <w:sz w:val="20"/>
                <w:szCs w:val="20"/>
                <w:lang w:val="ru-RU"/>
              </w:rPr>
            </w:pPr>
            <w:r w:rsidRPr="00D10C58">
              <w:rPr>
                <w:rFonts w:cs="Sylfaen"/>
                <w:sz w:val="20"/>
                <w:szCs w:val="20"/>
              </w:rPr>
              <w:t>Հիմնական միջոցներում ներդրումներ</w:t>
            </w:r>
          </w:p>
        </w:tc>
        <w:tc>
          <w:tcPr>
            <w:tcW w:w="1170" w:type="dxa"/>
          </w:tcPr>
          <w:p w14:paraId="62DCC28E"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9.7</w:t>
            </w:r>
          </w:p>
        </w:tc>
        <w:tc>
          <w:tcPr>
            <w:tcW w:w="1204" w:type="dxa"/>
          </w:tcPr>
          <w:p w14:paraId="4A20BA5F"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4.8</w:t>
            </w:r>
          </w:p>
        </w:tc>
        <w:tc>
          <w:tcPr>
            <w:tcW w:w="992" w:type="dxa"/>
          </w:tcPr>
          <w:p w14:paraId="649AA0D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4.4</w:t>
            </w:r>
          </w:p>
        </w:tc>
        <w:tc>
          <w:tcPr>
            <w:tcW w:w="993" w:type="dxa"/>
            <w:shd w:val="clear" w:color="auto" w:fill="D9E2F3"/>
          </w:tcPr>
          <w:p w14:paraId="1B19E34D"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-1.1</w:t>
            </w:r>
          </w:p>
        </w:tc>
        <w:tc>
          <w:tcPr>
            <w:tcW w:w="992" w:type="dxa"/>
            <w:shd w:val="clear" w:color="auto" w:fill="D9E2F3"/>
          </w:tcPr>
          <w:p w14:paraId="4B31D079"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7.2</w:t>
            </w:r>
          </w:p>
        </w:tc>
        <w:tc>
          <w:tcPr>
            <w:tcW w:w="992" w:type="dxa"/>
            <w:shd w:val="clear" w:color="auto" w:fill="D9E2F3"/>
          </w:tcPr>
          <w:p w14:paraId="51178115"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7.9</w:t>
            </w:r>
          </w:p>
        </w:tc>
        <w:tc>
          <w:tcPr>
            <w:tcW w:w="947" w:type="dxa"/>
            <w:shd w:val="clear" w:color="auto" w:fill="D9E2F3"/>
          </w:tcPr>
          <w:p w14:paraId="0DBFD54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5.6</w:t>
            </w:r>
          </w:p>
        </w:tc>
      </w:tr>
      <w:tr w:rsidR="00D10C58" w:rsidRPr="00D10C58" w14:paraId="1A9C1F57" w14:textId="77777777" w:rsidTr="007D18FD">
        <w:trPr>
          <w:trHeight w:val="258"/>
        </w:trPr>
        <w:tc>
          <w:tcPr>
            <w:tcW w:w="3405" w:type="dxa"/>
          </w:tcPr>
          <w:p w14:paraId="425D8997" w14:textId="77777777" w:rsidR="00D10C58" w:rsidRPr="00D10C58" w:rsidRDefault="00D10C58" w:rsidP="000546CD">
            <w:pPr>
              <w:spacing w:before="0" w:after="0" w:line="276" w:lineRule="auto"/>
              <w:ind w:left="309" w:firstLine="0"/>
              <w:rPr>
                <w:rFonts w:cs="Sylfaen"/>
                <w:sz w:val="20"/>
                <w:szCs w:val="20"/>
              </w:rPr>
            </w:pPr>
            <w:r w:rsidRPr="00D10C58">
              <w:rPr>
                <w:rFonts w:cs="Sylfaen"/>
                <w:sz w:val="20"/>
                <w:szCs w:val="20"/>
              </w:rPr>
              <w:t>Պետական</w:t>
            </w:r>
          </w:p>
        </w:tc>
        <w:tc>
          <w:tcPr>
            <w:tcW w:w="1170" w:type="dxa"/>
          </w:tcPr>
          <w:p w14:paraId="1974367B"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9.9</w:t>
            </w:r>
          </w:p>
        </w:tc>
        <w:tc>
          <w:tcPr>
            <w:tcW w:w="1204" w:type="dxa"/>
          </w:tcPr>
          <w:p w14:paraId="1A5AD13F"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3.4</w:t>
            </w:r>
          </w:p>
        </w:tc>
        <w:tc>
          <w:tcPr>
            <w:tcW w:w="992" w:type="dxa"/>
          </w:tcPr>
          <w:p w14:paraId="291A1915"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38.9</w:t>
            </w:r>
          </w:p>
        </w:tc>
        <w:tc>
          <w:tcPr>
            <w:tcW w:w="993" w:type="dxa"/>
            <w:shd w:val="clear" w:color="auto" w:fill="D9E2F3"/>
          </w:tcPr>
          <w:p w14:paraId="69410122"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13.3</w:t>
            </w:r>
          </w:p>
        </w:tc>
        <w:tc>
          <w:tcPr>
            <w:tcW w:w="992" w:type="dxa"/>
            <w:shd w:val="clear" w:color="auto" w:fill="D9E2F3"/>
          </w:tcPr>
          <w:p w14:paraId="7DD572A1"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9.5</w:t>
            </w:r>
          </w:p>
        </w:tc>
        <w:tc>
          <w:tcPr>
            <w:tcW w:w="992" w:type="dxa"/>
            <w:shd w:val="clear" w:color="auto" w:fill="D9E2F3"/>
          </w:tcPr>
          <w:p w14:paraId="009B7F4E"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13.6</w:t>
            </w:r>
          </w:p>
        </w:tc>
        <w:tc>
          <w:tcPr>
            <w:tcW w:w="947" w:type="dxa"/>
            <w:shd w:val="clear" w:color="auto" w:fill="D9E2F3"/>
          </w:tcPr>
          <w:p w14:paraId="686F8DB4"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7.4</w:t>
            </w:r>
          </w:p>
        </w:tc>
      </w:tr>
      <w:tr w:rsidR="00D10C58" w:rsidRPr="00D10C58" w14:paraId="6BE719EF" w14:textId="77777777" w:rsidTr="007D18FD">
        <w:trPr>
          <w:trHeight w:val="258"/>
        </w:trPr>
        <w:tc>
          <w:tcPr>
            <w:tcW w:w="3405" w:type="dxa"/>
          </w:tcPr>
          <w:p w14:paraId="726B0F97" w14:textId="77777777" w:rsidR="00D10C58" w:rsidRPr="00D10C58" w:rsidRDefault="00D10C58" w:rsidP="000546CD">
            <w:pPr>
              <w:spacing w:before="0" w:after="0" w:line="276" w:lineRule="auto"/>
              <w:ind w:left="309" w:firstLine="0"/>
              <w:rPr>
                <w:rFonts w:cs="Sylfaen"/>
                <w:sz w:val="20"/>
                <w:szCs w:val="20"/>
              </w:rPr>
            </w:pPr>
            <w:r w:rsidRPr="00D10C58">
              <w:rPr>
                <w:rFonts w:cs="Sylfaen"/>
                <w:sz w:val="20"/>
                <w:szCs w:val="20"/>
              </w:rPr>
              <w:t>Մասնավոր</w:t>
            </w:r>
          </w:p>
        </w:tc>
        <w:tc>
          <w:tcPr>
            <w:tcW w:w="1170" w:type="dxa"/>
          </w:tcPr>
          <w:p w14:paraId="1041FC89"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9.7</w:t>
            </w:r>
          </w:p>
        </w:tc>
        <w:tc>
          <w:tcPr>
            <w:tcW w:w="1204" w:type="dxa"/>
          </w:tcPr>
          <w:p w14:paraId="4E81BDCE"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5.1</w:t>
            </w:r>
          </w:p>
        </w:tc>
        <w:tc>
          <w:tcPr>
            <w:tcW w:w="992" w:type="dxa"/>
          </w:tcPr>
          <w:p w14:paraId="625B5DDA" w14:textId="77777777" w:rsidR="00D10C58" w:rsidRPr="00D10C58" w:rsidRDefault="00D10C58" w:rsidP="000546CD">
            <w:pPr>
              <w:spacing w:before="0" w:after="0" w:line="276" w:lineRule="auto"/>
              <w:ind w:firstLine="0"/>
              <w:jc w:val="center"/>
              <w:rPr>
                <w:sz w:val="18"/>
                <w:szCs w:val="18"/>
                <w:highlight w:val="yellow"/>
              </w:rPr>
            </w:pPr>
            <w:r w:rsidRPr="00D10C58">
              <w:rPr>
                <w:rFonts w:ascii="Calibri" w:hAnsi="Calibri"/>
              </w:rPr>
              <w:t>-2.2</w:t>
            </w:r>
          </w:p>
        </w:tc>
        <w:tc>
          <w:tcPr>
            <w:tcW w:w="993" w:type="dxa"/>
            <w:shd w:val="clear" w:color="auto" w:fill="D9E2F3"/>
          </w:tcPr>
          <w:p w14:paraId="662C621D"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-5.0</w:t>
            </w:r>
          </w:p>
        </w:tc>
        <w:tc>
          <w:tcPr>
            <w:tcW w:w="992" w:type="dxa"/>
            <w:shd w:val="clear" w:color="auto" w:fill="D9E2F3"/>
          </w:tcPr>
          <w:p w14:paraId="4FBCDE48"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6.5</w:t>
            </w:r>
          </w:p>
        </w:tc>
        <w:tc>
          <w:tcPr>
            <w:tcW w:w="992" w:type="dxa"/>
            <w:shd w:val="clear" w:color="auto" w:fill="D9E2F3"/>
          </w:tcPr>
          <w:p w14:paraId="1BA851A4"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6.0</w:t>
            </w:r>
          </w:p>
        </w:tc>
        <w:tc>
          <w:tcPr>
            <w:tcW w:w="947" w:type="dxa"/>
            <w:shd w:val="clear" w:color="auto" w:fill="D9E2F3"/>
          </w:tcPr>
          <w:p w14:paraId="2350C01F" w14:textId="77777777" w:rsidR="00D10C58" w:rsidRPr="00D10C58" w:rsidRDefault="00595A2D" w:rsidP="000546CD">
            <w:pPr>
              <w:spacing w:before="0" w:after="0" w:line="276" w:lineRule="auto"/>
              <w:ind w:firstLine="0"/>
              <w:jc w:val="center"/>
              <w:rPr>
                <w:sz w:val="18"/>
                <w:szCs w:val="18"/>
                <w:highlight w:val="yellow"/>
              </w:rPr>
            </w:pPr>
            <w:r w:rsidRPr="0035033F">
              <w:rPr>
                <w:sz w:val="18"/>
                <w:szCs w:val="18"/>
              </w:rPr>
              <w:t>5.0</w:t>
            </w:r>
          </w:p>
        </w:tc>
      </w:tr>
      <w:tr w:rsidR="00D10C58" w:rsidRPr="00D10C58" w14:paraId="220199C9" w14:textId="77777777" w:rsidTr="007D18FD">
        <w:trPr>
          <w:trHeight w:val="258"/>
        </w:trPr>
        <w:tc>
          <w:tcPr>
            <w:tcW w:w="3405" w:type="dxa"/>
          </w:tcPr>
          <w:p w14:paraId="1BDADA44"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 xml:space="preserve">Արտահանում </w:t>
            </w:r>
          </w:p>
        </w:tc>
        <w:tc>
          <w:tcPr>
            <w:tcW w:w="1170" w:type="dxa"/>
          </w:tcPr>
          <w:p w14:paraId="35F420AB"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18.7</w:t>
            </w:r>
          </w:p>
        </w:tc>
        <w:tc>
          <w:tcPr>
            <w:tcW w:w="1204" w:type="dxa"/>
          </w:tcPr>
          <w:p w14:paraId="7196224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2.9</w:t>
            </w:r>
          </w:p>
        </w:tc>
        <w:tc>
          <w:tcPr>
            <w:tcW w:w="992" w:type="dxa"/>
          </w:tcPr>
          <w:p w14:paraId="27ADD5B0"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13.2</w:t>
            </w:r>
          </w:p>
        </w:tc>
        <w:tc>
          <w:tcPr>
            <w:tcW w:w="993" w:type="dxa"/>
            <w:shd w:val="clear" w:color="auto" w:fill="D9E2F3"/>
          </w:tcPr>
          <w:p w14:paraId="52EB76F6"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-14.0</w:t>
            </w:r>
          </w:p>
        </w:tc>
        <w:tc>
          <w:tcPr>
            <w:tcW w:w="992" w:type="dxa"/>
            <w:shd w:val="clear" w:color="auto" w:fill="D9E2F3"/>
          </w:tcPr>
          <w:p w14:paraId="2E3F93C9"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15.9</w:t>
            </w:r>
          </w:p>
        </w:tc>
        <w:tc>
          <w:tcPr>
            <w:tcW w:w="992" w:type="dxa"/>
            <w:shd w:val="clear" w:color="auto" w:fill="D9E2F3"/>
          </w:tcPr>
          <w:p w14:paraId="5815466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10.6</w:t>
            </w:r>
          </w:p>
        </w:tc>
        <w:tc>
          <w:tcPr>
            <w:tcW w:w="947" w:type="dxa"/>
            <w:shd w:val="clear" w:color="auto" w:fill="D9E2F3"/>
          </w:tcPr>
          <w:p w14:paraId="4339F891"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9.1</w:t>
            </w:r>
          </w:p>
        </w:tc>
      </w:tr>
      <w:tr w:rsidR="00D10C58" w:rsidRPr="00D10C58" w14:paraId="7A07F983" w14:textId="77777777" w:rsidTr="007D18FD">
        <w:trPr>
          <w:trHeight w:val="272"/>
        </w:trPr>
        <w:tc>
          <w:tcPr>
            <w:tcW w:w="3405" w:type="dxa"/>
          </w:tcPr>
          <w:p w14:paraId="327575F5"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 xml:space="preserve">Ներմուծում </w:t>
            </w:r>
          </w:p>
        </w:tc>
        <w:tc>
          <w:tcPr>
            <w:tcW w:w="1170" w:type="dxa"/>
          </w:tcPr>
          <w:p w14:paraId="5F3B0BD9"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24.6</w:t>
            </w:r>
          </w:p>
        </w:tc>
        <w:tc>
          <w:tcPr>
            <w:tcW w:w="1204" w:type="dxa"/>
          </w:tcPr>
          <w:p w14:paraId="7742677C"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12.9</w:t>
            </w:r>
          </w:p>
        </w:tc>
        <w:tc>
          <w:tcPr>
            <w:tcW w:w="992" w:type="dxa"/>
          </w:tcPr>
          <w:p w14:paraId="4988F037"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7.8</w:t>
            </w:r>
          </w:p>
        </w:tc>
        <w:tc>
          <w:tcPr>
            <w:tcW w:w="993" w:type="dxa"/>
            <w:shd w:val="clear" w:color="auto" w:fill="D9E2F3"/>
          </w:tcPr>
          <w:p w14:paraId="257444AD"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-9.0</w:t>
            </w:r>
          </w:p>
        </w:tc>
        <w:tc>
          <w:tcPr>
            <w:tcW w:w="992" w:type="dxa"/>
            <w:shd w:val="clear" w:color="auto" w:fill="D9E2F3"/>
          </w:tcPr>
          <w:p w14:paraId="787B5A64"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7.8</w:t>
            </w:r>
          </w:p>
        </w:tc>
        <w:tc>
          <w:tcPr>
            <w:tcW w:w="992" w:type="dxa"/>
            <w:shd w:val="clear" w:color="auto" w:fill="D9E2F3"/>
          </w:tcPr>
          <w:p w14:paraId="2F479B5A"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6.7</w:t>
            </w:r>
          </w:p>
        </w:tc>
        <w:tc>
          <w:tcPr>
            <w:tcW w:w="947" w:type="dxa"/>
            <w:shd w:val="clear" w:color="auto" w:fill="D9E2F3"/>
          </w:tcPr>
          <w:p w14:paraId="691F8A42" w14:textId="77777777" w:rsidR="00D10C58" w:rsidRPr="00D10C58" w:rsidRDefault="00D10C58" w:rsidP="000546CD">
            <w:pPr>
              <w:spacing w:before="0" w:after="0" w:line="276" w:lineRule="auto"/>
              <w:ind w:firstLine="0"/>
              <w:jc w:val="center"/>
              <w:rPr>
                <w:rFonts w:cs="Arial"/>
                <w:bCs/>
                <w:sz w:val="18"/>
                <w:szCs w:val="18"/>
              </w:rPr>
            </w:pPr>
            <w:r w:rsidRPr="00D10C58">
              <w:rPr>
                <w:sz w:val="18"/>
                <w:szCs w:val="18"/>
              </w:rPr>
              <w:t>4.1</w:t>
            </w:r>
          </w:p>
        </w:tc>
      </w:tr>
      <w:tr w:rsidR="00D10C58" w:rsidRPr="00D10C58" w14:paraId="4887758B" w14:textId="77777777" w:rsidTr="00B62713">
        <w:trPr>
          <w:trHeight w:val="258"/>
        </w:trPr>
        <w:tc>
          <w:tcPr>
            <w:tcW w:w="10695" w:type="dxa"/>
            <w:gridSpan w:val="8"/>
            <w:shd w:val="clear" w:color="auto" w:fill="auto"/>
            <w:noWrap/>
          </w:tcPr>
          <w:p w14:paraId="1EFC1A3E" w14:textId="77777777" w:rsidR="00D10C58" w:rsidRPr="00D10C58" w:rsidRDefault="00D10C58" w:rsidP="000546CD">
            <w:pPr>
              <w:spacing w:before="0" w:after="0" w:line="276" w:lineRule="auto"/>
              <w:ind w:firstLine="0"/>
              <w:rPr>
                <w:rFonts w:cs="Arial"/>
                <w:bCs/>
                <w:sz w:val="18"/>
                <w:szCs w:val="18"/>
              </w:rPr>
            </w:pPr>
            <w:r w:rsidRPr="00D10C58">
              <w:rPr>
                <w:rFonts w:cs="Sylfaen"/>
                <w:b/>
                <w:sz w:val="18"/>
                <w:szCs w:val="18"/>
                <w:u w:val="single"/>
              </w:rPr>
              <w:t>Արտաքին հատված (</w:t>
            </w:r>
            <w:r w:rsidRPr="00D10C58">
              <w:rPr>
                <w:rFonts w:cs="Sylfaen"/>
                <w:b/>
                <w:sz w:val="18"/>
                <w:szCs w:val="18"/>
                <w:u w:val="single"/>
                <w:lang w:val="ru-RU"/>
              </w:rPr>
              <w:t>մ</w:t>
            </w:r>
            <w:r w:rsidRPr="00D10C58">
              <w:rPr>
                <w:rFonts w:cs="Sylfaen"/>
                <w:b/>
                <w:sz w:val="18"/>
                <w:szCs w:val="18"/>
                <w:u w:val="single"/>
              </w:rPr>
              <w:t>լն ԱՄՆ դոլար)</w:t>
            </w:r>
          </w:p>
        </w:tc>
      </w:tr>
      <w:tr w:rsidR="00D10C58" w:rsidRPr="00D10C58" w14:paraId="30491FDC" w14:textId="77777777" w:rsidTr="007D18FD">
        <w:trPr>
          <w:trHeight w:val="258"/>
        </w:trPr>
        <w:tc>
          <w:tcPr>
            <w:tcW w:w="3405" w:type="dxa"/>
            <w:shd w:val="clear" w:color="auto" w:fill="auto"/>
          </w:tcPr>
          <w:p w14:paraId="0FB5381B"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Ընթացիկ հաշիվ</w:t>
            </w:r>
          </w:p>
        </w:tc>
        <w:tc>
          <w:tcPr>
            <w:tcW w:w="1170" w:type="dxa"/>
          </w:tcPr>
          <w:p w14:paraId="363618C9" w14:textId="77777777" w:rsidR="00D10C58" w:rsidRPr="00D10C58" w:rsidRDefault="00D10C58" w:rsidP="000546CD">
            <w:pPr>
              <w:spacing w:before="0" w:after="0" w:line="276" w:lineRule="auto"/>
              <w:ind w:firstLine="0"/>
              <w:jc w:val="center"/>
              <w:rPr>
                <w:sz w:val="18"/>
                <w:szCs w:val="18"/>
              </w:rPr>
            </w:pPr>
            <w:r w:rsidRPr="00D10C58">
              <w:rPr>
                <w:sz w:val="18"/>
                <w:szCs w:val="18"/>
              </w:rPr>
              <w:t>-173.9</w:t>
            </w:r>
          </w:p>
        </w:tc>
        <w:tc>
          <w:tcPr>
            <w:tcW w:w="1204" w:type="dxa"/>
          </w:tcPr>
          <w:p w14:paraId="54619A9B" w14:textId="77777777" w:rsidR="00D10C58" w:rsidRPr="00D10C58" w:rsidRDefault="00D10C58" w:rsidP="000546CD">
            <w:pPr>
              <w:spacing w:before="0" w:after="0" w:line="276" w:lineRule="auto"/>
              <w:ind w:firstLine="0"/>
              <w:jc w:val="center"/>
              <w:rPr>
                <w:sz w:val="18"/>
                <w:szCs w:val="18"/>
              </w:rPr>
            </w:pPr>
            <w:r w:rsidRPr="00D10C58">
              <w:rPr>
                <w:sz w:val="18"/>
                <w:szCs w:val="18"/>
              </w:rPr>
              <w:t>-860.0</w:t>
            </w:r>
          </w:p>
        </w:tc>
        <w:tc>
          <w:tcPr>
            <w:tcW w:w="992" w:type="dxa"/>
          </w:tcPr>
          <w:p w14:paraId="3F750001" w14:textId="77777777" w:rsidR="00D10C58" w:rsidRPr="00D10C58" w:rsidRDefault="00D10C58" w:rsidP="000546CD">
            <w:pPr>
              <w:spacing w:before="0" w:after="0" w:line="276" w:lineRule="auto"/>
              <w:ind w:firstLine="0"/>
              <w:jc w:val="center"/>
              <w:rPr>
                <w:sz w:val="18"/>
                <w:szCs w:val="18"/>
              </w:rPr>
            </w:pPr>
            <w:r w:rsidRPr="00D10C58">
              <w:rPr>
                <w:sz w:val="18"/>
                <w:szCs w:val="18"/>
              </w:rPr>
              <w:t>-987.5</w:t>
            </w:r>
          </w:p>
        </w:tc>
        <w:tc>
          <w:tcPr>
            <w:tcW w:w="993" w:type="dxa"/>
            <w:shd w:val="clear" w:color="auto" w:fill="D9E2F3"/>
          </w:tcPr>
          <w:p w14:paraId="068DFC16" w14:textId="77777777" w:rsidR="00D10C58" w:rsidRPr="00D10C58" w:rsidRDefault="00D10C58" w:rsidP="000546CD">
            <w:pPr>
              <w:spacing w:before="0" w:after="0" w:line="276" w:lineRule="auto"/>
              <w:ind w:firstLine="0"/>
              <w:jc w:val="center"/>
              <w:rPr>
                <w:sz w:val="18"/>
                <w:szCs w:val="18"/>
              </w:rPr>
            </w:pPr>
            <w:r w:rsidRPr="00D10C58">
              <w:rPr>
                <w:sz w:val="18"/>
                <w:szCs w:val="18"/>
              </w:rPr>
              <w:t>-1,247.3</w:t>
            </w:r>
          </w:p>
        </w:tc>
        <w:tc>
          <w:tcPr>
            <w:tcW w:w="992" w:type="dxa"/>
            <w:shd w:val="clear" w:color="auto" w:fill="D9E2F3"/>
          </w:tcPr>
          <w:p w14:paraId="100C83AE" w14:textId="77777777" w:rsidR="00D10C58" w:rsidRPr="00D10C58" w:rsidRDefault="00D10C58" w:rsidP="000546CD">
            <w:pPr>
              <w:spacing w:before="0" w:after="0" w:line="276" w:lineRule="auto"/>
              <w:ind w:firstLine="0"/>
              <w:jc w:val="center"/>
              <w:rPr>
                <w:sz w:val="18"/>
                <w:szCs w:val="18"/>
              </w:rPr>
            </w:pPr>
            <w:r w:rsidRPr="00D10C58">
              <w:rPr>
                <w:sz w:val="18"/>
                <w:szCs w:val="18"/>
              </w:rPr>
              <w:t>-1,020.0</w:t>
            </w:r>
          </w:p>
        </w:tc>
        <w:tc>
          <w:tcPr>
            <w:tcW w:w="992" w:type="dxa"/>
            <w:shd w:val="clear" w:color="auto" w:fill="D9E2F3"/>
          </w:tcPr>
          <w:p w14:paraId="4B2459B7" w14:textId="77777777" w:rsidR="00D10C58" w:rsidRPr="00D10C58" w:rsidRDefault="00D10C58" w:rsidP="000546CD">
            <w:pPr>
              <w:spacing w:before="0" w:after="0" w:line="276" w:lineRule="auto"/>
              <w:ind w:firstLine="0"/>
              <w:jc w:val="center"/>
              <w:rPr>
                <w:sz w:val="18"/>
                <w:szCs w:val="18"/>
              </w:rPr>
            </w:pPr>
            <w:r w:rsidRPr="00D10C58">
              <w:rPr>
                <w:sz w:val="18"/>
                <w:szCs w:val="18"/>
              </w:rPr>
              <w:t>-953.1</w:t>
            </w:r>
          </w:p>
        </w:tc>
        <w:tc>
          <w:tcPr>
            <w:tcW w:w="947" w:type="dxa"/>
            <w:shd w:val="clear" w:color="auto" w:fill="D9E2F3"/>
          </w:tcPr>
          <w:p w14:paraId="4C92A177" w14:textId="77777777" w:rsidR="00D10C58" w:rsidRPr="00D10C58" w:rsidRDefault="00D10C58" w:rsidP="000546CD">
            <w:pPr>
              <w:spacing w:before="0" w:after="0" w:line="276" w:lineRule="auto"/>
              <w:ind w:firstLine="0"/>
              <w:jc w:val="center"/>
              <w:rPr>
                <w:sz w:val="18"/>
                <w:szCs w:val="18"/>
              </w:rPr>
            </w:pPr>
            <w:r w:rsidRPr="00D10C58">
              <w:rPr>
                <w:sz w:val="18"/>
                <w:szCs w:val="18"/>
              </w:rPr>
              <w:t>-917.7</w:t>
            </w:r>
          </w:p>
        </w:tc>
      </w:tr>
      <w:tr w:rsidR="00D10C58" w:rsidRPr="00D10C58" w14:paraId="148CB443" w14:textId="77777777" w:rsidTr="007D18FD">
        <w:trPr>
          <w:trHeight w:val="258"/>
        </w:trPr>
        <w:tc>
          <w:tcPr>
            <w:tcW w:w="3405" w:type="dxa"/>
            <w:shd w:val="clear" w:color="auto" w:fill="auto"/>
          </w:tcPr>
          <w:p w14:paraId="0057F54C"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Ապրանքների և ծառայությունների հաշվեկշիռ</w:t>
            </w:r>
          </w:p>
        </w:tc>
        <w:tc>
          <w:tcPr>
            <w:tcW w:w="1170" w:type="dxa"/>
          </w:tcPr>
          <w:p w14:paraId="496A04D4" w14:textId="77777777" w:rsidR="00D10C58" w:rsidRPr="00D10C58" w:rsidRDefault="00D10C58" w:rsidP="000546CD">
            <w:pPr>
              <w:spacing w:before="0" w:after="0" w:line="276" w:lineRule="auto"/>
              <w:ind w:firstLine="0"/>
              <w:jc w:val="center"/>
              <w:rPr>
                <w:sz w:val="18"/>
                <w:szCs w:val="18"/>
              </w:rPr>
            </w:pPr>
            <w:r w:rsidRPr="00D10C58">
              <w:rPr>
                <w:sz w:val="18"/>
                <w:szCs w:val="18"/>
              </w:rPr>
              <w:t>-1,241.5</w:t>
            </w:r>
          </w:p>
        </w:tc>
        <w:tc>
          <w:tcPr>
            <w:tcW w:w="1204" w:type="dxa"/>
          </w:tcPr>
          <w:p w14:paraId="034816E8" w14:textId="77777777" w:rsidR="00D10C58" w:rsidRPr="00D10C58" w:rsidRDefault="00D10C58" w:rsidP="000546CD">
            <w:pPr>
              <w:spacing w:before="0" w:after="0" w:line="276" w:lineRule="auto"/>
              <w:ind w:firstLine="0"/>
              <w:jc w:val="center"/>
              <w:rPr>
                <w:sz w:val="18"/>
                <w:szCs w:val="18"/>
              </w:rPr>
            </w:pPr>
            <w:r w:rsidRPr="00D10C58">
              <w:rPr>
                <w:sz w:val="18"/>
                <w:szCs w:val="18"/>
              </w:rPr>
              <w:t>-1,702.3</w:t>
            </w:r>
          </w:p>
        </w:tc>
        <w:tc>
          <w:tcPr>
            <w:tcW w:w="992" w:type="dxa"/>
          </w:tcPr>
          <w:p w14:paraId="7FA374A1" w14:textId="77777777" w:rsidR="00D10C58" w:rsidRPr="00D10C58" w:rsidRDefault="00D10C58" w:rsidP="000546CD">
            <w:pPr>
              <w:spacing w:before="0" w:after="0" w:line="276" w:lineRule="auto"/>
              <w:ind w:firstLine="0"/>
              <w:jc w:val="center"/>
              <w:rPr>
                <w:sz w:val="18"/>
                <w:szCs w:val="18"/>
              </w:rPr>
            </w:pPr>
            <w:r w:rsidRPr="00D10C58">
              <w:rPr>
                <w:sz w:val="18"/>
                <w:szCs w:val="18"/>
              </w:rPr>
              <w:t>-1,828.8</w:t>
            </w:r>
          </w:p>
        </w:tc>
        <w:tc>
          <w:tcPr>
            <w:tcW w:w="993" w:type="dxa"/>
            <w:shd w:val="clear" w:color="auto" w:fill="D9E2F3"/>
          </w:tcPr>
          <w:p w14:paraId="3CBE4717" w14:textId="77777777" w:rsidR="00D10C58" w:rsidRPr="00D10C58" w:rsidRDefault="00D10C58" w:rsidP="000546CD">
            <w:pPr>
              <w:spacing w:before="0" w:after="0" w:line="276" w:lineRule="auto"/>
              <w:ind w:firstLine="0"/>
              <w:jc w:val="center"/>
              <w:rPr>
                <w:sz w:val="18"/>
                <w:szCs w:val="18"/>
              </w:rPr>
            </w:pPr>
            <w:r w:rsidRPr="00D10C58">
              <w:rPr>
                <w:sz w:val="18"/>
                <w:szCs w:val="18"/>
              </w:rPr>
              <w:t>-1,960.8</w:t>
            </w:r>
          </w:p>
        </w:tc>
        <w:tc>
          <w:tcPr>
            <w:tcW w:w="992" w:type="dxa"/>
            <w:shd w:val="clear" w:color="auto" w:fill="D9E2F3"/>
          </w:tcPr>
          <w:p w14:paraId="6ABA1ED6" w14:textId="77777777" w:rsidR="00D10C58" w:rsidRPr="00D10C58" w:rsidRDefault="00D10C58" w:rsidP="000546CD">
            <w:pPr>
              <w:spacing w:before="0" w:after="0" w:line="276" w:lineRule="auto"/>
              <w:ind w:firstLine="0"/>
              <w:jc w:val="center"/>
              <w:rPr>
                <w:sz w:val="18"/>
                <w:szCs w:val="18"/>
              </w:rPr>
            </w:pPr>
            <w:r w:rsidRPr="00D10C58">
              <w:rPr>
                <w:sz w:val="18"/>
                <w:szCs w:val="18"/>
              </w:rPr>
              <w:t>-1,845.3</w:t>
            </w:r>
          </w:p>
        </w:tc>
        <w:tc>
          <w:tcPr>
            <w:tcW w:w="992" w:type="dxa"/>
            <w:shd w:val="clear" w:color="auto" w:fill="D9E2F3"/>
          </w:tcPr>
          <w:p w14:paraId="013DDDA6" w14:textId="77777777" w:rsidR="00D10C58" w:rsidRPr="00D10C58" w:rsidRDefault="00D10C58" w:rsidP="000546CD">
            <w:pPr>
              <w:spacing w:before="0" w:after="0" w:line="276" w:lineRule="auto"/>
              <w:ind w:firstLine="0"/>
              <w:jc w:val="center"/>
              <w:rPr>
                <w:sz w:val="18"/>
                <w:szCs w:val="18"/>
              </w:rPr>
            </w:pPr>
            <w:r w:rsidRPr="00D10C58">
              <w:rPr>
                <w:sz w:val="18"/>
                <w:szCs w:val="18"/>
              </w:rPr>
              <w:t>-1,807.9</w:t>
            </w:r>
          </w:p>
        </w:tc>
        <w:tc>
          <w:tcPr>
            <w:tcW w:w="947" w:type="dxa"/>
            <w:shd w:val="clear" w:color="auto" w:fill="D9E2F3"/>
          </w:tcPr>
          <w:p w14:paraId="3D6CDDFB" w14:textId="77777777" w:rsidR="00D10C58" w:rsidRPr="00D10C58" w:rsidRDefault="00D10C58" w:rsidP="000546CD">
            <w:pPr>
              <w:spacing w:before="0" w:after="0" w:line="276" w:lineRule="auto"/>
              <w:ind w:firstLine="0"/>
              <w:jc w:val="center"/>
              <w:rPr>
                <w:sz w:val="18"/>
                <w:szCs w:val="18"/>
              </w:rPr>
            </w:pPr>
            <w:r w:rsidRPr="00D10C58">
              <w:rPr>
                <w:sz w:val="18"/>
                <w:szCs w:val="18"/>
              </w:rPr>
              <w:t>-1,519.5</w:t>
            </w:r>
          </w:p>
        </w:tc>
      </w:tr>
      <w:tr w:rsidR="00D10C58" w:rsidRPr="00D10C58" w14:paraId="706B5830" w14:textId="77777777" w:rsidTr="007D18FD">
        <w:trPr>
          <w:trHeight w:val="258"/>
        </w:trPr>
        <w:tc>
          <w:tcPr>
            <w:tcW w:w="3405" w:type="dxa"/>
            <w:shd w:val="clear" w:color="auto" w:fill="auto"/>
          </w:tcPr>
          <w:p w14:paraId="74EC379E"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Արտահանում</w:t>
            </w:r>
          </w:p>
        </w:tc>
        <w:tc>
          <w:tcPr>
            <w:tcW w:w="1170" w:type="dxa"/>
          </w:tcPr>
          <w:p w14:paraId="251E9AF7" w14:textId="77777777" w:rsidR="00D10C58" w:rsidRPr="00D10C58" w:rsidRDefault="00D10C58" w:rsidP="000546CD">
            <w:pPr>
              <w:spacing w:before="0" w:after="0" w:line="276" w:lineRule="auto"/>
              <w:ind w:firstLine="0"/>
              <w:jc w:val="center"/>
              <w:rPr>
                <w:sz w:val="18"/>
                <w:szCs w:val="18"/>
              </w:rPr>
            </w:pPr>
            <w:r w:rsidRPr="00D10C58">
              <w:rPr>
                <w:sz w:val="18"/>
                <w:szCs w:val="18"/>
              </w:rPr>
              <w:t>4,409.1</w:t>
            </w:r>
          </w:p>
        </w:tc>
        <w:tc>
          <w:tcPr>
            <w:tcW w:w="1204" w:type="dxa"/>
          </w:tcPr>
          <w:p w14:paraId="222BC53B" w14:textId="77777777" w:rsidR="00D10C58" w:rsidRPr="00D10C58" w:rsidRDefault="00D10C58" w:rsidP="000546CD">
            <w:pPr>
              <w:spacing w:before="0" w:after="0" w:line="276" w:lineRule="auto"/>
              <w:ind w:firstLine="0"/>
              <w:jc w:val="center"/>
              <w:rPr>
                <w:sz w:val="18"/>
                <w:szCs w:val="18"/>
              </w:rPr>
            </w:pPr>
            <w:r w:rsidRPr="00D10C58">
              <w:rPr>
                <w:sz w:val="18"/>
                <w:szCs w:val="18"/>
              </w:rPr>
              <w:t>4,907.2</w:t>
            </w:r>
          </w:p>
        </w:tc>
        <w:tc>
          <w:tcPr>
            <w:tcW w:w="992" w:type="dxa"/>
          </w:tcPr>
          <w:p w14:paraId="043A3790" w14:textId="77777777" w:rsidR="00D10C58" w:rsidRPr="00D10C58" w:rsidRDefault="00D10C58" w:rsidP="000546CD">
            <w:pPr>
              <w:spacing w:before="0" w:after="0" w:line="276" w:lineRule="auto"/>
              <w:ind w:firstLine="0"/>
              <w:jc w:val="center"/>
              <w:rPr>
                <w:sz w:val="18"/>
                <w:szCs w:val="18"/>
              </w:rPr>
            </w:pPr>
            <w:r w:rsidRPr="00D10C58">
              <w:rPr>
                <w:sz w:val="18"/>
                <w:szCs w:val="18"/>
              </w:rPr>
              <w:t>5,640.7</w:t>
            </w:r>
          </w:p>
        </w:tc>
        <w:tc>
          <w:tcPr>
            <w:tcW w:w="993" w:type="dxa"/>
            <w:shd w:val="clear" w:color="auto" w:fill="D9E2F3"/>
          </w:tcPr>
          <w:p w14:paraId="48723B98" w14:textId="77777777" w:rsidR="00D10C58" w:rsidRPr="00D10C58" w:rsidRDefault="00D10C58" w:rsidP="000546CD">
            <w:pPr>
              <w:spacing w:before="0" w:after="0" w:line="276" w:lineRule="auto"/>
              <w:ind w:firstLine="0"/>
              <w:jc w:val="center"/>
              <w:rPr>
                <w:sz w:val="18"/>
                <w:szCs w:val="18"/>
              </w:rPr>
            </w:pPr>
            <w:r w:rsidRPr="00D10C58">
              <w:rPr>
                <w:sz w:val="18"/>
                <w:szCs w:val="18"/>
              </w:rPr>
              <w:t>4,413.5</w:t>
            </w:r>
          </w:p>
        </w:tc>
        <w:tc>
          <w:tcPr>
            <w:tcW w:w="992" w:type="dxa"/>
            <w:shd w:val="clear" w:color="auto" w:fill="D9E2F3"/>
          </w:tcPr>
          <w:p w14:paraId="61651D78" w14:textId="77777777" w:rsidR="00D10C58" w:rsidRPr="00D10C58" w:rsidRDefault="00D10C58" w:rsidP="000546CD">
            <w:pPr>
              <w:spacing w:before="0" w:after="0" w:line="276" w:lineRule="auto"/>
              <w:ind w:firstLine="0"/>
              <w:jc w:val="center"/>
              <w:rPr>
                <w:sz w:val="18"/>
                <w:szCs w:val="18"/>
              </w:rPr>
            </w:pPr>
            <w:r w:rsidRPr="00D10C58">
              <w:rPr>
                <w:sz w:val="18"/>
                <w:szCs w:val="18"/>
              </w:rPr>
              <w:t>5,147.0</w:t>
            </w:r>
          </w:p>
        </w:tc>
        <w:tc>
          <w:tcPr>
            <w:tcW w:w="992" w:type="dxa"/>
            <w:shd w:val="clear" w:color="auto" w:fill="D9E2F3"/>
          </w:tcPr>
          <w:p w14:paraId="7F2869F8" w14:textId="77777777" w:rsidR="00D10C58" w:rsidRPr="00D10C58" w:rsidRDefault="00D10C58" w:rsidP="000546CD">
            <w:pPr>
              <w:spacing w:before="0" w:after="0" w:line="276" w:lineRule="auto"/>
              <w:ind w:firstLine="0"/>
              <w:jc w:val="center"/>
              <w:rPr>
                <w:sz w:val="18"/>
                <w:szCs w:val="18"/>
              </w:rPr>
            </w:pPr>
            <w:r w:rsidRPr="00D10C58">
              <w:rPr>
                <w:sz w:val="18"/>
                <w:szCs w:val="18"/>
              </w:rPr>
              <w:t>5,766.7</w:t>
            </w:r>
          </w:p>
        </w:tc>
        <w:tc>
          <w:tcPr>
            <w:tcW w:w="947" w:type="dxa"/>
            <w:shd w:val="clear" w:color="auto" w:fill="D9E2F3"/>
          </w:tcPr>
          <w:p w14:paraId="4C764614" w14:textId="77777777" w:rsidR="00D10C58" w:rsidRPr="00D10C58" w:rsidRDefault="00D10C58" w:rsidP="000546CD">
            <w:pPr>
              <w:spacing w:before="0" w:after="0" w:line="276" w:lineRule="auto"/>
              <w:ind w:firstLine="0"/>
              <w:jc w:val="center"/>
              <w:rPr>
                <w:sz w:val="18"/>
                <w:szCs w:val="18"/>
              </w:rPr>
            </w:pPr>
            <w:r w:rsidRPr="00D10C58">
              <w:rPr>
                <w:sz w:val="18"/>
                <w:szCs w:val="18"/>
              </w:rPr>
              <w:t>6,441.4</w:t>
            </w:r>
          </w:p>
        </w:tc>
      </w:tr>
      <w:tr w:rsidR="00D10C58" w:rsidRPr="00D10C58" w14:paraId="30084AEB" w14:textId="77777777" w:rsidTr="007D18FD">
        <w:trPr>
          <w:trHeight w:val="258"/>
        </w:trPr>
        <w:tc>
          <w:tcPr>
            <w:tcW w:w="3405" w:type="dxa"/>
            <w:shd w:val="clear" w:color="auto" w:fill="auto"/>
          </w:tcPr>
          <w:p w14:paraId="61230AFE" w14:textId="77777777" w:rsidR="00D10C58" w:rsidRPr="00D10C58" w:rsidRDefault="00D10C58" w:rsidP="000546CD">
            <w:pPr>
              <w:spacing w:before="0" w:after="0" w:line="276" w:lineRule="auto"/>
              <w:ind w:left="309" w:firstLine="0"/>
              <w:rPr>
                <w:rFonts w:cs="Sylfaen"/>
                <w:sz w:val="20"/>
                <w:szCs w:val="20"/>
              </w:rPr>
            </w:pPr>
            <w:r w:rsidRPr="00D10C58">
              <w:rPr>
                <w:rFonts w:cs="Sylfaen"/>
                <w:sz w:val="20"/>
                <w:szCs w:val="20"/>
              </w:rPr>
              <w:t>Փոփոխություն, %</w:t>
            </w:r>
          </w:p>
        </w:tc>
        <w:tc>
          <w:tcPr>
            <w:tcW w:w="1170" w:type="dxa"/>
          </w:tcPr>
          <w:p w14:paraId="18699F4C" w14:textId="77777777" w:rsidR="00D10C58" w:rsidRPr="00D10C58" w:rsidRDefault="00D10C58" w:rsidP="000546CD">
            <w:pPr>
              <w:spacing w:before="0" w:after="0" w:line="276" w:lineRule="auto"/>
              <w:ind w:firstLine="0"/>
              <w:jc w:val="center"/>
              <w:rPr>
                <w:sz w:val="18"/>
                <w:szCs w:val="18"/>
              </w:rPr>
            </w:pPr>
            <w:r w:rsidRPr="00D10C58">
              <w:rPr>
                <w:sz w:val="18"/>
                <w:szCs w:val="18"/>
              </w:rPr>
              <w:t>23.7</w:t>
            </w:r>
          </w:p>
        </w:tc>
        <w:tc>
          <w:tcPr>
            <w:tcW w:w="1204" w:type="dxa"/>
          </w:tcPr>
          <w:p w14:paraId="2710E51A" w14:textId="77777777" w:rsidR="00D10C58" w:rsidRPr="00D10C58" w:rsidRDefault="00D10C58" w:rsidP="000546CD">
            <w:pPr>
              <w:spacing w:before="0" w:after="0" w:line="276" w:lineRule="auto"/>
              <w:ind w:firstLine="0"/>
              <w:jc w:val="center"/>
              <w:rPr>
                <w:sz w:val="18"/>
                <w:szCs w:val="18"/>
              </w:rPr>
            </w:pPr>
            <w:r w:rsidRPr="00D10C58">
              <w:rPr>
                <w:sz w:val="18"/>
                <w:szCs w:val="18"/>
              </w:rPr>
              <w:t>11.3</w:t>
            </w:r>
          </w:p>
        </w:tc>
        <w:tc>
          <w:tcPr>
            <w:tcW w:w="992" w:type="dxa"/>
          </w:tcPr>
          <w:p w14:paraId="4E31DCA7" w14:textId="77777777" w:rsidR="00D10C58" w:rsidRPr="00D10C58" w:rsidRDefault="00D10C58" w:rsidP="000546CD">
            <w:pPr>
              <w:spacing w:before="0" w:after="0" w:line="276" w:lineRule="auto"/>
              <w:ind w:firstLine="0"/>
              <w:jc w:val="center"/>
              <w:rPr>
                <w:sz w:val="18"/>
                <w:szCs w:val="18"/>
              </w:rPr>
            </w:pPr>
            <w:r w:rsidRPr="00D10C58">
              <w:rPr>
                <w:sz w:val="18"/>
                <w:szCs w:val="18"/>
              </w:rPr>
              <w:t>14.9</w:t>
            </w:r>
          </w:p>
        </w:tc>
        <w:tc>
          <w:tcPr>
            <w:tcW w:w="993" w:type="dxa"/>
            <w:shd w:val="clear" w:color="auto" w:fill="D9E2F3"/>
          </w:tcPr>
          <w:p w14:paraId="69EAD413" w14:textId="77777777" w:rsidR="00D10C58" w:rsidRPr="00D10C58" w:rsidRDefault="00D10C58" w:rsidP="000546CD">
            <w:pPr>
              <w:spacing w:before="0" w:after="0" w:line="276" w:lineRule="auto"/>
              <w:ind w:firstLine="0"/>
              <w:jc w:val="center"/>
              <w:rPr>
                <w:sz w:val="18"/>
                <w:szCs w:val="18"/>
              </w:rPr>
            </w:pPr>
            <w:r w:rsidRPr="00D10C58">
              <w:rPr>
                <w:sz w:val="18"/>
                <w:szCs w:val="18"/>
              </w:rPr>
              <w:t>-21.8</w:t>
            </w:r>
          </w:p>
        </w:tc>
        <w:tc>
          <w:tcPr>
            <w:tcW w:w="992" w:type="dxa"/>
            <w:shd w:val="clear" w:color="auto" w:fill="D9E2F3"/>
          </w:tcPr>
          <w:p w14:paraId="70D6BBD5" w14:textId="77777777" w:rsidR="00D10C58" w:rsidRPr="00D10C58" w:rsidRDefault="00D10C58" w:rsidP="000546CD">
            <w:pPr>
              <w:spacing w:before="0" w:after="0" w:line="276" w:lineRule="auto"/>
              <w:ind w:firstLine="0"/>
              <w:jc w:val="center"/>
              <w:rPr>
                <w:sz w:val="18"/>
                <w:szCs w:val="18"/>
              </w:rPr>
            </w:pPr>
            <w:r w:rsidRPr="00D10C58">
              <w:rPr>
                <w:sz w:val="18"/>
                <w:szCs w:val="18"/>
              </w:rPr>
              <w:t>16.6</w:t>
            </w:r>
          </w:p>
        </w:tc>
        <w:tc>
          <w:tcPr>
            <w:tcW w:w="992" w:type="dxa"/>
            <w:shd w:val="clear" w:color="auto" w:fill="D9E2F3"/>
          </w:tcPr>
          <w:p w14:paraId="78F0DFE6" w14:textId="77777777" w:rsidR="00D10C58" w:rsidRPr="00D10C58" w:rsidRDefault="00D10C58" w:rsidP="000546CD">
            <w:pPr>
              <w:spacing w:before="0" w:after="0" w:line="276" w:lineRule="auto"/>
              <w:ind w:firstLine="0"/>
              <w:jc w:val="center"/>
              <w:rPr>
                <w:sz w:val="18"/>
                <w:szCs w:val="18"/>
              </w:rPr>
            </w:pPr>
            <w:r w:rsidRPr="00D10C58">
              <w:rPr>
                <w:sz w:val="18"/>
                <w:szCs w:val="18"/>
              </w:rPr>
              <w:t>12.0</w:t>
            </w:r>
          </w:p>
        </w:tc>
        <w:tc>
          <w:tcPr>
            <w:tcW w:w="947" w:type="dxa"/>
            <w:shd w:val="clear" w:color="auto" w:fill="D9E2F3"/>
          </w:tcPr>
          <w:p w14:paraId="4BCA6EC5" w14:textId="77777777" w:rsidR="00D10C58" w:rsidRPr="00D10C58" w:rsidRDefault="00D10C58" w:rsidP="000546CD">
            <w:pPr>
              <w:spacing w:before="0" w:after="0" w:line="276" w:lineRule="auto"/>
              <w:ind w:firstLine="0"/>
              <w:jc w:val="center"/>
              <w:rPr>
                <w:sz w:val="18"/>
                <w:szCs w:val="18"/>
              </w:rPr>
            </w:pPr>
            <w:r w:rsidRPr="00D10C58">
              <w:rPr>
                <w:sz w:val="18"/>
                <w:szCs w:val="18"/>
              </w:rPr>
              <w:t>11.7</w:t>
            </w:r>
          </w:p>
        </w:tc>
      </w:tr>
      <w:tr w:rsidR="00D10C58" w:rsidRPr="00D10C58" w14:paraId="5A29F5E6" w14:textId="77777777" w:rsidTr="007D18FD">
        <w:trPr>
          <w:trHeight w:val="258"/>
        </w:trPr>
        <w:tc>
          <w:tcPr>
            <w:tcW w:w="3405" w:type="dxa"/>
            <w:shd w:val="clear" w:color="auto" w:fill="auto"/>
          </w:tcPr>
          <w:p w14:paraId="492EDA8F"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Ներմուծում</w:t>
            </w:r>
          </w:p>
        </w:tc>
        <w:tc>
          <w:tcPr>
            <w:tcW w:w="1170" w:type="dxa"/>
          </w:tcPr>
          <w:p w14:paraId="25837AD7" w14:textId="77777777" w:rsidR="00D10C58" w:rsidRPr="00D10C58" w:rsidRDefault="00D10C58" w:rsidP="000546CD">
            <w:pPr>
              <w:spacing w:before="0" w:after="0" w:line="276" w:lineRule="auto"/>
              <w:ind w:firstLine="0"/>
              <w:jc w:val="center"/>
              <w:rPr>
                <w:sz w:val="18"/>
                <w:szCs w:val="18"/>
              </w:rPr>
            </w:pPr>
            <w:r w:rsidRPr="00D10C58">
              <w:rPr>
                <w:sz w:val="18"/>
                <w:szCs w:val="18"/>
              </w:rPr>
              <w:t>5,650.6</w:t>
            </w:r>
          </w:p>
        </w:tc>
        <w:tc>
          <w:tcPr>
            <w:tcW w:w="1204" w:type="dxa"/>
          </w:tcPr>
          <w:p w14:paraId="400C4A3F" w14:textId="77777777" w:rsidR="00D10C58" w:rsidRPr="00D10C58" w:rsidRDefault="00D10C58" w:rsidP="000546CD">
            <w:pPr>
              <w:spacing w:before="0" w:after="0" w:line="276" w:lineRule="auto"/>
              <w:ind w:firstLine="0"/>
              <w:jc w:val="center"/>
              <w:rPr>
                <w:sz w:val="18"/>
                <w:szCs w:val="18"/>
              </w:rPr>
            </w:pPr>
            <w:r w:rsidRPr="00D10C58">
              <w:rPr>
                <w:sz w:val="18"/>
                <w:szCs w:val="18"/>
              </w:rPr>
              <w:t>6,609.5</w:t>
            </w:r>
          </w:p>
        </w:tc>
        <w:tc>
          <w:tcPr>
            <w:tcW w:w="992" w:type="dxa"/>
          </w:tcPr>
          <w:p w14:paraId="328918F2" w14:textId="77777777" w:rsidR="00D10C58" w:rsidRPr="00D10C58" w:rsidRDefault="00D10C58" w:rsidP="000546CD">
            <w:pPr>
              <w:spacing w:before="0" w:after="0" w:line="276" w:lineRule="auto"/>
              <w:ind w:firstLine="0"/>
              <w:jc w:val="center"/>
              <w:rPr>
                <w:sz w:val="18"/>
                <w:szCs w:val="18"/>
              </w:rPr>
            </w:pPr>
            <w:r w:rsidRPr="00D10C58">
              <w:rPr>
                <w:sz w:val="18"/>
                <w:szCs w:val="18"/>
              </w:rPr>
              <w:t>7,469.5</w:t>
            </w:r>
          </w:p>
        </w:tc>
        <w:tc>
          <w:tcPr>
            <w:tcW w:w="993" w:type="dxa"/>
            <w:shd w:val="clear" w:color="auto" w:fill="D9E2F3"/>
          </w:tcPr>
          <w:p w14:paraId="508ECF62" w14:textId="77777777" w:rsidR="00D10C58" w:rsidRPr="00D10C58" w:rsidRDefault="00D10C58" w:rsidP="000546CD">
            <w:pPr>
              <w:spacing w:before="0" w:after="0" w:line="276" w:lineRule="auto"/>
              <w:ind w:firstLine="0"/>
              <w:jc w:val="center"/>
              <w:rPr>
                <w:sz w:val="18"/>
                <w:szCs w:val="18"/>
              </w:rPr>
            </w:pPr>
            <w:r w:rsidRPr="00D10C58">
              <w:rPr>
                <w:sz w:val="18"/>
                <w:szCs w:val="18"/>
              </w:rPr>
              <w:t>6,374.3</w:t>
            </w:r>
          </w:p>
        </w:tc>
        <w:tc>
          <w:tcPr>
            <w:tcW w:w="992" w:type="dxa"/>
            <w:shd w:val="clear" w:color="auto" w:fill="D9E2F3"/>
          </w:tcPr>
          <w:p w14:paraId="11B6C9C8" w14:textId="77777777" w:rsidR="00D10C58" w:rsidRPr="00D10C58" w:rsidRDefault="00D10C58" w:rsidP="000546CD">
            <w:pPr>
              <w:spacing w:before="0" w:after="0" w:line="276" w:lineRule="auto"/>
              <w:ind w:firstLine="0"/>
              <w:jc w:val="center"/>
              <w:rPr>
                <w:sz w:val="18"/>
                <w:szCs w:val="18"/>
              </w:rPr>
            </w:pPr>
            <w:r w:rsidRPr="00D10C58">
              <w:rPr>
                <w:sz w:val="18"/>
                <w:szCs w:val="18"/>
              </w:rPr>
              <w:t>6,992.3</w:t>
            </w:r>
          </w:p>
        </w:tc>
        <w:tc>
          <w:tcPr>
            <w:tcW w:w="992" w:type="dxa"/>
            <w:shd w:val="clear" w:color="auto" w:fill="D9E2F3"/>
          </w:tcPr>
          <w:p w14:paraId="2C67B5B4" w14:textId="77777777" w:rsidR="00D10C58" w:rsidRPr="00D10C58" w:rsidRDefault="00D10C58" w:rsidP="000546CD">
            <w:pPr>
              <w:spacing w:before="0" w:after="0" w:line="276" w:lineRule="auto"/>
              <w:ind w:firstLine="0"/>
              <w:jc w:val="center"/>
              <w:rPr>
                <w:sz w:val="18"/>
                <w:szCs w:val="18"/>
              </w:rPr>
            </w:pPr>
            <w:r w:rsidRPr="00D10C58">
              <w:rPr>
                <w:sz w:val="18"/>
                <w:szCs w:val="18"/>
              </w:rPr>
              <w:t>7,574.6</w:t>
            </w:r>
          </w:p>
        </w:tc>
        <w:tc>
          <w:tcPr>
            <w:tcW w:w="947" w:type="dxa"/>
            <w:shd w:val="clear" w:color="auto" w:fill="D9E2F3"/>
          </w:tcPr>
          <w:p w14:paraId="21B28F23" w14:textId="77777777" w:rsidR="00D10C58" w:rsidRPr="00D10C58" w:rsidRDefault="00D10C58" w:rsidP="000546CD">
            <w:pPr>
              <w:spacing w:before="0" w:after="0" w:line="276" w:lineRule="auto"/>
              <w:ind w:firstLine="0"/>
              <w:jc w:val="center"/>
              <w:rPr>
                <w:sz w:val="18"/>
                <w:szCs w:val="18"/>
              </w:rPr>
            </w:pPr>
            <w:r w:rsidRPr="00D10C58">
              <w:rPr>
                <w:sz w:val="18"/>
                <w:szCs w:val="18"/>
              </w:rPr>
              <w:t>7,960.9</w:t>
            </w:r>
          </w:p>
        </w:tc>
      </w:tr>
      <w:tr w:rsidR="00D10C58" w:rsidRPr="00D10C58" w14:paraId="77FA739E" w14:textId="77777777" w:rsidTr="007D18FD">
        <w:trPr>
          <w:trHeight w:val="258"/>
        </w:trPr>
        <w:tc>
          <w:tcPr>
            <w:tcW w:w="3405" w:type="dxa"/>
            <w:shd w:val="clear" w:color="auto" w:fill="auto"/>
            <w:noWrap/>
          </w:tcPr>
          <w:p w14:paraId="16CB5DA3" w14:textId="77777777" w:rsidR="00D10C58" w:rsidRPr="00D10C58" w:rsidRDefault="00D10C58" w:rsidP="000546CD">
            <w:pPr>
              <w:spacing w:before="0" w:after="0" w:line="276" w:lineRule="auto"/>
              <w:ind w:left="309" w:firstLine="0"/>
              <w:rPr>
                <w:rFonts w:cs="Sylfaen"/>
                <w:sz w:val="20"/>
                <w:szCs w:val="20"/>
              </w:rPr>
            </w:pPr>
            <w:r w:rsidRPr="00D10C58">
              <w:rPr>
                <w:rFonts w:cs="Sylfaen"/>
                <w:sz w:val="20"/>
                <w:szCs w:val="20"/>
              </w:rPr>
              <w:t>Փոփոխություն, %</w:t>
            </w:r>
          </w:p>
        </w:tc>
        <w:tc>
          <w:tcPr>
            <w:tcW w:w="1170" w:type="dxa"/>
          </w:tcPr>
          <w:p w14:paraId="12D3EAF8" w14:textId="77777777" w:rsidR="00D10C58" w:rsidRPr="00D10C58" w:rsidRDefault="00D10C58" w:rsidP="000546CD">
            <w:pPr>
              <w:spacing w:before="0" w:after="0" w:line="276" w:lineRule="auto"/>
              <w:ind w:firstLine="0"/>
              <w:jc w:val="center"/>
              <w:rPr>
                <w:sz w:val="18"/>
                <w:szCs w:val="18"/>
              </w:rPr>
            </w:pPr>
            <w:r w:rsidRPr="00D10C58">
              <w:rPr>
                <w:sz w:val="18"/>
                <w:szCs w:val="18"/>
              </w:rPr>
              <w:t>26.4</w:t>
            </w:r>
          </w:p>
        </w:tc>
        <w:tc>
          <w:tcPr>
            <w:tcW w:w="1204" w:type="dxa"/>
          </w:tcPr>
          <w:p w14:paraId="66E9DAC6" w14:textId="77777777" w:rsidR="00D10C58" w:rsidRPr="00D10C58" w:rsidRDefault="00D10C58" w:rsidP="000546CD">
            <w:pPr>
              <w:spacing w:before="0" w:after="0" w:line="276" w:lineRule="auto"/>
              <w:ind w:firstLine="0"/>
              <w:jc w:val="center"/>
              <w:rPr>
                <w:sz w:val="18"/>
                <w:szCs w:val="18"/>
              </w:rPr>
            </w:pPr>
            <w:r w:rsidRPr="00D10C58">
              <w:rPr>
                <w:sz w:val="18"/>
                <w:szCs w:val="18"/>
              </w:rPr>
              <w:t>17.0</w:t>
            </w:r>
          </w:p>
        </w:tc>
        <w:tc>
          <w:tcPr>
            <w:tcW w:w="992" w:type="dxa"/>
          </w:tcPr>
          <w:p w14:paraId="347ABDFD" w14:textId="77777777" w:rsidR="00D10C58" w:rsidRPr="00D10C58" w:rsidRDefault="00D10C58" w:rsidP="000546CD">
            <w:pPr>
              <w:spacing w:before="0" w:after="0" w:line="276" w:lineRule="auto"/>
              <w:ind w:firstLine="0"/>
              <w:jc w:val="center"/>
              <w:rPr>
                <w:sz w:val="18"/>
                <w:szCs w:val="18"/>
              </w:rPr>
            </w:pPr>
            <w:r w:rsidRPr="00D10C58">
              <w:rPr>
                <w:sz w:val="18"/>
                <w:szCs w:val="18"/>
              </w:rPr>
              <w:t>13.0</w:t>
            </w:r>
          </w:p>
        </w:tc>
        <w:tc>
          <w:tcPr>
            <w:tcW w:w="993" w:type="dxa"/>
            <w:shd w:val="clear" w:color="auto" w:fill="D9E2F3"/>
          </w:tcPr>
          <w:p w14:paraId="63D76781" w14:textId="77777777" w:rsidR="00D10C58" w:rsidRPr="00D10C58" w:rsidRDefault="00D10C58" w:rsidP="000546CD">
            <w:pPr>
              <w:spacing w:before="0" w:after="0" w:line="276" w:lineRule="auto"/>
              <w:ind w:firstLine="0"/>
              <w:jc w:val="center"/>
              <w:rPr>
                <w:sz w:val="18"/>
                <w:szCs w:val="18"/>
              </w:rPr>
            </w:pPr>
            <w:r w:rsidRPr="00D10C58">
              <w:rPr>
                <w:sz w:val="18"/>
                <w:szCs w:val="18"/>
              </w:rPr>
              <w:t>-14.7</w:t>
            </w:r>
          </w:p>
        </w:tc>
        <w:tc>
          <w:tcPr>
            <w:tcW w:w="992" w:type="dxa"/>
            <w:shd w:val="clear" w:color="auto" w:fill="D9E2F3"/>
          </w:tcPr>
          <w:p w14:paraId="59AA9C79" w14:textId="77777777" w:rsidR="00D10C58" w:rsidRPr="00D10C58" w:rsidRDefault="00D10C58" w:rsidP="000546CD">
            <w:pPr>
              <w:spacing w:before="0" w:after="0" w:line="276" w:lineRule="auto"/>
              <w:ind w:firstLine="0"/>
              <w:jc w:val="center"/>
              <w:rPr>
                <w:sz w:val="18"/>
                <w:szCs w:val="18"/>
              </w:rPr>
            </w:pPr>
            <w:r w:rsidRPr="00D10C58">
              <w:rPr>
                <w:sz w:val="18"/>
                <w:szCs w:val="18"/>
              </w:rPr>
              <w:t>9.7</w:t>
            </w:r>
          </w:p>
        </w:tc>
        <w:tc>
          <w:tcPr>
            <w:tcW w:w="992" w:type="dxa"/>
            <w:shd w:val="clear" w:color="auto" w:fill="D9E2F3"/>
          </w:tcPr>
          <w:p w14:paraId="0141BB48" w14:textId="77777777" w:rsidR="00D10C58" w:rsidRPr="00D10C58" w:rsidRDefault="00D10C58" w:rsidP="000546CD">
            <w:pPr>
              <w:spacing w:before="0" w:after="0" w:line="276" w:lineRule="auto"/>
              <w:ind w:firstLine="0"/>
              <w:jc w:val="center"/>
              <w:rPr>
                <w:sz w:val="18"/>
                <w:szCs w:val="18"/>
              </w:rPr>
            </w:pPr>
            <w:r w:rsidRPr="00D10C58">
              <w:rPr>
                <w:sz w:val="18"/>
                <w:szCs w:val="18"/>
              </w:rPr>
              <w:t>8.3</w:t>
            </w:r>
          </w:p>
        </w:tc>
        <w:tc>
          <w:tcPr>
            <w:tcW w:w="947" w:type="dxa"/>
            <w:shd w:val="clear" w:color="auto" w:fill="D9E2F3"/>
          </w:tcPr>
          <w:p w14:paraId="51BA6D28" w14:textId="77777777" w:rsidR="00D10C58" w:rsidRPr="00D10C58" w:rsidRDefault="00D10C58" w:rsidP="000546CD">
            <w:pPr>
              <w:spacing w:before="0" w:after="0" w:line="276" w:lineRule="auto"/>
              <w:ind w:firstLine="0"/>
              <w:jc w:val="center"/>
              <w:rPr>
                <w:sz w:val="18"/>
                <w:szCs w:val="18"/>
              </w:rPr>
            </w:pPr>
            <w:r w:rsidRPr="00D10C58">
              <w:rPr>
                <w:sz w:val="18"/>
                <w:szCs w:val="18"/>
              </w:rPr>
              <w:t>5.1</w:t>
            </w:r>
          </w:p>
        </w:tc>
      </w:tr>
      <w:tr w:rsidR="00D10C58" w:rsidRPr="00D10C58" w14:paraId="00AA7C36" w14:textId="77777777" w:rsidTr="007D18FD">
        <w:trPr>
          <w:trHeight w:val="258"/>
        </w:trPr>
        <w:tc>
          <w:tcPr>
            <w:tcW w:w="3405" w:type="dxa"/>
            <w:shd w:val="clear" w:color="auto" w:fill="auto"/>
            <w:noWrap/>
          </w:tcPr>
          <w:p w14:paraId="5E3262C4"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Դրամական փոխանցումներ</w:t>
            </w:r>
          </w:p>
        </w:tc>
        <w:tc>
          <w:tcPr>
            <w:tcW w:w="1170" w:type="dxa"/>
          </w:tcPr>
          <w:p w14:paraId="4E03E879" w14:textId="77777777" w:rsidR="00D10C58" w:rsidRPr="00D10C58" w:rsidRDefault="00D10C58" w:rsidP="000546CD">
            <w:pPr>
              <w:spacing w:before="0" w:after="0" w:line="276" w:lineRule="auto"/>
              <w:ind w:firstLine="0"/>
              <w:jc w:val="center"/>
              <w:rPr>
                <w:sz w:val="18"/>
                <w:szCs w:val="18"/>
              </w:rPr>
            </w:pPr>
            <w:r w:rsidRPr="00D10C58">
              <w:rPr>
                <w:sz w:val="18"/>
                <w:szCs w:val="18"/>
              </w:rPr>
              <w:t>1,179.3</w:t>
            </w:r>
          </w:p>
        </w:tc>
        <w:tc>
          <w:tcPr>
            <w:tcW w:w="1204" w:type="dxa"/>
          </w:tcPr>
          <w:p w14:paraId="06FA39AF" w14:textId="77777777" w:rsidR="00D10C58" w:rsidRPr="00D10C58" w:rsidRDefault="00D10C58" w:rsidP="000546CD">
            <w:pPr>
              <w:spacing w:before="0" w:after="0" w:line="276" w:lineRule="auto"/>
              <w:ind w:firstLine="0"/>
              <w:jc w:val="center"/>
              <w:rPr>
                <w:sz w:val="18"/>
                <w:szCs w:val="18"/>
              </w:rPr>
            </w:pPr>
            <w:r w:rsidRPr="00D10C58">
              <w:rPr>
                <w:sz w:val="18"/>
                <w:szCs w:val="18"/>
              </w:rPr>
              <w:t>1,136.2</w:t>
            </w:r>
          </w:p>
        </w:tc>
        <w:tc>
          <w:tcPr>
            <w:tcW w:w="992" w:type="dxa"/>
          </w:tcPr>
          <w:p w14:paraId="4883AC3D" w14:textId="77777777" w:rsidR="00D10C58" w:rsidRPr="00D10C58" w:rsidRDefault="00D10C58" w:rsidP="000546CD">
            <w:pPr>
              <w:spacing w:before="0" w:after="0" w:line="276" w:lineRule="auto"/>
              <w:ind w:firstLine="0"/>
              <w:jc w:val="center"/>
              <w:rPr>
                <w:sz w:val="18"/>
                <w:szCs w:val="18"/>
              </w:rPr>
            </w:pPr>
            <w:r w:rsidRPr="00D10C58">
              <w:rPr>
                <w:sz w:val="18"/>
                <w:szCs w:val="18"/>
              </w:rPr>
              <w:t>1,143.8</w:t>
            </w:r>
          </w:p>
        </w:tc>
        <w:tc>
          <w:tcPr>
            <w:tcW w:w="993" w:type="dxa"/>
            <w:shd w:val="clear" w:color="auto" w:fill="D9E2F3"/>
          </w:tcPr>
          <w:p w14:paraId="7E738CCD" w14:textId="77777777" w:rsidR="00D10C58" w:rsidRPr="00D10C58" w:rsidRDefault="00D10C58" w:rsidP="000546CD">
            <w:pPr>
              <w:spacing w:before="0" w:after="0" w:line="276" w:lineRule="auto"/>
              <w:ind w:firstLine="0"/>
              <w:jc w:val="center"/>
              <w:rPr>
                <w:sz w:val="18"/>
                <w:szCs w:val="18"/>
              </w:rPr>
            </w:pPr>
            <w:r w:rsidRPr="00D10C58">
              <w:rPr>
                <w:sz w:val="18"/>
                <w:szCs w:val="18"/>
              </w:rPr>
              <w:t>886.4</w:t>
            </w:r>
          </w:p>
        </w:tc>
        <w:tc>
          <w:tcPr>
            <w:tcW w:w="992" w:type="dxa"/>
            <w:shd w:val="clear" w:color="auto" w:fill="D9E2F3"/>
          </w:tcPr>
          <w:p w14:paraId="31EDA336" w14:textId="77777777" w:rsidR="00D10C58" w:rsidRPr="00D10C58" w:rsidRDefault="00D10C58" w:rsidP="000546CD">
            <w:pPr>
              <w:spacing w:before="0" w:after="0" w:line="276" w:lineRule="auto"/>
              <w:ind w:firstLine="0"/>
              <w:jc w:val="center"/>
              <w:rPr>
                <w:sz w:val="18"/>
                <w:szCs w:val="18"/>
              </w:rPr>
            </w:pPr>
            <w:r w:rsidRPr="00D10C58">
              <w:rPr>
                <w:sz w:val="18"/>
                <w:szCs w:val="18"/>
              </w:rPr>
              <w:t>1,009.6</w:t>
            </w:r>
          </w:p>
        </w:tc>
        <w:tc>
          <w:tcPr>
            <w:tcW w:w="992" w:type="dxa"/>
            <w:shd w:val="clear" w:color="auto" w:fill="D9E2F3"/>
          </w:tcPr>
          <w:p w14:paraId="049B2982" w14:textId="77777777" w:rsidR="00D10C58" w:rsidRPr="00D10C58" w:rsidRDefault="00D10C58" w:rsidP="000546CD">
            <w:pPr>
              <w:spacing w:before="0" w:after="0" w:line="276" w:lineRule="auto"/>
              <w:ind w:firstLine="0"/>
              <w:jc w:val="center"/>
              <w:rPr>
                <w:sz w:val="18"/>
                <w:szCs w:val="18"/>
              </w:rPr>
            </w:pPr>
            <w:r w:rsidRPr="00D10C58">
              <w:rPr>
                <w:sz w:val="18"/>
                <w:szCs w:val="18"/>
              </w:rPr>
              <w:t>1,060.1</w:t>
            </w:r>
          </w:p>
        </w:tc>
        <w:tc>
          <w:tcPr>
            <w:tcW w:w="947" w:type="dxa"/>
            <w:shd w:val="clear" w:color="auto" w:fill="D9E2F3"/>
          </w:tcPr>
          <w:p w14:paraId="4F94205D" w14:textId="77777777" w:rsidR="00D10C58" w:rsidRPr="00D10C58" w:rsidRDefault="00D10C58" w:rsidP="000546CD">
            <w:pPr>
              <w:spacing w:before="0" w:after="0" w:line="276" w:lineRule="auto"/>
              <w:ind w:firstLine="0"/>
              <w:jc w:val="center"/>
              <w:rPr>
                <w:sz w:val="18"/>
                <w:szCs w:val="18"/>
              </w:rPr>
            </w:pPr>
            <w:r w:rsidRPr="00D10C58">
              <w:rPr>
                <w:sz w:val="18"/>
                <w:szCs w:val="18"/>
              </w:rPr>
              <w:t>1,091.9</w:t>
            </w:r>
          </w:p>
        </w:tc>
      </w:tr>
      <w:tr w:rsidR="00D10C58" w:rsidRPr="00D10C58" w14:paraId="6E333062" w14:textId="77777777" w:rsidTr="00B62713">
        <w:trPr>
          <w:trHeight w:val="258"/>
        </w:trPr>
        <w:tc>
          <w:tcPr>
            <w:tcW w:w="10695" w:type="dxa"/>
            <w:gridSpan w:val="8"/>
            <w:shd w:val="clear" w:color="auto" w:fill="auto"/>
            <w:noWrap/>
          </w:tcPr>
          <w:p w14:paraId="276BD0BA" w14:textId="77777777" w:rsidR="00D10C58" w:rsidRPr="00D10C58" w:rsidRDefault="00D10C58" w:rsidP="000546CD">
            <w:pPr>
              <w:spacing w:before="0" w:after="0" w:line="276" w:lineRule="auto"/>
              <w:ind w:firstLine="0"/>
              <w:jc w:val="left"/>
              <w:rPr>
                <w:sz w:val="18"/>
                <w:szCs w:val="18"/>
              </w:rPr>
            </w:pPr>
            <w:r w:rsidRPr="00D10C58">
              <w:rPr>
                <w:rFonts w:cs="Sylfaen"/>
                <w:b/>
                <w:sz w:val="18"/>
                <w:szCs w:val="18"/>
                <w:u w:val="single"/>
              </w:rPr>
              <w:t>ՀՆԱ-ի նկատմամբ %</w:t>
            </w:r>
          </w:p>
        </w:tc>
      </w:tr>
      <w:tr w:rsidR="00D10C58" w:rsidRPr="00D10C58" w14:paraId="40795E96" w14:textId="77777777" w:rsidTr="007D18FD">
        <w:trPr>
          <w:trHeight w:val="258"/>
        </w:trPr>
        <w:tc>
          <w:tcPr>
            <w:tcW w:w="3405" w:type="dxa"/>
            <w:shd w:val="clear" w:color="auto" w:fill="auto"/>
            <w:noWrap/>
          </w:tcPr>
          <w:p w14:paraId="3CD40983"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 xml:space="preserve">Ընթացիկ հաշիվ </w:t>
            </w:r>
          </w:p>
        </w:tc>
        <w:tc>
          <w:tcPr>
            <w:tcW w:w="1170" w:type="dxa"/>
          </w:tcPr>
          <w:p w14:paraId="2D7DCA05" w14:textId="77777777" w:rsidR="00D10C58" w:rsidRPr="00D10C58" w:rsidRDefault="00D10C58" w:rsidP="000546CD">
            <w:pPr>
              <w:spacing w:before="0" w:after="0" w:line="276" w:lineRule="auto"/>
              <w:ind w:firstLine="0"/>
              <w:jc w:val="center"/>
              <w:rPr>
                <w:sz w:val="18"/>
                <w:szCs w:val="18"/>
              </w:rPr>
            </w:pPr>
            <w:r w:rsidRPr="00D10C58">
              <w:rPr>
                <w:sz w:val="18"/>
                <w:szCs w:val="18"/>
              </w:rPr>
              <w:t>-1.5</w:t>
            </w:r>
          </w:p>
        </w:tc>
        <w:tc>
          <w:tcPr>
            <w:tcW w:w="1204" w:type="dxa"/>
          </w:tcPr>
          <w:p w14:paraId="4DBBFD14" w14:textId="77777777" w:rsidR="00D10C58" w:rsidRPr="00D10C58" w:rsidRDefault="00D10C58" w:rsidP="000546CD">
            <w:pPr>
              <w:spacing w:before="0" w:after="0" w:line="276" w:lineRule="auto"/>
              <w:ind w:firstLine="0"/>
              <w:jc w:val="center"/>
              <w:rPr>
                <w:sz w:val="18"/>
                <w:szCs w:val="18"/>
              </w:rPr>
            </w:pPr>
            <w:r w:rsidRPr="00D10C58">
              <w:rPr>
                <w:sz w:val="18"/>
                <w:szCs w:val="18"/>
              </w:rPr>
              <w:t>-6.9</w:t>
            </w:r>
          </w:p>
        </w:tc>
        <w:tc>
          <w:tcPr>
            <w:tcW w:w="992" w:type="dxa"/>
          </w:tcPr>
          <w:p w14:paraId="3FE8CB3F" w14:textId="77777777" w:rsidR="00D10C58" w:rsidRPr="00D10C58" w:rsidRDefault="00D10C58" w:rsidP="000546CD">
            <w:pPr>
              <w:spacing w:before="0" w:after="0" w:line="276" w:lineRule="auto"/>
              <w:ind w:firstLine="0"/>
              <w:jc w:val="center"/>
              <w:rPr>
                <w:sz w:val="18"/>
                <w:szCs w:val="18"/>
              </w:rPr>
            </w:pPr>
            <w:r w:rsidRPr="00D10C58">
              <w:rPr>
                <w:sz w:val="18"/>
                <w:szCs w:val="18"/>
              </w:rPr>
              <w:t>-7.2</w:t>
            </w:r>
          </w:p>
        </w:tc>
        <w:tc>
          <w:tcPr>
            <w:tcW w:w="993" w:type="dxa"/>
            <w:shd w:val="clear" w:color="auto" w:fill="D9E2F3"/>
          </w:tcPr>
          <w:p w14:paraId="60CA07B3" w14:textId="77777777" w:rsidR="00D10C58" w:rsidRPr="00D10C58" w:rsidRDefault="00D10C58" w:rsidP="000546CD">
            <w:pPr>
              <w:spacing w:before="0" w:after="0" w:line="276" w:lineRule="auto"/>
              <w:ind w:firstLine="0"/>
              <w:jc w:val="center"/>
              <w:rPr>
                <w:sz w:val="18"/>
                <w:szCs w:val="18"/>
              </w:rPr>
            </w:pPr>
            <w:r w:rsidRPr="00D10C58">
              <w:rPr>
                <w:sz w:val="18"/>
                <w:szCs w:val="18"/>
              </w:rPr>
              <w:t>-9.7</w:t>
            </w:r>
          </w:p>
        </w:tc>
        <w:tc>
          <w:tcPr>
            <w:tcW w:w="992" w:type="dxa"/>
            <w:shd w:val="clear" w:color="auto" w:fill="D9E2F3"/>
          </w:tcPr>
          <w:p w14:paraId="419659BC" w14:textId="77777777" w:rsidR="00D10C58" w:rsidRPr="00D10C58" w:rsidRDefault="00D10C58" w:rsidP="000546CD">
            <w:pPr>
              <w:spacing w:before="0" w:after="0" w:line="276" w:lineRule="auto"/>
              <w:ind w:firstLine="0"/>
              <w:jc w:val="center"/>
              <w:rPr>
                <w:sz w:val="18"/>
                <w:szCs w:val="18"/>
              </w:rPr>
            </w:pPr>
            <w:r w:rsidRPr="00D10C58">
              <w:rPr>
                <w:sz w:val="18"/>
                <w:szCs w:val="18"/>
              </w:rPr>
              <w:t>-7.3</w:t>
            </w:r>
          </w:p>
        </w:tc>
        <w:tc>
          <w:tcPr>
            <w:tcW w:w="992" w:type="dxa"/>
            <w:shd w:val="clear" w:color="auto" w:fill="D9E2F3"/>
          </w:tcPr>
          <w:p w14:paraId="3FFD56DE" w14:textId="77777777" w:rsidR="00D10C58" w:rsidRPr="00D10C58" w:rsidRDefault="00D10C58" w:rsidP="000546CD">
            <w:pPr>
              <w:spacing w:before="0" w:after="0" w:line="276" w:lineRule="auto"/>
              <w:ind w:firstLine="0"/>
              <w:jc w:val="center"/>
              <w:rPr>
                <w:sz w:val="18"/>
                <w:szCs w:val="18"/>
              </w:rPr>
            </w:pPr>
            <w:r w:rsidRPr="00D10C58">
              <w:rPr>
                <w:sz w:val="18"/>
                <w:szCs w:val="18"/>
              </w:rPr>
              <w:t>-6.3</w:t>
            </w:r>
          </w:p>
        </w:tc>
        <w:tc>
          <w:tcPr>
            <w:tcW w:w="947" w:type="dxa"/>
            <w:shd w:val="clear" w:color="auto" w:fill="D9E2F3"/>
          </w:tcPr>
          <w:p w14:paraId="74FA46C1" w14:textId="77777777" w:rsidR="00D10C58" w:rsidRPr="00D10C58" w:rsidRDefault="00D10C58" w:rsidP="000546CD">
            <w:pPr>
              <w:spacing w:before="0" w:after="0" w:line="276" w:lineRule="auto"/>
              <w:ind w:firstLine="0"/>
              <w:jc w:val="center"/>
              <w:rPr>
                <w:sz w:val="18"/>
                <w:szCs w:val="18"/>
              </w:rPr>
            </w:pPr>
            <w:r w:rsidRPr="00D10C58">
              <w:rPr>
                <w:sz w:val="18"/>
                <w:szCs w:val="18"/>
              </w:rPr>
              <w:t>-5.6</w:t>
            </w:r>
          </w:p>
        </w:tc>
      </w:tr>
      <w:tr w:rsidR="00D10C58" w:rsidRPr="00D10C58" w14:paraId="5A2DED45" w14:textId="77777777" w:rsidTr="007D18FD">
        <w:trPr>
          <w:trHeight w:val="258"/>
        </w:trPr>
        <w:tc>
          <w:tcPr>
            <w:tcW w:w="3405" w:type="dxa"/>
            <w:shd w:val="clear" w:color="auto" w:fill="auto"/>
            <w:noWrap/>
          </w:tcPr>
          <w:p w14:paraId="0B2E7FBB" w14:textId="77777777" w:rsidR="00D10C58" w:rsidRPr="00D10C58" w:rsidRDefault="00D10C58" w:rsidP="000546CD">
            <w:pPr>
              <w:spacing w:before="0" w:after="0" w:line="276" w:lineRule="auto"/>
              <w:ind w:firstLine="0"/>
              <w:rPr>
                <w:rFonts w:cs="Sylfaen"/>
                <w:sz w:val="20"/>
                <w:szCs w:val="20"/>
                <w:u w:val="single"/>
              </w:rPr>
            </w:pPr>
            <w:r w:rsidRPr="00D10C58">
              <w:rPr>
                <w:rFonts w:cs="Sylfaen"/>
                <w:sz w:val="20"/>
                <w:szCs w:val="20"/>
              </w:rPr>
              <w:t>Ապրանքների և ծառայությունների հաշվեկշիռ</w:t>
            </w:r>
          </w:p>
        </w:tc>
        <w:tc>
          <w:tcPr>
            <w:tcW w:w="1170" w:type="dxa"/>
          </w:tcPr>
          <w:p w14:paraId="11E6D73E" w14:textId="77777777" w:rsidR="00D10C58" w:rsidRPr="00D10C58" w:rsidRDefault="00D10C58" w:rsidP="000546CD">
            <w:pPr>
              <w:spacing w:before="0" w:after="0" w:line="276" w:lineRule="auto"/>
              <w:ind w:firstLine="0"/>
              <w:jc w:val="center"/>
              <w:rPr>
                <w:sz w:val="18"/>
                <w:szCs w:val="18"/>
              </w:rPr>
            </w:pPr>
            <w:r w:rsidRPr="00D10C58">
              <w:rPr>
                <w:sz w:val="18"/>
                <w:szCs w:val="18"/>
              </w:rPr>
              <w:t>-10.8</w:t>
            </w:r>
          </w:p>
        </w:tc>
        <w:tc>
          <w:tcPr>
            <w:tcW w:w="1204" w:type="dxa"/>
          </w:tcPr>
          <w:p w14:paraId="5FDC22BD" w14:textId="77777777" w:rsidR="00D10C58" w:rsidRPr="00D10C58" w:rsidRDefault="00D10C58" w:rsidP="000546CD">
            <w:pPr>
              <w:spacing w:before="0" w:after="0" w:line="276" w:lineRule="auto"/>
              <w:ind w:firstLine="0"/>
              <w:jc w:val="center"/>
              <w:rPr>
                <w:sz w:val="18"/>
                <w:szCs w:val="18"/>
              </w:rPr>
            </w:pPr>
            <w:r w:rsidRPr="00D10C58">
              <w:rPr>
                <w:sz w:val="18"/>
                <w:szCs w:val="18"/>
              </w:rPr>
              <w:t>-13.7</w:t>
            </w:r>
          </w:p>
        </w:tc>
        <w:tc>
          <w:tcPr>
            <w:tcW w:w="992" w:type="dxa"/>
          </w:tcPr>
          <w:p w14:paraId="1B2D95DD" w14:textId="77777777" w:rsidR="00D10C58" w:rsidRPr="00D10C58" w:rsidRDefault="00D10C58" w:rsidP="000546CD">
            <w:pPr>
              <w:spacing w:before="0" w:after="0" w:line="276" w:lineRule="auto"/>
              <w:ind w:firstLine="0"/>
              <w:jc w:val="center"/>
              <w:rPr>
                <w:sz w:val="18"/>
                <w:szCs w:val="18"/>
              </w:rPr>
            </w:pPr>
            <w:r w:rsidRPr="00D10C58">
              <w:rPr>
                <w:sz w:val="18"/>
                <w:szCs w:val="18"/>
              </w:rPr>
              <w:t>-13.4</w:t>
            </w:r>
          </w:p>
        </w:tc>
        <w:tc>
          <w:tcPr>
            <w:tcW w:w="993" w:type="dxa"/>
            <w:shd w:val="clear" w:color="auto" w:fill="D9E2F3"/>
          </w:tcPr>
          <w:p w14:paraId="3EDAF3A9" w14:textId="77777777" w:rsidR="00D10C58" w:rsidRPr="00D10C58" w:rsidRDefault="00D10C58" w:rsidP="000546CD">
            <w:pPr>
              <w:spacing w:before="0" w:after="0" w:line="276" w:lineRule="auto"/>
              <w:ind w:firstLine="0"/>
              <w:jc w:val="center"/>
              <w:rPr>
                <w:sz w:val="18"/>
                <w:szCs w:val="18"/>
              </w:rPr>
            </w:pPr>
            <w:r w:rsidRPr="00D10C58">
              <w:rPr>
                <w:sz w:val="18"/>
                <w:szCs w:val="18"/>
              </w:rPr>
              <w:t>-15.2</w:t>
            </w:r>
          </w:p>
        </w:tc>
        <w:tc>
          <w:tcPr>
            <w:tcW w:w="992" w:type="dxa"/>
            <w:shd w:val="clear" w:color="auto" w:fill="D9E2F3"/>
          </w:tcPr>
          <w:p w14:paraId="70C272F5" w14:textId="77777777" w:rsidR="00D10C58" w:rsidRPr="00D10C58" w:rsidRDefault="00D10C58" w:rsidP="000546CD">
            <w:pPr>
              <w:spacing w:before="0" w:after="0" w:line="276" w:lineRule="auto"/>
              <w:ind w:firstLine="0"/>
              <w:jc w:val="center"/>
              <w:rPr>
                <w:sz w:val="18"/>
                <w:szCs w:val="18"/>
              </w:rPr>
            </w:pPr>
            <w:r w:rsidRPr="00D10C58">
              <w:rPr>
                <w:sz w:val="18"/>
                <w:szCs w:val="18"/>
              </w:rPr>
              <w:t>-13.2</w:t>
            </w:r>
          </w:p>
        </w:tc>
        <w:tc>
          <w:tcPr>
            <w:tcW w:w="992" w:type="dxa"/>
            <w:shd w:val="clear" w:color="auto" w:fill="D9E2F3"/>
          </w:tcPr>
          <w:p w14:paraId="6EC115AA" w14:textId="77777777" w:rsidR="00D10C58" w:rsidRPr="00D10C58" w:rsidRDefault="00D10C58" w:rsidP="000546CD">
            <w:pPr>
              <w:spacing w:before="0" w:after="0" w:line="276" w:lineRule="auto"/>
              <w:ind w:firstLine="0"/>
              <w:jc w:val="center"/>
              <w:rPr>
                <w:sz w:val="18"/>
                <w:szCs w:val="18"/>
              </w:rPr>
            </w:pPr>
            <w:r w:rsidRPr="00D10C58">
              <w:rPr>
                <w:sz w:val="18"/>
                <w:szCs w:val="18"/>
              </w:rPr>
              <w:t>-11.9</w:t>
            </w:r>
          </w:p>
        </w:tc>
        <w:tc>
          <w:tcPr>
            <w:tcW w:w="947" w:type="dxa"/>
            <w:shd w:val="clear" w:color="auto" w:fill="D9E2F3"/>
          </w:tcPr>
          <w:p w14:paraId="006913EC" w14:textId="77777777" w:rsidR="00D10C58" w:rsidRPr="00D10C58" w:rsidRDefault="00D10C58" w:rsidP="000546CD">
            <w:pPr>
              <w:spacing w:before="0" w:after="0" w:line="276" w:lineRule="auto"/>
              <w:ind w:firstLine="0"/>
              <w:jc w:val="center"/>
              <w:rPr>
                <w:sz w:val="18"/>
                <w:szCs w:val="18"/>
              </w:rPr>
            </w:pPr>
            <w:r w:rsidRPr="00D10C58">
              <w:rPr>
                <w:sz w:val="18"/>
                <w:szCs w:val="18"/>
              </w:rPr>
              <w:t>-9.3</w:t>
            </w:r>
          </w:p>
        </w:tc>
      </w:tr>
      <w:tr w:rsidR="00D10C58" w:rsidRPr="00D10C58" w14:paraId="43F630AF" w14:textId="77777777" w:rsidTr="007D18FD">
        <w:trPr>
          <w:trHeight w:val="258"/>
        </w:trPr>
        <w:tc>
          <w:tcPr>
            <w:tcW w:w="3405" w:type="dxa"/>
            <w:shd w:val="clear" w:color="auto" w:fill="auto"/>
          </w:tcPr>
          <w:p w14:paraId="2EF4542C"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lastRenderedPageBreak/>
              <w:t>Արտահանում</w:t>
            </w:r>
          </w:p>
        </w:tc>
        <w:tc>
          <w:tcPr>
            <w:tcW w:w="1170" w:type="dxa"/>
          </w:tcPr>
          <w:p w14:paraId="6E4DF79F" w14:textId="77777777" w:rsidR="00D10C58" w:rsidRPr="00D10C58" w:rsidRDefault="00D10C58" w:rsidP="000546CD">
            <w:pPr>
              <w:spacing w:before="0" w:after="0" w:line="276" w:lineRule="auto"/>
              <w:ind w:firstLine="0"/>
              <w:jc w:val="center"/>
              <w:rPr>
                <w:sz w:val="18"/>
                <w:szCs w:val="18"/>
              </w:rPr>
            </w:pPr>
            <w:r w:rsidRPr="00D10C58">
              <w:rPr>
                <w:sz w:val="18"/>
                <w:szCs w:val="18"/>
              </w:rPr>
              <w:t>38.2</w:t>
            </w:r>
          </w:p>
        </w:tc>
        <w:tc>
          <w:tcPr>
            <w:tcW w:w="1204" w:type="dxa"/>
          </w:tcPr>
          <w:p w14:paraId="40216E38" w14:textId="77777777" w:rsidR="00D10C58" w:rsidRPr="00D10C58" w:rsidRDefault="00D10C58" w:rsidP="000546CD">
            <w:pPr>
              <w:spacing w:before="0" w:after="0" w:line="276" w:lineRule="auto"/>
              <w:ind w:firstLine="0"/>
              <w:jc w:val="center"/>
              <w:rPr>
                <w:sz w:val="18"/>
                <w:szCs w:val="18"/>
              </w:rPr>
            </w:pPr>
            <w:r w:rsidRPr="00D10C58">
              <w:rPr>
                <w:sz w:val="18"/>
                <w:szCs w:val="18"/>
              </w:rPr>
              <w:t>39.4</w:t>
            </w:r>
          </w:p>
        </w:tc>
        <w:tc>
          <w:tcPr>
            <w:tcW w:w="992" w:type="dxa"/>
          </w:tcPr>
          <w:p w14:paraId="5D8E4411" w14:textId="77777777" w:rsidR="00D10C58" w:rsidRPr="00D10C58" w:rsidRDefault="00D10C58" w:rsidP="000546CD">
            <w:pPr>
              <w:spacing w:before="0" w:after="0" w:line="276" w:lineRule="auto"/>
              <w:ind w:firstLine="0"/>
              <w:jc w:val="center"/>
              <w:rPr>
                <w:sz w:val="18"/>
                <w:szCs w:val="18"/>
              </w:rPr>
            </w:pPr>
            <w:r w:rsidRPr="00D10C58">
              <w:rPr>
                <w:sz w:val="18"/>
                <w:szCs w:val="18"/>
              </w:rPr>
              <w:t>41.3</w:t>
            </w:r>
          </w:p>
        </w:tc>
        <w:tc>
          <w:tcPr>
            <w:tcW w:w="993" w:type="dxa"/>
            <w:shd w:val="clear" w:color="auto" w:fill="D9E2F3"/>
          </w:tcPr>
          <w:p w14:paraId="35D62554" w14:textId="77777777" w:rsidR="00D10C58" w:rsidRPr="00D10C58" w:rsidRDefault="00D10C58" w:rsidP="000546CD">
            <w:pPr>
              <w:spacing w:before="0" w:after="0" w:line="276" w:lineRule="auto"/>
              <w:ind w:firstLine="0"/>
              <w:jc w:val="center"/>
              <w:rPr>
                <w:sz w:val="18"/>
                <w:szCs w:val="18"/>
              </w:rPr>
            </w:pPr>
            <w:r w:rsidRPr="00D10C58">
              <w:rPr>
                <w:sz w:val="18"/>
                <w:szCs w:val="18"/>
              </w:rPr>
              <w:t>34.3</w:t>
            </w:r>
          </w:p>
        </w:tc>
        <w:tc>
          <w:tcPr>
            <w:tcW w:w="992" w:type="dxa"/>
            <w:shd w:val="clear" w:color="auto" w:fill="D9E2F3"/>
          </w:tcPr>
          <w:p w14:paraId="7362E998" w14:textId="77777777" w:rsidR="00D10C58" w:rsidRPr="00D10C58" w:rsidRDefault="00D10C58" w:rsidP="000546CD">
            <w:pPr>
              <w:spacing w:before="0" w:after="0" w:line="276" w:lineRule="auto"/>
              <w:ind w:firstLine="0"/>
              <w:jc w:val="center"/>
              <w:rPr>
                <w:sz w:val="18"/>
                <w:szCs w:val="18"/>
              </w:rPr>
            </w:pPr>
            <w:r w:rsidRPr="00D10C58">
              <w:rPr>
                <w:sz w:val="18"/>
                <w:szCs w:val="18"/>
              </w:rPr>
              <w:t>36.7</w:t>
            </w:r>
          </w:p>
        </w:tc>
        <w:tc>
          <w:tcPr>
            <w:tcW w:w="992" w:type="dxa"/>
            <w:shd w:val="clear" w:color="auto" w:fill="D9E2F3"/>
          </w:tcPr>
          <w:p w14:paraId="34A86381" w14:textId="77777777" w:rsidR="00D10C58" w:rsidRPr="00D10C58" w:rsidRDefault="00D10C58" w:rsidP="000546CD">
            <w:pPr>
              <w:spacing w:before="0" w:after="0" w:line="276" w:lineRule="auto"/>
              <w:ind w:firstLine="0"/>
              <w:jc w:val="center"/>
              <w:rPr>
                <w:sz w:val="18"/>
                <w:szCs w:val="18"/>
              </w:rPr>
            </w:pPr>
            <w:r w:rsidRPr="00D10C58">
              <w:rPr>
                <w:sz w:val="18"/>
                <w:szCs w:val="18"/>
              </w:rPr>
              <w:t>38.0</w:t>
            </w:r>
          </w:p>
        </w:tc>
        <w:tc>
          <w:tcPr>
            <w:tcW w:w="947" w:type="dxa"/>
            <w:shd w:val="clear" w:color="auto" w:fill="D9E2F3"/>
          </w:tcPr>
          <w:p w14:paraId="3AFE2C4C" w14:textId="77777777" w:rsidR="00D10C58" w:rsidRPr="00D10C58" w:rsidRDefault="00D10C58" w:rsidP="000546CD">
            <w:pPr>
              <w:spacing w:before="0" w:after="0" w:line="276" w:lineRule="auto"/>
              <w:ind w:firstLine="0"/>
              <w:jc w:val="center"/>
              <w:rPr>
                <w:sz w:val="18"/>
                <w:szCs w:val="18"/>
              </w:rPr>
            </w:pPr>
            <w:r w:rsidRPr="00D10C58">
              <w:rPr>
                <w:sz w:val="18"/>
                <w:szCs w:val="18"/>
              </w:rPr>
              <w:t>39.5</w:t>
            </w:r>
          </w:p>
        </w:tc>
      </w:tr>
      <w:tr w:rsidR="00D10C58" w:rsidRPr="00D10C58" w14:paraId="55313634" w14:textId="77777777" w:rsidTr="007D18FD">
        <w:trPr>
          <w:trHeight w:val="258"/>
        </w:trPr>
        <w:tc>
          <w:tcPr>
            <w:tcW w:w="3405" w:type="dxa"/>
            <w:shd w:val="clear" w:color="auto" w:fill="auto"/>
          </w:tcPr>
          <w:p w14:paraId="56B67194"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Ներմուծում</w:t>
            </w:r>
          </w:p>
        </w:tc>
        <w:tc>
          <w:tcPr>
            <w:tcW w:w="1170" w:type="dxa"/>
          </w:tcPr>
          <w:p w14:paraId="303029F6" w14:textId="77777777" w:rsidR="00D10C58" w:rsidRPr="00D10C58" w:rsidRDefault="00D10C58" w:rsidP="000546CD">
            <w:pPr>
              <w:spacing w:before="0" w:after="0" w:line="276" w:lineRule="auto"/>
              <w:ind w:firstLine="0"/>
              <w:jc w:val="center"/>
              <w:rPr>
                <w:sz w:val="18"/>
                <w:szCs w:val="18"/>
              </w:rPr>
            </w:pPr>
            <w:r w:rsidRPr="00D10C58">
              <w:rPr>
                <w:sz w:val="18"/>
                <w:szCs w:val="18"/>
              </w:rPr>
              <w:t>49.0</w:t>
            </w:r>
          </w:p>
        </w:tc>
        <w:tc>
          <w:tcPr>
            <w:tcW w:w="1204" w:type="dxa"/>
          </w:tcPr>
          <w:p w14:paraId="42C68B1F" w14:textId="77777777" w:rsidR="00D10C58" w:rsidRPr="00D10C58" w:rsidRDefault="00D10C58" w:rsidP="000546CD">
            <w:pPr>
              <w:spacing w:before="0" w:after="0" w:line="276" w:lineRule="auto"/>
              <w:ind w:firstLine="0"/>
              <w:jc w:val="center"/>
              <w:rPr>
                <w:sz w:val="18"/>
                <w:szCs w:val="18"/>
              </w:rPr>
            </w:pPr>
            <w:r w:rsidRPr="00D10C58">
              <w:rPr>
                <w:sz w:val="18"/>
                <w:szCs w:val="18"/>
              </w:rPr>
              <w:t>53.1</w:t>
            </w:r>
          </w:p>
        </w:tc>
        <w:tc>
          <w:tcPr>
            <w:tcW w:w="992" w:type="dxa"/>
          </w:tcPr>
          <w:p w14:paraId="55D40C69" w14:textId="77777777" w:rsidR="00D10C58" w:rsidRPr="00D10C58" w:rsidRDefault="00D10C58" w:rsidP="000546CD">
            <w:pPr>
              <w:spacing w:before="0" w:after="0" w:line="276" w:lineRule="auto"/>
              <w:ind w:firstLine="0"/>
              <w:jc w:val="center"/>
              <w:rPr>
                <w:sz w:val="18"/>
                <w:szCs w:val="18"/>
              </w:rPr>
            </w:pPr>
            <w:r w:rsidRPr="00D10C58">
              <w:rPr>
                <w:sz w:val="18"/>
                <w:szCs w:val="18"/>
              </w:rPr>
              <w:t>54.6</w:t>
            </w:r>
          </w:p>
        </w:tc>
        <w:tc>
          <w:tcPr>
            <w:tcW w:w="993" w:type="dxa"/>
            <w:shd w:val="clear" w:color="auto" w:fill="D9E2F3"/>
          </w:tcPr>
          <w:p w14:paraId="42ED046B" w14:textId="77777777" w:rsidR="00D10C58" w:rsidRPr="00D10C58" w:rsidRDefault="00D10C58" w:rsidP="000546CD">
            <w:pPr>
              <w:spacing w:before="0" w:after="0" w:line="276" w:lineRule="auto"/>
              <w:ind w:firstLine="0"/>
              <w:jc w:val="center"/>
              <w:rPr>
                <w:sz w:val="18"/>
                <w:szCs w:val="18"/>
              </w:rPr>
            </w:pPr>
            <w:r w:rsidRPr="00D10C58">
              <w:rPr>
                <w:sz w:val="18"/>
                <w:szCs w:val="18"/>
              </w:rPr>
              <w:t>49.5</w:t>
            </w:r>
          </w:p>
        </w:tc>
        <w:tc>
          <w:tcPr>
            <w:tcW w:w="992" w:type="dxa"/>
            <w:shd w:val="clear" w:color="auto" w:fill="D9E2F3"/>
          </w:tcPr>
          <w:p w14:paraId="19CF4268" w14:textId="77777777" w:rsidR="00D10C58" w:rsidRPr="00D10C58" w:rsidRDefault="00D10C58" w:rsidP="000546CD">
            <w:pPr>
              <w:spacing w:before="0" w:after="0" w:line="276" w:lineRule="auto"/>
              <w:ind w:firstLine="0"/>
              <w:jc w:val="center"/>
              <w:rPr>
                <w:sz w:val="18"/>
                <w:szCs w:val="18"/>
              </w:rPr>
            </w:pPr>
            <w:r w:rsidRPr="00D10C58">
              <w:rPr>
                <w:sz w:val="18"/>
                <w:szCs w:val="18"/>
              </w:rPr>
              <w:t>49.9</w:t>
            </w:r>
          </w:p>
        </w:tc>
        <w:tc>
          <w:tcPr>
            <w:tcW w:w="992" w:type="dxa"/>
            <w:shd w:val="clear" w:color="auto" w:fill="D9E2F3"/>
          </w:tcPr>
          <w:p w14:paraId="3F3358D6" w14:textId="77777777" w:rsidR="00D10C58" w:rsidRPr="00D10C58" w:rsidRDefault="00D10C58" w:rsidP="000546CD">
            <w:pPr>
              <w:spacing w:before="0" w:after="0" w:line="276" w:lineRule="auto"/>
              <w:ind w:firstLine="0"/>
              <w:jc w:val="center"/>
              <w:rPr>
                <w:sz w:val="18"/>
                <w:szCs w:val="18"/>
              </w:rPr>
            </w:pPr>
            <w:r w:rsidRPr="00D10C58">
              <w:rPr>
                <w:sz w:val="18"/>
                <w:szCs w:val="18"/>
              </w:rPr>
              <w:t>49.9</w:t>
            </w:r>
          </w:p>
        </w:tc>
        <w:tc>
          <w:tcPr>
            <w:tcW w:w="947" w:type="dxa"/>
            <w:shd w:val="clear" w:color="auto" w:fill="D9E2F3"/>
          </w:tcPr>
          <w:p w14:paraId="2FE3E767" w14:textId="77777777" w:rsidR="00D10C58" w:rsidRPr="00D10C58" w:rsidRDefault="00D10C58" w:rsidP="000546CD">
            <w:pPr>
              <w:spacing w:before="0" w:after="0" w:line="276" w:lineRule="auto"/>
              <w:ind w:firstLine="0"/>
              <w:jc w:val="center"/>
              <w:rPr>
                <w:sz w:val="18"/>
                <w:szCs w:val="18"/>
              </w:rPr>
            </w:pPr>
            <w:r w:rsidRPr="00D10C58">
              <w:rPr>
                <w:sz w:val="18"/>
                <w:szCs w:val="18"/>
              </w:rPr>
              <w:t>48.8</w:t>
            </w:r>
          </w:p>
        </w:tc>
      </w:tr>
      <w:tr w:rsidR="00D10C58" w:rsidRPr="00D10C58" w14:paraId="3D085EBA" w14:textId="77777777" w:rsidTr="007D18FD">
        <w:trPr>
          <w:trHeight w:val="258"/>
        </w:trPr>
        <w:tc>
          <w:tcPr>
            <w:tcW w:w="3405" w:type="dxa"/>
            <w:shd w:val="clear" w:color="auto" w:fill="auto"/>
          </w:tcPr>
          <w:p w14:paraId="5BF95649" w14:textId="77777777" w:rsidR="00D10C58" w:rsidRPr="00D10C58" w:rsidRDefault="00D10C58" w:rsidP="000546CD">
            <w:pPr>
              <w:spacing w:before="0" w:after="0" w:line="276" w:lineRule="auto"/>
              <w:ind w:firstLine="0"/>
              <w:rPr>
                <w:rFonts w:cs="Sylfaen"/>
                <w:sz w:val="20"/>
                <w:szCs w:val="20"/>
              </w:rPr>
            </w:pPr>
            <w:r w:rsidRPr="00D10C58">
              <w:rPr>
                <w:rFonts w:cs="Sylfaen"/>
                <w:sz w:val="20"/>
                <w:szCs w:val="20"/>
              </w:rPr>
              <w:t>Դրամական փոխանցումներ</w:t>
            </w:r>
          </w:p>
        </w:tc>
        <w:tc>
          <w:tcPr>
            <w:tcW w:w="1170" w:type="dxa"/>
          </w:tcPr>
          <w:p w14:paraId="07700FDB" w14:textId="77777777" w:rsidR="00D10C58" w:rsidRPr="00D10C58" w:rsidRDefault="00D10C58" w:rsidP="000546CD">
            <w:pPr>
              <w:spacing w:before="0" w:after="0" w:line="276" w:lineRule="auto"/>
              <w:ind w:firstLine="0"/>
              <w:jc w:val="center"/>
              <w:rPr>
                <w:sz w:val="18"/>
                <w:szCs w:val="18"/>
              </w:rPr>
            </w:pPr>
            <w:r w:rsidRPr="00D10C58">
              <w:rPr>
                <w:sz w:val="18"/>
                <w:szCs w:val="18"/>
              </w:rPr>
              <w:t>10.2</w:t>
            </w:r>
          </w:p>
        </w:tc>
        <w:tc>
          <w:tcPr>
            <w:tcW w:w="1204" w:type="dxa"/>
          </w:tcPr>
          <w:p w14:paraId="711CF629" w14:textId="77777777" w:rsidR="00D10C58" w:rsidRPr="00D10C58" w:rsidRDefault="00D10C58" w:rsidP="000546CD">
            <w:pPr>
              <w:spacing w:before="0" w:after="0" w:line="276" w:lineRule="auto"/>
              <w:ind w:firstLine="0"/>
              <w:jc w:val="center"/>
              <w:rPr>
                <w:sz w:val="18"/>
                <w:szCs w:val="18"/>
              </w:rPr>
            </w:pPr>
            <w:r w:rsidRPr="00D10C58">
              <w:rPr>
                <w:sz w:val="18"/>
                <w:szCs w:val="18"/>
              </w:rPr>
              <w:t>9.1</w:t>
            </w:r>
          </w:p>
        </w:tc>
        <w:tc>
          <w:tcPr>
            <w:tcW w:w="992" w:type="dxa"/>
          </w:tcPr>
          <w:p w14:paraId="7F1C662C" w14:textId="77777777" w:rsidR="00D10C58" w:rsidRPr="00D10C58" w:rsidRDefault="00D10C58" w:rsidP="000546CD">
            <w:pPr>
              <w:spacing w:before="0" w:after="0" w:line="276" w:lineRule="auto"/>
              <w:ind w:firstLine="0"/>
              <w:jc w:val="center"/>
              <w:rPr>
                <w:sz w:val="18"/>
                <w:szCs w:val="18"/>
              </w:rPr>
            </w:pPr>
            <w:r w:rsidRPr="00D10C58">
              <w:rPr>
                <w:sz w:val="18"/>
                <w:szCs w:val="18"/>
              </w:rPr>
              <w:t>8.4</w:t>
            </w:r>
          </w:p>
        </w:tc>
        <w:tc>
          <w:tcPr>
            <w:tcW w:w="993" w:type="dxa"/>
            <w:shd w:val="clear" w:color="auto" w:fill="D9E2F3"/>
          </w:tcPr>
          <w:p w14:paraId="7F8899BF" w14:textId="77777777" w:rsidR="00D10C58" w:rsidRPr="00D10C58" w:rsidRDefault="00D10C58" w:rsidP="000546CD">
            <w:pPr>
              <w:spacing w:before="0" w:after="0" w:line="276" w:lineRule="auto"/>
              <w:ind w:firstLine="0"/>
              <w:jc w:val="center"/>
              <w:rPr>
                <w:sz w:val="18"/>
                <w:szCs w:val="18"/>
              </w:rPr>
            </w:pPr>
            <w:r w:rsidRPr="00D10C58">
              <w:rPr>
                <w:sz w:val="18"/>
                <w:szCs w:val="18"/>
              </w:rPr>
              <w:t>6.9</w:t>
            </w:r>
          </w:p>
        </w:tc>
        <w:tc>
          <w:tcPr>
            <w:tcW w:w="992" w:type="dxa"/>
            <w:shd w:val="clear" w:color="auto" w:fill="D9E2F3"/>
          </w:tcPr>
          <w:p w14:paraId="367F26A7" w14:textId="77777777" w:rsidR="00D10C58" w:rsidRPr="00D10C58" w:rsidRDefault="00D10C58" w:rsidP="000546CD">
            <w:pPr>
              <w:spacing w:before="0" w:after="0" w:line="276" w:lineRule="auto"/>
              <w:ind w:firstLine="0"/>
              <w:jc w:val="center"/>
              <w:rPr>
                <w:sz w:val="18"/>
                <w:szCs w:val="18"/>
              </w:rPr>
            </w:pPr>
            <w:r w:rsidRPr="00D10C58">
              <w:rPr>
                <w:sz w:val="18"/>
                <w:szCs w:val="18"/>
              </w:rPr>
              <w:t>7.2</w:t>
            </w:r>
          </w:p>
        </w:tc>
        <w:tc>
          <w:tcPr>
            <w:tcW w:w="992" w:type="dxa"/>
            <w:shd w:val="clear" w:color="auto" w:fill="D9E2F3"/>
          </w:tcPr>
          <w:p w14:paraId="46FAAEA8" w14:textId="77777777" w:rsidR="00D10C58" w:rsidRPr="00D10C58" w:rsidRDefault="00D10C58" w:rsidP="000546CD">
            <w:pPr>
              <w:spacing w:before="0" w:after="0" w:line="276" w:lineRule="auto"/>
              <w:ind w:firstLine="0"/>
              <w:jc w:val="center"/>
              <w:rPr>
                <w:sz w:val="18"/>
                <w:szCs w:val="18"/>
              </w:rPr>
            </w:pPr>
            <w:r w:rsidRPr="00D10C58">
              <w:rPr>
                <w:sz w:val="18"/>
                <w:szCs w:val="18"/>
              </w:rPr>
              <w:t>7.0</w:t>
            </w:r>
          </w:p>
        </w:tc>
        <w:tc>
          <w:tcPr>
            <w:tcW w:w="947" w:type="dxa"/>
            <w:shd w:val="clear" w:color="auto" w:fill="D9E2F3"/>
          </w:tcPr>
          <w:p w14:paraId="1A0B42A4" w14:textId="77777777" w:rsidR="00D10C58" w:rsidRPr="00D10C58" w:rsidRDefault="00D10C58" w:rsidP="000546CD">
            <w:pPr>
              <w:spacing w:before="0" w:after="0" w:line="276" w:lineRule="auto"/>
              <w:ind w:firstLine="0"/>
              <w:jc w:val="center"/>
              <w:rPr>
                <w:sz w:val="18"/>
                <w:szCs w:val="18"/>
              </w:rPr>
            </w:pPr>
            <w:r w:rsidRPr="00D10C58">
              <w:rPr>
                <w:sz w:val="18"/>
                <w:szCs w:val="18"/>
              </w:rPr>
              <w:t>6.7</w:t>
            </w:r>
          </w:p>
        </w:tc>
      </w:tr>
    </w:tbl>
    <w:p w14:paraId="0526D48C" w14:textId="77777777" w:rsidR="00D10C58" w:rsidRDefault="00D10C58" w:rsidP="00D10C58">
      <w:pPr>
        <w:pStyle w:val="ListParagraph"/>
        <w:tabs>
          <w:tab w:val="right" w:pos="0"/>
        </w:tabs>
        <w:spacing w:after="120" w:line="276" w:lineRule="auto"/>
        <w:ind w:left="851"/>
        <w:contextualSpacing w:val="0"/>
        <w:rPr>
          <w:rFonts w:cs="Times Armenian"/>
          <w:bCs/>
          <w:lang w:val="hy-AM"/>
        </w:rPr>
      </w:pPr>
    </w:p>
    <w:p w14:paraId="3DB4C392" w14:textId="77777777" w:rsidR="00D10C58" w:rsidRPr="00772498" w:rsidRDefault="00772498" w:rsidP="004154D0">
      <w:pPr>
        <w:pStyle w:val="Heading3"/>
        <w:numPr>
          <w:ilvl w:val="0"/>
          <w:numId w:val="0"/>
        </w:numPr>
        <w:spacing w:line="276" w:lineRule="auto"/>
        <w:rPr>
          <w:bCs/>
          <w:color w:val="1F497D" w:themeColor="text2"/>
          <w:sz w:val="28"/>
          <w:szCs w:val="28"/>
        </w:rPr>
      </w:pPr>
      <w:bookmarkStart w:id="178" w:name="_Toc45838515"/>
      <w:bookmarkStart w:id="179" w:name="_Toc46154344"/>
      <w:r w:rsidRPr="00772498">
        <w:rPr>
          <w:bCs/>
          <w:caps w:val="0"/>
          <w:color w:val="1F497D" w:themeColor="text2"/>
          <w:sz w:val="28"/>
          <w:szCs w:val="28"/>
        </w:rPr>
        <w:t>1.2. ՀԱՄԱՇԽԱՐՀԱՅԻՆ ՏՆՏԵՍՈՒԹՅԱՆ ԵՎ ԳՈՐԾԸՆԿԵՐ ԵՐԿՐՆԵՐԻ ԶԱՐԳԱՑՈՒՄՆԵՐ ԵՎ ԿԱՆԽԱՏԵՍՈՒՄՆԵՐ</w:t>
      </w:r>
      <w:bookmarkEnd w:id="178"/>
      <w:bookmarkEnd w:id="179"/>
    </w:p>
    <w:p w14:paraId="5ABF812B" w14:textId="77777777" w:rsidR="00D10C58" w:rsidRPr="00D10C58" w:rsidRDefault="00D10C58" w:rsidP="00D10C58">
      <w:pPr>
        <w:spacing w:after="120" w:line="276" w:lineRule="auto"/>
        <w:rPr>
          <w:rFonts w:eastAsia="Times New Roman" w:cs="Courier New"/>
          <w:lang w:val="hy-AM"/>
        </w:rPr>
      </w:pPr>
      <w:r w:rsidRPr="00D10C58">
        <w:rPr>
          <w:rFonts w:eastAsia="Calibri" w:cs="Times New Roman"/>
          <w:b/>
          <w:lang w:val="hy-AM"/>
        </w:rPr>
        <w:t>Կորոնավիրուսի համավարակի (COVID-19) հետևանքով համաշխարհային տնտեսությունն ապրում է այնպիսի անկում, որը չի դիտվել 1930-ական թթ. «Մեծ Դեպրեսիայից» ի վեր</w:t>
      </w:r>
      <w:r w:rsidRPr="00D10C58">
        <w:rPr>
          <w:rFonts w:eastAsia="Times New Roman" w:cs="Courier New"/>
          <w:lang w:val="hy-AM"/>
        </w:rPr>
        <w:t xml:space="preserve">: Կորոնավիրուսի համավարակը խաթարել է </w:t>
      </w:r>
      <w:r w:rsidRPr="00D10C58">
        <w:rPr>
          <w:rFonts w:eastAsia="Calibri" w:cs="Times New Roman"/>
          <w:lang w:val="hy-AM"/>
        </w:rPr>
        <w:t>համաշխարհային տնտեսության բնականոն զարգացումն</w:t>
      </w:r>
      <w:r w:rsidRPr="00D10C58">
        <w:rPr>
          <w:rFonts w:eastAsia="Times New Roman" w:cs="Sylfaen"/>
          <w:lang w:val="hy-AM"/>
        </w:rPr>
        <w:t xml:space="preserve"> ինչպես</w:t>
      </w:r>
      <w:r w:rsidRPr="00D10C58">
        <w:rPr>
          <w:rFonts w:eastAsia="Times New Roman" w:cs="Courier New"/>
          <w:lang w:val="hy-AM"/>
        </w:rPr>
        <w:t xml:space="preserve"> </w:t>
      </w:r>
      <w:r w:rsidRPr="00D10C58">
        <w:rPr>
          <w:rFonts w:eastAsia="Times New Roman" w:cs="Sylfaen"/>
          <w:lang w:val="hy-AM"/>
        </w:rPr>
        <w:t>զարգացած</w:t>
      </w:r>
      <w:r w:rsidRPr="00D10C58">
        <w:rPr>
          <w:rFonts w:eastAsia="Times New Roman" w:cs="Courier New"/>
          <w:lang w:val="hy-AM"/>
        </w:rPr>
        <w:t xml:space="preserve">, </w:t>
      </w:r>
      <w:r w:rsidRPr="00D10C58">
        <w:rPr>
          <w:rFonts w:eastAsia="Times New Roman" w:cs="Sylfaen"/>
          <w:lang w:val="hy-AM"/>
        </w:rPr>
        <w:t>այնպես</w:t>
      </w:r>
      <w:r w:rsidRPr="00D10C58">
        <w:rPr>
          <w:rFonts w:eastAsia="Times New Roman" w:cs="Courier New"/>
          <w:lang w:val="hy-AM"/>
        </w:rPr>
        <w:t xml:space="preserve"> </w:t>
      </w:r>
      <w:r w:rsidRPr="00D10C58">
        <w:rPr>
          <w:rFonts w:eastAsia="Times New Roman" w:cs="Sylfaen"/>
          <w:lang w:val="hy-AM"/>
        </w:rPr>
        <w:t>էլ</w:t>
      </w:r>
      <w:r w:rsidRPr="00D10C58">
        <w:rPr>
          <w:rFonts w:eastAsia="Times New Roman" w:cs="Courier New"/>
          <w:lang w:val="hy-AM"/>
        </w:rPr>
        <w:t xml:space="preserve"> </w:t>
      </w:r>
      <w:r w:rsidRPr="00D10C58">
        <w:rPr>
          <w:rFonts w:eastAsia="Times New Roman" w:cs="Sylfaen"/>
          <w:lang w:val="hy-AM"/>
        </w:rPr>
        <w:t>զարգացող երկրներում</w:t>
      </w:r>
      <w:r w:rsidRPr="00D10C58">
        <w:rPr>
          <w:rFonts w:eastAsia="Calibri" w:cs="Times New Roman"/>
          <w:lang w:val="hy-AM"/>
        </w:rPr>
        <w:t xml:space="preserve">՝ հանգեցնելով ամբողջ աշխարհում առողջապահական և տնտեսական ճգնաժամի։ </w:t>
      </w:r>
      <w:r w:rsidR="00226593" w:rsidRPr="00A1468E">
        <w:rPr>
          <w:rFonts w:cs="Sylfaen"/>
          <w:lang w:val="hy-AM"/>
        </w:rPr>
        <w:t>Ա</w:t>
      </w:r>
      <w:r w:rsidR="00226593" w:rsidRPr="007B23EF">
        <w:rPr>
          <w:rFonts w:cs="Sylfaen"/>
          <w:lang w:val="hy-AM"/>
        </w:rPr>
        <w:t>ՄՀ-</w:t>
      </w:r>
      <w:r w:rsidR="00226593" w:rsidRPr="00A1468E">
        <w:rPr>
          <w:rFonts w:cs="Sylfaen"/>
          <w:lang w:val="hy-AM"/>
        </w:rPr>
        <w:t>ի</w:t>
      </w:r>
      <w:r w:rsidR="00226593" w:rsidRPr="00A1468E">
        <w:rPr>
          <w:rFonts w:cs="Courier New"/>
          <w:lang w:val="hy-AM"/>
        </w:rPr>
        <w:t xml:space="preserve"> </w:t>
      </w:r>
      <w:r w:rsidR="00F211F7">
        <w:rPr>
          <w:rFonts w:cs="Courier New"/>
          <w:lang w:val="hy-AM"/>
        </w:rPr>
        <w:t>հունիս</w:t>
      </w:r>
      <w:r>
        <w:rPr>
          <w:rFonts w:cs="Courier New"/>
          <w:lang w:val="hy-AM"/>
        </w:rPr>
        <w:t>ի</w:t>
      </w:r>
      <w:r w:rsidR="00F211F7">
        <w:rPr>
          <w:rFonts w:cs="Courier New"/>
          <w:lang w:val="hy-AM"/>
        </w:rPr>
        <w:t xml:space="preserve"> </w:t>
      </w:r>
      <w:r>
        <w:rPr>
          <w:rFonts w:cs="Courier New"/>
          <w:lang w:val="hy-AM"/>
        </w:rPr>
        <w:t xml:space="preserve"> </w:t>
      </w:r>
      <w:r w:rsidRPr="00D10C58">
        <w:rPr>
          <w:rFonts w:eastAsia="Times New Roman" w:cs="Sylfaen"/>
          <w:lang w:val="hy-AM"/>
        </w:rPr>
        <w:t xml:space="preserve">գնահատականներով </w:t>
      </w:r>
      <w:r w:rsidRPr="00D10C58">
        <w:rPr>
          <w:rFonts w:eastAsia="Times New Roman" w:cs="Courier New"/>
          <w:lang w:val="hy-AM"/>
        </w:rPr>
        <w:t xml:space="preserve">2020թ. համաշխարհային տնտեսական անկումը </w:t>
      </w:r>
      <w:r w:rsidRPr="00D10C58">
        <w:rPr>
          <w:rFonts w:eastAsia="Times New Roman" w:cs="Sylfaen"/>
          <w:lang w:val="hy-AM"/>
        </w:rPr>
        <w:t>կկազմի 4.9%</w:t>
      </w:r>
      <w:r w:rsidRPr="00D10C58">
        <w:rPr>
          <w:rFonts w:eastAsia="Times New Roman" w:cs="Courier New"/>
          <w:lang w:val="hy-AM"/>
        </w:rPr>
        <w:t xml:space="preserve">: ՀՀ հիմնական գործընկեր երկրներում 2020թ. նույնպես տնտեսական անկում է կանխատեսվում, մասնավորապես՝ ՌԴ-ում կանխատեսվում է 6.6% անկում, Եվրոգոտում՝ 10.2, ԱՄՆ-ում՝ 8.0, իսկ Չինաստանում կանխատեսվում է 1.0% աճ: Համավարակով պայմանավորված ամբողջ աշխարհում տիրող </w:t>
      </w:r>
      <w:r w:rsidRPr="00D10C58">
        <w:rPr>
          <w:rFonts w:eastAsia="Times New Roman" w:cs="Sylfaen"/>
          <w:lang w:val="hy-AM"/>
        </w:rPr>
        <w:t xml:space="preserve">անորոշության, առաջացող տնտեսական ռիսկերի բարձրացմամբ պայմանավորված՝ </w:t>
      </w:r>
      <w:r w:rsidRPr="00D10C58">
        <w:rPr>
          <w:rFonts w:eastAsia="Times New Roman" w:cs="Courier New"/>
          <w:lang w:val="hy-AM"/>
        </w:rPr>
        <w:t>ԱՄՀ-ի կողմից հունիս ամսին 2020թ. համար կատարված կանխատեսումները՝ նախորդ կանխատեսումների համեմատ վերանայվել են դեպի ներքև</w:t>
      </w:r>
      <w:r w:rsidRPr="00D10C58">
        <w:rPr>
          <w:rFonts w:eastAsia="Times New Roman" w:cs="Sylfaen"/>
          <w:lang w:val="hy-AM"/>
        </w:rPr>
        <w:t>:</w:t>
      </w:r>
      <w:r w:rsidRPr="00D10C58">
        <w:rPr>
          <w:rFonts w:eastAsia="Times New Roman" w:cs="Courier New"/>
          <w:lang w:val="hy-AM"/>
        </w:rPr>
        <w:t xml:space="preserve"> </w:t>
      </w:r>
    </w:p>
    <w:p w14:paraId="7FCB333F" w14:textId="77777777" w:rsidR="00226593" w:rsidRPr="00D051A3" w:rsidRDefault="00226593" w:rsidP="00D10C58">
      <w:pPr>
        <w:spacing w:after="120" w:line="276" w:lineRule="auto"/>
        <w:ind w:firstLine="0"/>
        <w:rPr>
          <w:rStyle w:val="IntenseEmphasis"/>
          <w:rFonts w:cs="Sylfaen"/>
          <w:b w:val="0"/>
          <w:bCs w:val="0"/>
          <w:color w:val="000000"/>
          <w:sz w:val="21"/>
          <w:szCs w:val="21"/>
        </w:rPr>
      </w:pPr>
      <w:r w:rsidRPr="00D051A3">
        <w:rPr>
          <w:rStyle w:val="IntenseEmphasis"/>
          <w:rFonts w:cs="Sylfaen"/>
          <w:color w:val="000000"/>
          <w:lang w:val="hy-AM"/>
        </w:rPr>
        <w:t xml:space="preserve">Աղյուսակ </w:t>
      </w:r>
      <w:r w:rsidR="00CB77C0">
        <w:rPr>
          <w:rStyle w:val="IntenseEmphasis"/>
          <w:rFonts w:cs="Sylfaen"/>
          <w:color w:val="000000"/>
        </w:rPr>
        <w:t>1.</w:t>
      </w:r>
      <w:r w:rsidRPr="00D051A3">
        <w:rPr>
          <w:rStyle w:val="IntenseEmphasis"/>
          <w:rFonts w:cs="Sylfaen"/>
          <w:color w:val="000000"/>
          <w:lang w:val="hy-AM"/>
        </w:rPr>
        <w:t>2.</w:t>
      </w:r>
      <w:r w:rsidRPr="00D051A3">
        <w:rPr>
          <w:rStyle w:val="IntenseEmphasis"/>
          <w:rFonts w:cs="Sylfaen"/>
          <w:color w:val="000000"/>
          <w:sz w:val="21"/>
          <w:szCs w:val="21"/>
          <w:lang w:val="hy-AM"/>
        </w:rPr>
        <w:t xml:space="preserve"> </w:t>
      </w:r>
      <w:r w:rsidRPr="00D10C58">
        <w:rPr>
          <w:rStyle w:val="IntenseEmphasis"/>
          <w:rFonts w:cs="Sylfaen"/>
          <w:b w:val="0"/>
          <w:color w:val="000000"/>
          <w:sz w:val="20"/>
          <w:szCs w:val="20"/>
          <w:lang w:val="hy-AM"/>
        </w:rPr>
        <w:t>ԱՄՀ կանխատեսումներ</w:t>
      </w:r>
    </w:p>
    <w:tbl>
      <w:tblPr>
        <w:tblpPr w:leftFromText="180" w:rightFromText="180" w:vertAnchor="text" w:horzAnchor="margin" w:tblpY="24"/>
        <w:tblW w:w="998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30"/>
        <w:gridCol w:w="769"/>
        <w:gridCol w:w="750"/>
        <w:gridCol w:w="768"/>
        <w:gridCol w:w="862"/>
        <w:gridCol w:w="866"/>
        <w:gridCol w:w="858"/>
        <w:gridCol w:w="749"/>
        <w:gridCol w:w="742"/>
        <w:gridCol w:w="792"/>
      </w:tblGrid>
      <w:tr w:rsidR="00226593" w:rsidRPr="00787C27" w14:paraId="1479552F" w14:textId="77777777" w:rsidTr="000A2BEC">
        <w:trPr>
          <w:trHeight w:val="284"/>
        </w:trPr>
        <w:tc>
          <w:tcPr>
            <w:tcW w:w="2830" w:type="dxa"/>
            <w:tcBorders>
              <w:top w:val="single" w:sz="4" w:space="0" w:color="4472C4"/>
              <w:left w:val="single" w:sz="4" w:space="0" w:color="4472C4"/>
              <w:bottom w:val="single" w:sz="4" w:space="0" w:color="4472C4"/>
              <w:right w:val="nil"/>
            </w:tcBorders>
            <w:shd w:val="clear" w:color="auto" w:fill="4472C4"/>
          </w:tcPr>
          <w:p w14:paraId="3179F5EB" w14:textId="77777777" w:rsidR="00226593" w:rsidRPr="00DD5310" w:rsidRDefault="00226593" w:rsidP="00022087">
            <w:pPr>
              <w:spacing w:line="276" w:lineRule="auto"/>
              <w:ind w:firstLine="0"/>
              <w:rPr>
                <w:rFonts w:eastAsia="Calibri" w:cs="Sylfaen"/>
                <w:b/>
                <w:bCs/>
                <w:color w:val="FFFFFF"/>
                <w:sz w:val="16"/>
                <w:szCs w:val="16"/>
                <w:lang w:val="hy-AM"/>
              </w:rPr>
            </w:pPr>
          </w:p>
        </w:tc>
        <w:tc>
          <w:tcPr>
            <w:tcW w:w="769" w:type="dxa"/>
            <w:tcBorders>
              <w:top w:val="single" w:sz="4" w:space="0" w:color="4472C4"/>
              <w:left w:val="nil"/>
              <w:bottom w:val="single" w:sz="4" w:space="0" w:color="4472C4"/>
              <w:right w:val="nil"/>
            </w:tcBorders>
            <w:shd w:val="clear" w:color="auto" w:fill="4472C4"/>
          </w:tcPr>
          <w:p w14:paraId="2EDBFFEE" w14:textId="77777777" w:rsidR="00226593" w:rsidRPr="00DD5310" w:rsidRDefault="00226593" w:rsidP="00022087">
            <w:pPr>
              <w:spacing w:line="276" w:lineRule="auto"/>
              <w:ind w:firstLine="0"/>
              <w:rPr>
                <w:rFonts w:eastAsia="Calibri" w:cs="Sylfaen"/>
                <w:b/>
                <w:bCs/>
                <w:color w:val="FFFFFF"/>
                <w:sz w:val="16"/>
                <w:szCs w:val="16"/>
                <w:lang w:val="hy-AM"/>
              </w:rPr>
            </w:pPr>
            <w:r w:rsidRPr="00DD5310">
              <w:rPr>
                <w:rFonts w:eastAsia="Calibri"/>
                <w:b/>
                <w:bCs/>
                <w:color w:val="FFFFFF"/>
                <w:sz w:val="16"/>
                <w:szCs w:val="16"/>
                <w:lang w:val="hy-AM"/>
              </w:rPr>
              <w:t>2019</w:t>
            </w:r>
          </w:p>
        </w:tc>
        <w:tc>
          <w:tcPr>
            <w:tcW w:w="3246" w:type="dxa"/>
            <w:gridSpan w:val="4"/>
            <w:tcBorders>
              <w:top w:val="single" w:sz="4" w:space="0" w:color="4472C4"/>
              <w:left w:val="nil"/>
              <w:bottom w:val="single" w:sz="4" w:space="0" w:color="4472C4"/>
              <w:right w:val="nil"/>
            </w:tcBorders>
            <w:shd w:val="clear" w:color="auto" w:fill="4472C4"/>
          </w:tcPr>
          <w:p w14:paraId="48F612D8" w14:textId="77777777" w:rsidR="00226593" w:rsidRPr="00DD5310" w:rsidRDefault="00226593" w:rsidP="00022087">
            <w:pPr>
              <w:spacing w:line="276" w:lineRule="auto"/>
              <w:ind w:firstLine="0"/>
              <w:jc w:val="center"/>
              <w:rPr>
                <w:rFonts w:eastAsia="Calibri"/>
                <w:b/>
                <w:bCs/>
                <w:sz w:val="16"/>
                <w:szCs w:val="16"/>
                <w:lang w:val="hy-AM"/>
              </w:rPr>
            </w:pPr>
            <w:r w:rsidRPr="00DD5310">
              <w:rPr>
                <w:rFonts w:eastAsia="Calibri"/>
                <w:b/>
                <w:bCs/>
                <w:color w:val="FFFFFF"/>
                <w:sz w:val="16"/>
                <w:szCs w:val="16"/>
                <w:lang w:val="hy-AM"/>
              </w:rPr>
              <w:t>2020 թ.-ի կանխատեսում</w:t>
            </w:r>
          </w:p>
        </w:tc>
        <w:tc>
          <w:tcPr>
            <w:tcW w:w="3141" w:type="dxa"/>
            <w:gridSpan w:val="4"/>
            <w:tcBorders>
              <w:top w:val="single" w:sz="4" w:space="0" w:color="4472C4"/>
              <w:left w:val="nil"/>
              <w:bottom w:val="single" w:sz="4" w:space="0" w:color="4472C4"/>
              <w:right w:val="single" w:sz="4" w:space="0" w:color="4472C4"/>
            </w:tcBorders>
            <w:shd w:val="clear" w:color="auto" w:fill="4472C4"/>
          </w:tcPr>
          <w:p w14:paraId="233DC9F4" w14:textId="77777777" w:rsidR="00226593" w:rsidRPr="00DD5310" w:rsidRDefault="00226593" w:rsidP="00022087">
            <w:pPr>
              <w:spacing w:line="276" w:lineRule="auto"/>
              <w:ind w:firstLine="0"/>
              <w:jc w:val="center"/>
              <w:rPr>
                <w:rFonts w:eastAsia="Calibri"/>
                <w:b/>
                <w:bCs/>
                <w:sz w:val="16"/>
                <w:szCs w:val="16"/>
                <w:lang w:val="hy-AM"/>
              </w:rPr>
            </w:pPr>
            <w:r w:rsidRPr="00DD5310">
              <w:rPr>
                <w:rFonts w:eastAsia="Calibri"/>
                <w:b/>
                <w:bCs/>
                <w:color w:val="FFFFFF"/>
                <w:sz w:val="16"/>
                <w:szCs w:val="16"/>
                <w:lang w:val="hy-AM"/>
              </w:rPr>
              <w:t>2021 թ.-ի կանխատեսում</w:t>
            </w:r>
          </w:p>
        </w:tc>
      </w:tr>
      <w:tr w:rsidR="00226593" w:rsidRPr="00787C27" w14:paraId="64BA7018" w14:textId="77777777" w:rsidTr="000A2BEC">
        <w:trPr>
          <w:trHeight w:val="536"/>
        </w:trPr>
        <w:tc>
          <w:tcPr>
            <w:tcW w:w="2830" w:type="dxa"/>
            <w:shd w:val="clear" w:color="auto" w:fill="D9E2F3"/>
            <w:vAlign w:val="center"/>
          </w:tcPr>
          <w:p w14:paraId="0DC5A0C1" w14:textId="77777777" w:rsidR="00226593" w:rsidRPr="00DD5310" w:rsidRDefault="00226593" w:rsidP="00022087">
            <w:pPr>
              <w:spacing w:line="276" w:lineRule="auto"/>
              <w:ind w:firstLine="0"/>
              <w:jc w:val="center"/>
              <w:rPr>
                <w:rFonts w:eastAsia="Calibri" w:cs="Sylfaen"/>
                <w:b/>
                <w:bCs/>
                <w:sz w:val="16"/>
                <w:szCs w:val="16"/>
                <w:lang w:val="hy-AM"/>
              </w:rPr>
            </w:pPr>
          </w:p>
        </w:tc>
        <w:tc>
          <w:tcPr>
            <w:tcW w:w="769" w:type="dxa"/>
            <w:shd w:val="clear" w:color="auto" w:fill="D9E2F3"/>
            <w:vAlign w:val="center"/>
          </w:tcPr>
          <w:p w14:paraId="71B4B3D3"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Փաստ</w:t>
            </w:r>
          </w:p>
        </w:tc>
        <w:tc>
          <w:tcPr>
            <w:tcW w:w="750" w:type="dxa"/>
            <w:shd w:val="clear" w:color="auto" w:fill="D9E2F3"/>
            <w:vAlign w:val="center"/>
          </w:tcPr>
          <w:p w14:paraId="3C6389D5"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2019 Հոկտ.</w:t>
            </w:r>
          </w:p>
        </w:tc>
        <w:tc>
          <w:tcPr>
            <w:tcW w:w="768" w:type="dxa"/>
            <w:shd w:val="clear" w:color="auto" w:fill="D9E2F3"/>
            <w:vAlign w:val="center"/>
          </w:tcPr>
          <w:p w14:paraId="51AB84AC"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2020 Հունվ.</w:t>
            </w:r>
          </w:p>
        </w:tc>
        <w:tc>
          <w:tcPr>
            <w:tcW w:w="862" w:type="dxa"/>
            <w:shd w:val="clear" w:color="auto" w:fill="D9E2F3"/>
            <w:vAlign w:val="center"/>
          </w:tcPr>
          <w:p w14:paraId="3C0DA196"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2020 Ապրիլ</w:t>
            </w:r>
          </w:p>
        </w:tc>
        <w:tc>
          <w:tcPr>
            <w:tcW w:w="866" w:type="dxa"/>
            <w:shd w:val="clear" w:color="auto" w:fill="D9E2F3"/>
            <w:vAlign w:val="center"/>
          </w:tcPr>
          <w:p w14:paraId="71FCCEEE"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2020 Հունիս</w:t>
            </w:r>
          </w:p>
        </w:tc>
        <w:tc>
          <w:tcPr>
            <w:tcW w:w="858" w:type="dxa"/>
            <w:shd w:val="clear" w:color="auto" w:fill="D9E2F3"/>
            <w:vAlign w:val="center"/>
          </w:tcPr>
          <w:p w14:paraId="0A9B7FB1"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2019 Հոկտ.</w:t>
            </w:r>
          </w:p>
        </w:tc>
        <w:tc>
          <w:tcPr>
            <w:tcW w:w="749" w:type="dxa"/>
            <w:shd w:val="clear" w:color="auto" w:fill="D9E2F3"/>
            <w:vAlign w:val="center"/>
          </w:tcPr>
          <w:p w14:paraId="0A7E6D44"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lang w:val="hy-AM"/>
              </w:rPr>
              <w:t>2020 Հունվ.</w:t>
            </w:r>
          </w:p>
        </w:tc>
        <w:tc>
          <w:tcPr>
            <w:tcW w:w="742" w:type="dxa"/>
            <w:shd w:val="clear" w:color="auto" w:fill="D9E2F3"/>
            <w:vAlign w:val="center"/>
          </w:tcPr>
          <w:p w14:paraId="2F327384" w14:textId="77777777" w:rsidR="00226593" w:rsidRPr="00DD5310" w:rsidRDefault="00226593" w:rsidP="00022087">
            <w:pPr>
              <w:spacing w:line="276" w:lineRule="auto"/>
              <w:ind w:firstLine="0"/>
              <w:jc w:val="center"/>
              <w:rPr>
                <w:rFonts w:eastAsia="Calibri"/>
                <w:sz w:val="16"/>
                <w:szCs w:val="16"/>
              </w:rPr>
            </w:pPr>
            <w:r w:rsidRPr="00DD5310">
              <w:rPr>
                <w:rFonts w:eastAsia="Calibri"/>
                <w:sz w:val="16"/>
                <w:szCs w:val="16"/>
                <w:lang w:val="hy-AM"/>
              </w:rPr>
              <w:t>2</w:t>
            </w:r>
            <w:r w:rsidRPr="00DD5310">
              <w:rPr>
                <w:rFonts w:eastAsia="Calibri"/>
                <w:sz w:val="16"/>
                <w:szCs w:val="16"/>
              </w:rPr>
              <w:t>020 Ապրիլ</w:t>
            </w:r>
          </w:p>
        </w:tc>
        <w:tc>
          <w:tcPr>
            <w:tcW w:w="792" w:type="dxa"/>
            <w:shd w:val="clear" w:color="auto" w:fill="D9E2F3"/>
            <w:vAlign w:val="center"/>
          </w:tcPr>
          <w:p w14:paraId="3D865011" w14:textId="77777777" w:rsidR="00226593" w:rsidRPr="00DD5310" w:rsidRDefault="00226593" w:rsidP="00022087">
            <w:pPr>
              <w:spacing w:line="276" w:lineRule="auto"/>
              <w:ind w:firstLine="0"/>
              <w:jc w:val="center"/>
              <w:rPr>
                <w:rFonts w:eastAsia="Calibri"/>
                <w:sz w:val="16"/>
                <w:szCs w:val="16"/>
                <w:lang w:val="hy-AM"/>
              </w:rPr>
            </w:pPr>
            <w:r w:rsidRPr="00DD5310">
              <w:rPr>
                <w:rFonts w:eastAsia="Calibri"/>
                <w:sz w:val="16"/>
                <w:szCs w:val="16"/>
              </w:rPr>
              <w:t>2020 Հունիս</w:t>
            </w:r>
          </w:p>
        </w:tc>
      </w:tr>
      <w:tr w:rsidR="00226593" w:rsidRPr="00787C27" w14:paraId="0B3F3025" w14:textId="77777777" w:rsidTr="000A2BEC">
        <w:trPr>
          <w:trHeight w:val="15"/>
        </w:trPr>
        <w:tc>
          <w:tcPr>
            <w:tcW w:w="2830" w:type="dxa"/>
            <w:shd w:val="clear" w:color="auto" w:fill="auto"/>
          </w:tcPr>
          <w:p w14:paraId="5F6B3357" w14:textId="77777777" w:rsidR="00226593" w:rsidRPr="00DD5310" w:rsidRDefault="00226593" w:rsidP="00022087">
            <w:pPr>
              <w:spacing w:line="276" w:lineRule="auto"/>
              <w:ind w:firstLine="0"/>
              <w:rPr>
                <w:rFonts w:eastAsia="Calibri" w:cs="Sylfaen"/>
                <w:b/>
                <w:bCs/>
                <w:sz w:val="16"/>
                <w:szCs w:val="16"/>
              </w:rPr>
            </w:pPr>
            <w:r w:rsidRPr="00DD5310">
              <w:rPr>
                <w:rFonts w:eastAsia="Calibri"/>
                <w:b/>
                <w:bCs/>
                <w:color w:val="000000"/>
                <w:sz w:val="16"/>
                <w:szCs w:val="16"/>
              </w:rPr>
              <w:t>Աշխարհ</w:t>
            </w:r>
            <w:r w:rsidRPr="00DD5310">
              <w:rPr>
                <w:rFonts w:eastAsia="Calibri"/>
                <w:b/>
                <w:bCs/>
                <w:color w:val="000000"/>
                <w:sz w:val="16"/>
                <w:szCs w:val="16"/>
                <w:lang w:val="hy-AM"/>
              </w:rPr>
              <w:t xml:space="preserve">ի տնտեսական աճ, </w:t>
            </w:r>
            <w:r w:rsidRPr="00DD5310">
              <w:rPr>
                <w:rFonts w:eastAsia="Calibri"/>
                <w:b/>
                <w:bCs/>
                <w:color w:val="000000"/>
                <w:sz w:val="16"/>
                <w:szCs w:val="16"/>
              </w:rPr>
              <w:t>%</w:t>
            </w:r>
          </w:p>
        </w:tc>
        <w:tc>
          <w:tcPr>
            <w:tcW w:w="769" w:type="dxa"/>
            <w:shd w:val="clear" w:color="auto" w:fill="auto"/>
          </w:tcPr>
          <w:p w14:paraId="2E9D7CA7"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2.9</w:t>
            </w:r>
          </w:p>
        </w:tc>
        <w:tc>
          <w:tcPr>
            <w:tcW w:w="750" w:type="dxa"/>
            <w:shd w:val="clear" w:color="auto" w:fill="auto"/>
          </w:tcPr>
          <w:p w14:paraId="6AC3E9A8"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3.4</w:t>
            </w:r>
          </w:p>
        </w:tc>
        <w:tc>
          <w:tcPr>
            <w:tcW w:w="768" w:type="dxa"/>
            <w:shd w:val="clear" w:color="auto" w:fill="auto"/>
          </w:tcPr>
          <w:p w14:paraId="78E7CDCF"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3.3</w:t>
            </w:r>
          </w:p>
        </w:tc>
        <w:tc>
          <w:tcPr>
            <w:tcW w:w="862" w:type="dxa"/>
            <w:shd w:val="clear" w:color="auto" w:fill="auto"/>
          </w:tcPr>
          <w:p w14:paraId="6FCF8119"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–3.0</w:t>
            </w:r>
          </w:p>
        </w:tc>
        <w:tc>
          <w:tcPr>
            <w:tcW w:w="866" w:type="dxa"/>
            <w:shd w:val="clear" w:color="auto" w:fill="auto"/>
          </w:tcPr>
          <w:p w14:paraId="06988283"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–4.9</w:t>
            </w:r>
          </w:p>
        </w:tc>
        <w:tc>
          <w:tcPr>
            <w:tcW w:w="858" w:type="dxa"/>
            <w:shd w:val="clear" w:color="auto" w:fill="auto"/>
          </w:tcPr>
          <w:p w14:paraId="23D39AC2"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3.6</w:t>
            </w:r>
          </w:p>
        </w:tc>
        <w:tc>
          <w:tcPr>
            <w:tcW w:w="749" w:type="dxa"/>
            <w:shd w:val="clear" w:color="auto" w:fill="auto"/>
          </w:tcPr>
          <w:p w14:paraId="07E4BCAD"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3.4</w:t>
            </w:r>
          </w:p>
        </w:tc>
        <w:tc>
          <w:tcPr>
            <w:tcW w:w="742" w:type="dxa"/>
            <w:shd w:val="clear" w:color="auto" w:fill="auto"/>
          </w:tcPr>
          <w:p w14:paraId="6D26F52A"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5.8</w:t>
            </w:r>
          </w:p>
        </w:tc>
        <w:tc>
          <w:tcPr>
            <w:tcW w:w="792" w:type="dxa"/>
            <w:shd w:val="clear" w:color="auto" w:fill="auto"/>
          </w:tcPr>
          <w:p w14:paraId="0A982E91"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5.4</w:t>
            </w:r>
          </w:p>
        </w:tc>
      </w:tr>
      <w:tr w:rsidR="00226593" w:rsidRPr="00787C27" w14:paraId="02E6BECB" w14:textId="77777777" w:rsidTr="000A2BEC">
        <w:trPr>
          <w:trHeight w:val="283"/>
        </w:trPr>
        <w:tc>
          <w:tcPr>
            <w:tcW w:w="2830" w:type="dxa"/>
            <w:shd w:val="clear" w:color="auto" w:fill="D9E2F3"/>
          </w:tcPr>
          <w:p w14:paraId="1226A927" w14:textId="77777777" w:rsidR="00226593" w:rsidRPr="00DD5310" w:rsidRDefault="00226593" w:rsidP="00022087">
            <w:pPr>
              <w:spacing w:line="276" w:lineRule="auto"/>
              <w:ind w:left="539" w:firstLine="0"/>
              <w:rPr>
                <w:rFonts w:eastAsia="Calibri" w:cs="Sylfaen"/>
                <w:b/>
                <w:bCs/>
                <w:sz w:val="16"/>
                <w:szCs w:val="16"/>
              </w:rPr>
            </w:pPr>
            <w:r w:rsidRPr="00DD5310">
              <w:rPr>
                <w:rFonts w:eastAsia="Calibri"/>
                <w:b/>
                <w:bCs/>
                <w:sz w:val="16"/>
                <w:szCs w:val="16"/>
              </w:rPr>
              <w:t>ՌԴ</w:t>
            </w:r>
          </w:p>
        </w:tc>
        <w:tc>
          <w:tcPr>
            <w:tcW w:w="769" w:type="dxa"/>
            <w:shd w:val="clear" w:color="auto" w:fill="D9E2F3"/>
          </w:tcPr>
          <w:p w14:paraId="7033E900"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1.3</w:t>
            </w:r>
          </w:p>
        </w:tc>
        <w:tc>
          <w:tcPr>
            <w:tcW w:w="750" w:type="dxa"/>
            <w:shd w:val="clear" w:color="auto" w:fill="D9E2F3"/>
          </w:tcPr>
          <w:p w14:paraId="127E88CF" w14:textId="77777777" w:rsidR="00226593" w:rsidRPr="00DD5310" w:rsidRDefault="00226593" w:rsidP="00022087">
            <w:pPr>
              <w:spacing w:line="276" w:lineRule="auto"/>
              <w:ind w:firstLine="0"/>
              <w:rPr>
                <w:rFonts w:eastAsia="Calibri"/>
                <w:sz w:val="16"/>
                <w:szCs w:val="16"/>
              </w:rPr>
            </w:pPr>
            <w:r w:rsidRPr="00DD5310">
              <w:rPr>
                <w:rFonts w:eastAsia="Calibri"/>
                <w:sz w:val="16"/>
                <w:szCs w:val="16"/>
                <w:lang w:val="hy-AM"/>
              </w:rPr>
              <w:t>1.9</w:t>
            </w:r>
          </w:p>
        </w:tc>
        <w:tc>
          <w:tcPr>
            <w:tcW w:w="768" w:type="dxa"/>
            <w:shd w:val="clear" w:color="auto" w:fill="D9E2F3"/>
          </w:tcPr>
          <w:p w14:paraId="1B531E94"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1.9</w:t>
            </w:r>
          </w:p>
        </w:tc>
        <w:tc>
          <w:tcPr>
            <w:tcW w:w="862" w:type="dxa"/>
            <w:shd w:val="clear" w:color="auto" w:fill="D9E2F3"/>
          </w:tcPr>
          <w:p w14:paraId="5EC8E224"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–5.5</w:t>
            </w:r>
          </w:p>
        </w:tc>
        <w:tc>
          <w:tcPr>
            <w:tcW w:w="866" w:type="dxa"/>
            <w:shd w:val="clear" w:color="auto" w:fill="D9E2F3"/>
          </w:tcPr>
          <w:p w14:paraId="5B9858C4"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–6.6</w:t>
            </w:r>
          </w:p>
        </w:tc>
        <w:tc>
          <w:tcPr>
            <w:tcW w:w="858" w:type="dxa"/>
            <w:shd w:val="clear" w:color="auto" w:fill="D9E2F3"/>
          </w:tcPr>
          <w:p w14:paraId="7E92414C"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2.0</w:t>
            </w:r>
          </w:p>
        </w:tc>
        <w:tc>
          <w:tcPr>
            <w:tcW w:w="749" w:type="dxa"/>
            <w:shd w:val="clear" w:color="auto" w:fill="D9E2F3"/>
          </w:tcPr>
          <w:p w14:paraId="4BE0089B"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2.0</w:t>
            </w:r>
          </w:p>
        </w:tc>
        <w:tc>
          <w:tcPr>
            <w:tcW w:w="742" w:type="dxa"/>
            <w:shd w:val="clear" w:color="auto" w:fill="D9E2F3"/>
          </w:tcPr>
          <w:p w14:paraId="6CB6EFDB"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3.5</w:t>
            </w:r>
          </w:p>
        </w:tc>
        <w:tc>
          <w:tcPr>
            <w:tcW w:w="792" w:type="dxa"/>
            <w:shd w:val="clear" w:color="auto" w:fill="D9E2F3"/>
          </w:tcPr>
          <w:p w14:paraId="411CA4B0"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4.1</w:t>
            </w:r>
          </w:p>
        </w:tc>
      </w:tr>
      <w:tr w:rsidR="00226593" w:rsidRPr="00787C27" w14:paraId="7052357F" w14:textId="77777777" w:rsidTr="000A2BEC">
        <w:trPr>
          <w:trHeight w:val="376"/>
        </w:trPr>
        <w:tc>
          <w:tcPr>
            <w:tcW w:w="2830" w:type="dxa"/>
            <w:shd w:val="clear" w:color="auto" w:fill="auto"/>
          </w:tcPr>
          <w:p w14:paraId="693236D4" w14:textId="77777777" w:rsidR="00226593" w:rsidRPr="00DD5310" w:rsidRDefault="00226593" w:rsidP="00022087">
            <w:pPr>
              <w:spacing w:line="276" w:lineRule="auto"/>
              <w:ind w:left="539" w:firstLine="0"/>
              <w:rPr>
                <w:rFonts w:eastAsia="Calibri" w:cs="Sylfaen"/>
                <w:b/>
                <w:bCs/>
                <w:sz w:val="16"/>
                <w:szCs w:val="16"/>
              </w:rPr>
            </w:pPr>
            <w:r w:rsidRPr="00DD5310">
              <w:rPr>
                <w:rFonts w:eastAsia="Calibri"/>
                <w:b/>
                <w:bCs/>
                <w:color w:val="000000"/>
                <w:sz w:val="16"/>
                <w:szCs w:val="16"/>
              </w:rPr>
              <w:t>Եվրոգոտի</w:t>
            </w:r>
          </w:p>
        </w:tc>
        <w:tc>
          <w:tcPr>
            <w:tcW w:w="769" w:type="dxa"/>
            <w:shd w:val="clear" w:color="auto" w:fill="auto"/>
          </w:tcPr>
          <w:p w14:paraId="466E4EFD"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1.2</w:t>
            </w:r>
          </w:p>
        </w:tc>
        <w:tc>
          <w:tcPr>
            <w:tcW w:w="750" w:type="dxa"/>
            <w:shd w:val="clear" w:color="auto" w:fill="auto"/>
          </w:tcPr>
          <w:p w14:paraId="10D926F1"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1.4</w:t>
            </w:r>
          </w:p>
        </w:tc>
        <w:tc>
          <w:tcPr>
            <w:tcW w:w="768" w:type="dxa"/>
            <w:shd w:val="clear" w:color="auto" w:fill="auto"/>
          </w:tcPr>
          <w:p w14:paraId="75B795A8"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1.3</w:t>
            </w:r>
          </w:p>
        </w:tc>
        <w:tc>
          <w:tcPr>
            <w:tcW w:w="862" w:type="dxa"/>
            <w:shd w:val="clear" w:color="auto" w:fill="auto"/>
          </w:tcPr>
          <w:p w14:paraId="1EF55162"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–7.5</w:t>
            </w:r>
          </w:p>
        </w:tc>
        <w:tc>
          <w:tcPr>
            <w:tcW w:w="866" w:type="dxa"/>
            <w:shd w:val="clear" w:color="auto" w:fill="auto"/>
          </w:tcPr>
          <w:p w14:paraId="443FE01D"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–10.2</w:t>
            </w:r>
          </w:p>
        </w:tc>
        <w:tc>
          <w:tcPr>
            <w:tcW w:w="858" w:type="dxa"/>
            <w:shd w:val="clear" w:color="auto" w:fill="auto"/>
          </w:tcPr>
          <w:p w14:paraId="61858543"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1.4</w:t>
            </w:r>
          </w:p>
        </w:tc>
        <w:tc>
          <w:tcPr>
            <w:tcW w:w="749" w:type="dxa"/>
            <w:shd w:val="clear" w:color="auto" w:fill="auto"/>
          </w:tcPr>
          <w:p w14:paraId="5A56352D"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1.4</w:t>
            </w:r>
          </w:p>
        </w:tc>
        <w:tc>
          <w:tcPr>
            <w:tcW w:w="742" w:type="dxa"/>
            <w:shd w:val="clear" w:color="auto" w:fill="auto"/>
          </w:tcPr>
          <w:p w14:paraId="3842F762"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4.7</w:t>
            </w:r>
          </w:p>
        </w:tc>
        <w:tc>
          <w:tcPr>
            <w:tcW w:w="792" w:type="dxa"/>
            <w:shd w:val="clear" w:color="auto" w:fill="auto"/>
          </w:tcPr>
          <w:p w14:paraId="7C1943FD"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6.0</w:t>
            </w:r>
          </w:p>
        </w:tc>
      </w:tr>
      <w:tr w:rsidR="00226593" w:rsidRPr="00787C27" w14:paraId="5E46CDBB" w14:textId="77777777" w:rsidTr="000A2BEC">
        <w:trPr>
          <w:trHeight w:val="285"/>
        </w:trPr>
        <w:tc>
          <w:tcPr>
            <w:tcW w:w="2830" w:type="dxa"/>
            <w:shd w:val="clear" w:color="auto" w:fill="D9E2F3"/>
          </w:tcPr>
          <w:p w14:paraId="1CDB3B41" w14:textId="77777777" w:rsidR="00226593" w:rsidRPr="00DD5310" w:rsidRDefault="00226593" w:rsidP="00022087">
            <w:pPr>
              <w:spacing w:line="276" w:lineRule="auto"/>
              <w:ind w:left="539" w:firstLine="0"/>
              <w:rPr>
                <w:rFonts w:eastAsia="Calibri" w:cs="Sylfaen"/>
                <w:b/>
                <w:bCs/>
                <w:sz w:val="16"/>
                <w:szCs w:val="16"/>
              </w:rPr>
            </w:pPr>
            <w:r w:rsidRPr="00DD5310">
              <w:rPr>
                <w:rFonts w:eastAsia="Calibri"/>
                <w:b/>
                <w:bCs/>
                <w:color w:val="000000"/>
                <w:sz w:val="16"/>
                <w:szCs w:val="16"/>
              </w:rPr>
              <w:t>Չինաստան</w:t>
            </w:r>
          </w:p>
        </w:tc>
        <w:tc>
          <w:tcPr>
            <w:tcW w:w="769" w:type="dxa"/>
            <w:shd w:val="clear" w:color="auto" w:fill="D9E2F3"/>
          </w:tcPr>
          <w:p w14:paraId="217CF8AB"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6.1</w:t>
            </w:r>
          </w:p>
        </w:tc>
        <w:tc>
          <w:tcPr>
            <w:tcW w:w="750" w:type="dxa"/>
            <w:shd w:val="clear" w:color="auto" w:fill="D9E2F3"/>
          </w:tcPr>
          <w:p w14:paraId="525C799C"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5.8</w:t>
            </w:r>
          </w:p>
        </w:tc>
        <w:tc>
          <w:tcPr>
            <w:tcW w:w="768" w:type="dxa"/>
            <w:shd w:val="clear" w:color="auto" w:fill="D9E2F3"/>
          </w:tcPr>
          <w:p w14:paraId="40B22612"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5.6</w:t>
            </w:r>
          </w:p>
        </w:tc>
        <w:tc>
          <w:tcPr>
            <w:tcW w:w="862" w:type="dxa"/>
            <w:shd w:val="clear" w:color="auto" w:fill="D9E2F3"/>
          </w:tcPr>
          <w:p w14:paraId="0D6B568F"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1.2</w:t>
            </w:r>
          </w:p>
        </w:tc>
        <w:tc>
          <w:tcPr>
            <w:tcW w:w="866" w:type="dxa"/>
            <w:shd w:val="clear" w:color="auto" w:fill="D9E2F3"/>
          </w:tcPr>
          <w:p w14:paraId="69E47381"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1.0</w:t>
            </w:r>
          </w:p>
        </w:tc>
        <w:tc>
          <w:tcPr>
            <w:tcW w:w="858" w:type="dxa"/>
            <w:shd w:val="clear" w:color="auto" w:fill="D9E2F3"/>
          </w:tcPr>
          <w:p w14:paraId="7C30079B"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5.9</w:t>
            </w:r>
          </w:p>
        </w:tc>
        <w:tc>
          <w:tcPr>
            <w:tcW w:w="749" w:type="dxa"/>
            <w:shd w:val="clear" w:color="auto" w:fill="D9E2F3"/>
          </w:tcPr>
          <w:p w14:paraId="59A0CD27"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5.8</w:t>
            </w:r>
          </w:p>
        </w:tc>
        <w:tc>
          <w:tcPr>
            <w:tcW w:w="742" w:type="dxa"/>
            <w:shd w:val="clear" w:color="auto" w:fill="D9E2F3"/>
          </w:tcPr>
          <w:p w14:paraId="08EB3726"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9.2</w:t>
            </w:r>
          </w:p>
        </w:tc>
        <w:tc>
          <w:tcPr>
            <w:tcW w:w="792" w:type="dxa"/>
            <w:shd w:val="clear" w:color="auto" w:fill="D9E2F3"/>
          </w:tcPr>
          <w:p w14:paraId="42AF6873"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8.2</w:t>
            </w:r>
          </w:p>
        </w:tc>
      </w:tr>
      <w:tr w:rsidR="00226593" w:rsidRPr="00787C27" w14:paraId="301EBB1C" w14:textId="77777777" w:rsidTr="000A2BEC">
        <w:trPr>
          <w:trHeight w:val="249"/>
        </w:trPr>
        <w:tc>
          <w:tcPr>
            <w:tcW w:w="2830" w:type="dxa"/>
            <w:shd w:val="clear" w:color="auto" w:fill="auto"/>
          </w:tcPr>
          <w:p w14:paraId="5D4F637C" w14:textId="77777777" w:rsidR="00226593" w:rsidRPr="00DD5310" w:rsidRDefault="00226593" w:rsidP="00022087">
            <w:pPr>
              <w:spacing w:line="276" w:lineRule="auto"/>
              <w:ind w:left="539" w:firstLine="0"/>
              <w:rPr>
                <w:rFonts w:eastAsia="Calibri" w:cs="Sylfaen"/>
                <w:b/>
                <w:bCs/>
                <w:sz w:val="16"/>
                <w:szCs w:val="16"/>
              </w:rPr>
            </w:pPr>
            <w:r w:rsidRPr="00DD5310">
              <w:rPr>
                <w:rFonts w:eastAsia="Calibri"/>
                <w:b/>
                <w:bCs/>
                <w:color w:val="000000"/>
                <w:sz w:val="16"/>
                <w:szCs w:val="16"/>
              </w:rPr>
              <w:t>ԱՄՆ</w:t>
            </w:r>
          </w:p>
        </w:tc>
        <w:tc>
          <w:tcPr>
            <w:tcW w:w="769" w:type="dxa"/>
            <w:shd w:val="clear" w:color="auto" w:fill="auto"/>
          </w:tcPr>
          <w:p w14:paraId="49A8831C"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2.3</w:t>
            </w:r>
          </w:p>
        </w:tc>
        <w:tc>
          <w:tcPr>
            <w:tcW w:w="750" w:type="dxa"/>
            <w:shd w:val="clear" w:color="auto" w:fill="auto"/>
          </w:tcPr>
          <w:p w14:paraId="60BA94B3"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2.1</w:t>
            </w:r>
          </w:p>
        </w:tc>
        <w:tc>
          <w:tcPr>
            <w:tcW w:w="768" w:type="dxa"/>
            <w:shd w:val="clear" w:color="auto" w:fill="auto"/>
          </w:tcPr>
          <w:p w14:paraId="70E77476"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2.0</w:t>
            </w:r>
          </w:p>
        </w:tc>
        <w:tc>
          <w:tcPr>
            <w:tcW w:w="862" w:type="dxa"/>
            <w:shd w:val="clear" w:color="auto" w:fill="auto"/>
          </w:tcPr>
          <w:p w14:paraId="7A6BC01C"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–5.9</w:t>
            </w:r>
          </w:p>
        </w:tc>
        <w:tc>
          <w:tcPr>
            <w:tcW w:w="866" w:type="dxa"/>
            <w:shd w:val="clear" w:color="auto" w:fill="auto"/>
          </w:tcPr>
          <w:p w14:paraId="12B5EC15"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–8.0</w:t>
            </w:r>
          </w:p>
        </w:tc>
        <w:tc>
          <w:tcPr>
            <w:tcW w:w="858" w:type="dxa"/>
            <w:shd w:val="clear" w:color="auto" w:fill="auto"/>
          </w:tcPr>
          <w:p w14:paraId="682EA97C"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1.7</w:t>
            </w:r>
          </w:p>
        </w:tc>
        <w:tc>
          <w:tcPr>
            <w:tcW w:w="749" w:type="dxa"/>
            <w:shd w:val="clear" w:color="auto" w:fill="auto"/>
          </w:tcPr>
          <w:p w14:paraId="6128DB4D"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1.7</w:t>
            </w:r>
          </w:p>
        </w:tc>
        <w:tc>
          <w:tcPr>
            <w:tcW w:w="742" w:type="dxa"/>
            <w:shd w:val="clear" w:color="auto" w:fill="auto"/>
          </w:tcPr>
          <w:p w14:paraId="77721055"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lang w:val="hy-AM"/>
              </w:rPr>
              <w:t>4.7</w:t>
            </w:r>
          </w:p>
        </w:tc>
        <w:tc>
          <w:tcPr>
            <w:tcW w:w="792" w:type="dxa"/>
            <w:shd w:val="clear" w:color="auto" w:fill="auto"/>
          </w:tcPr>
          <w:p w14:paraId="6DE97447"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lang w:val="hy-AM"/>
              </w:rPr>
              <w:t>4.5</w:t>
            </w:r>
          </w:p>
        </w:tc>
      </w:tr>
      <w:tr w:rsidR="00226593" w:rsidRPr="00787C27" w14:paraId="263199C9" w14:textId="77777777" w:rsidTr="000A2BEC">
        <w:trPr>
          <w:trHeight w:val="15"/>
        </w:trPr>
        <w:tc>
          <w:tcPr>
            <w:tcW w:w="2830" w:type="dxa"/>
            <w:shd w:val="clear" w:color="auto" w:fill="D9E2F3"/>
          </w:tcPr>
          <w:p w14:paraId="25FCE9A1" w14:textId="77777777" w:rsidR="00226593" w:rsidRPr="00DD5310" w:rsidRDefault="00226593" w:rsidP="00022087">
            <w:pPr>
              <w:spacing w:line="276" w:lineRule="auto"/>
              <w:ind w:firstLine="0"/>
              <w:rPr>
                <w:rFonts w:eastAsia="Calibri" w:cs="Sylfaen"/>
                <w:b/>
                <w:bCs/>
                <w:sz w:val="16"/>
                <w:szCs w:val="16"/>
              </w:rPr>
            </w:pPr>
            <w:r w:rsidRPr="00DD5310">
              <w:rPr>
                <w:rFonts w:eastAsia="Calibri"/>
                <w:b/>
                <w:bCs/>
                <w:color w:val="000000"/>
                <w:sz w:val="16"/>
                <w:szCs w:val="16"/>
              </w:rPr>
              <w:t>Համաշխարհային առևտ</w:t>
            </w:r>
            <w:r w:rsidRPr="00DD5310">
              <w:rPr>
                <w:rFonts w:eastAsia="Calibri"/>
                <w:b/>
                <w:bCs/>
                <w:color w:val="000000"/>
                <w:sz w:val="16"/>
                <w:szCs w:val="16"/>
                <w:lang w:val="hy-AM"/>
              </w:rPr>
              <w:t xml:space="preserve">րի աճ, </w:t>
            </w:r>
            <w:r w:rsidRPr="00DD5310">
              <w:rPr>
                <w:rFonts w:eastAsia="Calibri"/>
                <w:b/>
                <w:bCs/>
                <w:color w:val="000000"/>
                <w:sz w:val="16"/>
                <w:szCs w:val="16"/>
              </w:rPr>
              <w:t>%</w:t>
            </w:r>
          </w:p>
        </w:tc>
        <w:tc>
          <w:tcPr>
            <w:tcW w:w="769" w:type="dxa"/>
            <w:shd w:val="clear" w:color="auto" w:fill="D9E2F3"/>
          </w:tcPr>
          <w:p w14:paraId="729B91C3"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0.9</w:t>
            </w:r>
          </w:p>
        </w:tc>
        <w:tc>
          <w:tcPr>
            <w:tcW w:w="750" w:type="dxa"/>
            <w:shd w:val="clear" w:color="auto" w:fill="D9E2F3"/>
          </w:tcPr>
          <w:p w14:paraId="5533E298" w14:textId="77777777" w:rsidR="00226593" w:rsidRPr="00DD5310" w:rsidRDefault="00226593" w:rsidP="00022087">
            <w:pPr>
              <w:spacing w:line="276" w:lineRule="auto"/>
              <w:ind w:firstLine="0"/>
              <w:rPr>
                <w:rFonts w:eastAsia="Calibri"/>
                <w:sz w:val="16"/>
                <w:szCs w:val="16"/>
              </w:rPr>
            </w:pPr>
            <w:r w:rsidRPr="00DD5310">
              <w:rPr>
                <w:rFonts w:eastAsia="Calibri"/>
                <w:sz w:val="16"/>
                <w:szCs w:val="16"/>
                <w:lang w:val="hy-AM"/>
              </w:rPr>
              <w:t>3.2</w:t>
            </w:r>
          </w:p>
        </w:tc>
        <w:tc>
          <w:tcPr>
            <w:tcW w:w="768" w:type="dxa"/>
            <w:shd w:val="clear" w:color="auto" w:fill="D9E2F3"/>
          </w:tcPr>
          <w:p w14:paraId="4288CBB1"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2.9</w:t>
            </w:r>
          </w:p>
        </w:tc>
        <w:tc>
          <w:tcPr>
            <w:tcW w:w="862" w:type="dxa"/>
            <w:shd w:val="clear" w:color="auto" w:fill="D9E2F3"/>
          </w:tcPr>
          <w:p w14:paraId="14FB236A" w14:textId="77777777" w:rsidR="00226593" w:rsidRPr="00DD5310" w:rsidRDefault="00D10C58" w:rsidP="00022087">
            <w:pPr>
              <w:spacing w:line="276" w:lineRule="auto"/>
              <w:ind w:firstLine="0"/>
              <w:rPr>
                <w:rFonts w:eastAsia="Calibri" w:cs="Sylfaen"/>
                <w:sz w:val="16"/>
                <w:szCs w:val="16"/>
              </w:rPr>
            </w:pPr>
            <w:r>
              <w:rPr>
                <w:rFonts w:eastAsia="Calibri"/>
                <w:sz w:val="16"/>
                <w:szCs w:val="16"/>
                <w:lang w:val="hy-AM"/>
              </w:rPr>
              <w:t>-</w:t>
            </w:r>
            <w:r w:rsidR="00226593" w:rsidRPr="00DD5310">
              <w:rPr>
                <w:rFonts w:eastAsia="Calibri"/>
                <w:sz w:val="16"/>
                <w:szCs w:val="16"/>
              </w:rPr>
              <w:t>11.0</w:t>
            </w:r>
          </w:p>
        </w:tc>
        <w:tc>
          <w:tcPr>
            <w:tcW w:w="866" w:type="dxa"/>
            <w:shd w:val="clear" w:color="auto" w:fill="D9E2F3"/>
          </w:tcPr>
          <w:p w14:paraId="018A5262"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-11.9</w:t>
            </w:r>
          </w:p>
        </w:tc>
        <w:tc>
          <w:tcPr>
            <w:tcW w:w="858" w:type="dxa"/>
            <w:shd w:val="clear" w:color="auto" w:fill="D9E2F3"/>
          </w:tcPr>
          <w:p w14:paraId="328727E9" w14:textId="77777777" w:rsidR="00226593" w:rsidRPr="00DD5310" w:rsidRDefault="00226593" w:rsidP="00022087">
            <w:pPr>
              <w:spacing w:line="276" w:lineRule="auto"/>
              <w:ind w:firstLine="0"/>
              <w:rPr>
                <w:rFonts w:eastAsia="Calibri"/>
                <w:sz w:val="16"/>
                <w:szCs w:val="16"/>
              </w:rPr>
            </w:pPr>
            <w:r w:rsidRPr="00DD5310">
              <w:rPr>
                <w:rFonts w:eastAsia="Calibri"/>
                <w:sz w:val="16"/>
                <w:szCs w:val="16"/>
                <w:lang w:val="hy-AM"/>
              </w:rPr>
              <w:t>3.8</w:t>
            </w:r>
          </w:p>
        </w:tc>
        <w:tc>
          <w:tcPr>
            <w:tcW w:w="749" w:type="dxa"/>
            <w:shd w:val="clear" w:color="auto" w:fill="D9E2F3"/>
          </w:tcPr>
          <w:p w14:paraId="0612D2DE"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3.7</w:t>
            </w:r>
          </w:p>
        </w:tc>
        <w:tc>
          <w:tcPr>
            <w:tcW w:w="742" w:type="dxa"/>
            <w:shd w:val="clear" w:color="auto" w:fill="D9E2F3"/>
          </w:tcPr>
          <w:p w14:paraId="1B3036A0" w14:textId="77777777" w:rsidR="00226593" w:rsidRPr="00DD5310" w:rsidRDefault="00226593" w:rsidP="00022087">
            <w:pPr>
              <w:spacing w:line="276" w:lineRule="auto"/>
              <w:ind w:firstLine="0"/>
              <w:rPr>
                <w:rFonts w:eastAsia="Calibri" w:cs="Sylfaen"/>
                <w:sz w:val="16"/>
                <w:szCs w:val="16"/>
              </w:rPr>
            </w:pPr>
            <w:r w:rsidRPr="00DD5310">
              <w:rPr>
                <w:rFonts w:eastAsia="Calibri"/>
                <w:sz w:val="16"/>
                <w:szCs w:val="16"/>
              </w:rPr>
              <w:t>8.4</w:t>
            </w:r>
          </w:p>
        </w:tc>
        <w:tc>
          <w:tcPr>
            <w:tcW w:w="792" w:type="dxa"/>
            <w:shd w:val="clear" w:color="auto" w:fill="D9E2F3"/>
          </w:tcPr>
          <w:p w14:paraId="23AC5B27" w14:textId="77777777" w:rsidR="00226593" w:rsidRPr="00DD5310" w:rsidRDefault="00226593" w:rsidP="00022087">
            <w:pPr>
              <w:spacing w:line="276" w:lineRule="auto"/>
              <w:ind w:firstLine="0"/>
              <w:rPr>
                <w:rFonts w:eastAsia="Calibri"/>
                <w:sz w:val="16"/>
                <w:szCs w:val="16"/>
                <w:lang w:val="hy-AM"/>
              </w:rPr>
            </w:pPr>
            <w:r w:rsidRPr="00DD5310">
              <w:rPr>
                <w:rFonts w:eastAsia="Calibri"/>
                <w:sz w:val="16"/>
                <w:szCs w:val="16"/>
              </w:rPr>
              <w:t>8.0</w:t>
            </w:r>
          </w:p>
        </w:tc>
      </w:tr>
      <w:tr w:rsidR="00226593" w:rsidRPr="00787C27" w14:paraId="660DA226" w14:textId="77777777" w:rsidTr="000A2BEC">
        <w:trPr>
          <w:trHeight w:val="15"/>
        </w:trPr>
        <w:tc>
          <w:tcPr>
            <w:tcW w:w="2830" w:type="dxa"/>
            <w:shd w:val="clear" w:color="auto" w:fill="auto"/>
          </w:tcPr>
          <w:p w14:paraId="57E56F19" w14:textId="77777777" w:rsidR="00226593" w:rsidRPr="00DD5310" w:rsidRDefault="00226593" w:rsidP="00022087">
            <w:pPr>
              <w:spacing w:line="276" w:lineRule="auto"/>
              <w:ind w:firstLine="0"/>
              <w:rPr>
                <w:rFonts w:eastAsia="Calibri" w:cs="Sylfaen"/>
                <w:b/>
                <w:bCs/>
                <w:sz w:val="16"/>
                <w:szCs w:val="16"/>
                <w:lang w:val="hy-AM"/>
              </w:rPr>
            </w:pPr>
            <w:r w:rsidRPr="00DD5310">
              <w:rPr>
                <w:rFonts w:eastAsia="Calibri"/>
                <w:b/>
                <w:bCs/>
                <w:color w:val="000000"/>
                <w:sz w:val="16"/>
                <w:szCs w:val="16"/>
              </w:rPr>
              <w:t>Նավթի գներ</w:t>
            </w:r>
            <w:r w:rsidRPr="00DD5310">
              <w:rPr>
                <w:rFonts w:eastAsia="Calibri"/>
                <w:b/>
                <w:bCs/>
                <w:sz w:val="16"/>
                <w:szCs w:val="16"/>
              </w:rPr>
              <w:t xml:space="preserve"> </w:t>
            </w:r>
            <w:r w:rsidRPr="00DD5310">
              <w:rPr>
                <w:rFonts w:eastAsia="Calibri"/>
                <w:b/>
                <w:bCs/>
                <w:color w:val="000000"/>
                <w:sz w:val="16"/>
                <w:szCs w:val="16"/>
              </w:rPr>
              <w:t>($/</w:t>
            </w:r>
            <w:r w:rsidRPr="00DD5310">
              <w:rPr>
                <w:rFonts w:eastAsia="Calibri"/>
                <w:b/>
                <w:bCs/>
                <w:color w:val="000000"/>
                <w:sz w:val="16"/>
                <w:szCs w:val="16"/>
                <w:lang w:val="hy-AM"/>
              </w:rPr>
              <w:t>բարել</w:t>
            </w:r>
            <w:r w:rsidRPr="00DD5310">
              <w:rPr>
                <w:rFonts w:eastAsia="Calibri"/>
                <w:b/>
                <w:bCs/>
                <w:color w:val="000000"/>
                <w:sz w:val="16"/>
                <w:szCs w:val="16"/>
              </w:rPr>
              <w:t>)</w:t>
            </w:r>
          </w:p>
        </w:tc>
        <w:tc>
          <w:tcPr>
            <w:tcW w:w="769" w:type="dxa"/>
            <w:shd w:val="clear" w:color="auto" w:fill="auto"/>
          </w:tcPr>
          <w:p w14:paraId="17E407AF"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61.41</w:t>
            </w:r>
          </w:p>
        </w:tc>
        <w:tc>
          <w:tcPr>
            <w:tcW w:w="750" w:type="dxa"/>
            <w:shd w:val="clear" w:color="auto" w:fill="auto"/>
          </w:tcPr>
          <w:p w14:paraId="22078E75"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57.6</w:t>
            </w:r>
          </w:p>
        </w:tc>
        <w:tc>
          <w:tcPr>
            <w:tcW w:w="768" w:type="dxa"/>
            <w:shd w:val="clear" w:color="auto" w:fill="auto"/>
          </w:tcPr>
          <w:p w14:paraId="16F0D5BB"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58.77</w:t>
            </w:r>
          </w:p>
        </w:tc>
        <w:tc>
          <w:tcPr>
            <w:tcW w:w="862" w:type="dxa"/>
            <w:shd w:val="clear" w:color="auto" w:fill="auto"/>
          </w:tcPr>
          <w:p w14:paraId="30441564"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35.62</w:t>
            </w:r>
          </w:p>
        </w:tc>
        <w:tc>
          <w:tcPr>
            <w:tcW w:w="866" w:type="dxa"/>
            <w:shd w:val="clear" w:color="auto" w:fill="auto"/>
          </w:tcPr>
          <w:p w14:paraId="3EF5687B"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36.17</w:t>
            </w:r>
          </w:p>
        </w:tc>
        <w:tc>
          <w:tcPr>
            <w:tcW w:w="858" w:type="dxa"/>
            <w:shd w:val="clear" w:color="auto" w:fill="auto"/>
          </w:tcPr>
          <w:p w14:paraId="67B617A4"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55.0</w:t>
            </w:r>
          </w:p>
        </w:tc>
        <w:tc>
          <w:tcPr>
            <w:tcW w:w="749" w:type="dxa"/>
            <w:shd w:val="clear" w:color="auto" w:fill="auto"/>
          </w:tcPr>
          <w:p w14:paraId="4FB5CA11"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56.00</w:t>
            </w:r>
          </w:p>
        </w:tc>
        <w:tc>
          <w:tcPr>
            <w:tcW w:w="742" w:type="dxa"/>
            <w:shd w:val="clear" w:color="auto" w:fill="auto"/>
          </w:tcPr>
          <w:p w14:paraId="0C15BFB4"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37.86</w:t>
            </w:r>
          </w:p>
        </w:tc>
        <w:tc>
          <w:tcPr>
            <w:tcW w:w="792" w:type="dxa"/>
            <w:shd w:val="clear" w:color="auto" w:fill="auto"/>
          </w:tcPr>
          <w:p w14:paraId="3968017B" w14:textId="77777777" w:rsidR="00226593" w:rsidRPr="00DD5310" w:rsidRDefault="00226593" w:rsidP="00022087">
            <w:pPr>
              <w:spacing w:line="276" w:lineRule="auto"/>
              <w:ind w:firstLine="0"/>
              <w:rPr>
                <w:rFonts w:eastAsia="Calibri" w:cs="Sylfaen"/>
                <w:sz w:val="16"/>
                <w:szCs w:val="16"/>
              </w:rPr>
            </w:pPr>
            <w:r w:rsidRPr="00DD5310">
              <w:rPr>
                <w:rFonts w:eastAsia="Calibri" w:cs="Sylfaen"/>
                <w:sz w:val="16"/>
                <w:szCs w:val="16"/>
              </w:rPr>
              <w:t>37.54</w:t>
            </w:r>
          </w:p>
        </w:tc>
      </w:tr>
    </w:tbl>
    <w:p w14:paraId="34127D2C" w14:textId="77777777" w:rsidR="00226593" w:rsidRPr="002F5D73" w:rsidRDefault="00226593" w:rsidP="002F5D73">
      <w:pPr>
        <w:spacing w:line="276" w:lineRule="auto"/>
        <w:rPr>
          <w:rFonts w:cs="Sylfaen"/>
          <w:i/>
          <w:sz w:val="16"/>
          <w:szCs w:val="16"/>
        </w:rPr>
      </w:pPr>
      <w:r w:rsidRPr="00AC5F26">
        <w:rPr>
          <w:rFonts w:cs="Sylfaen"/>
          <w:i/>
          <w:sz w:val="16"/>
          <w:szCs w:val="16"/>
        </w:rPr>
        <w:t xml:space="preserve">Աղբյուրը` </w:t>
      </w:r>
      <w:r w:rsidRPr="00AC5F26">
        <w:rPr>
          <w:rFonts w:cs="Sylfaen"/>
          <w:i/>
          <w:sz w:val="16"/>
          <w:szCs w:val="16"/>
          <w:lang w:val="hy-AM"/>
        </w:rPr>
        <w:t>ԱՄՀ «</w:t>
      </w:r>
      <w:r w:rsidRPr="00AC5F26">
        <w:rPr>
          <w:rFonts w:cs="Sylfaen"/>
          <w:i/>
          <w:sz w:val="16"/>
          <w:szCs w:val="16"/>
        </w:rPr>
        <w:t>World Economic Outlook</w:t>
      </w:r>
      <w:r w:rsidRPr="00AC5F26">
        <w:rPr>
          <w:rFonts w:cs="Sylfaen"/>
          <w:i/>
          <w:sz w:val="16"/>
          <w:szCs w:val="16"/>
          <w:lang w:val="hy-AM"/>
        </w:rPr>
        <w:t>»</w:t>
      </w:r>
    </w:p>
    <w:p w14:paraId="4458D401" w14:textId="77777777" w:rsidR="00226593" w:rsidRPr="00A1468E" w:rsidRDefault="002F5D73" w:rsidP="00226593">
      <w:pPr>
        <w:spacing w:after="120" w:line="276" w:lineRule="auto"/>
        <w:rPr>
          <w:lang w:val="hy-AM"/>
        </w:rPr>
      </w:pPr>
      <w:r w:rsidRPr="002F5D73">
        <w:rPr>
          <w:rFonts w:eastAsia="Calibri" w:cs="Times New Roman"/>
          <w:b/>
          <w:color w:val="000000"/>
          <w:lang w:val="hy-AM"/>
        </w:rPr>
        <w:t>Հումքային ապրանքների համաշխարհային գները կտրուկ նվազում են</w:t>
      </w:r>
      <w:r w:rsidRPr="002F5D73">
        <w:rPr>
          <w:rFonts w:eastAsia="Calibri" w:cs="Times New Roman"/>
          <w:lang w:val="hy-AM"/>
        </w:rPr>
        <w:t>։ 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հանգեցրել են հումքային ապրանքների գների նվազման: 2020թ.  հունվար-մայիս ամիսներին նավթի միջազգային գները նվազել են 38%-ով, պղնձի գները՝ 13%-ով: ԱՄՀ-ի կանխատեսումներով 2020թ. նավթի բորսային գները կնվազեն 41.1%-ով, պղնձի գները՝</w:t>
      </w:r>
      <w:r>
        <w:rPr>
          <w:rFonts w:eastAsia="Calibri" w:cs="Times New Roman"/>
          <w:lang w:val="hy-AM"/>
        </w:rPr>
        <w:t xml:space="preserve"> </w:t>
      </w:r>
      <w:r w:rsidR="00226593" w:rsidRPr="00A1468E">
        <w:rPr>
          <w:lang w:val="hy-AM"/>
        </w:rPr>
        <w:t>13.5</w:t>
      </w:r>
      <w:r w:rsidR="00F211F7" w:rsidRPr="00A1468E">
        <w:rPr>
          <w:lang w:val="hy-AM"/>
        </w:rPr>
        <w:t>%</w:t>
      </w:r>
      <w:r w:rsidR="00F211F7">
        <w:rPr>
          <w:lang w:val="hy-AM"/>
        </w:rPr>
        <w:noBreakHyphen/>
      </w:r>
      <w:r w:rsidR="00226593" w:rsidRPr="007B23EF">
        <w:rPr>
          <w:lang w:val="hy-AM"/>
        </w:rPr>
        <w:t>ով, իսկ</w:t>
      </w:r>
      <w:r w:rsidR="00226593" w:rsidRPr="00A1468E">
        <w:rPr>
          <w:lang w:val="hy-AM"/>
        </w:rPr>
        <w:t xml:space="preserve"> 2021թ.-ից գները կսկսեն վերականգնվել:</w:t>
      </w:r>
    </w:p>
    <w:p w14:paraId="1ECA0E18" w14:textId="77777777" w:rsidR="002F5D73" w:rsidRPr="002F5D73" w:rsidRDefault="002F5D73" w:rsidP="002F5D73">
      <w:pPr>
        <w:spacing w:before="120" w:after="0" w:line="276" w:lineRule="auto"/>
        <w:rPr>
          <w:rFonts w:eastAsia="Calibri" w:cs="Times New Roman"/>
          <w:b/>
          <w:lang w:val="hy-AM"/>
        </w:rPr>
      </w:pPr>
      <w:r w:rsidRPr="002F5D73">
        <w:rPr>
          <w:rFonts w:eastAsia="Calibri" w:cs="Times New Roman"/>
          <w:b/>
          <w:lang w:val="hy-AM"/>
        </w:rPr>
        <w:t>Զարգացող երկրներում ազգային արժույթները սկսել են թուլանալ, իսկ երկրների ռիսկի հավելավճարները բարձրանալ:</w:t>
      </w:r>
      <w:r w:rsidRPr="002F5D73" w:rsidDel="00F227B8">
        <w:rPr>
          <w:rFonts w:eastAsia="Calibri" w:cs="Times New Roman"/>
          <w:b/>
          <w:lang w:val="hy-AM"/>
        </w:rPr>
        <w:t xml:space="preserve"> </w:t>
      </w:r>
      <w:r w:rsidRPr="002F5D73">
        <w:rPr>
          <w:rFonts w:eastAsia="Calibri" w:cs="Times New Roman"/>
          <w:lang w:val="hy-AM"/>
        </w:rPr>
        <w:t xml:space="preserve">Համավարակն իր բացասական ազդեցությունն է թողել նաև միջազգային ֆինանսական շուկաների վրա, երկրների միջև առևտրային սահմանափակումները, </w:t>
      </w:r>
      <w:r w:rsidRPr="002F5D73">
        <w:rPr>
          <w:rFonts w:eastAsia="Calibri" w:cs="Times New Roman"/>
          <w:lang w:val="hy-AM"/>
        </w:rPr>
        <w:lastRenderedPageBreak/>
        <w:t>ներդրումային միջավայրի բարձր անորոշությունը թուլացրել են զարգացող երկրների ազգային արժույթները և բարձրացրել երկրների ռիսկի հավելավճարները` սուվերեն սպրեդները։</w:t>
      </w:r>
    </w:p>
    <w:p w14:paraId="488B7F7E" w14:textId="77777777" w:rsidR="002F5D73" w:rsidRPr="002F5D73" w:rsidRDefault="002F5D73" w:rsidP="002F5D73">
      <w:pPr>
        <w:spacing w:before="0" w:after="0" w:line="276" w:lineRule="auto"/>
        <w:ind w:firstLine="0"/>
        <w:jc w:val="left"/>
        <w:rPr>
          <w:rFonts w:eastAsia="Calibri" w:cs="Times New Roman"/>
          <w:b/>
          <w:color w:val="000000"/>
          <w:lang w:val="hy-AM"/>
        </w:rPr>
      </w:pPr>
      <w:r w:rsidRPr="002F5D73">
        <w:rPr>
          <w:rFonts w:eastAsia="Calibri" w:cs="Times New Roman"/>
          <w:b/>
          <w:color w:val="000000"/>
          <w:lang w:val="hy-AM"/>
        </w:rPr>
        <w:t>Միջազգային տնտեսական և ֆինանսական զարգացումները և կանխատեսումները</w:t>
      </w:r>
    </w:p>
    <w:tbl>
      <w:tblPr>
        <w:tblStyle w:val="TableGrid22"/>
        <w:tblW w:w="10173" w:type="dxa"/>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5070"/>
        <w:gridCol w:w="5103"/>
      </w:tblGrid>
      <w:tr w:rsidR="002F5D73" w:rsidRPr="00A03AF2" w14:paraId="6D2A9A38" w14:textId="77777777" w:rsidTr="00E3727D">
        <w:trPr>
          <w:trHeight w:val="4071"/>
        </w:trPr>
        <w:tc>
          <w:tcPr>
            <w:tcW w:w="5070" w:type="dxa"/>
          </w:tcPr>
          <w:p w14:paraId="2AA6D745" w14:textId="77777777" w:rsidR="002F5D73" w:rsidRPr="002F5D73" w:rsidRDefault="002F5D73" w:rsidP="002F5D73">
            <w:pPr>
              <w:spacing w:before="0" w:after="0" w:line="240" w:lineRule="auto"/>
              <w:ind w:firstLine="0"/>
              <w:rPr>
                <w:bCs/>
                <w:i/>
                <w:sz w:val="18"/>
                <w:szCs w:val="18"/>
                <w:lang w:val="hy-AM"/>
              </w:rPr>
            </w:pPr>
            <w:r w:rsidRPr="002F5D73">
              <w:rPr>
                <w:b/>
                <w:bCs/>
                <w:i/>
                <w:sz w:val="18"/>
                <w:szCs w:val="18"/>
                <w:lang w:val="hy-AM"/>
              </w:rPr>
              <w:t>Գծապատկեր 1.1</w:t>
            </w:r>
            <w:r w:rsidRPr="002F5D73">
              <w:rPr>
                <w:bCs/>
                <w:i/>
                <w:sz w:val="18"/>
                <w:szCs w:val="18"/>
                <w:lang w:val="hy-AM"/>
              </w:rPr>
              <w:t xml:space="preserve"> Համաշխարհային ամենախոր </w:t>
            </w:r>
          </w:p>
          <w:p w14:paraId="5D9D4B61" w14:textId="77777777" w:rsidR="002F5D73" w:rsidRPr="002F5D73" w:rsidRDefault="002F5D73" w:rsidP="002F5D73">
            <w:pPr>
              <w:spacing w:before="0" w:after="0" w:line="240" w:lineRule="auto"/>
              <w:ind w:firstLine="0"/>
              <w:rPr>
                <w:bCs/>
                <w:i/>
                <w:sz w:val="18"/>
                <w:szCs w:val="18"/>
                <w:lang w:val="hy-AM"/>
              </w:rPr>
            </w:pPr>
            <w:r w:rsidRPr="002F5D73">
              <w:rPr>
                <w:bCs/>
                <w:i/>
                <w:sz w:val="18"/>
                <w:szCs w:val="18"/>
                <w:lang w:val="hy-AM"/>
              </w:rPr>
              <w:t xml:space="preserve">անկումը «Մեծ Դեպրեսիայից» հետո և թույլ </w:t>
            </w:r>
          </w:p>
          <w:p w14:paraId="7661B5DB" w14:textId="77777777" w:rsidR="002F5D73" w:rsidRPr="002F5D73" w:rsidRDefault="002F5D73" w:rsidP="002F5D73">
            <w:pPr>
              <w:spacing w:before="0" w:after="0" w:line="240" w:lineRule="auto"/>
              <w:ind w:firstLine="0"/>
              <w:rPr>
                <w:bCs/>
                <w:i/>
                <w:lang w:val="hy-AM"/>
              </w:rPr>
            </w:pPr>
            <w:r w:rsidRPr="002F5D73">
              <w:rPr>
                <w:bCs/>
                <w:i/>
                <w:sz w:val="18"/>
                <w:szCs w:val="18"/>
                <w:lang w:val="hy-AM"/>
              </w:rPr>
              <w:t>վերականգնումը հաջորդ տարի, տնտեսական աճեր</w:t>
            </w:r>
          </w:p>
          <w:p w14:paraId="1D8A88CC" w14:textId="77777777" w:rsidR="002F5D73" w:rsidRPr="00F330A0" w:rsidRDefault="002F5D73" w:rsidP="002F5D73">
            <w:pPr>
              <w:spacing w:after="160" w:line="276" w:lineRule="auto"/>
              <w:ind w:firstLine="0"/>
              <w:jc w:val="left"/>
              <w:rPr>
                <w:b/>
                <w:i/>
                <w:sz w:val="16"/>
                <w:szCs w:val="16"/>
                <w:lang w:val="hy-AM"/>
              </w:rPr>
            </w:pPr>
            <w:r w:rsidRPr="00F330A0">
              <w:rPr>
                <w:b/>
                <w:i/>
                <w:noProof/>
                <w:sz w:val="18"/>
                <w:szCs w:val="18"/>
              </w:rPr>
              <w:drawing>
                <wp:anchor distT="0" distB="0" distL="114300" distR="114300" simplePos="0" relativeHeight="251618304" behindDoc="1" locked="0" layoutInCell="1" allowOverlap="1" wp14:anchorId="438B823C" wp14:editId="5A10178E">
                  <wp:simplePos x="0" y="0"/>
                  <wp:positionH relativeFrom="column">
                    <wp:posOffset>3810</wp:posOffset>
                  </wp:positionH>
                  <wp:positionV relativeFrom="paragraph">
                    <wp:posOffset>34925</wp:posOffset>
                  </wp:positionV>
                  <wp:extent cx="3133725" cy="1800225"/>
                  <wp:effectExtent l="0" t="0" r="15875" b="15875"/>
                  <wp:wrapTight wrapText="bothSides">
                    <wp:wrapPolygon edited="0">
                      <wp:start x="0" y="0"/>
                      <wp:lineTo x="0" y="21638"/>
                      <wp:lineTo x="21622" y="21638"/>
                      <wp:lineTo x="21622"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2F5D73">
              <w:rPr>
                <w:rFonts w:eastAsia="Calibri" w:cs="Times New Roman"/>
                <w:i/>
                <w:sz w:val="16"/>
                <w:szCs w:val="16"/>
                <w:lang w:val="hy-AM"/>
              </w:rPr>
              <w:t xml:space="preserve"> Աղբյուրը՝ ԱՄՀ</w:t>
            </w:r>
          </w:p>
        </w:tc>
        <w:tc>
          <w:tcPr>
            <w:tcW w:w="5103" w:type="dxa"/>
          </w:tcPr>
          <w:p w14:paraId="66AEC5DC" w14:textId="77777777" w:rsidR="002F5D73" w:rsidRPr="002F5D73" w:rsidRDefault="002F5D73" w:rsidP="002F5D73">
            <w:pPr>
              <w:spacing w:before="0" w:after="0" w:line="240" w:lineRule="auto"/>
              <w:ind w:firstLine="0"/>
              <w:rPr>
                <w:bCs/>
                <w:i/>
                <w:sz w:val="18"/>
                <w:szCs w:val="18"/>
                <w:lang w:val="hy-AM"/>
              </w:rPr>
            </w:pPr>
            <w:r w:rsidRPr="002F5D73">
              <w:rPr>
                <w:b/>
                <w:bCs/>
                <w:i/>
                <w:sz w:val="18"/>
                <w:szCs w:val="18"/>
                <w:lang w:val="hy-AM"/>
              </w:rPr>
              <w:t xml:space="preserve">Գծապատկեր 1.2 </w:t>
            </w:r>
            <w:r w:rsidRPr="002F5D73">
              <w:rPr>
                <w:bCs/>
                <w:i/>
                <w:sz w:val="18"/>
                <w:szCs w:val="18"/>
                <w:lang w:val="hy-AM"/>
              </w:rPr>
              <w:t>Հումքային ապրանքների գները կտրուկ անկում են ապրում</w:t>
            </w:r>
          </w:p>
          <w:p w14:paraId="59E97B43" w14:textId="77777777" w:rsidR="002F5D73" w:rsidRPr="002F5D73" w:rsidRDefault="002F5D73" w:rsidP="00651744">
            <w:pPr>
              <w:spacing w:line="276" w:lineRule="auto"/>
              <w:ind w:firstLine="0"/>
              <w:jc w:val="left"/>
              <w:rPr>
                <w:sz w:val="16"/>
                <w:szCs w:val="16"/>
                <w:lang w:val="hy-AM"/>
              </w:rPr>
            </w:pPr>
            <w:r w:rsidRPr="00F330A0">
              <w:rPr>
                <w:i/>
                <w:sz w:val="16"/>
                <w:szCs w:val="16"/>
                <w:lang w:val="hy-AM"/>
              </w:rPr>
              <w:t>Աղբյուրը՝ նավթի գների կանխատեսում ԱՄՀ, պղինձ՝ ՀԲ</w:t>
            </w:r>
            <w:r w:rsidRPr="002F5D73">
              <w:rPr>
                <w:b/>
                <w:noProof/>
                <w:lang w:val="hy-AM"/>
              </w:rPr>
              <w:t xml:space="preserve"> </w:t>
            </w:r>
            <w:r w:rsidRPr="00A1468E">
              <w:rPr>
                <w:b/>
                <w:noProof/>
              </w:rPr>
              <w:drawing>
                <wp:anchor distT="0" distB="0" distL="114300" distR="114300" simplePos="0" relativeHeight="251624448" behindDoc="1" locked="0" layoutInCell="1" allowOverlap="1" wp14:anchorId="366481AC" wp14:editId="48CF6A37">
                  <wp:simplePos x="0" y="0"/>
                  <wp:positionH relativeFrom="column">
                    <wp:posOffset>-64135</wp:posOffset>
                  </wp:positionH>
                  <wp:positionV relativeFrom="paragraph">
                    <wp:posOffset>159385</wp:posOffset>
                  </wp:positionV>
                  <wp:extent cx="3305175" cy="1838325"/>
                  <wp:effectExtent l="0" t="0" r="9525" b="15875"/>
                  <wp:wrapTight wrapText="bothSides">
                    <wp:wrapPolygon edited="0">
                      <wp:start x="0" y="0"/>
                      <wp:lineTo x="0" y="21637"/>
                      <wp:lineTo x="21579" y="21637"/>
                      <wp:lineTo x="21579"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r>
      <w:tr w:rsidR="002F5D73" w:rsidRPr="00A03AF2" w14:paraId="3D155642" w14:textId="77777777" w:rsidTr="00E3727D">
        <w:trPr>
          <w:trHeight w:val="220"/>
        </w:trPr>
        <w:tc>
          <w:tcPr>
            <w:tcW w:w="5070" w:type="dxa"/>
          </w:tcPr>
          <w:p w14:paraId="166B513B" w14:textId="77777777" w:rsidR="002F5D73" w:rsidRPr="002F5D73" w:rsidRDefault="002F5D73" w:rsidP="002F5D73">
            <w:pPr>
              <w:spacing w:before="0" w:after="0" w:line="240" w:lineRule="auto"/>
              <w:ind w:firstLine="0"/>
              <w:rPr>
                <w:bCs/>
                <w:i/>
                <w:sz w:val="18"/>
                <w:szCs w:val="18"/>
                <w:lang w:val="hy-AM"/>
              </w:rPr>
            </w:pPr>
            <w:r w:rsidRPr="002F5D73">
              <w:rPr>
                <w:b/>
                <w:bCs/>
                <w:i/>
                <w:sz w:val="18"/>
                <w:szCs w:val="18"/>
                <w:lang w:val="hy-AM"/>
              </w:rPr>
              <w:t>Գծապատկեր 1.3.</w:t>
            </w:r>
            <w:r w:rsidRPr="002F5D73">
              <w:rPr>
                <w:bCs/>
                <w:i/>
                <w:sz w:val="18"/>
                <w:szCs w:val="18"/>
                <w:lang w:val="hy-AM"/>
              </w:rPr>
              <w:t xml:space="preserve"> Թույլ պահանջարկի</w:t>
            </w:r>
            <w:r>
              <w:rPr>
                <w:bCs/>
                <w:i/>
                <w:sz w:val="18"/>
                <w:szCs w:val="18"/>
                <w:lang w:val="hy-AM"/>
              </w:rPr>
              <w:t xml:space="preserve"> </w:t>
            </w:r>
            <w:r w:rsidRPr="002F5D73">
              <w:rPr>
                <w:bCs/>
                <w:i/>
                <w:sz w:val="18"/>
                <w:szCs w:val="18"/>
                <w:lang w:val="hy-AM"/>
              </w:rPr>
              <w:t>և սահմանափակումների արտացոլումը</w:t>
            </w:r>
            <w:r w:rsidRPr="00F330A0">
              <w:rPr>
                <w:i/>
                <w:sz w:val="18"/>
                <w:szCs w:val="18"/>
                <w:lang w:val="hy-AM"/>
              </w:rPr>
              <w:t xml:space="preserve"> </w:t>
            </w:r>
          </w:p>
          <w:p w14:paraId="2E17F3B7" w14:textId="77777777" w:rsidR="002F5D73" w:rsidRPr="002F5D73" w:rsidRDefault="002F5D73" w:rsidP="002F5D73">
            <w:pPr>
              <w:ind w:firstLine="0"/>
              <w:rPr>
                <w:i/>
                <w:sz w:val="24"/>
                <w:szCs w:val="24"/>
                <w:lang w:val="hy-AM"/>
              </w:rPr>
            </w:pPr>
            <w:r w:rsidRPr="00F330A0">
              <w:rPr>
                <w:b/>
                <w:i/>
                <w:noProof/>
                <w:sz w:val="18"/>
                <w:szCs w:val="18"/>
              </w:rPr>
              <w:drawing>
                <wp:anchor distT="0" distB="0" distL="114300" distR="114300" simplePos="0" relativeHeight="251627520" behindDoc="1" locked="0" layoutInCell="1" allowOverlap="1" wp14:anchorId="582AABCD" wp14:editId="780DBFEB">
                  <wp:simplePos x="0" y="0"/>
                  <wp:positionH relativeFrom="column">
                    <wp:posOffset>-62865</wp:posOffset>
                  </wp:positionH>
                  <wp:positionV relativeFrom="paragraph">
                    <wp:posOffset>207010</wp:posOffset>
                  </wp:positionV>
                  <wp:extent cx="3096260" cy="1730375"/>
                  <wp:effectExtent l="0" t="0" r="8890" b="3175"/>
                  <wp:wrapTight wrapText="bothSides">
                    <wp:wrapPolygon edited="0">
                      <wp:start x="0" y="0"/>
                      <wp:lineTo x="0" y="21402"/>
                      <wp:lineTo x="21529" y="21402"/>
                      <wp:lineTo x="21529"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330A0">
              <w:rPr>
                <w:i/>
                <w:sz w:val="18"/>
                <w:szCs w:val="18"/>
                <w:lang w:val="hy-AM"/>
              </w:rPr>
              <w:t>համաշխարհային առևտրում</w:t>
            </w:r>
            <w:r w:rsidRPr="00F330A0">
              <w:rPr>
                <w:i/>
                <w:sz w:val="24"/>
                <w:szCs w:val="24"/>
                <w:lang w:val="hy-AM"/>
              </w:rPr>
              <w:t xml:space="preserve"> </w:t>
            </w:r>
          </w:p>
          <w:p w14:paraId="67ED7E8E" w14:textId="77777777" w:rsidR="002F5D73" w:rsidRPr="00F330A0" w:rsidRDefault="002F5D73" w:rsidP="002F5D73">
            <w:pPr>
              <w:spacing w:after="160" w:line="276" w:lineRule="auto"/>
              <w:ind w:firstLine="0"/>
              <w:jc w:val="left"/>
              <w:rPr>
                <w:i/>
                <w:sz w:val="16"/>
                <w:szCs w:val="16"/>
                <w:lang w:val="hy-AM"/>
              </w:rPr>
            </w:pPr>
            <w:r w:rsidRPr="00F330A0">
              <w:rPr>
                <w:i/>
                <w:sz w:val="16"/>
                <w:szCs w:val="16"/>
                <w:lang w:val="hy-AM"/>
              </w:rPr>
              <w:t>Աղբյուրը՝ ԱՄՀ</w:t>
            </w:r>
          </w:p>
        </w:tc>
        <w:tc>
          <w:tcPr>
            <w:tcW w:w="5103" w:type="dxa"/>
          </w:tcPr>
          <w:p w14:paraId="1D1D0DF1" w14:textId="77777777" w:rsidR="002F5D73" w:rsidRPr="002F5D73" w:rsidRDefault="002F5D73" w:rsidP="002F5D73">
            <w:pPr>
              <w:spacing w:before="0" w:after="0" w:line="240" w:lineRule="auto"/>
              <w:ind w:firstLine="0"/>
              <w:rPr>
                <w:bCs/>
                <w:i/>
                <w:sz w:val="18"/>
                <w:szCs w:val="18"/>
                <w:lang w:val="hy-AM"/>
              </w:rPr>
            </w:pPr>
            <w:r w:rsidRPr="00A1468E">
              <w:rPr>
                <w:b/>
                <w:noProof/>
                <w:sz w:val="18"/>
                <w:szCs w:val="18"/>
              </w:rPr>
              <w:drawing>
                <wp:anchor distT="0" distB="0" distL="114300" distR="114300" simplePos="0" relativeHeight="251621376" behindDoc="1" locked="0" layoutInCell="1" allowOverlap="1" wp14:anchorId="4288A284" wp14:editId="0ECF7D72">
                  <wp:simplePos x="0" y="0"/>
                  <wp:positionH relativeFrom="column">
                    <wp:posOffset>-56927</wp:posOffset>
                  </wp:positionH>
                  <wp:positionV relativeFrom="paragraph">
                    <wp:posOffset>438039</wp:posOffset>
                  </wp:positionV>
                  <wp:extent cx="3123565" cy="1885315"/>
                  <wp:effectExtent l="0" t="0" r="635" b="635"/>
                  <wp:wrapTight wrapText="bothSides">
                    <wp:wrapPolygon edited="0">
                      <wp:start x="0" y="0"/>
                      <wp:lineTo x="0" y="21389"/>
                      <wp:lineTo x="21473" y="21389"/>
                      <wp:lineTo x="21473" y="0"/>
                      <wp:lineTo x="0"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330A0">
              <w:rPr>
                <w:b/>
                <w:i/>
                <w:sz w:val="18"/>
                <w:szCs w:val="18"/>
                <w:lang w:val="hy-AM"/>
              </w:rPr>
              <w:t xml:space="preserve">Գծապատկեր 1.4. </w:t>
            </w:r>
            <w:r w:rsidRPr="002F5D73">
              <w:rPr>
                <w:bCs/>
                <w:i/>
                <w:sz w:val="18"/>
                <w:szCs w:val="18"/>
                <w:lang w:val="hy-AM"/>
              </w:rPr>
              <w:t>Զարգացող երկրներում նկատվում է ազգային արժույթների թուլացում դոլարի նկատմամբ</w:t>
            </w:r>
          </w:p>
          <w:p w14:paraId="7EAC8FCB" w14:textId="77777777" w:rsidR="002F5D73" w:rsidRPr="00F330A0" w:rsidRDefault="002F5D73" w:rsidP="00651744">
            <w:pPr>
              <w:spacing w:after="160" w:line="276" w:lineRule="auto"/>
              <w:ind w:firstLine="0"/>
              <w:jc w:val="left"/>
              <w:rPr>
                <w:i/>
                <w:sz w:val="16"/>
                <w:szCs w:val="16"/>
                <w:lang w:val="hy-AM"/>
              </w:rPr>
            </w:pPr>
            <w:r w:rsidRPr="00651744">
              <w:rPr>
                <w:i/>
                <w:sz w:val="16"/>
                <w:szCs w:val="16"/>
                <w:lang w:val="hy-AM"/>
              </w:rPr>
              <w:t>Աղբյուրը՝ Բլումբերգ, ՀՀ ԿԲ, ՀՀ ՖՆ հաշվարկներ</w:t>
            </w:r>
          </w:p>
        </w:tc>
      </w:tr>
      <w:tr w:rsidR="002F5D73" w:rsidRPr="003A58A3" w14:paraId="6CE0A9F8" w14:textId="77777777" w:rsidTr="00E3727D">
        <w:trPr>
          <w:trHeight w:val="3719"/>
        </w:trPr>
        <w:tc>
          <w:tcPr>
            <w:tcW w:w="5070" w:type="dxa"/>
          </w:tcPr>
          <w:p w14:paraId="769AF106" w14:textId="77777777" w:rsidR="002F5D73" w:rsidRDefault="002F5D73" w:rsidP="002F5D73">
            <w:pPr>
              <w:spacing w:line="240" w:lineRule="auto"/>
              <w:ind w:firstLine="0"/>
              <w:rPr>
                <w:i/>
                <w:sz w:val="18"/>
                <w:szCs w:val="18"/>
                <w:lang w:val="hy-AM"/>
              </w:rPr>
            </w:pPr>
            <w:r w:rsidRPr="00F330A0">
              <w:rPr>
                <w:b/>
                <w:i/>
                <w:noProof/>
                <w:sz w:val="18"/>
                <w:szCs w:val="18"/>
              </w:rPr>
              <w:drawing>
                <wp:anchor distT="0" distB="0" distL="114300" distR="114300" simplePos="0" relativeHeight="251615232" behindDoc="1" locked="0" layoutInCell="1" allowOverlap="1" wp14:anchorId="490C2993" wp14:editId="72A3B7DA">
                  <wp:simplePos x="0" y="0"/>
                  <wp:positionH relativeFrom="column">
                    <wp:posOffset>-36195</wp:posOffset>
                  </wp:positionH>
                  <wp:positionV relativeFrom="paragraph">
                    <wp:posOffset>373380</wp:posOffset>
                  </wp:positionV>
                  <wp:extent cx="3157855" cy="1808480"/>
                  <wp:effectExtent l="0" t="0" r="4445" b="1270"/>
                  <wp:wrapTight wrapText="bothSides">
                    <wp:wrapPolygon edited="0">
                      <wp:start x="0" y="0"/>
                      <wp:lineTo x="0" y="21388"/>
                      <wp:lineTo x="21500" y="21388"/>
                      <wp:lineTo x="21500"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F330A0">
              <w:rPr>
                <w:b/>
                <w:i/>
                <w:sz w:val="18"/>
                <w:szCs w:val="18"/>
                <w:lang w:val="hy-AM"/>
              </w:rPr>
              <w:t xml:space="preserve">Գծապատկեր 1.5. </w:t>
            </w:r>
            <w:r w:rsidRPr="002F5D73">
              <w:rPr>
                <w:bCs/>
                <w:i/>
                <w:sz w:val="18"/>
                <w:szCs w:val="18"/>
                <w:lang w:val="hy-AM"/>
              </w:rPr>
              <w:t>Բաժնետոմսերի միջազգային շուկան սկսել է վերականգնվել</w:t>
            </w:r>
          </w:p>
          <w:p w14:paraId="311D6539" w14:textId="77777777" w:rsidR="002F5D73" w:rsidRPr="002F5D73" w:rsidRDefault="002F5D73" w:rsidP="002F5D73">
            <w:pPr>
              <w:spacing w:line="240" w:lineRule="auto"/>
              <w:ind w:firstLine="0"/>
              <w:rPr>
                <w:i/>
                <w:sz w:val="18"/>
                <w:szCs w:val="18"/>
                <w:lang w:val="hy-AM"/>
              </w:rPr>
            </w:pPr>
            <w:r w:rsidRPr="00F330A0">
              <w:rPr>
                <w:i/>
                <w:sz w:val="16"/>
                <w:szCs w:val="16"/>
                <w:lang w:val="hy-AM"/>
              </w:rPr>
              <w:t>Աղբյուրը՝ Բլումբերգ, ՀՀ ՖՆ հաշվարկներ</w:t>
            </w:r>
          </w:p>
        </w:tc>
        <w:tc>
          <w:tcPr>
            <w:tcW w:w="5103" w:type="dxa"/>
          </w:tcPr>
          <w:p w14:paraId="4FC100DD" w14:textId="77777777" w:rsidR="002F5D73" w:rsidRPr="00A1468E" w:rsidRDefault="002F5D73" w:rsidP="002F5D73">
            <w:pPr>
              <w:spacing w:after="160" w:line="240" w:lineRule="auto"/>
              <w:ind w:firstLine="0"/>
              <w:rPr>
                <w:b/>
                <w:sz w:val="18"/>
                <w:szCs w:val="18"/>
                <w:lang w:val="hy-AM"/>
              </w:rPr>
            </w:pPr>
            <w:r w:rsidRPr="00F330A0">
              <w:rPr>
                <w:b/>
                <w:i/>
                <w:noProof/>
                <w:sz w:val="18"/>
                <w:szCs w:val="18"/>
              </w:rPr>
              <w:drawing>
                <wp:anchor distT="0" distB="0" distL="114300" distR="114300" simplePos="0" relativeHeight="251630592" behindDoc="1" locked="0" layoutInCell="1" allowOverlap="1" wp14:anchorId="0DD12307" wp14:editId="2B398EB3">
                  <wp:simplePos x="0" y="0"/>
                  <wp:positionH relativeFrom="column">
                    <wp:posOffset>-60325</wp:posOffset>
                  </wp:positionH>
                  <wp:positionV relativeFrom="paragraph">
                    <wp:posOffset>393065</wp:posOffset>
                  </wp:positionV>
                  <wp:extent cx="3296285" cy="1788160"/>
                  <wp:effectExtent l="0" t="0" r="18415" b="2540"/>
                  <wp:wrapTight wrapText="bothSides">
                    <wp:wrapPolygon edited="0">
                      <wp:start x="0" y="0"/>
                      <wp:lineTo x="0" y="21401"/>
                      <wp:lineTo x="21596" y="21401"/>
                      <wp:lineTo x="21596"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F330A0">
              <w:rPr>
                <w:b/>
                <w:i/>
                <w:sz w:val="18"/>
                <w:szCs w:val="18"/>
                <w:lang w:val="hy-AM"/>
              </w:rPr>
              <w:t>Գծապատկեր 1.6.</w:t>
            </w:r>
            <w:r w:rsidRPr="00216BEF">
              <w:rPr>
                <w:b/>
                <w:i/>
                <w:sz w:val="18"/>
                <w:szCs w:val="18"/>
                <w:lang w:val="hy-AM"/>
              </w:rPr>
              <w:t xml:space="preserve"> </w:t>
            </w:r>
            <w:r w:rsidRPr="00F330A0">
              <w:rPr>
                <w:i/>
                <w:sz w:val="18"/>
                <w:szCs w:val="18"/>
                <w:lang w:val="hy-AM"/>
              </w:rPr>
              <w:t>Զարգացող երկրներում ռիսկի</w:t>
            </w:r>
            <w:r w:rsidRPr="00A1468E">
              <w:rPr>
                <w:sz w:val="18"/>
                <w:szCs w:val="18"/>
                <w:lang w:val="hy-AM"/>
              </w:rPr>
              <w:t xml:space="preserve"> </w:t>
            </w:r>
            <w:r w:rsidRPr="00F330A0">
              <w:rPr>
                <w:i/>
                <w:sz w:val="18"/>
                <w:szCs w:val="18"/>
                <w:lang w:val="hy-AM"/>
              </w:rPr>
              <w:t xml:space="preserve">հավելավճարները </w:t>
            </w:r>
            <w:r w:rsidRPr="00216BEF">
              <w:rPr>
                <w:i/>
                <w:sz w:val="18"/>
                <w:szCs w:val="18"/>
                <w:lang w:val="hy-AM"/>
              </w:rPr>
              <w:t>(EMBI Sovereign Spreads)</w:t>
            </w:r>
            <w:r w:rsidRPr="00F330A0">
              <w:rPr>
                <w:i/>
                <w:sz w:val="18"/>
                <w:szCs w:val="18"/>
                <w:lang w:val="hy-AM"/>
              </w:rPr>
              <w:t xml:space="preserve"> բարձրացել</w:t>
            </w:r>
            <w:r w:rsidRPr="00A1468E">
              <w:rPr>
                <w:sz w:val="18"/>
                <w:szCs w:val="18"/>
                <w:lang w:val="hy-AM"/>
              </w:rPr>
              <w:t xml:space="preserve"> </w:t>
            </w:r>
            <w:r w:rsidRPr="00F330A0">
              <w:rPr>
                <w:i/>
                <w:sz w:val="18"/>
                <w:szCs w:val="18"/>
                <w:lang w:val="hy-AM"/>
              </w:rPr>
              <w:t>են</w:t>
            </w:r>
          </w:p>
          <w:p w14:paraId="3A4B113A" w14:textId="77777777" w:rsidR="002F5D73" w:rsidRPr="00F330A0" w:rsidRDefault="002F5D73" w:rsidP="002F5D73">
            <w:pPr>
              <w:spacing w:after="160"/>
              <w:ind w:firstLine="0"/>
              <w:rPr>
                <w:b/>
                <w:i/>
                <w:sz w:val="16"/>
                <w:szCs w:val="16"/>
              </w:rPr>
            </w:pPr>
            <w:r w:rsidRPr="00F330A0">
              <w:rPr>
                <w:i/>
                <w:sz w:val="16"/>
                <w:szCs w:val="16"/>
                <w:lang w:val="hy-AM"/>
              </w:rPr>
              <w:t xml:space="preserve">Աղբյուրը՝ ԱՄՀ </w:t>
            </w:r>
            <w:r w:rsidRPr="002F5D73">
              <w:rPr>
                <w:i/>
                <w:sz w:val="16"/>
                <w:szCs w:val="16"/>
                <w:lang w:val="hy-AM"/>
              </w:rPr>
              <w:t>WEO, (EMBI = J.P. Morgan Emerging Markets Bond Index)</w:t>
            </w:r>
            <w:r w:rsidRPr="00F330A0">
              <w:rPr>
                <w:i/>
                <w:sz w:val="16"/>
                <w:szCs w:val="16"/>
              </w:rPr>
              <w:t xml:space="preserve"> </w:t>
            </w:r>
          </w:p>
        </w:tc>
      </w:tr>
    </w:tbl>
    <w:p w14:paraId="01E58F60" w14:textId="77777777" w:rsidR="00651744" w:rsidRDefault="00651744" w:rsidP="00226593">
      <w:pPr>
        <w:spacing w:after="120" w:line="276" w:lineRule="auto"/>
        <w:contextualSpacing/>
        <w:rPr>
          <w:b/>
          <w:lang w:val="hy-AM"/>
        </w:rPr>
      </w:pPr>
    </w:p>
    <w:p w14:paraId="5EBA0826" w14:textId="44BEA614" w:rsidR="00226593" w:rsidRDefault="00651744" w:rsidP="00226593">
      <w:pPr>
        <w:spacing w:after="120" w:line="276" w:lineRule="auto"/>
        <w:contextualSpacing/>
        <w:rPr>
          <w:rFonts w:eastAsia="Calibri" w:cs="Times New Roman"/>
          <w:lang w:val="hy-AM"/>
        </w:rPr>
      </w:pPr>
      <w:r w:rsidRPr="00651744">
        <w:rPr>
          <w:rFonts w:eastAsia="Calibri" w:cs="Times New Roman"/>
          <w:b/>
          <w:lang w:val="hy-AM"/>
        </w:rPr>
        <w:lastRenderedPageBreak/>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w:t>
      </w:r>
      <w:r w:rsidR="007724F4">
        <w:rPr>
          <w:rFonts w:eastAsia="Calibri" w:cs="Times New Roman"/>
          <w:b/>
          <w:lang w:val="hy-AM"/>
        </w:rPr>
        <w:t>ժ</w:t>
      </w:r>
      <w:r w:rsidRPr="00651744">
        <w:rPr>
          <w:rFonts w:eastAsia="Calibri" w:cs="Times New Roman"/>
          <w:b/>
          <w:lang w:val="hy-AM"/>
        </w:rPr>
        <w:t>ամի ժամանակ</w:t>
      </w:r>
      <w:r w:rsidRPr="00651744">
        <w:rPr>
          <w:rFonts w:eastAsia="Times New Roman" w:cs="Sylfaen"/>
          <w:lang w:val="hy-AM"/>
        </w:rPr>
        <w:t>։</w:t>
      </w:r>
      <w:r w:rsidRPr="00651744">
        <w:rPr>
          <w:rFonts w:eastAsia="Calibri" w:cs="Times New Roman"/>
          <w:lang w:val="hy-AM"/>
        </w:rPr>
        <w:t xml:space="preserve"> COVID-19 համավարակի հետևանք</w:t>
      </w:r>
      <w:r w:rsidR="007724F4">
        <w:rPr>
          <w:rFonts w:eastAsia="Calibri" w:cs="Times New Roman"/>
          <w:lang w:val="hy-AM"/>
        </w:rPr>
        <w:t>ն</w:t>
      </w:r>
      <w:r w:rsidRPr="00651744">
        <w:rPr>
          <w:rFonts w:eastAsia="Calibri" w:cs="Times New Roman"/>
          <w:lang w:val="hy-AM"/>
        </w:rPr>
        <w:t>երը հաղթահարելու համար հարկաբյուջետային քաղաքականությունը առանցքային դերակատարում ունի։ Ներկայումս</w:t>
      </w:r>
      <w:r w:rsidR="008C23C8">
        <w:rPr>
          <w:rStyle w:val="FootnoteReference"/>
          <w:rFonts w:eastAsia="Calibri" w:cs="Times New Roman"/>
          <w:lang w:val="hy-AM"/>
        </w:rPr>
        <w:footnoteReference w:id="1"/>
      </w:r>
      <w:r w:rsidR="008C23C8">
        <w:rPr>
          <w:rFonts w:eastAsia="Calibri" w:cs="Times New Roman"/>
          <w:vertAlign w:val="superscript"/>
          <w:lang w:val="hy-AM"/>
        </w:rPr>
        <w:t xml:space="preserve"> </w:t>
      </w:r>
      <w:r w:rsidRPr="00651744">
        <w:rPr>
          <w:rFonts w:eastAsia="Calibri" w:cs="Times New Roman"/>
          <w:lang w:val="hy-AM"/>
        </w:rPr>
        <w:t xml:space="preserve">հարկաբյուջետային փաթեթները աշխարհում գերազանցում են </w:t>
      </w:r>
      <w:r>
        <w:rPr>
          <w:rFonts w:eastAsia="Calibri" w:cs="Times New Roman"/>
          <w:lang w:val="hy-AM"/>
        </w:rPr>
        <w:t>11</w:t>
      </w:r>
      <w:r w:rsidR="00226593" w:rsidRPr="003A58A3">
        <w:rPr>
          <w:lang w:val="hy-AM"/>
        </w:rPr>
        <w:t xml:space="preserve"> տր</w:t>
      </w:r>
      <w:r w:rsidR="00022087">
        <w:rPr>
          <w:lang w:val="hy-AM"/>
        </w:rPr>
        <w:t>ի</w:t>
      </w:r>
      <w:r w:rsidR="00226593" w:rsidRPr="003A58A3">
        <w:rPr>
          <w:lang w:val="hy-AM"/>
        </w:rPr>
        <w:t>լ</w:t>
      </w:r>
      <w:r w:rsidR="00022087">
        <w:rPr>
          <w:lang w:val="hy-AM"/>
        </w:rPr>
        <w:t>իո</w:t>
      </w:r>
      <w:r w:rsidR="00226593" w:rsidRPr="003A58A3">
        <w:rPr>
          <w:lang w:val="hy-AM"/>
        </w:rPr>
        <w:t xml:space="preserve">ն ԱՄՆ դոլարի ծավալը, որից </w:t>
      </w:r>
      <w:r>
        <w:rPr>
          <w:lang w:val="hy-AM"/>
        </w:rPr>
        <w:t>5.4</w:t>
      </w:r>
      <w:r w:rsidR="00226593" w:rsidRPr="003A58A3">
        <w:rPr>
          <w:lang w:val="hy-AM"/>
        </w:rPr>
        <w:t xml:space="preserve"> տրիլիոնը բաժին է ընկնում հարկերին </w:t>
      </w:r>
      <w:r w:rsidR="00022087">
        <w:rPr>
          <w:lang w:val="hy-AM"/>
        </w:rPr>
        <w:t>և</w:t>
      </w:r>
      <w:r w:rsidR="00022087" w:rsidRPr="003A58A3">
        <w:rPr>
          <w:lang w:val="hy-AM"/>
        </w:rPr>
        <w:t xml:space="preserve"> </w:t>
      </w:r>
      <w:r w:rsidR="00226593" w:rsidRPr="003A58A3">
        <w:rPr>
          <w:lang w:val="hy-AM"/>
        </w:rPr>
        <w:t xml:space="preserve">ծախսերին, իսկ </w:t>
      </w:r>
      <w:r>
        <w:rPr>
          <w:lang w:val="hy-AM"/>
        </w:rPr>
        <w:t>5.4</w:t>
      </w:r>
      <w:r w:rsidR="00226593" w:rsidRPr="003A58A3">
        <w:rPr>
          <w:lang w:val="hy-AM"/>
        </w:rPr>
        <w:t xml:space="preserve"> տրիլիոնը՝ վարկավորմանը և երաշխիքներին։ </w:t>
      </w:r>
      <w:r w:rsidRPr="00651744">
        <w:rPr>
          <w:rFonts w:eastAsia="Calibri" w:cs="Times New Roman"/>
          <w:lang w:val="hy-AM"/>
        </w:rPr>
        <w:t>Կենտրոնական բանկերը ևս խթանող դրամավարկային քաղաքականությամբ հակազդում են համավարակի տարածման տնտեսական ազդեցություններին՝ նվազեցնելով տոկոսադրույքները և ներդնելով ֆինանսական շուկայից ակտիվների ձեռք բերման աննախադեպ ծրագրեր։</w:t>
      </w:r>
    </w:p>
    <w:p w14:paraId="21D79571" w14:textId="77777777" w:rsidR="008C23C8" w:rsidRPr="008C23C8" w:rsidRDefault="008C23C8" w:rsidP="008C23C8">
      <w:pPr>
        <w:spacing w:before="0" w:after="120" w:line="276" w:lineRule="auto"/>
        <w:contextualSpacing/>
        <w:rPr>
          <w:rFonts w:eastAsia="Calibri" w:cs="Times New Roman"/>
          <w:lang w:val="hy-AM"/>
        </w:rPr>
      </w:pPr>
    </w:p>
    <w:p w14:paraId="668CCF4A" w14:textId="77777777" w:rsidR="008C23C8" w:rsidRPr="008C23C8" w:rsidRDefault="008C23C8" w:rsidP="008C23C8">
      <w:pPr>
        <w:spacing w:before="0" w:after="0" w:line="276" w:lineRule="auto"/>
        <w:ind w:firstLine="0"/>
        <w:contextualSpacing/>
        <w:rPr>
          <w:rFonts w:eastAsia="Calibri" w:cs="Times New Roman"/>
          <w:sz w:val="20"/>
          <w:szCs w:val="20"/>
          <w:lang w:val="hy-AM"/>
        </w:rPr>
      </w:pPr>
      <w:r w:rsidRPr="008C23C8">
        <w:rPr>
          <w:rFonts w:eastAsia="Calibri" w:cs="Times New Roman"/>
          <w:b/>
          <w:i/>
          <w:iCs/>
          <w:color w:val="000000"/>
          <w:lang w:val="hy-AM"/>
        </w:rPr>
        <w:t>Գծապատկեր 1.7.</w:t>
      </w:r>
      <w:r w:rsidRPr="008C23C8">
        <w:rPr>
          <w:rFonts w:eastAsia="Calibri" w:cs="Times New Roman"/>
          <w:b/>
          <w:i/>
          <w:iCs/>
          <w:color w:val="000000"/>
          <w:sz w:val="20"/>
          <w:szCs w:val="20"/>
          <w:lang w:val="hy-AM"/>
        </w:rPr>
        <w:t xml:space="preserve"> </w:t>
      </w:r>
      <w:r w:rsidRPr="008C23C8">
        <w:rPr>
          <w:rFonts w:eastAsia="Calibri" w:cs="Times New Roman"/>
          <w:bCs/>
          <w:i/>
          <w:iCs/>
          <w:color w:val="000000"/>
          <w:sz w:val="20"/>
          <w:szCs w:val="20"/>
          <w:lang w:val="hy-AM"/>
        </w:rPr>
        <w:t>Համաշխարհային տնտեսության և հարկաբյուջետային քաղաքականության արձագանքը (% ՀՆԱ-ում) ճգնաժամերի տարիներին</w:t>
      </w:r>
      <w:r w:rsidRPr="008C23C8">
        <w:rPr>
          <w:rFonts w:eastAsia="Calibri" w:cs="Times New Roman"/>
          <w:sz w:val="20"/>
          <w:szCs w:val="20"/>
          <w:lang w:val="hy-AM"/>
        </w:rPr>
        <w:t xml:space="preserve"> </w:t>
      </w:r>
    </w:p>
    <w:tbl>
      <w:tblPr>
        <w:tblStyle w:val="TableGrid41"/>
        <w:tblW w:w="9886"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257"/>
        <w:gridCol w:w="3376"/>
        <w:gridCol w:w="3287"/>
      </w:tblGrid>
      <w:tr w:rsidR="008C23C8" w:rsidRPr="008C23C8" w14:paraId="68EF55EB" w14:textId="77777777" w:rsidTr="000A2BEC">
        <w:trPr>
          <w:trHeight w:val="3637"/>
        </w:trPr>
        <w:tc>
          <w:tcPr>
            <w:tcW w:w="3316" w:type="dxa"/>
          </w:tcPr>
          <w:p w14:paraId="42F92F69" w14:textId="77777777" w:rsidR="008C23C8" w:rsidRPr="008C23C8" w:rsidRDefault="008C23C8" w:rsidP="008C23C8">
            <w:pPr>
              <w:spacing w:before="0" w:after="0" w:line="276" w:lineRule="auto"/>
              <w:ind w:firstLine="0"/>
              <w:contextualSpacing/>
              <w:rPr>
                <w:rFonts w:cs="Times New Roman"/>
                <w:i/>
                <w:sz w:val="16"/>
                <w:szCs w:val="16"/>
              </w:rPr>
            </w:pPr>
            <w:r w:rsidRPr="008C23C8">
              <w:rPr>
                <w:rFonts w:cs="Times New Roman"/>
                <w:i/>
                <w:noProof/>
                <w:sz w:val="16"/>
                <w:szCs w:val="16"/>
              </w:rPr>
              <w:drawing>
                <wp:anchor distT="0" distB="0" distL="114300" distR="114300" simplePos="0" relativeHeight="251633664" behindDoc="1" locked="0" layoutInCell="1" allowOverlap="1" wp14:anchorId="5A24239F" wp14:editId="37776640">
                  <wp:simplePos x="0" y="0"/>
                  <wp:positionH relativeFrom="column">
                    <wp:posOffset>-5715</wp:posOffset>
                  </wp:positionH>
                  <wp:positionV relativeFrom="paragraph">
                    <wp:posOffset>20320</wp:posOffset>
                  </wp:positionV>
                  <wp:extent cx="1944000" cy="2095500"/>
                  <wp:effectExtent l="0" t="0" r="18415" b="0"/>
                  <wp:wrapTight wrapText="bothSides">
                    <wp:wrapPolygon edited="0">
                      <wp:start x="0" y="0"/>
                      <wp:lineTo x="0" y="21404"/>
                      <wp:lineTo x="21593" y="21404"/>
                      <wp:lineTo x="21593" y="0"/>
                      <wp:lineTo x="0" y="0"/>
                    </wp:wrapPolygon>
                  </wp:wrapTight>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8C23C8">
              <w:rPr>
                <w:rFonts w:cs="Times New Roman"/>
                <w:i/>
                <w:sz w:val="16"/>
                <w:szCs w:val="16"/>
                <w:lang w:val="hy-AM"/>
              </w:rPr>
              <w:t>Աղբյուրը՝ ԱՄՀ</w:t>
            </w:r>
            <w:r w:rsidRPr="008C23C8">
              <w:rPr>
                <w:rFonts w:cs="Times New Roman"/>
                <w:i/>
                <w:sz w:val="16"/>
                <w:szCs w:val="16"/>
              </w:rPr>
              <w:t xml:space="preserve">, </w:t>
            </w:r>
            <w:r w:rsidRPr="008C23C8">
              <w:rPr>
                <w:rFonts w:cs="Times New Roman"/>
                <w:i/>
                <w:sz w:val="16"/>
                <w:szCs w:val="16"/>
                <w:lang w:val="hy-AM"/>
              </w:rPr>
              <w:t>2020թ.</w:t>
            </w:r>
            <w:r w:rsidRPr="008C23C8">
              <w:rPr>
                <w:rFonts w:cs="Times New Roman"/>
                <w:i/>
                <w:sz w:val="16"/>
                <w:szCs w:val="16"/>
              </w:rPr>
              <w:t xml:space="preserve"> կ</w:t>
            </w:r>
            <w:r w:rsidRPr="008C23C8">
              <w:rPr>
                <w:rFonts w:cs="Times New Roman"/>
                <w:i/>
                <w:sz w:val="16"/>
                <w:szCs w:val="16"/>
                <w:lang w:val="hy-AM"/>
              </w:rPr>
              <w:t>անխատեսում</w:t>
            </w:r>
            <w:r w:rsidRPr="008C23C8">
              <w:rPr>
                <w:rFonts w:cs="Times New Roman"/>
                <w:i/>
                <w:sz w:val="16"/>
                <w:szCs w:val="16"/>
              </w:rPr>
              <w:t>:</w:t>
            </w:r>
          </w:p>
        </w:tc>
        <w:tc>
          <w:tcPr>
            <w:tcW w:w="3197" w:type="dxa"/>
          </w:tcPr>
          <w:p w14:paraId="6C9CADB4" w14:textId="77777777" w:rsidR="008C23C8" w:rsidRPr="008C23C8" w:rsidRDefault="008C23C8" w:rsidP="008C23C8">
            <w:pPr>
              <w:spacing w:before="0" w:after="0" w:line="276" w:lineRule="auto"/>
              <w:ind w:firstLine="0"/>
              <w:contextualSpacing/>
              <w:rPr>
                <w:rFonts w:cs="Times New Roman"/>
                <w:lang w:val="hy-AM"/>
              </w:rPr>
            </w:pPr>
            <w:r w:rsidRPr="008C23C8">
              <w:rPr>
                <w:rFonts w:cs="Times New Roman"/>
                <w:noProof/>
              </w:rPr>
              <w:drawing>
                <wp:anchor distT="0" distB="0" distL="114300" distR="114300" simplePos="0" relativeHeight="251636736" behindDoc="1" locked="0" layoutInCell="1" allowOverlap="1" wp14:anchorId="7A9A76C5" wp14:editId="12CB5563">
                  <wp:simplePos x="0" y="0"/>
                  <wp:positionH relativeFrom="column">
                    <wp:posOffset>-1905</wp:posOffset>
                  </wp:positionH>
                  <wp:positionV relativeFrom="paragraph">
                    <wp:posOffset>39370</wp:posOffset>
                  </wp:positionV>
                  <wp:extent cx="2038350" cy="2076450"/>
                  <wp:effectExtent l="0" t="0" r="0" b="0"/>
                  <wp:wrapTight wrapText="bothSides">
                    <wp:wrapPolygon edited="0">
                      <wp:start x="0" y="0"/>
                      <wp:lineTo x="0" y="21402"/>
                      <wp:lineTo x="21398" y="21402"/>
                      <wp:lineTo x="21398" y="0"/>
                      <wp:lineTo x="0" y="0"/>
                    </wp:wrapPolygon>
                  </wp:wrapTight>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c>
          <w:tcPr>
            <w:tcW w:w="3373" w:type="dxa"/>
          </w:tcPr>
          <w:p w14:paraId="51C0B512" w14:textId="77777777" w:rsidR="008C23C8" w:rsidRPr="008C23C8" w:rsidRDefault="008C23C8" w:rsidP="008C23C8">
            <w:pPr>
              <w:spacing w:before="0" w:after="0" w:line="276" w:lineRule="auto"/>
              <w:ind w:firstLine="0"/>
              <w:contextualSpacing/>
              <w:rPr>
                <w:rFonts w:cs="Times New Roman"/>
                <w:lang w:val="hy-AM"/>
              </w:rPr>
            </w:pPr>
            <w:r w:rsidRPr="008C23C8">
              <w:rPr>
                <w:rFonts w:cs="Times New Roman"/>
                <w:noProof/>
              </w:rPr>
              <w:drawing>
                <wp:anchor distT="0" distB="0" distL="114300" distR="114300" simplePos="0" relativeHeight="251639808" behindDoc="1" locked="0" layoutInCell="1" allowOverlap="1" wp14:anchorId="1D976725" wp14:editId="545CC869">
                  <wp:simplePos x="0" y="0"/>
                  <wp:positionH relativeFrom="column">
                    <wp:posOffset>-54610</wp:posOffset>
                  </wp:positionH>
                  <wp:positionV relativeFrom="paragraph">
                    <wp:posOffset>58420</wp:posOffset>
                  </wp:positionV>
                  <wp:extent cx="1980000" cy="2057400"/>
                  <wp:effectExtent l="0" t="0" r="1270" b="0"/>
                  <wp:wrapTight wrapText="bothSides">
                    <wp:wrapPolygon edited="0">
                      <wp:start x="0" y="0"/>
                      <wp:lineTo x="0" y="21400"/>
                      <wp:lineTo x="21406" y="21400"/>
                      <wp:lineTo x="21406" y="0"/>
                      <wp:lineTo x="0" y="0"/>
                    </wp:wrapPolygon>
                  </wp:wrapTight>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14:paraId="40C0052B" w14:textId="77777777" w:rsidR="008C23C8" w:rsidRDefault="008C23C8" w:rsidP="00226593">
      <w:pPr>
        <w:spacing w:after="120" w:line="276" w:lineRule="auto"/>
        <w:contextualSpacing/>
        <w:rPr>
          <w:lang w:val="hy-AM"/>
        </w:rPr>
      </w:pPr>
    </w:p>
    <w:p w14:paraId="21931292" w14:textId="77777777" w:rsidR="008C23C8" w:rsidRPr="00772498" w:rsidRDefault="00772498" w:rsidP="004154D0">
      <w:pPr>
        <w:pStyle w:val="Heading3"/>
        <w:numPr>
          <w:ilvl w:val="0"/>
          <w:numId w:val="0"/>
        </w:numPr>
        <w:jc w:val="both"/>
        <w:rPr>
          <w:rFonts w:eastAsia="Times New Roman" w:cs="Times New Roman"/>
          <w:color w:val="1F497D" w:themeColor="text2"/>
          <w:sz w:val="28"/>
          <w:szCs w:val="28"/>
        </w:rPr>
      </w:pPr>
      <w:bookmarkStart w:id="180" w:name="_Toc45705384"/>
      <w:bookmarkStart w:id="181" w:name="_Toc45810526"/>
      <w:bookmarkStart w:id="182" w:name="_Toc45838516"/>
      <w:bookmarkStart w:id="183" w:name="_Toc46154345"/>
      <w:r w:rsidRPr="00772498">
        <w:rPr>
          <w:rFonts w:eastAsia="Times New Roman" w:cs="Times New Roman"/>
          <w:caps w:val="0"/>
          <w:color w:val="1F497D" w:themeColor="text2"/>
          <w:sz w:val="28"/>
          <w:szCs w:val="28"/>
        </w:rPr>
        <w:t>1</w:t>
      </w:r>
      <w:r w:rsidRPr="00772498">
        <w:rPr>
          <w:caps w:val="0"/>
          <w:color w:val="1F497D" w:themeColor="text2"/>
          <w:sz w:val="28"/>
          <w:szCs w:val="28"/>
        </w:rPr>
        <w:t>.3. ՀՀ ՄԱԿՐՈՏՆՏԵՍԱԿԱՆ ԶԱՐԳԱՑՈՒՄՆԵՐ ԵՎ ԿԱՆԽԱՏԵՍՈՒՄՆԵՐ</w:t>
      </w:r>
      <w:bookmarkEnd w:id="180"/>
      <w:bookmarkEnd w:id="181"/>
      <w:bookmarkEnd w:id="182"/>
      <w:bookmarkEnd w:id="183"/>
    </w:p>
    <w:p w14:paraId="223C3D9D" w14:textId="77777777" w:rsidR="008C23C8" w:rsidRPr="00772498" w:rsidRDefault="008C23C8" w:rsidP="008C23C8">
      <w:pPr>
        <w:spacing w:before="0" w:after="120" w:line="240" w:lineRule="auto"/>
        <w:ind w:firstLine="0"/>
        <w:jc w:val="left"/>
        <w:rPr>
          <w:rFonts w:eastAsia="Calibri" w:cs="Times New Roman"/>
          <w:b/>
          <w:bCs/>
          <w:color w:val="1F497D" w:themeColor="text2"/>
          <w:sz w:val="24"/>
          <w:szCs w:val="24"/>
        </w:rPr>
      </w:pPr>
      <w:bookmarkStart w:id="184" w:name="_Toc45705385"/>
      <w:r w:rsidRPr="00772498">
        <w:rPr>
          <w:rFonts w:eastAsia="Calibri" w:cs="Times New Roman"/>
          <w:b/>
          <w:bCs/>
          <w:color w:val="1F497D" w:themeColor="text2"/>
          <w:sz w:val="24"/>
          <w:szCs w:val="24"/>
        </w:rPr>
        <w:t xml:space="preserve">1.3.1. </w:t>
      </w:r>
      <w:r w:rsidRPr="00772498">
        <w:rPr>
          <w:rFonts w:eastAsia="Calibri" w:cs="Sylfaen"/>
          <w:b/>
          <w:bCs/>
          <w:color w:val="1F497D" w:themeColor="text2"/>
          <w:sz w:val="24"/>
          <w:szCs w:val="24"/>
        </w:rPr>
        <w:t>ՀՆԱ</w:t>
      </w:r>
      <w:r w:rsidRPr="00772498">
        <w:rPr>
          <w:rFonts w:eastAsia="Calibri" w:cs="Times New Roman"/>
          <w:b/>
          <w:bCs/>
          <w:color w:val="1F497D" w:themeColor="text2"/>
          <w:sz w:val="24"/>
          <w:szCs w:val="24"/>
        </w:rPr>
        <w:t xml:space="preserve"> </w:t>
      </w:r>
      <w:r w:rsidRPr="00772498">
        <w:rPr>
          <w:rFonts w:eastAsia="Calibri" w:cs="Sylfaen"/>
          <w:b/>
          <w:bCs/>
          <w:color w:val="1F497D" w:themeColor="text2"/>
          <w:sz w:val="24"/>
          <w:szCs w:val="24"/>
        </w:rPr>
        <w:t>և</w:t>
      </w:r>
      <w:r w:rsidRPr="00772498">
        <w:rPr>
          <w:rFonts w:eastAsia="Calibri" w:cs="Times New Roman"/>
          <w:b/>
          <w:bCs/>
          <w:color w:val="1F497D" w:themeColor="text2"/>
          <w:sz w:val="24"/>
          <w:szCs w:val="24"/>
        </w:rPr>
        <w:t xml:space="preserve"> </w:t>
      </w:r>
      <w:r w:rsidRPr="00772498">
        <w:rPr>
          <w:rFonts w:eastAsia="Calibri" w:cs="Sylfaen"/>
          <w:b/>
          <w:bCs/>
          <w:color w:val="1F497D" w:themeColor="text2"/>
          <w:sz w:val="24"/>
          <w:szCs w:val="24"/>
        </w:rPr>
        <w:t>տնտեսական</w:t>
      </w:r>
      <w:r w:rsidRPr="00772498">
        <w:rPr>
          <w:rFonts w:eastAsia="Calibri" w:cs="Times New Roman"/>
          <w:b/>
          <w:bCs/>
          <w:color w:val="1F497D" w:themeColor="text2"/>
          <w:sz w:val="24"/>
          <w:szCs w:val="24"/>
        </w:rPr>
        <w:t xml:space="preserve"> </w:t>
      </w:r>
      <w:r w:rsidRPr="00772498">
        <w:rPr>
          <w:rFonts w:eastAsia="Calibri" w:cs="Sylfaen"/>
          <w:b/>
          <w:bCs/>
          <w:color w:val="1F497D" w:themeColor="text2"/>
          <w:sz w:val="24"/>
          <w:szCs w:val="24"/>
        </w:rPr>
        <w:t>աճ</w:t>
      </w:r>
      <w:bookmarkEnd w:id="184"/>
    </w:p>
    <w:p w14:paraId="7C1469F4" w14:textId="60F6381D" w:rsidR="00226593" w:rsidRPr="00F15782" w:rsidRDefault="008C23C8" w:rsidP="00226593">
      <w:pPr>
        <w:pStyle w:val="ListParagraph"/>
        <w:spacing w:after="120" w:line="276" w:lineRule="auto"/>
        <w:ind w:left="0" w:firstLine="360"/>
        <w:rPr>
          <w:rFonts w:cs="Sylfaen"/>
          <w:lang w:val="hy-AM"/>
        </w:rPr>
      </w:pPr>
      <w:bookmarkStart w:id="185" w:name="_Hlk44618099"/>
      <w:r w:rsidRPr="008C23C8">
        <w:rPr>
          <w:rFonts w:eastAsia="Calibri" w:cs="Sylfaen"/>
          <w:b/>
          <w:lang w:val="hy-AM"/>
        </w:rPr>
        <w:t xml:space="preserve">2017-2019 թթ. տնտեսությունում արձանագրված </w:t>
      </w:r>
      <w:r w:rsidR="00947B5A">
        <w:rPr>
          <w:rFonts w:cs="Sylfaen"/>
          <w:b/>
          <w:lang w:val="hy-AM"/>
        </w:rPr>
        <w:t>միջինում</w:t>
      </w:r>
      <w:r w:rsidR="00226593" w:rsidRPr="00083722">
        <w:rPr>
          <w:rFonts w:cs="Sylfaen"/>
          <w:b/>
          <w:lang w:val="hy-AM"/>
        </w:rPr>
        <w:t xml:space="preserve"> </w:t>
      </w:r>
      <w:r w:rsidRPr="008C23C8">
        <w:rPr>
          <w:rFonts w:eastAsia="Calibri" w:cs="Sylfaen"/>
          <w:b/>
          <w:lang w:val="hy-AM"/>
        </w:rPr>
        <w:t>6.8% աճի շարժիչ ուժ են հանդիսացել ծառայությունների և արդյունաբերության ճյուղերը</w:t>
      </w:r>
      <w:r w:rsidRPr="008C23C8">
        <w:rPr>
          <w:rFonts w:eastAsia="Calibri" w:cs="Sylfaen"/>
          <w:lang w:val="hy-AM"/>
        </w:rPr>
        <w:t>, ընդ որում՝ միջինում</w:t>
      </w:r>
      <w:r w:rsidRPr="008C23C8">
        <w:rPr>
          <w:rFonts w:eastAsia="Calibri" w:cs="Sylfaen"/>
          <w:lang w:val="es-ES"/>
        </w:rPr>
        <w:t xml:space="preserve"> </w:t>
      </w:r>
      <w:r w:rsidRPr="008C23C8">
        <w:rPr>
          <w:rFonts w:eastAsia="Calibri" w:cs="Sylfaen"/>
          <w:lang w:val="hy-AM"/>
        </w:rPr>
        <w:t>աճ է արձանագրվել տնտեսության բոլոր ճյուղերում,</w:t>
      </w:r>
      <w:r w:rsidRPr="008C23C8">
        <w:rPr>
          <w:rFonts w:eastAsia="Calibri" w:cs="Sylfaen"/>
          <w:lang w:val="es-ES"/>
        </w:rPr>
        <w:t xml:space="preserve"> </w:t>
      </w:r>
      <w:r w:rsidRPr="008C23C8">
        <w:rPr>
          <w:rFonts w:eastAsia="Calibri" w:cs="Sylfaen"/>
          <w:lang w:val="hy-AM"/>
        </w:rPr>
        <w:t>բացառությամբ գյուղատնտեսության:</w:t>
      </w:r>
      <w:r w:rsidRPr="008C23C8">
        <w:rPr>
          <w:rFonts w:eastAsia="Calibri" w:cs="Sylfaen"/>
          <w:bCs/>
          <w:lang w:val="hy-AM"/>
        </w:rPr>
        <w:t xml:space="preserve"> Պահանջարկի տեսանկյունից աճին նպաստել է ներքին պահանջարկը, ինչը պայ</w:t>
      </w:r>
      <w:r w:rsidRPr="008C23C8">
        <w:rPr>
          <w:rFonts w:eastAsia="Calibri" w:cs="Sylfaen"/>
          <w:lang w:val="hy-AM"/>
        </w:rPr>
        <w:t>ման</w:t>
      </w:r>
      <w:r w:rsidR="007724F4">
        <w:rPr>
          <w:rFonts w:eastAsia="Calibri" w:cs="Sylfaen"/>
          <w:lang w:val="hy-AM"/>
        </w:rPr>
        <w:t>ա</w:t>
      </w:r>
      <w:r w:rsidRPr="008C23C8">
        <w:rPr>
          <w:rFonts w:eastAsia="Calibri" w:cs="Sylfaen"/>
          <w:lang w:val="hy-AM"/>
        </w:rPr>
        <w:t xml:space="preserve">վորված է եղել հիմնականում վերջնական սպառման բարձր աճով։ </w:t>
      </w:r>
      <w:r w:rsidR="00226593" w:rsidRPr="00F15782">
        <w:rPr>
          <w:rFonts w:cs="Sylfaen"/>
          <w:lang w:val="hy-AM"/>
        </w:rPr>
        <w:t xml:space="preserve"> </w:t>
      </w:r>
    </w:p>
    <w:p w14:paraId="36319F24" w14:textId="60D38B1F" w:rsidR="00226593" w:rsidRPr="00F15782" w:rsidRDefault="008C23C8" w:rsidP="008C23C8">
      <w:pPr>
        <w:spacing w:after="120" w:line="276" w:lineRule="auto"/>
        <w:ind w:firstLine="630"/>
        <w:rPr>
          <w:rFonts w:cs="Sylfaen"/>
          <w:lang w:val="hy-AM"/>
        </w:rPr>
      </w:pPr>
      <w:r>
        <w:rPr>
          <w:rFonts w:cs="Sylfaen"/>
          <w:b/>
          <w:lang w:val="hy-AM"/>
        </w:rPr>
        <w:t>Կորոնավիրուսի</w:t>
      </w:r>
      <w:r w:rsidRPr="00F15782">
        <w:rPr>
          <w:rFonts w:cs="Sylfaen"/>
          <w:b/>
          <w:lang w:val="hy-AM"/>
        </w:rPr>
        <w:t xml:space="preserve"> </w:t>
      </w:r>
      <w:r>
        <w:rPr>
          <w:rFonts w:cs="Sylfaen"/>
          <w:b/>
          <w:lang w:val="hy-AM"/>
        </w:rPr>
        <w:t>հ</w:t>
      </w:r>
      <w:r w:rsidRPr="00EF5754">
        <w:rPr>
          <w:rFonts w:cs="Sylfaen"/>
          <w:b/>
          <w:lang w:val="hy-AM"/>
        </w:rPr>
        <w:t>ամավարակի</w:t>
      </w:r>
      <w:r w:rsidRPr="00F15782">
        <w:rPr>
          <w:rFonts w:cs="Sylfaen"/>
          <w:b/>
          <w:bCs/>
          <w:lang w:val="hy-AM"/>
        </w:rPr>
        <w:t xml:space="preserve"> բացասական ազդեցությունից անմասն չմնաց նաև ՀՀ տնտեսությունը։</w:t>
      </w:r>
      <w:r w:rsidRPr="00F15782">
        <w:rPr>
          <w:rFonts w:cs="Sylfaen"/>
          <w:lang w:val="hy-AM"/>
        </w:rPr>
        <w:t xml:space="preserve"> Չնայած 2020թ. տարեսկզբի աճի բարձր տեմպերին՝ ՀՀ-ում և գործընկեր երկրներում բռնկված համավարակի բացասական ազդեցությամբ պայմանավորված մարտ ամսից սկիզբ առան բացասական զարգացումներ, որոնք համավարակի տարածման կանխարգելման </w:t>
      </w:r>
      <w:r w:rsidRPr="00F15782">
        <w:rPr>
          <w:rFonts w:cs="Sylfaen"/>
          <w:lang w:val="hy-AM"/>
        </w:rPr>
        <w:lastRenderedPageBreak/>
        <w:t>նպատակով կիրառված սահմանափակումների</w:t>
      </w:r>
      <w:r w:rsidRPr="007B23EF">
        <w:rPr>
          <w:rFonts w:cs="Sylfaen"/>
          <w:lang w:val="hy-AM"/>
        </w:rPr>
        <w:t xml:space="preserve"> (</w:t>
      </w:r>
      <w:r>
        <w:rPr>
          <w:rFonts w:cs="Sylfaen"/>
          <w:lang w:val="hy-AM"/>
        </w:rPr>
        <w:t>առավել մանրամասն՝ ներքոնշյալ ներդիրում</w:t>
      </w:r>
      <w:r w:rsidRPr="007B23EF">
        <w:rPr>
          <w:rFonts w:cs="Sylfaen"/>
          <w:lang w:val="hy-AM"/>
        </w:rPr>
        <w:t>)</w:t>
      </w:r>
      <w:r w:rsidRPr="00F15782">
        <w:rPr>
          <w:rFonts w:cs="Sylfaen"/>
          <w:lang w:val="hy-AM"/>
        </w:rPr>
        <w:t xml:space="preserve"> հետևանքով ապրիլին կտրուկ վատթարացան, ինչը մայիս ամսին սահմանափակումների</w:t>
      </w:r>
      <w:r>
        <w:rPr>
          <w:rFonts w:cs="Sylfaen"/>
          <w:lang w:val="hy-AM"/>
        </w:rPr>
        <w:t xml:space="preserve"> </w:t>
      </w:r>
      <w:r w:rsidR="003A739C">
        <w:rPr>
          <w:rFonts w:cs="Sylfaen"/>
          <w:lang w:val="hy-AM"/>
        </w:rPr>
        <w:t xml:space="preserve">մեծ մասի </w:t>
      </w:r>
      <w:r w:rsidR="00226593" w:rsidRPr="00F15782">
        <w:rPr>
          <w:rFonts w:cs="Sylfaen"/>
          <w:lang w:val="hy-AM"/>
        </w:rPr>
        <w:t xml:space="preserve">վերացման </w:t>
      </w:r>
      <w:r w:rsidR="003A739C">
        <w:rPr>
          <w:rFonts w:cs="Sylfaen"/>
          <w:lang w:val="hy-AM"/>
        </w:rPr>
        <w:t xml:space="preserve"> </w:t>
      </w:r>
      <w:r w:rsidRPr="00F15782">
        <w:rPr>
          <w:rFonts w:cs="Sylfaen"/>
          <w:lang w:val="hy-AM"/>
        </w:rPr>
        <w:t>արդյունքում մի փոքր մեղմվեց: 2020թ. հունվար-մայիսին արձանագրվեց տնտեսական ակտիվության</w:t>
      </w:r>
      <w:r w:rsidRPr="007B23EF">
        <w:rPr>
          <w:rFonts w:cs="Sylfaen"/>
          <w:lang w:val="hy-AM"/>
        </w:rPr>
        <w:t xml:space="preserve"> </w:t>
      </w:r>
      <w:r w:rsidRPr="00F15782">
        <w:rPr>
          <w:rFonts w:cs="Sylfaen"/>
          <w:lang w:val="hy-AM"/>
        </w:rPr>
        <w:t xml:space="preserve">(ՏԱՑ) 3.9% </w:t>
      </w:r>
      <w:r w:rsidRPr="009B2B77">
        <w:rPr>
          <w:rFonts w:cs="Sylfaen"/>
          <w:lang w:val="hy-AM"/>
        </w:rPr>
        <w:t>նվազում</w:t>
      </w:r>
      <w:r w:rsidRPr="007B23EF">
        <w:rPr>
          <w:rFonts w:cs="Sylfaen"/>
          <w:lang w:val="hy-AM"/>
        </w:rPr>
        <w:t>, որը զիջում է նախորդ տարվա ցուցանիշը 11.0 տոկոսային կետով: Տնտեսական ակտիվությանը հակազդել են ծառայությունների (2.0 տոկոսային կետ), շինարարության (1.6 տոկոսային կետ) և առևտրի (1.4 տոկոսային կետ) համախառն թողարկումների իրական անկումը, իսկ արդյունաբերությունը ունեցել է 0.5 տոկոսային կետ դրական նպաստում</w:t>
      </w:r>
      <w:r w:rsidRPr="007B23EF">
        <w:rPr>
          <w:rFonts w:cs="Sylfaen"/>
          <w:vertAlign w:val="superscript"/>
          <w:lang w:val="ru-RU"/>
        </w:rPr>
        <w:footnoteReference w:id="2"/>
      </w:r>
      <w:r w:rsidRPr="007B23EF">
        <w:rPr>
          <w:rFonts w:cs="Sylfaen"/>
          <w:lang w:val="hy-AM"/>
        </w:rPr>
        <w:t>:</w:t>
      </w:r>
    </w:p>
    <w:p w14:paraId="28B2F854" w14:textId="77777777" w:rsidR="003A739C" w:rsidRPr="003A739C" w:rsidRDefault="003A739C" w:rsidP="003A739C">
      <w:pPr>
        <w:spacing w:before="0" w:after="120" w:line="276" w:lineRule="auto"/>
        <w:ind w:firstLine="539"/>
        <w:rPr>
          <w:rFonts w:eastAsia="Times New Roman" w:cs="Times Armenian"/>
          <w:bCs/>
          <w:noProof/>
          <w:lang w:val="hy-AM"/>
        </w:rPr>
      </w:pPr>
      <w:r w:rsidRPr="003A739C">
        <w:rPr>
          <w:rFonts w:eastAsia="Times New Roman" w:cs="Sylfaen"/>
          <w:noProof/>
          <w:lang w:val="hy-AM"/>
        </w:rPr>
        <w:t xml:space="preserve">Զգալի թվով պոտենցիալ հիվանդ մարդկանց առկայության, մեկուսացման, կարանտինի, արտակարգ դրության հետևանքով աշխատելու անհնարինության, կիրառվող սահմանափակումների, ինչպես նաև առկա անորոշությունների պայմաններում համավարակի բացասական ազդեցությունը առավելապես կրեց ծառայությունների ճյուղը: Ընդ որում՝ մայիս ամսին ապրիլի համեմատ </w:t>
      </w:r>
      <w:r w:rsidRPr="003A739C">
        <w:rPr>
          <w:rFonts w:eastAsia="Calibri" w:cs="Sylfaen"/>
          <w:bCs/>
          <w:lang w:val="hy-AM"/>
        </w:rPr>
        <w:t>ծառայությունների նվազման տեմպն ավելի արագացավ:</w:t>
      </w:r>
      <w:r w:rsidRPr="003A739C">
        <w:rPr>
          <w:rFonts w:eastAsia="Times New Roman" w:cs="Times Armenian"/>
          <w:bCs/>
          <w:noProof/>
          <w:highlight w:val="yellow"/>
          <w:lang w:val="hy-AM"/>
        </w:rPr>
        <w:t xml:space="preserve"> </w:t>
      </w: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19"/>
        <w:gridCol w:w="4901"/>
      </w:tblGrid>
      <w:tr w:rsidR="003A739C" w:rsidRPr="00643977" w14:paraId="52E064A0" w14:textId="77777777" w:rsidTr="00B614AA">
        <w:tc>
          <w:tcPr>
            <w:tcW w:w="5122" w:type="dxa"/>
          </w:tcPr>
          <w:p w14:paraId="74ED7698" w14:textId="77777777" w:rsidR="003A739C" w:rsidRPr="00F15782" w:rsidRDefault="003A739C" w:rsidP="003A739C">
            <w:pPr>
              <w:pStyle w:val="ListParagraph"/>
              <w:tabs>
                <w:tab w:val="right" w:pos="0"/>
              </w:tabs>
              <w:spacing w:before="120" w:line="240" w:lineRule="auto"/>
              <w:ind w:left="0"/>
              <w:jc w:val="left"/>
              <w:rPr>
                <w:sz w:val="16"/>
                <w:szCs w:val="16"/>
                <w:lang w:val="hy-AM"/>
              </w:rPr>
            </w:pPr>
            <w:r w:rsidRPr="003A739C">
              <w:rPr>
                <w:rFonts w:cs="Sylfaen"/>
                <w:b/>
                <w:bCs/>
                <w:i/>
                <w:sz w:val="16"/>
                <w:szCs w:val="16"/>
                <w:lang w:val="hy-AM"/>
              </w:rPr>
              <w:t>Գծապատկեր 1.8.</w:t>
            </w:r>
            <w:r w:rsidRPr="003A739C">
              <w:rPr>
                <w:rFonts w:cs="Sylfaen"/>
                <w:i/>
                <w:sz w:val="16"/>
                <w:szCs w:val="16"/>
                <w:lang w:val="hy-AM"/>
              </w:rPr>
              <w:t xml:space="preserve"> ՏԱՑ և տնտեսության ճյուղերի իրական աճերը նախորդ տարվա նույն ժամանակահատվածի նկատմամբ, (%)</w:t>
            </w:r>
            <w:r w:rsidRPr="00F15782">
              <w:rPr>
                <w:rFonts w:cs="Sylfaen"/>
                <w:i/>
                <w:sz w:val="16"/>
                <w:szCs w:val="16"/>
                <w:lang w:val="hy-AM"/>
              </w:rPr>
              <w:t xml:space="preserve"> </w:t>
            </w:r>
            <w:r w:rsidRPr="007B23EF">
              <w:rPr>
                <w:noProof/>
              </w:rPr>
              <w:drawing>
                <wp:inline distT="0" distB="0" distL="0" distR="0" wp14:anchorId="06815969" wp14:editId="2B4FCEE3">
                  <wp:extent cx="3064510" cy="2029767"/>
                  <wp:effectExtent l="0" t="0" r="2540" b="889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EB9B61" w14:textId="77777777" w:rsidR="003A739C" w:rsidRPr="00F330A0" w:rsidRDefault="003A739C" w:rsidP="00B614AA">
            <w:pPr>
              <w:pStyle w:val="ListParagraph"/>
              <w:tabs>
                <w:tab w:val="right" w:pos="0"/>
              </w:tabs>
              <w:spacing w:before="120" w:line="360" w:lineRule="auto"/>
              <w:ind w:left="0"/>
              <w:rPr>
                <w:rFonts w:cs="Sylfaen"/>
                <w:i/>
                <w:sz w:val="16"/>
                <w:szCs w:val="16"/>
                <w:lang w:val="hy-AM"/>
              </w:rPr>
            </w:pPr>
            <w:r w:rsidRPr="00F330A0">
              <w:rPr>
                <w:i/>
                <w:sz w:val="16"/>
                <w:szCs w:val="16"/>
                <w:lang w:val="hy-AM"/>
              </w:rPr>
              <w:t>Աղբյուրը՝ ՀՀ ՎԿ</w:t>
            </w:r>
          </w:p>
        </w:tc>
        <w:tc>
          <w:tcPr>
            <w:tcW w:w="5123" w:type="dxa"/>
          </w:tcPr>
          <w:p w14:paraId="6DB4C34F" w14:textId="77777777" w:rsidR="003A739C" w:rsidRDefault="003A739C" w:rsidP="00B614AA">
            <w:pPr>
              <w:pStyle w:val="ListParagraph"/>
              <w:tabs>
                <w:tab w:val="right" w:pos="0"/>
              </w:tabs>
              <w:spacing w:before="120"/>
              <w:ind w:left="0"/>
              <w:rPr>
                <w:rFonts w:cs="Sylfaen"/>
                <w:b/>
                <w:bCs/>
                <w:i/>
                <w:sz w:val="4"/>
                <w:szCs w:val="4"/>
                <w:lang w:val="hy-AM"/>
              </w:rPr>
            </w:pPr>
          </w:p>
          <w:p w14:paraId="4AB59D31" w14:textId="77777777" w:rsidR="003A739C" w:rsidRPr="003A739C" w:rsidRDefault="00B614AA" w:rsidP="003A739C">
            <w:pPr>
              <w:pStyle w:val="ListParagraph"/>
              <w:tabs>
                <w:tab w:val="right" w:pos="0"/>
              </w:tabs>
              <w:spacing w:before="120" w:line="240" w:lineRule="auto"/>
              <w:ind w:left="0"/>
              <w:rPr>
                <w:rFonts w:cs="Sylfaen"/>
                <w:i/>
                <w:sz w:val="16"/>
                <w:szCs w:val="16"/>
                <w:lang w:val="hy-AM"/>
              </w:rPr>
            </w:pPr>
            <w:r w:rsidRPr="003A739C">
              <w:rPr>
                <w:noProof/>
                <w:sz w:val="16"/>
                <w:szCs w:val="16"/>
              </w:rPr>
              <w:drawing>
                <wp:anchor distT="0" distB="0" distL="114300" distR="114300" simplePos="0" relativeHeight="251642880" behindDoc="1" locked="0" layoutInCell="1" allowOverlap="1" wp14:anchorId="2FC0A7B8" wp14:editId="0CEEFBBD">
                  <wp:simplePos x="0" y="0"/>
                  <wp:positionH relativeFrom="column">
                    <wp:posOffset>-49530</wp:posOffset>
                  </wp:positionH>
                  <wp:positionV relativeFrom="paragraph">
                    <wp:posOffset>423545</wp:posOffset>
                  </wp:positionV>
                  <wp:extent cx="3028950" cy="2099945"/>
                  <wp:effectExtent l="0" t="0" r="0" b="14605"/>
                  <wp:wrapTight wrapText="bothSides">
                    <wp:wrapPolygon edited="0">
                      <wp:start x="0" y="0"/>
                      <wp:lineTo x="0" y="21554"/>
                      <wp:lineTo x="21464" y="21554"/>
                      <wp:lineTo x="21464"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A739C" w:rsidRPr="003A739C">
              <w:rPr>
                <w:rFonts w:cs="Sylfaen"/>
                <w:b/>
                <w:i/>
                <w:sz w:val="16"/>
                <w:szCs w:val="16"/>
                <w:lang w:val="hy-AM"/>
              </w:rPr>
              <w:t>Գծապատկեր 1.9.</w:t>
            </w:r>
            <w:r w:rsidR="003A739C" w:rsidRPr="003A739C">
              <w:rPr>
                <w:rFonts w:cs="Sylfaen"/>
                <w:i/>
                <w:sz w:val="16"/>
                <w:szCs w:val="16"/>
                <w:lang w:val="hy-AM"/>
              </w:rPr>
              <w:t xml:space="preserve"> ՏԱՑ և տնտեսության ճյուղերի իրական աճերը նախորդ տարվա նույն ամսվա նկատմամբ, (%)</w:t>
            </w:r>
          </w:p>
          <w:p w14:paraId="345C456E" w14:textId="77777777" w:rsidR="003A739C" w:rsidRPr="00F330A0" w:rsidRDefault="003A739C" w:rsidP="003A739C">
            <w:pPr>
              <w:ind w:firstLine="0"/>
              <w:rPr>
                <w:i/>
                <w:sz w:val="16"/>
                <w:szCs w:val="16"/>
                <w:lang w:val="hy-AM"/>
              </w:rPr>
            </w:pPr>
            <w:r w:rsidRPr="00F330A0">
              <w:rPr>
                <w:i/>
                <w:sz w:val="16"/>
                <w:szCs w:val="16"/>
                <w:lang w:val="hy-AM"/>
              </w:rPr>
              <w:t>Աղբյուրը՝ ՀՀ ՎԿ</w:t>
            </w:r>
            <w:r w:rsidRPr="00F330A0" w:rsidDel="00DA0563">
              <w:rPr>
                <w:i/>
                <w:sz w:val="16"/>
                <w:szCs w:val="16"/>
                <w:lang w:val="hy-AM"/>
              </w:rPr>
              <w:t xml:space="preserve"> </w:t>
            </w:r>
          </w:p>
        </w:tc>
      </w:tr>
      <w:tr w:rsidR="003A739C" w:rsidRPr="00A03AF2" w14:paraId="6A6ADDC9" w14:textId="77777777" w:rsidTr="00D369E6">
        <w:trPr>
          <w:trHeight w:val="411"/>
        </w:trPr>
        <w:tc>
          <w:tcPr>
            <w:tcW w:w="5122" w:type="dxa"/>
          </w:tcPr>
          <w:p w14:paraId="05813BE6" w14:textId="77777777" w:rsidR="003A739C" w:rsidRPr="00F330A0" w:rsidRDefault="003A739C" w:rsidP="003A739C">
            <w:pPr>
              <w:pStyle w:val="ListParagraph"/>
              <w:tabs>
                <w:tab w:val="right" w:pos="0"/>
              </w:tabs>
              <w:spacing w:before="120" w:line="240" w:lineRule="auto"/>
              <w:ind w:left="0"/>
              <w:rPr>
                <w:rFonts w:cs="Sylfaen"/>
                <w:i/>
                <w:sz w:val="16"/>
                <w:szCs w:val="16"/>
                <w:lang w:val="hy-AM"/>
              </w:rPr>
            </w:pPr>
            <w:r w:rsidRPr="003A739C">
              <w:rPr>
                <w:rFonts w:cs="Sylfaen"/>
                <w:b/>
                <w:bCs/>
                <w:i/>
                <w:sz w:val="16"/>
                <w:szCs w:val="16"/>
                <w:lang w:val="hy-AM"/>
              </w:rPr>
              <w:lastRenderedPageBreak/>
              <w:t>Գծապատկեր 1.</w:t>
            </w:r>
            <w:r w:rsidRPr="003A739C">
              <w:rPr>
                <w:rFonts w:cs="Sylfaen"/>
                <w:b/>
                <w:bCs/>
                <w:i/>
                <w:sz w:val="16"/>
                <w:szCs w:val="16"/>
              </w:rPr>
              <w:t>10</w:t>
            </w:r>
            <w:r w:rsidRPr="003A739C">
              <w:rPr>
                <w:rFonts w:cs="Sylfaen"/>
                <w:b/>
                <w:bCs/>
                <w:i/>
                <w:sz w:val="16"/>
                <w:szCs w:val="16"/>
                <w:lang w:val="hy-AM"/>
              </w:rPr>
              <w:t>.</w:t>
            </w:r>
            <w:r w:rsidRPr="003A739C">
              <w:rPr>
                <w:rFonts w:cs="Sylfaen"/>
                <w:i/>
                <w:sz w:val="16"/>
                <w:szCs w:val="16"/>
                <w:lang w:val="hy-AM"/>
              </w:rPr>
              <w:t xml:space="preserve"> Տնտեսության ճյուղերի</w:t>
            </w:r>
            <w:r w:rsidRPr="003A739C">
              <w:rPr>
                <w:rFonts w:cs="Sylfaen"/>
                <w:i/>
                <w:sz w:val="16"/>
                <w:szCs w:val="16"/>
              </w:rPr>
              <w:t xml:space="preserve"> </w:t>
            </w:r>
            <w:r w:rsidRPr="003A739C">
              <w:rPr>
                <w:rFonts w:cs="Sylfaen"/>
                <w:i/>
                <w:sz w:val="16"/>
                <w:szCs w:val="16"/>
                <w:lang w:val="hy-AM"/>
              </w:rPr>
              <w:t>նպաստումները ՏԱՑ-ին (տ.կ.)</w:t>
            </w:r>
            <w:r w:rsidRPr="00F15782">
              <w:rPr>
                <w:rFonts w:cs="Sylfaen"/>
                <w:i/>
                <w:sz w:val="16"/>
                <w:szCs w:val="16"/>
                <w:lang w:val="hy-AM"/>
              </w:rPr>
              <w:t xml:space="preserve"> </w:t>
            </w:r>
            <w:r w:rsidRPr="00F330A0">
              <w:rPr>
                <w:i/>
                <w:noProof/>
                <w:sz w:val="16"/>
                <w:szCs w:val="16"/>
              </w:rPr>
              <w:drawing>
                <wp:inline distT="0" distB="0" distL="0" distR="0" wp14:anchorId="473C367C" wp14:editId="6C030F0E">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E39E00" w14:textId="77777777" w:rsidR="003A739C" w:rsidRPr="00F15782" w:rsidRDefault="003A739C" w:rsidP="00B614AA">
            <w:pPr>
              <w:pStyle w:val="ListParagraph"/>
              <w:tabs>
                <w:tab w:val="right" w:pos="0"/>
              </w:tabs>
              <w:spacing w:before="120" w:line="360" w:lineRule="auto"/>
              <w:ind w:left="0"/>
              <w:rPr>
                <w:rFonts w:cs="Sylfaen"/>
                <w:lang w:val="hy-AM"/>
              </w:rPr>
            </w:pPr>
            <w:r w:rsidRPr="00F330A0">
              <w:rPr>
                <w:i/>
                <w:sz w:val="16"/>
                <w:szCs w:val="16"/>
                <w:lang w:val="hy-AM"/>
              </w:rPr>
              <w:t>Աղբյուրը՝ ՀՀ ՎԿ, ՀՀ ՖՆ հաշվարկներ</w:t>
            </w:r>
            <w:r w:rsidRPr="00854B0B">
              <w:rPr>
                <w:noProof/>
                <w:lang w:val="hy-AM"/>
              </w:rPr>
              <w:t xml:space="preserve"> </w:t>
            </w:r>
          </w:p>
        </w:tc>
        <w:tc>
          <w:tcPr>
            <w:tcW w:w="5123" w:type="dxa"/>
          </w:tcPr>
          <w:p w14:paraId="3C314FB9" w14:textId="77777777" w:rsidR="003A739C" w:rsidRDefault="003A739C" w:rsidP="00B614AA">
            <w:pPr>
              <w:pStyle w:val="ListParagraph"/>
              <w:tabs>
                <w:tab w:val="right" w:pos="0"/>
              </w:tabs>
              <w:spacing w:before="120"/>
              <w:ind w:left="0"/>
              <w:rPr>
                <w:rFonts w:cs="Sylfaen"/>
                <w:b/>
                <w:i/>
                <w:sz w:val="4"/>
                <w:szCs w:val="4"/>
                <w:lang w:val="hy-AM"/>
              </w:rPr>
            </w:pPr>
          </w:p>
          <w:p w14:paraId="4ACC515C" w14:textId="77777777" w:rsidR="003A739C" w:rsidRPr="00854B0B" w:rsidRDefault="003A739C" w:rsidP="003A739C">
            <w:pPr>
              <w:pStyle w:val="ListParagraph"/>
              <w:tabs>
                <w:tab w:val="right" w:pos="0"/>
              </w:tabs>
              <w:spacing w:before="120" w:line="240" w:lineRule="auto"/>
              <w:ind w:left="0"/>
              <w:rPr>
                <w:noProof/>
                <w:lang w:val="hy-AM"/>
              </w:rPr>
            </w:pPr>
            <w:r w:rsidRPr="003A739C">
              <w:rPr>
                <w:rFonts w:cs="Sylfaen"/>
                <w:b/>
                <w:i/>
                <w:sz w:val="16"/>
                <w:szCs w:val="16"/>
                <w:lang w:val="hy-AM"/>
              </w:rPr>
              <w:t>Գծապատկեր 1.11.</w:t>
            </w:r>
            <w:r w:rsidRPr="003A739C">
              <w:rPr>
                <w:rFonts w:cs="Sylfaen"/>
                <w:i/>
                <w:sz w:val="16"/>
                <w:szCs w:val="16"/>
                <w:lang w:val="hy-AM"/>
              </w:rPr>
              <w:t xml:space="preserve"> Տնտեսության ճյուղերի նպաստումները ՏԱՑ-ին նախորդ տարվա նույն ամսվա նկատմամբ,</w:t>
            </w:r>
            <w:r w:rsidRPr="00F330A0">
              <w:rPr>
                <w:rFonts w:cs="Sylfaen"/>
                <w:i/>
                <w:sz w:val="18"/>
                <w:szCs w:val="18"/>
                <w:lang w:val="hy-AM"/>
              </w:rPr>
              <w:t xml:space="preserve"> (տ.կ.)</w:t>
            </w:r>
            <w:r w:rsidRPr="007B23EF">
              <w:rPr>
                <w:noProof/>
              </w:rPr>
              <w:drawing>
                <wp:inline distT="0" distB="0" distL="0" distR="0" wp14:anchorId="4C658E63" wp14:editId="6F144102">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5A1881" w14:textId="77777777" w:rsidR="003A739C" w:rsidRPr="00F330A0" w:rsidRDefault="003A739C" w:rsidP="003A739C">
            <w:pPr>
              <w:ind w:firstLine="0"/>
              <w:rPr>
                <w:i/>
                <w:sz w:val="16"/>
                <w:szCs w:val="16"/>
                <w:lang w:val="hy-AM"/>
              </w:rPr>
            </w:pPr>
            <w:r w:rsidRPr="00F330A0">
              <w:rPr>
                <w:i/>
                <w:sz w:val="16"/>
                <w:szCs w:val="16"/>
                <w:lang w:val="hy-AM"/>
              </w:rPr>
              <w:t>Աղբյուրը՝ ՀՀ ՎԿ, ՀՀ ՖՆ հաշվարկներ</w:t>
            </w:r>
          </w:p>
        </w:tc>
      </w:tr>
    </w:tbl>
    <w:p w14:paraId="20CB4874" w14:textId="07FD50EB" w:rsidR="00B614AA" w:rsidRPr="00B614AA" w:rsidRDefault="00B614AA" w:rsidP="00B614AA">
      <w:pPr>
        <w:tabs>
          <w:tab w:val="right" w:pos="0"/>
        </w:tabs>
        <w:spacing w:before="120" w:after="0" w:line="276" w:lineRule="auto"/>
        <w:contextualSpacing/>
        <w:rPr>
          <w:rFonts w:eastAsia="Calibri" w:cs="Sylfaen"/>
          <w:lang w:val="hy-AM"/>
        </w:rPr>
      </w:pPr>
      <w:r w:rsidRPr="00B614AA">
        <w:rPr>
          <w:rFonts w:eastAsia="Calibri" w:cs="Sylfaen"/>
          <w:b/>
          <w:bCs/>
          <w:lang w:val="hy-AM"/>
        </w:rPr>
        <w:t xml:space="preserve">Համավարակի բացասական ազդեցությամբ պայմանավորված նվազեց նաև </w:t>
      </w:r>
      <w:r w:rsidRPr="00B614AA">
        <w:rPr>
          <w:rFonts w:eastAsia="Times New Roman" w:cs="Sylfaen"/>
          <w:b/>
          <w:bCs/>
          <w:noProof/>
          <w:lang w:val="hy-AM"/>
        </w:rPr>
        <w:t>ներքին պահանջարկը:</w:t>
      </w:r>
      <w:r w:rsidRPr="00B614AA">
        <w:rPr>
          <w:rFonts w:eastAsia="Times New Roman" w:cs="Sylfaen"/>
          <w:noProof/>
          <w:lang w:val="hy-AM"/>
        </w:rPr>
        <w:t xml:space="preserve"> Արդեն 2020թ. առաջին եռամսյակում կրելով համավարակի բացասական հետևանքները՝ առկա անորոշությունների պայմաններում գրանցվեց վերջնական սպառման</w:t>
      </w:r>
      <w:r w:rsidRPr="00B614AA">
        <w:rPr>
          <w:rFonts w:eastAsia="Calibri" w:cs="Sylfaen"/>
          <w:lang w:val="hy-AM"/>
        </w:rPr>
        <w:t xml:space="preserve"> դանդաղում, իսկ կապիտալ ներդրումները, արտահանումն ու ներմուծումը նվազեցին: Այս միտումները շարունակվեցին նաև հաջորդ ամ</w:t>
      </w:r>
      <w:r w:rsidR="007724F4">
        <w:rPr>
          <w:rFonts w:eastAsia="Calibri" w:cs="Sylfaen"/>
          <w:lang w:val="hy-AM"/>
        </w:rPr>
        <w:t>իս</w:t>
      </w:r>
      <w:r w:rsidRPr="00B614AA">
        <w:rPr>
          <w:rFonts w:eastAsia="Calibri" w:cs="Sylfaen"/>
          <w:lang w:val="hy-AM"/>
        </w:rPr>
        <w:t xml:space="preserve">ներին, դա է վկայում տնտեսությունում առկա թույլ գնաճային միջավայրը, առևտրի շրջանառության զգալի նվազումը, աշխատավարձերի աճի դանդաղումը, տրանսֆերտների էական կրճատումը և մշակող արդյունաբերության ներքին իրացման նվազումը։ </w:t>
      </w:r>
    </w:p>
    <w:p w14:paraId="31A75B37" w14:textId="77777777" w:rsidR="00B614AA" w:rsidRPr="00B614AA" w:rsidRDefault="00B614AA" w:rsidP="00B614AA">
      <w:pPr>
        <w:tabs>
          <w:tab w:val="right" w:pos="0"/>
        </w:tabs>
        <w:spacing w:before="120" w:after="0" w:line="276" w:lineRule="auto"/>
        <w:contextualSpacing/>
        <w:rPr>
          <w:rFonts w:eastAsia="Calibri" w:cs="Sylfaen"/>
          <w:lang w:val="hy-AM"/>
        </w:rPr>
      </w:pPr>
    </w:p>
    <w:tbl>
      <w:tblPr>
        <w:tblStyle w:val="TableGrid111"/>
        <w:tblW w:w="9918" w:type="dxa"/>
        <w:shd w:val="clear" w:color="auto" w:fill="D9D9D9"/>
        <w:tblLook w:val="04A0" w:firstRow="1" w:lastRow="0" w:firstColumn="1" w:lastColumn="0" w:noHBand="0" w:noVBand="1"/>
      </w:tblPr>
      <w:tblGrid>
        <w:gridCol w:w="3312"/>
        <w:gridCol w:w="6606"/>
      </w:tblGrid>
      <w:tr w:rsidR="00B614AA" w:rsidRPr="00A03AF2" w14:paraId="0028F6BF" w14:textId="77777777" w:rsidTr="000A2BEC">
        <w:tc>
          <w:tcPr>
            <w:tcW w:w="9918" w:type="dxa"/>
            <w:gridSpan w:val="2"/>
            <w:shd w:val="clear" w:color="auto" w:fill="D9D9D9"/>
          </w:tcPr>
          <w:p w14:paraId="7C6314FC" w14:textId="77777777" w:rsidR="00B614AA" w:rsidRPr="00B614AA" w:rsidRDefault="00B614AA" w:rsidP="00B614AA">
            <w:pPr>
              <w:tabs>
                <w:tab w:val="right" w:pos="0"/>
              </w:tabs>
              <w:spacing w:before="0" w:after="0" w:line="276" w:lineRule="auto"/>
              <w:ind w:firstLine="0"/>
              <w:contextualSpacing/>
              <w:jc w:val="center"/>
              <w:rPr>
                <w:rFonts w:cs="Sylfaen"/>
                <w:sz w:val="24"/>
                <w:szCs w:val="24"/>
                <w:lang w:val="hy-AM"/>
              </w:rPr>
            </w:pPr>
            <w:r w:rsidRPr="00B614AA">
              <w:rPr>
                <w:rFonts w:cs="Sylfaen"/>
                <w:b/>
                <w:sz w:val="18"/>
                <w:szCs w:val="18"/>
                <w:lang w:val="hy-AM"/>
              </w:rPr>
              <w:t xml:space="preserve">Ներդիր։ 1։ Կորոնավիրուսային համավարակի </w:t>
            </w:r>
            <w:r w:rsidRPr="00B614AA">
              <w:rPr>
                <w:rFonts w:cs="Sylfaen"/>
                <w:b/>
                <w:sz w:val="18"/>
                <w:szCs w:val="18"/>
                <w:lang w:val="sk-SK"/>
              </w:rPr>
              <w:t>(COVID-19)</w:t>
            </w:r>
            <w:r w:rsidRPr="00B614AA">
              <w:rPr>
                <w:rFonts w:cs="Sylfaen"/>
                <w:b/>
                <w:sz w:val="18"/>
                <w:szCs w:val="18"/>
                <w:lang w:val="hy-AM"/>
              </w:rPr>
              <w:t xml:space="preserve"> զարգացման դինամիկան ՀՀ-ում, կորոնավիրուսի կանխարգելման նպատակով տնտեսական գործունեության տեսակների սահմանափակումները</w:t>
            </w:r>
          </w:p>
        </w:tc>
      </w:tr>
      <w:tr w:rsidR="00B614AA" w:rsidRPr="00B614AA" w14:paraId="646E5A14" w14:textId="77777777" w:rsidTr="000A2BEC">
        <w:tc>
          <w:tcPr>
            <w:tcW w:w="3639" w:type="dxa"/>
            <w:shd w:val="clear" w:color="auto" w:fill="D9D9D9"/>
          </w:tcPr>
          <w:p w14:paraId="3E8E9FC7" w14:textId="77777777" w:rsidR="00B614AA" w:rsidRPr="00B614AA" w:rsidRDefault="00B614AA" w:rsidP="00B614AA">
            <w:pPr>
              <w:tabs>
                <w:tab w:val="left" w:pos="270"/>
              </w:tabs>
              <w:spacing w:before="0" w:after="0" w:line="240" w:lineRule="auto"/>
              <w:ind w:firstLine="360"/>
              <w:rPr>
                <w:rFonts w:cs="Sylfaen"/>
                <w:sz w:val="16"/>
                <w:szCs w:val="16"/>
                <w:lang w:val="hy-AM"/>
              </w:rPr>
            </w:pPr>
          </w:p>
          <w:p w14:paraId="00947D73" w14:textId="77777777" w:rsidR="00B614AA" w:rsidRPr="00B614AA" w:rsidRDefault="00B614AA" w:rsidP="00B614AA">
            <w:pPr>
              <w:tabs>
                <w:tab w:val="left" w:pos="270"/>
              </w:tabs>
              <w:spacing w:before="0" w:after="0" w:line="240" w:lineRule="auto"/>
              <w:ind w:firstLine="360"/>
              <w:rPr>
                <w:rFonts w:cs="Sylfaen"/>
                <w:sz w:val="16"/>
                <w:szCs w:val="16"/>
                <w:lang w:val="hy-AM"/>
              </w:rPr>
            </w:pPr>
            <w:r w:rsidRPr="00B614AA">
              <w:rPr>
                <w:rFonts w:cs="Sylfaen"/>
                <w:sz w:val="16"/>
                <w:szCs w:val="16"/>
                <w:lang w:val="hy-AM"/>
              </w:rPr>
              <w:t>2020թ. մարտի 1-ին ՀՀ-ում գրանցվեց կորոնավիրուսով հիվանդության առաջին դեպքը, որից հետո վարակը շատ արագ տարածվեց։</w:t>
            </w:r>
          </w:p>
          <w:p w14:paraId="5B9D52B5" w14:textId="77777777" w:rsidR="00B614AA" w:rsidRPr="00B614AA" w:rsidRDefault="00B614AA" w:rsidP="00B614AA">
            <w:pPr>
              <w:tabs>
                <w:tab w:val="left" w:pos="0"/>
              </w:tabs>
              <w:spacing w:before="0" w:after="0" w:line="240" w:lineRule="auto"/>
              <w:ind w:firstLine="165"/>
              <w:rPr>
                <w:rFonts w:cs="Sylfaen"/>
                <w:sz w:val="24"/>
                <w:szCs w:val="24"/>
                <w:lang w:val="hy-AM"/>
              </w:rPr>
            </w:pPr>
            <w:r w:rsidRPr="00B614AA">
              <w:rPr>
                <w:rFonts w:cs="Sylfaen"/>
                <w:sz w:val="16"/>
                <w:szCs w:val="16"/>
                <w:lang w:val="hy-AM"/>
              </w:rPr>
              <w:t xml:space="preserve">Կորոնավիրուսային համավարակի տարածման կանխարգելման նպատակով 2020թ. մարտի 16-ից ՀՀ-ում հայտարարվեց արտակարգ դրություն և պարետի որոշումներով արգելվեց տնտեսական գործունեության որոշ տեսակների գործունեությունը, մասնավորապես </w:t>
            </w:r>
            <w:r w:rsidRPr="00B614AA">
              <w:rPr>
                <w:rFonts w:cs="Sylfaen"/>
                <w:b/>
                <w:bCs/>
                <w:sz w:val="16"/>
                <w:szCs w:val="16"/>
                <w:lang w:val="hy-AM"/>
              </w:rPr>
              <w:t>արգելվեցին՝</w:t>
            </w:r>
          </w:p>
        </w:tc>
        <w:tc>
          <w:tcPr>
            <w:tcW w:w="6279" w:type="dxa"/>
            <w:shd w:val="clear" w:color="auto" w:fill="D9D9D9"/>
          </w:tcPr>
          <w:p w14:paraId="3D7AD0DB" w14:textId="77777777" w:rsidR="00B614AA" w:rsidRPr="00B614AA" w:rsidRDefault="00B614AA" w:rsidP="00B614AA">
            <w:pPr>
              <w:spacing w:before="0" w:after="0" w:line="240" w:lineRule="auto"/>
              <w:ind w:firstLine="0"/>
              <w:jc w:val="left"/>
              <w:rPr>
                <w:rFonts w:cs="Times New Roman"/>
                <w:i/>
                <w:iCs/>
                <w:color w:val="000000"/>
                <w:sz w:val="18"/>
                <w:szCs w:val="18"/>
                <w:lang w:val="hy-AM"/>
              </w:rPr>
            </w:pPr>
            <w:r w:rsidRPr="00B614AA">
              <w:rPr>
                <w:rFonts w:cs="Times New Roman"/>
                <w:b/>
                <w:bCs/>
                <w:i/>
                <w:iCs/>
                <w:color w:val="000000"/>
                <w:sz w:val="18"/>
                <w:szCs w:val="18"/>
                <w:lang w:val="hy-AM"/>
              </w:rPr>
              <w:t>Գծապատկեր</w:t>
            </w:r>
            <w:r w:rsidRPr="00B614AA">
              <w:rPr>
                <w:rFonts w:ascii="MS Gothic" w:eastAsia="MS Gothic" w:hAnsi="MS Gothic" w:cs="MS Gothic" w:hint="eastAsia"/>
                <w:b/>
                <w:bCs/>
                <w:i/>
                <w:iCs/>
                <w:color w:val="000000"/>
                <w:sz w:val="18"/>
                <w:szCs w:val="18"/>
                <w:lang w:val="hy-AM"/>
              </w:rPr>
              <w:t>․</w:t>
            </w:r>
            <w:r w:rsidRPr="00B614AA">
              <w:rPr>
                <w:rFonts w:cs="Times New Roman"/>
                <w:b/>
                <w:bCs/>
                <w:i/>
                <w:iCs/>
                <w:color w:val="000000"/>
                <w:sz w:val="18"/>
                <w:szCs w:val="18"/>
                <w:lang w:val="hy-AM"/>
              </w:rPr>
              <w:t xml:space="preserve"> </w:t>
            </w:r>
            <w:r w:rsidRPr="00B614AA">
              <w:rPr>
                <w:rFonts w:cs="Times New Roman"/>
                <w:i/>
                <w:iCs/>
                <w:color w:val="000000"/>
                <w:sz w:val="18"/>
                <w:szCs w:val="18"/>
                <w:lang w:val="hy-AM"/>
              </w:rPr>
              <w:t>ՀՀ-ում</w:t>
            </w:r>
            <w:r w:rsidRPr="00B614AA">
              <w:rPr>
                <w:rFonts w:cs="Times New Roman"/>
                <w:b/>
                <w:bCs/>
                <w:i/>
                <w:iCs/>
                <w:color w:val="000000"/>
                <w:sz w:val="18"/>
                <w:szCs w:val="18"/>
                <w:lang w:val="hy-AM"/>
              </w:rPr>
              <w:t xml:space="preserve"> </w:t>
            </w:r>
            <w:r w:rsidRPr="00B614AA">
              <w:rPr>
                <w:rFonts w:cs="Times New Roman"/>
                <w:i/>
                <w:iCs/>
                <w:color w:val="000000"/>
                <w:sz w:val="18"/>
                <w:szCs w:val="18"/>
                <w:lang w:val="hy-AM"/>
              </w:rPr>
              <w:t>կորոնավիրուսի հաստատված դեպքերը</w:t>
            </w:r>
          </w:p>
          <w:p w14:paraId="2BAB4477" w14:textId="77777777" w:rsidR="00B614AA" w:rsidRPr="00B614AA" w:rsidRDefault="00B614AA" w:rsidP="00B614AA">
            <w:pPr>
              <w:tabs>
                <w:tab w:val="right" w:pos="0"/>
              </w:tabs>
              <w:spacing w:before="0" w:after="0" w:line="276" w:lineRule="auto"/>
              <w:ind w:firstLine="0"/>
              <w:contextualSpacing/>
              <w:rPr>
                <w:rFonts w:cs="Sylfaen"/>
                <w:sz w:val="24"/>
                <w:szCs w:val="24"/>
                <w:lang w:val="hy-AM"/>
              </w:rPr>
            </w:pPr>
            <w:r w:rsidRPr="00B614AA">
              <w:rPr>
                <w:rFonts w:ascii="Calibri" w:hAnsi="Calibri" w:cs="Times New Roman"/>
                <w:noProof/>
                <w:sz w:val="18"/>
                <w:szCs w:val="18"/>
                <w:shd w:val="clear" w:color="auto" w:fill="D9D9D9"/>
              </w:rPr>
              <w:drawing>
                <wp:inline distT="0" distB="0" distL="0" distR="0" wp14:anchorId="770EC9C8" wp14:editId="0D5FF8C4">
                  <wp:extent cx="4057650" cy="150495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614AA" w:rsidRPr="00B614AA" w14:paraId="71A1F767" w14:textId="77777777" w:rsidTr="000A2BEC">
        <w:tc>
          <w:tcPr>
            <w:tcW w:w="9918" w:type="dxa"/>
            <w:gridSpan w:val="2"/>
            <w:shd w:val="clear" w:color="auto" w:fill="D9D9D9"/>
          </w:tcPr>
          <w:p w14:paraId="78828ABA" w14:textId="77777777" w:rsidR="00B614AA" w:rsidRPr="00B614AA" w:rsidRDefault="00B614AA" w:rsidP="00B614AA">
            <w:pPr>
              <w:tabs>
                <w:tab w:val="left" w:pos="510"/>
              </w:tabs>
              <w:spacing w:before="0" w:after="0" w:line="240" w:lineRule="auto"/>
              <w:ind w:firstLine="240"/>
              <w:rPr>
                <w:rFonts w:cs="Times New Roman"/>
                <w:i/>
                <w:iCs/>
                <w:color w:val="000000"/>
                <w:sz w:val="18"/>
                <w:szCs w:val="18"/>
              </w:rPr>
            </w:pPr>
            <w:r w:rsidRPr="00B614AA">
              <w:rPr>
                <w:rFonts w:cs="Times New Roman"/>
                <w:b/>
                <w:bCs/>
                <w:i/>
                <w:iCs/>
                <w:color w:val="000000"/>
                <w:sz w:val="18"/>
                <w:szCs w:val="18"/>
              </w:rPr>
              <w:t xml:space="preserve">  1. մարտի 16-ից՝ </w:t>
            </w:r>
            <w:r w:rsidRPr="00B614AA">
              <w:rPr>
                <w:rFonts w:cs="Times New Roman"/>
                <w:i/>
                <w:iCs/>
                <w:color w:val="000000"/>
                <w:sz w:val="18"/>
                <w:szCs w:val="18"/>
              </w:rPr>
              <w:t>20 և ավելի անձանց մասնակցությամբ համերգները, ցուցադրությունները, թատերական ներկայացումները, սպորտային, մշակութային, կրթական, ժամանցային, տոնական, հիշատակի և այլ միջոցառումները, ուսումնական գործընթացը (բացառությամբ՝ հեռավար ուսուցման) և այլ գործունեություններ,</w:t>
            </w:r>
          </w:p>
          <w:p w14:paraId="4310FD21" w14:textId="77777777" w:rsidR="00B614AA" w:rsidRPr="00B614AA" w:rsidRDefault="00B614AA" w:rsidP="00B614AA">
            <w:pPr>
              <w:tabs>
                <w:tab w:val="left" w:pos="510"/>
              </w:tabs>
              <w:spacing w:before="0" w:after="0" w:line="240" w:lineRule="auto"/>
              <w:ind w:firstLine="240"/>
              <w:rPr>
                <w:rFonts w:cs="Times New Roman"/>
                <w:i/>
                <w:iCs/>
                <w:color w:val="000000"/>
                <w:sz w:val="18"/>
                <w:szCs w:val="18"/>
              </w:rPr>
            </w:pPr>
            <w:r w:rsidRPr="00B614AA">
              <w:rPr>
                <w:rFonts w:cs="Times New Roman"/>
                <w:b/>
                <w:bCs/>
                <w:i/>
                <w:iCs/>
                <w:color w:val="000000"/>
                <w:sz w:val="18"/>
                <w:szCs w:val="18"/>
              </w:rPr>
              <w:t>2.</w:t>
            </w:r>
            <w:r w:rsidRPr="00B614AA">
              <w:rPr>
                <w:rFonts w:cs="Times New Roman"/>
                <w:b/>
                <w:bCs/>
                <w:i/>
                <w:iCs/>
                <w:color w:val="000000"/>
                <w:sz w:val="18"/>
                <w:szCs w:val="18"/>
              </w:rPr>
              <w:tab/>
              <w:t>մարտի 22-ից</w:t>
            </w:r>
            <w:r w:rsidRPr="00B614AA">
              <w:rPr>
                <w:rFonts w:cs="Times New Roman"/>
                <w:i/>
                <w:iCs/>
                <w:color w:val="000000"/>
                <w:sz w:val="18"/>
                <w:szCs w:val="18"/>
              </w:rPr>
              <w:t>՝ առևտրի կենտրոնների (բացառությամբ՝ սննդի, խմիչքների, ծխախոտի մանրածախ առևտրի), բարերի, գիշերային ակումբների, պարահրապարակների, կինոֆիլմերի ցուցադրման, խաղատների, բուքմեյքերական և խաղագումարով գրազի կազմակերպման գործունեության սպասարկման գրասենյակների գործունեությունը,</w:t>
            </w:r>
          </w:p>
          <w:p w14:paraId="7DCBA2B1" w14:textId="77777777" w:rsidR="00B614AA" w:rsidRPr="00B614AA" w:rsidRDefault="00B614AA" w:rsidP="00B614AA">
            <w:pPr>
              <w:tabs>
                <w:tab w:val="left" w:pos="510"/>
              </w:tabs>
              <w:spacing w:before="0" w:after="0" w:line="240" w:lineRule="auto"/>
              <w:ind w:firstLine="240"/>
              <w:rPr>
                <w:rFonts w:cs="Times New Roman"/>
                <w:i/>
                <w:iCs/>
                <w:color w:val="000000"/>
                <w:sz w:val="18"/>
                <w:szCs w:val="18"/>
              </w:rPr>
            </w:pPr>
            <w:r w:rsidRPr="00B614AA">
              <w:rPr>
                <w:rFonts w:cs="Times New Roman"/>
                <w:b/>
                <w:bCs/>
                <w:i/>
                <w:iCs/>
                <w:color w:val="000000"/>
                <w:sz w:val="18"/>
                <w:szCs w:val="18"/>
              </w:rPr>
              <w:t>3.</w:t>
            </w:r>
            <w:r w:rsidRPr="00B614AA">
              <w:rPr>
                <w:rFonts w:cs="Times New Roman"/>
                <w:b/>
                <w:bCs/>
                <w:i/>
                <w:iCs/>
                <w:color w:val="000000"/>
                <w:sz w:val="18"/>
                <w:szCs w:val="18"/>
              </w:rPr>
              <w:tab/>
              <w:t xml:space="preserve">մարտի 27-ից՝ </w:t>
            </w:r>
            <w:r w:rsidRPr="00B614AA">
              <w:rPr>
                <w:rFonts w:cs="Times New Roman"/>
                <w:i/>
                <w:iCs/>
                <w:color w:val="000000"/>
                <w:sz w:val="18"/>
                <w:szCs w:val="18"/>
              </w:rPr>
              <w:t>գյուղատնտեսության բնագավառում օժանդակ գործունեությունը և ծառայությունների մատուցումը, շինարարությունը, առևտուրը (բացառությամբ՝ սննդամթերքի, խմիչքների, դեղատների գործունեության), կանոնավոր ուղևորափոխադրումները, անշարժ գույքի հետ կապված, մշակույթի, զվարճությունների, հանգստի, կացության, հանրային սննդի, տեղեկատվության և կապի, նորոգման և մի շարք այլ ծառայությունների գործունեությունը,</w:t>
            </w:r>
          </w:p>
          <w:p w14:paraId="082D59FD" w14:textId="77777777" w:rsidR="00B614AA" w:rsidRPr="00B614AA" w:rsidRDefault="00B614AA" w:rsidP="00B614AA">
            <w:pPr>
              <w:tabs>
                <w:tab w:val="left" w:pos="510"/>
              </w:tabs>
              <w:spacing w:before="0" w:after="0" w:line="240" w:lineRule="auto"/>
              <w:ind w:firstLine="240"/>
              <w:rPr>
                <w:rFonts w:cs="Times New Roman"/>
                <w:b/>
                <w:bCs/>
                <w:i/>
                <w:iCs/>
                <w:color w:val="000000"/>
                <w:sz w:val="18"/>
                <w:szCs w:val="18"/>
              </w:rPr>
            </w:pPr>
            <w:r w:rsidRPr="00B614AA">
              <w:rPr>
                <w:rFonts w:cs="Times New Roman"/>
                <w:b/>
                <w:bCs/>
                <w:i/>
                <w:iCs/>
                <w:color w:val="000000"/>
                <w:sz w:val="18"/>
                <w:szCs w:val="18"/>
              </w:rPr>
              <w:t>4.</w:t>
            </w:r>
            <w:r w:rsidRPr="00B614AA">
              <w:rPr>
                <w:rFonts w:cs="Times New Roman"/>
                <w:b/>
                <w:bCs/>
                <w:i/>
                <w:iCs/>
                <w:color w:val="000000"/>
                <w:sz w:val="18"/>
                <w:szCs w:val="18"/>
              </w:rPr>
              <w:tab/>
              <w:t xml:space="preserve">մարտի 31-ից՝ </w:t>
            </w:r>
            <w:r w:rsidRPr="00B614AA">
              <w:rPr>
                <w:rFonts w:cs="Times New Roman"/>
                <w:i/>
                <w:iCs/>
                <w:color w:val="000000"/>
                <w:sz w:val="18"/>
                <w:szCs w:val="18"/>
              </w:rPr>
              <w:t>մշակող արդյունաբերության (բացառությամբ՝ սննդամթերքի, խմիչքների, դեղերի, զենքի, զինամթերքի և տնտեսական որոշ ապրանքատեսակների արտադրության) և ցամաքային, քաղաքային, մերձքաղաքային տրանսպորտի գործունեությունը։</w:t>
            </w:r>
            <w:r w:rsidRPr="00B614AA">
              <w:rPr>
                <w:rFonts w:cs="Times New Roman"/>
                <w:b/>
                <w:bCs/>
                <w:i/>
                <w:iCs/>
                <w:color w:val="000000"/>
                <w:sz w:val="18"/>
                <w:szCs w:val="18"/>
              </w:rPr>
              <w:t xml:space="preserve"> </w:t>
            </w:r>
          </w:p>
          <w:p w14:paraId="4EE1F1C9" w14:textId="77777777" w:rsidR="00B614AA" w:rsidRPr="00B614AA" w:rsidRDefault="00B614AA" w:rsidP="00B614AA">
            <w:pPr>
              <w:tabs>
                <w:tab w:val="left" w:pos="510"/>
              </w:tabs>
              <w:spacing w:before="0" w:after="0" w:line="240" w:lineRule="auto"/>
              <w:ind w:firstLine="240"/>
              <w:rPr>
                <w:rFonts w:cs="Times New Roman"/>
                <w:b/>
                <w:bCs/>
                <w:i/>
                <w:iCs/>
                <w:color w:val="000000"/>
                <w:sz w:val="18"/>
                <w:szCs w:val="18"/>
              </w:rPr>
            </w:pPr>
            <w:r w:rsidRPr="00B614AA">
              <w:rPr>
                <w:rFonts w:cs="Times New Roman"/>
                <w:b/>
                <w:bCs/>
                <w:i/>
                <w:iCs/>
                <w:color w:val="000000"/>
                <w:sz w:val="18"/>
                <w:szCs w:val="18"/>
              </w:rPr>
              <w:lastRenderedPageBreak/>
              <w:t>Տնտեսական գործունեության որոշ տեսակների նկատմամբ գործող սահմանափակումները աստիճանաբար սկսեցին հանվել՝ սկսած ապրիլ ամսվա կեսերից, մասնավորապես թույլատրվեց՝</w:t>
            </w:r>
          </w:p>
          <w:p w14:paraId="4D0592AC" w14:textId="77777777" w:rsidR="00B614AA" w:rsidRPr="00B614AA" w:rsidRDefault="00B614AA" w:rsidP="00B614AA">
            <w:pPr>
              <w:tabs>
                <w:tab w:val="left" w:pos="510"/>
              </w:tabs>
              <w:spacing w:before="0" w:after="0" w:line="240" w:lineRule="auto"/>
              <w:ind w:firstLine="240"/>
              <w:rPr>
                <w:rFonts w:cs="Times New Roman"/>
                <w:b/>
                <w:bCs/>
                <w:i/>
                <w:iCs/>
                <w:color w:val="000000"/>
                <w:sz w:val="18"/>
                <w:szCs w:val="18"/>
              </w:rPr>
            </w:pPr>
            <w:r w:rsidRPr="00B614AA">
              <w:rPr>
                <w:rFonts w:cs="Times New Roman"/>
                <w:b/>
                <w:bCs/>
                <w:i/>
                <w:iCs/>
                <w:color w:val="000000"/>
                <w:sz w:val="18"/>
                <w:szCs w:val="18"/>
              </w:rPr>
              <w:t>1.</w:t>
            </w:r>
            <w:r w:rsidRPr="00B614AA">
              <w:rPr>
                <w:rFonts w:cs="Times New Roman"/>
                <w:b/>
                <w:bCs/>
                <w:i/>
                <w:iCs/>
                <w:color w:val="000000"/>
                <w:sz w:val="18"/>
                <w:szCs w:val="18"/>
              </w:rPr>
              <w:tab/>
              <w:t xml:space="preserve">ապրիլի 13-ից՝ </w:t>
            </w:r>
            <w:r w:rsidRPr="00B614AA">
              <w:rPr>
                <w:rFonts w:cs="Times New Roman"/>
                <w:i/>
                <w:iCs/>
                <w:color w:val="000000"/>
                <w:sz w:val="18"/>
                <w:szCs w:val="18"/>
              </w:rPr>
              <w:t>ծխախոտի, շինարարական որոշ նյութերի և կոնստրուկցիաների արտադրությունը, շինարարությունը (բացառությամբ ավարտական փուլի աշխատանքների) և մի շարք այլ գործունեություններ,</w:t>
            </w:r>
            <w:r w:rsidRPr="00B614AA">
              <w:rPr>
                <w:rFonts w:cs="Times New Roman"/>
                <w:b/>
                <w:bCs/>
                <w:i/>
                <w:iCs/>
                <w:color w:val="000000"/>
                <w:sz w:val="18"/>
                <w:szCs w:val="18"/>
              </w:rPr>
              <w:t xml:space="preserve"> </w:t>
            </w:r>
          </w:p>
          <w:p w14:paraId="69D8A47A" w14:textId="77777777" w:rsidR="00B614AA" w:rsidRPr="00B614AA" w:rsidRDefault="00B614AA" w:rsidP="00B614AA">
            <w:pPr>
              <w:tabs>
                <w:tab w:val="left" w:pos="510"/>
              </w:tabs>
              <w:spacing w:before="0" w:after="0" w:line="240" w:lineRule="auto"/>
              <w:ind w:firstLine="240"/>
              <w:rPr>
                <w:rFonts w:cs="Times New Roman"/>
                <w:b/>
                <w:bCs/>
                <w:i/>
                <w:iCs/>
                <w:color w:val="000000"/>
                <w:sz w:val="18"/>
                <w:szCs w:val="18"/>
              </w:rPr>
            </w:pPr>
            <w:r w:rsidRPr="00B614AA">
              <w:rPr>
                <w:rFonts w:cs="Times New Roman"/>
                <w:b/>
                <w:bCs/>
                <w:i/>
                <w:iCs/>
                <w:color w:val="000000"/>
                <w:sz w:val="18"/>
                <w:szCs w:val="18"/>
              </w:rPr>
              <w:t>2.</w:t>
            </w:r>
            <w:r w:rsidRPr="00B614AA">
              <w:rPr>
                <w:rFonts w:cs="Times New Roman"/>
                <w:b/>
                <w:bCs/>
                <w:i/>
                <w:iCs/>
                <w:color w:val="000000"/>
                <w:sz w:val="18"/>
                <w:szCs w:val="18"/>
              </w:rPr>
              <w:tab/>
              <w:t xml:space="preserve">ապրիլի 23-ից՝ </w:t>
            </w:r>
            <w:r w:rsidRPr="00B614AA">
              <w:rPr>
                <w:rFonts w:cs="Times New Roman"/>
                <w:i/>
                <w:iCs/>
                <w:color w:val="000000"/>
                <w:sz w:val="18"/>
                <w:szCs w:val="18"/>
              </w:rPr>
              <w:t>մի շարք արտադրությունների գործունեությունը, բացառությամբ մեծածախ առևտրի, անշարժ գույքի հետ կապված գործունեության, նորոգման և մի շարք այլ ծառայությունների մատուցումը</w:t>
            </w:r>
            <w:r w:rsidRPr="00B614AA">
              <w:rPr>
                <w:rFonts w:cs="Times New Roman"/>
                <w:b/>
                <w:bCs/>
                <w:i/>
                <w:iCs/>
                <w:color w:val="000000"/>
                <w:sz w:val="18"/>
                <w:szCs w:val="18"/>
              </w:rPr>
              <w:t xml:space="preserve">, </w:t>
            </w:r>
          </w:p>
          <w:p w14:paraId="372ACDEA" w14:textId="77777777" w:rsidR="00B614AA" w:rsidRPr="00B614AA" w:rsidRDefault="00B614AA" w:rsidP="00B614AA">
            <w:pPr>
              <w:tabs>
                <w:tab w:val="left" w:pos="510"/>
              </w:tabs>
              <w:spacing w:before="0" w:after="0" w:line="240" w:lineRule="auto"/>
              <w:ind w:firstLine="240"/>
              <w:rPr>
                <w:rFonts w:cs="Times New Roman"/>
                <w:i/>
                <w:iCs/>
                <w:color w:val="000000"/>
                <w:sz w:val="18"/>
                <w:szCs w:val="18"/>
              </w:rPr>
            </w:pPr>
            <w:r w:rsidRPr="00B614AA">
              <w:rPr>
                <w:rFonts w:cs="Times New Roman"/>
                <w:b/>
                <w:bCs/>
                <w:i/>
                <w:iCs/>
                <w:color w:val="000000"/>
                <w:sz w:val="18"/>
                <w:szCs w:val="18"/>
              </w:rPr>
              <w:t>3.</w:t>
            </w:r>
            <w:r w:rsidRPr="00B614AA">
              <w:rPr>
                <w:rFonts w:cs="Times New Roman"/>
                <w:b/>
                <w:bCs/>
                <w:i/>
                <w:iCs/>
                <w:color w:val="000000"/>
                <w:sz w:val="18"/>
                <w:szCs w:val="18"/>
              </w:rPr>
              <w:tab/>
              <w:t xml:space="preserve">մայիսի 4-ից՝ </w:t>
            </w:r>
            <w:r w:rsidRPr="00B614AA">
              <w:rPr>
                <w:rFonts w:cs="Times New Roman"/>
                <w:i/>
                <w:iCs/>
                <w:color w:val="000000"/>
                <w:sz w:val="18"/>
                <w:szCs w:val="18"/>
              </w:rPr>
              <w:t xml:space="preserve">ամբողջ մշակող արդյունաբերությունը, շինարարությունը, առևտուրը (բացառությամբ՝ մոլերի, առևտրի կենտրոնների և շուկաների), տեղեկատվության և կապի ոլորտի գործունեությունը, ռեստորանների, բարերի, սրճարանների, պանդոկների գործունեությունը բացառապես բացօթյա տարածքում և մի շարք այլ գործունեություններ, </w:t>
            </w:r>
          </w:p>
          <w:p w14:paraId="002A4B93" w14:textId="77777777" w:rsidR="00B614AA" w:rsidRPr="00B614AA" w:rsidRDefault="00B614AA" w:rsidP="00B614AA">
            <w:pPr>
              <w:tabs>
                <w:tab w:val="left" w:pos="510"/>
              </w:tabs>
              <w:spacing w:before="0" w:after="0" w:line="240" w:lineRule="auto"/>
              <w:ind w:firstLine="240"/>
              <w:rPr>
                <w:rFonts w:cs="Times New Roman"/>
                <w:b/>
                <w:bCs/>
                <w:i/>
                <w:iCs/>
                <w:color w:val="000000"/>
                <w:sz w:val="18"/>
                <w:szCs w:val="18"/>
              </w:rPr>
            </w:pPr>
            <w:r w:rsidRPr="00B614AA">
              <w:rPr>
                <w:rFonts w:cs="Times New Roman"/>
                <w:b/>
                <w:bCs/>
                <w:i/>
                <w:iCs/>
                <w:color w:val="000000"/>
                <w:sz w:val="18"/>
                <w:szCs w:val="18"/>
              </w:rPr>
              <w:t xml:space="preserve">4. մայիսի 18-ից՝ </w:t>
            </w:r>
            <w:r w:rsidRPr="00B614AA">
              <w:rPr>
                <w:rFonts w:cs="Times New Roman"/>
                <w:i/>
                <w:iCs/>
                <w:color w:val="000000"/>
                <w:sz w:val="18"/>
                <w:szCs w:val="18"/>
              </w:rPr>
              <w:t>տնտեսական գործունեության բոլոր տեսակների գործունեությունը, սակայն շարունակեցին գործել հեռավար ուսուցումը և հեռավար կազմակերպման հնարավորություն ունեցող գործունեության այլ տեսակները, ինչպես նաև որոշակի ժամանակահատվածով ըստ անհրաժեշտության շարունակվեց կասեցվել առանձին տնտեսավարողների գործունեությունը:</w:t>
            </w:r>
          </w:p>
        </w:tc>
      </w:tr>
    </w:tbl>
    <w:p w14:paraId="6D9D22AD" w14:textId="77777777" w:rsidR="00226593" w:rsidRPr="00B614AA" w:rsidRDefault="00226593" w:rsidP="00226593">
      <w:pPr>
        <w:rPr>
          <w:rFonts w:cs="Sylfaen"/>
          <w:bCs/>
          <w:sz w:val="14"/>
          <w:szCs w:val="14"/>
          <w:highlight w:val="yellow"/>
        </w:rPr>
      </w:pPr>
    </w:p>
    <w:p w14:paraId="4048439B" w14:textId="77777777" w:rsidR="00B614AA" w:rsidRDefault="00226593" w:rsidP="00B614AA">
      <w:pPr>
        <w:pStyle w:val="BodyText"/>
        <w:spacing w:line="276" w:lineRule="auto"/>
        <w:ind w:firstLine="360"/>
        <w:rPr>
          <w:rFonts w:eastAsia="GHEA Grapalat" w:cs="GHEA Grapalat"/>
          <w:lang w:val="hy-AM"/>
        </w:rPr>
      </w:pPr>
      <w:r w:rsidRPr="007B23EF">
        <w:rPr>
          <w:rFonts w:cs="Sylfaen"/>
          <w:b/>
          <w:bCs/>
          <w:u w:val="single"/>
          <w:lang w:val="hy-AM"/>
        </w:rPr>
        <w:t>Կանխատեսում</w:t>
      </w:r>
      <w:r>
        <w:rPr>
          <w:rFonts w:cs="Sylfaen"/>
          <w:b/>
          <w:bCs/>
          <w:u w:val="single"/>
          <w:lang w:val="hy-AM"/>
        </w:rPr>
        <w:t>։</w:t>
      </w:r>
      <w:r w:rsidRPr="007B23EF">
        <w:rPr>
          <w:rFonts w:cs="Sylfaen"/>
          <w:b/>
          <w:bCs/>
          <w:lang w:val="hy-AM"/>
        </w:rPr>
        <w:t xml:space="preserve"> </w:t>
      </w:r>
      <w:r w:rsidRPr="00CE269A">
        <w:rPr>
          <w:rFonts w:cs="Sylfaen"/>
          <w:b/>
          <w:lang w:val="hy-AM"/>
        </w:rPr>
        <w:t>Կորոնավիրուսի համաշխարհային ճգնաժամի պայմաններում</w:t>
      </w:r>
      <w:r w:rsidR="00A42529">
        <w:rPr>
          <w:rFonts w:cs="Sylfaen"/>
          <w:b/>
          <w:lang w:val="hy-AM"/>
        </w:rPr>
        <w:t>, հիմք ընդունելով համաշխարհային տնտեսության համար ԱՄՀ կողմից ապրիլին արված կանխատեսումները,</w:t>
      </w:r>
      <w:r w:rsidRPr="00CE269A">
        <w:rPr>
          <w:rFonts w:cs="Sylfaen"/>
          <w:b/>
          <w:lang w:val="hy-AM"/>
        </w:rPr>
        <w:t xml:space="preserve"> </w:t>
      </w:r>
      <w:r w:rsidR="00B614AA" w:rsidRPr="00B614AA">
        <w:rPr>
          <w:rFonts w:eastAsia="Calibri" w:cs="Sylfaen"/>
          <w:b/>
          <w:lang w:val="hy-AM"/>
        </w:rPr>
        <w:t xml:space="preserve">2020թ. կանխատեսվում է 2.6% տնտեսական անկում, իսկ միջնաժամկետում՝ միջինում 6.1% աճ: </w:t>
      </w:r>
      <w:r w:rsidR="00B614AA" w:rsidRPr="00B614AA">
        <w:rPr>
          <w:rFonts w:eastAsia="Calibri" w:cs="Sylfaen"/>
          <w:lang w:val="hy-AM"/>
        </w:rPr>
        <w:t>2020թ. ա</w:t>
      </w:r>
      <w:r w:rsidR="00B614AA" w:rsidRPr="00B614AA">
        <w:rPr>
          <w:rFonts w:eastAsia="Calibri" w:cs="GHEA Grapalat"/>
          <w:lang w:val="hy-AM"/>
        </w:rPr>
        <w:t>նկումը</w:t>
      </w:r>
      <w:r w:rsidR="00B614AA" w:rsidRPr="00B614AA">
        <w:rPr>
          <w:rFonts w:eastAsia="Calibri" w:cs="Sylfaen"/>
          <w:lang w:val="hy-AM"/>
        </w:rPr>
        <w:t xml:space="preserve"> </w:t>
      </w:r>
      <w:r w:rsidR="00B614AA" w:rsidRPr="00B614AA">
        <w:rPr>
          <w:rFonts w:eastAsia="Calibri" w:cs="GHEA Grapalat"/>
          <w:lang w:val="hy-AM"/>
        </w:rPr>
        <w:t>պայմանավորված</w:t>
      </w:r>
      <w:r w:rsidR="00B614AA" w:rsidRPr="00B614AA">
        <w:rPr>
          <w:rFonts w:eastAsia="Calibri" w:cs="Sylfaen"/>
          <w:lang w:val="hy-AM"/>
        </w:rPr>
        <w:t xml:space="preserve"> </w:t>
      </w:r>
      <w:r w:rsidR="00B614AA" w:rsidRPr="00B614AA">
        <w:rPr>
          <w:rFonts w:eastAsia="Calibri" w:cs="GHEA Grapalat"/>
          <w:lang w:val="hy-AM"/>
        </w:rPr>
        <w:t>կլինի</w:t>
      </w:r>
      <w:r w:rsidR="00B614AA" w:rsidRPr="00B614AA">
        <w:rPr>
          <w:rFonts w:eastAsia="Calibri" w:cs="Sylfaen"/>
          <w:lang w:val="hy-AM"/>
        </w:rPr>
        <w:t xml:space="preserve"> </w:t>
      </w:r>
      <w:r w:rsidR="00B614AA" w:rsidRPr="00B614AA">
        <w:rPr>
          <w:rFonts w:eastAsia="Calibri" w:cs="GHEA Grapalat"/>
          <w:lang w:val="hy-AM"/>
        </w:rPr>
        <w:t>առաջարկի</w:t>
      </w:r>
      <w:r w:rsidR="00B614AA" w:rsidRPr="00B614AA">
        <w:rPr>
          <w:rFonts w:eastAsia="Calibri" w:cs="Sylfaen"/>
          <w:lang w:val="hy-AM"/>
        </w:rPr>
        <w:t xml:space="preserve"> </w:t>
      </w:r>
      <w:r w:rsidR="00B614AA" w:rsidRPr="00B614AA">
        <w:rPr>
          <w:rFonts w:eastAsia="Calibri" w:cs="GHEA Grapalat"/>
          <w:lang w:val="hy-AM"/>
        </w:rPr>
        <w:t>և</w:t>
      </w:r>
      <w:r w:rsidR="00B614AA" w:rsidRPr="00B614AA">
        <w:rPr>
          <w:rFonts w:eastAsia="Calibri" w:cs="Sylfaen"/>
          <w:lang w:val="hy-AM"/>
        </w:rPr>
        <w:t xml:space="preserve"> </w:t>
      </w:r>
      <w:r w:rsidR="00B614AA" w:rsidRPr="00B614AA">
        <w:rPr>
          <w:rFonts w:eastAsia="Calibri" w:cs="GHEA Grapalat"/>
          <w:lang w:val="hy-AM"/>
        </w:rPr>
        <w:t>պահանջարկի</w:t>
      </w:r>
      <w:r w:rsidR="00B614AA" w:rsidRPr="00B614AA">
        <w:rPr>
          <w:rFonts w:eastAsia="Calibri" w:cs="Sylfaen"/>
          <w:lang w:val="hy-AM"/>
        </w:rPr>
        <w:t xml:space="preserve"> (</w:t>
      </w:r>
      <w:r w:rsidR="00B614AA" w:rsidRPr="00B614AA">
        <w:rPr>
          <w:rFonts w:eastAsia="Calibri" w:cs="GHEA Grapalat"/>
          <w:lang w:val="hy-AM"/>
        </w:rPr>
        <w:t>ինչպես</w:t>
      </w:r>
      <w:r w:rsidR="00B614AA" w:rsidRPr="00B614AA">
        <w:rPr>
          <w:rFonts w:eastAsia="Calibri" w:cs="Sylfaen"/>
          <w:lang w:val="hy-AM"/>
        </w:rPr>
        <w:t xml:space="preserve"> </w:t>
      </w:r>
      <w:r w:rsidR="00B614AA" w:rsidRPr="00B614AA">
        <w:rPr>
          <w:rFonts w:eastAsia="Calibri" w:cs="GHEA Grapalat"/>
          <w:lang w:val="hy-AM"/>
        </w:rPr>
        <w:t>ներքին,</w:t>
      </w:r>
      <w:r w:rsidR="00B614AA" w:rsidRPr="00B614AA">
        <w:rPr>
          <w:rFonts w:eastAsia="Calibri" w:cs="Sylfaen"/>
          <w:lang w:val="hy-AM"/>
        </w:rPr>
        <w:t xml:space="preserve"> </w:t>
      </w:r>
      <w:r w:rsidR="00B614AA" w:rsidRPr="00B614AA">
        <w:rPr>
          <w:rFonts w:eastAsia="Calibri" w:cs="GHEA Grapalat"/>
          <w:lang w:val="hy-AM"/>
        </w:rPr>
        <w:t>այնպես</w:t>
      </w:r>
      <w:r w:rsidR="00B614AA" w:rsidRPr="00B614AA">
        <w:rPr>
          <w:rFonts w:eastAsia="Calibri" w:cs="Sylfaen"/>
          <w:lang w:val="hy-AM"/>
        </w:rPr>
        <w:t xml:space="preserve"> </w:t>
      </w:r>
      <w:r w:rsidR="00B614AA" w:rsidRPr="00B614AA">
        <w:rPr>
          <w:rFonts w:eastAsia="Calibri" w:cs="GHEA Grapalat"/>
          <w:lang w:val="hy-AM"/>
        </w:rPr>
        <w:t>էլ</w:t>
      </w:r>
      <w:r w:rsidR="00B614AA" w:rsidRPr="00B614AA">
        <w:rPr>
          <w:rFonts w:eastAsia="Calibri" w:cs="Sylfaen"/>
          <w:lang w:val="hy-AM"/>
        </w:rPr>
        <w:t xml:space="preserve"> </w:t>
      </w:r>
      <w:r w:rsidR="00B614AA" w:rsidRPr="00B614AA">
        <w:rPr>
          <w:rFonts w:eastAsia="Calibri" w:cs="GHEA Grapalat"/>
          <w:lang w:val="hy-AM"/>
        </w:rPr>
        <w:t>արտաքին</w:t>
      </w:r>
      <w:r w:rsidR="00B614AA" w:rsidRPr="00B614AA">
        <w:rPr>
          <w:rFonts w:eastAsia="Calibri" w:cs="Sylfaen"/>
          <w:lang w:val="hy-AM"/>
        </w:rPr>
        <w:t xml:space="preserve">) </w:t>
      </w:r>
      <w:r w:rsidR="00B614AA" w:rsidRPr="00B614AA">
        <w:rPr>
          <w:rFonts w:eastAsia="Calibri" w:cs="GHEA Grapalat"/>
          <w:lang w:val="hy-AM"/>
        </w:rPr>
        <w:t>բացասական</w:t>
      </w:r>
      <w:r w:rsidR="00B614AA" w:rsidRPr="00B614AA">
        <w:rPr>
          <w:rFonts w:eastAsia="Calibri" w:cs="Sylfaen"/>
          <w:lang w:val="hy-AM"/>
        </w:rPr>
        <w:t xml:space="preserve"> </w:t>
      </w:r>
      <w:r w:rsidR="00B614AA" w:rsidRPr="00B614AA">
        <w:rPr>
          <w:rFonts w:eastAsia="Calibri" w:cs="GHEA Grapalat"/>
          <w:lang w:val="hy-AM"/>
        </w:rPr>
        <w:t>շոկերով</w:t>
      </w:r>
      <w:r w:rsidR="00B614AA" w:rsidRPr="00B614AA">
        <w:rPr>
          <w:rFonts w:eastAsia="GHEA Grapalat" w:cs="GHEA Grapalat"/>
          <w:lang w:val="hy-AM"/>
        </w:rPr>
        <w:t>։ ՀՀ կառավարության և ԿԲ կողմից վարվող խթանող հարկաբյուջետային և դրամավարկային քաղաքականության արդյունքում 2020թ.</w:t>
      </w:r>
      <w:r w:rsidR="00B614AA" w:rsidRPr="00B614AA" w:rsidDel="00301E27">
        <w:rPr>
          <w:rFonts w:eastAsia="GHEA Grapalat" w:cs="GHEA Grapalat"/>
          <w:lang w:val="hy-AM"/>
        </w:rPr>
        <w:t xml:space="preserve"> </w:t>
      </w:r>
      <w:r w:rsidR="00B614AA" w:rsidRPr="00B614AA">
        <w:rPr>
          <w:rFonts w:eastAsia="GHEA Grapalat" w:cs="GHEA Grapalat"/>
          <w:lang w:val="hy-AM"/>
        </w:rPr>
        <w:t xml:space="preserve">ՀՆԱ անկումը որոշակիորեն կմեղմվի։ Բացասական ազդեցությունների աստիճանական չեզոքացման հետ մեկտեղ տնտեսական աճը կվերականգնվի </w:t>
      </w:r>
      <w:r w:rsidR="00B614AA" w:rsidRPr="00B614AA">
        <w:rPr>
          <w:rFonts w:eastAsia="Calibri" w:cs="Sylfaen"/>
          <w:lang w:val="hy-AM"/>
        </w:rPr>
        <w:t>2021թ.՝</w:t>
      </w:r>
      <w:r w:rsidR="00B614AA" w:rsidRPr="00B614AA" w:rsidDel="00301E27">
        <w:rPr>
          <w:rFonts w:eastAsia="Calibri" w:cs="Sylfaen"/>
          <w:lang w:val="hy-AM"/>
        </w:rPr>
        <w:t xml:space="preserve"> </w:t>
      </w:r>
      <w:r w:rsidR="00B614AA" w:rsidRPr="00B614AA">
        <w:rPr>
          <w:rFonts w:eastAsia="Calibri" w:cs="Sylfaen"/>
          <w:lang w:val="hy-AM"/>
        </w:rPr>
        <w:t>մ</w:t>
      </w:r>
      <w:r w:rsidR="00B614AA" w:rsidRPr="00B614AA">
        <w:rPr>
          <w:rFonts w:eastAsia="GHEA Grapalat" w:cs="GHEA Grapalat"/>
          <w:lang w:val="hy-AM"/>
        </w:rPr>
        <w:t xml:space="preserve">իջնաժամկետ հատվածում մոտենալով իր ներուժային մակարդակին։ Միջնաժամկետում տնտեսական աճը պայմանավորված կլինի հիմնականում ծառայությունների և արդյունաբերության ճյուղերի աճերով: Ամբողջական պահանջարկը նույնպես կաճի՝ պայմանավորված հիմնականում ներքին սպառողական և ներդրումային պահանջարկի աճերով: </w:t>
      </w:r>
    </w:p>
    <w:p w14:paraId="2F56556B" w14:textId="77777777" w:rsidR="00226593" w:rsidRPr="00125ED1" w:rsidRDefault="00226593" w:rsidP="00B614AA">
      <w:pPr>
        <w:pStyle w:val="BodyText"/>
        <w:spacing w:line="276" w:lineRule="auto"/>
        <w:ind w:firstLine="360"/>
        <w:rPr>
          <w:rFonts w:cs="Sylfaen"/>
          <w:lang w:val="hy-AM"/>
        </w:rPr>
      </w:pPr>
      <w:r w:rsidRPr="00125ED1">
        <w:rPr>
          <w:rFonts w:cs="Sylfaen"/>
          <w:lang w:val="it-IT"/>
        </w:rPr>
        <w:t>2020</w:t>
      </w:r>
      <w:r w:rsidRPr="00125ED1">
        <w:rPr>
          <w:rFonts w:cs="Sylfaen"/>
          <w:lang w:val="hy-AM"/>
        </w:rPr>
        <w:t>թ.</w:t>
      </w:r>
      <w:r w:rsidRPr="00125ED1">
        <w:rPr>
          <w:rFonts w:cs="Sylfaen"/>
          <w:lang w:val="it-IT"/>
        </w:rPr>
        <w:t xml:space="preserve"> </w:t>
      </w:r>
      <w:r w:rsidRPr="00125ED1">
        <w:rPr>
          <w:rFonts w:cs="Sylfaen"/>
          <w:lang w:val="hy-AM"/>
        </w:rPr>
        <w:t>և</w:t>
      </w:r>
      <w:r w:rsidRPr="00125ED1">
        <w:rPr>
          <w:rFonts w:cs="Times Armenian"/>
          <w:lang w:val="it-IT"/>
        </w:rPr>
        <w:t xml:space="preserve"> </w:t>
      </w:r>
      <w:r w:rsidRPr="00125ED1">
        <w:rPr>
          <w:rFonts w:cs="Times Armenian"/>
          <w:lang w:val="hy-AM"/>
        </w:rPr>
        <w:t>մ</w:t>
      </w:r>
      <w:r w:rsidRPr="00125ED1">
        <w:rPr>
          <w:rFonts w:cs="Times Armenian"/>
          <w:lang w:val="it-IT"/>
        </w:rPr>
        <w:t>իջնաժամկետում դեֆլյատորը կաճի</w:t>
      </w:r>
      <w:r w:rsidRPr="00125ED1">
        <w:rPr>
          <w:rFonts w:cs="Times Armenian"/>
          <w:lang w:val="hy-AM"/>
        </w:rPr>
        <w:t>՝</w:t>
      </w:r>
      <w:r w:rsidRPr="00125ED1">
        <w:rPr>
          <w:rFonts w:cs="Times Armenian"/>
          <w:lang w:val="it-IT"/>
        </w:rPr>
        <w:t xml:space="preserve"> </w:t>
      </w:r>
      <w:r w:rsidRPr="00125ED1">
        <w:rPr>
          <w:rFonts w:cs="Times Armenian"/>
          <w:lang w:val="hy-AM"/>
        </w:rPr>
        <w:t>պայմանավորված</w:t>
      </w:r>
      <w:r w:rsidRPr="00125ED1">
        <w:rPr>
          <w:rFonts w:cs="Sylfaen"/>
          <w:lang w:val="hy-AM"/>
        </w:rPr>
        <w:t xml:space="preserve"> ՍԳԻ-ի և</w:t>
      </w:r>
      <w:r w:rsidRPr="00125ED1">
        <w:rPr>
          <w:rFonts w:cs="Sylfaen"/>
          <w:lang w:val="it-IT"/>
        </w:rPr>
        <w:t xml:space="preserve"> </w:t>
      </w:r>
      <w:r w:rsidRPr="00125ED1">
        <w:rPr>
          <w:rFonts w:cs="Sylfaen"/>
          <w:lang w:val="hy-AM"/>
        </w:rPr>
        <w:t>ապրանքների միջազգային գների զարգացումներով, իսկ միջնաժամկետում՝ ՍԳԻ-ին համահունչ կարագանա:</w:t>
      </w:r>
    </w:p>
    <w:p w14:paraId="1E17C7FC" w14:textId="1C15ECB0" w:rsidR="00226593" w:rsidRDefault="00226593" w:rsidP="00226593">
      <w:pPr>
        <w:pStyle w:val="ListParagraph"/>
        <w:tabs>
          <w:tab w:val="right" w:pos="0"/>
        </w:tabs>
        <w:spacing w:after="120" w:line="276" w:lineRule="auto"/>
        <w:ind w:left="0" w:firstLine="567"/>
        <w:rPr>
          <w:rFonts w:cs="Sylfaen"/>
          <w:b/>
          <w:lang w:val="hy-AM"/>
        </w:rPr>
      </w:pPr>
      <w:r w:rsidRPr="00125ED1">
        <w:rPr>
          <w:rFonts w:cs="Sylfaen"/>
          <w:b/>
          <w:lang w:val="hy-AM"/>
        </w:rPr>
        <w:t>Վերոնշյալ զարգացումների պայմաններում անվանական ՀՆԱ-ն 2020թ. կկազմի 6,505.1 մլրդ դրամ՝ 590 մլրդ դրամով պակաս լինելով 2020թ. պետական բյուջեով ծրագրված ցուցանիշից: Իսկ միջնաժա</w:t>
      </w:r>
      <w:r w:rsidR="007724F4">
        <w:rPr>
          <w:rFonts w:cs="Sylfaen"/>
          <w:b/>
          <w:lang w:val="hy-AM"/>
        </w:rPr>
        <w:t>մ</w:t>
      </w:r>
      <w:r w:rsidRPr="00125ED1">
        <w:rPr>
          <w:rFonts w:cs="Sylfaen"/>
          <w:b/>
          <w:lang w:val="hy-AM"/>
        </w:rPr>
        <w:t>կետում անվանական ՀՆԱ-ն կաճի՝ 2023թ. կազմելով 8,582.5 մլրդ դրամ։</w:t>
      </w:r>
    </w:p>
    <w:tbl>
      <w:tblPr>
        <w:tblStyle w:val="TableGrid7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960"/>
        <w:gridCol w:w="4960"/>
      </w:tblGrid>
      <w:tr w:rsidR="00B614AA" w:rsidRPr="00A03AF2" w14:paraId="6913945C" w14:textId="77777777" w:rsidTr="00B614AA">
        <w:trPr>
          <w:trHeight w:val="3489"/>
        </w:trPr>
        <w:tc>
          <w:tcPr>
            <w:tcW w:w="5171" w:type="dxa"/>
          </w:tcPr>
          <w:p w14:paraId="115FC76C" w14:textId="77777777" w:rsidR="00B614AA" w:rsidRPr="00B614AA" w:rsidRDefault="00B614AA" w:rsidP="00B614AA">
            <w:pPr>
              <w:spacing w:before="0" w:after="0" w:line="240" w:lineRule="auto"/>
              <w:ind w:firstLine="0"/>
              <w:rPr>
                <w:rFonts w:cs="Times New Roman"/>
                <w:b/>
                <w:sz w:val="2"/>
                <w:szCs w:val="2"/>
                <w:lang w:val="hy-AM"/>
              </w:rPr>
            </w:pPr>
          </w:p>
          <w:p w14:paraId="2272288B" w14:textId="77777777" w:rsidR="00B614AA" w:rsidRPr="00B614AA" w:rsidRDefault="00B614AA" w:rsidP="00B614AA">
            <w:pPr>
              <w:spacing w:before="0" w:after="0" w:line="240" w:lineRule="auto"/>
              <w:ind w:firstLine="0"/>
              <w:rPr>
                <w:rFonts w:cs="Times New Roman"/>
                <w:sz w:val="16"/>
                <w:szCs w:val="16"/>
                <w:lang w:val="hy-AM"/>
              </w:rPr>
            </w:pPr>
            <w:r w:rsidRPr="00B614AA">
              <w:rPr>
                <w:rFonts w:cs="Times New Roman"/>
                <w:i/>
                <w:noProof/>
                <w:sz w:val="18"/>
                <w:szCs w:val="18"/>
              </w:rPr>
              <w:drawing>
                <wp:anchor distT="0" distB="0" distL="114300" distR="114300" simplePos="0" relativeHeight="251645952" behindDoc="0" locked="0" layoutInCell="1" allowOverlap="1" wp14:anchorId="35D73B77" wp14:editId="1D1109EB">
                  <wp:simplePos x="0" y="0"/>
                  <wp:positionH relativeFrom="column">
                    <wp:posOffset>-32420</wp:posOffset>
                  </wp:positionH>
                  <wp:positionV relativeFrom="paragraph">
                    <wp:posOffset>386610</wp:posOffset>
                  </wp:positionV>
                  <wp:extent cx="3123565" cy="1697990"/>
                  <wp:effectExtent l="0" t="0" r="635" b="16510"/>
                  <wp:wrapSquare wrapText="bothSides"/>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B614AA">
              <w:rPr>
                <w:rFonts w:cs="Times New Roman"/>
                <w:b/>
                <w:i/>
                <w:sz w:val="18"/>
                <w:szCs w:val="18"/>
                <w:lang w:val="hy-AM"/>
              </w:rPr>
              <w:t>Գծապատկեր 1.12.</w:t>
            </w:r>
            <w:r w:rsidRPr="00B614AA">
              <w:rPr>
                <w:rFonts w:cs="Times New Roman"/>
                <w:sz w:val="16"/>
                <w:szCs w:val="16"/>
                <w:lang w:val="hy-AM"/>
              </w:rPr>
              <w:t xml:space="preserve"> </w:t>
            </w:r>
            <w:r w:rsidRPr="00B614AA">
              <w:rPr>
                <w:rFonts w:cs="Times New Roman"/>
                <w:i/>
                <w:sz w:val="18"/>
                <w:szCs w:val="18"/>
                <w:lang w:val="hy-AM"/>
              </w:rPr>
              <w:t>Անվանական ՀՆԱ և տնտեսական աճ</w:t>
            </w:r>
          </w:p>
          <w:p w14:paraId="108A19B7" w14:textId="77777777" w:rsidR="00B614AA" w:rsidRPr="00B614AA" w:rsidRDefault="00B614AA" w:rsidP="00B614AA">
            <w:pPr>
              <w:spacing w:before="0" w:after="0" w:line="259" w:lineRule="auto"/>
              <w:ind w:firstLine="0"/>
              <w:rPr>
                <w:rFonts w:cs="Times New Roman"/>
                <w:b/>
                <w:i/>
                <w:sz w:val="16"/>
                <w:szCs w:val="16"/>
                <w:lang w:val="hy-AM"/>
              </w:rPr>
            </w:pPr>
            <w:r w:rsidRPr="00B614AA">
              <w:rPr>
                <w:rFonts w:cs="Times New Roman"/>
                <w:i/>
                <w:sz w:val="16"/>
                <w:szCs w:val="16"/>
                <w:lang w:val="hy-AM"/>
              </w:rPr>
              <w:t>Աղբյուրը՝ ՀՀ ՎԿ, ՀՀ ՖՆ հաշվարկներ և կանխատեսումներ</w:t>
            </w:r>
          </w:p>
        </w:tc>
        <w:tc>
          <w:tcPr>
            <w:tcW w:w="5171" w:type="dxa"/>
          </w:tcPr>
          <w:p w14:paraId="1D094452" w14:textId="77777777" w:rsidR="00B614AA" w:rsidRPr="00B614AA" w:rsidRDefault="00B614AA" w:rsidP="00B614AA">
            <w:pPr>
              <w:spacing w:before="0" w:after="0" w:line="240" w:lineRule="auto"/>
              <w:ind w:firstLine="0"/>
              <w:jc w:val="left"/>
              <w:rPr>
                <w:rFonts w:cs="Times New Roman"/>
                <w:b/>
                <w:sz w:val="2"/>
                <w:szCs w:val="2"/>
                <w:lang w:val="hy-AM"/>
              </w:rPr>
            </w:pPr>
          </w:p>
          <w:p w14:paraId="078EB22B" w14:textId="77777777" w:rsidR="00B614AA" w:rsidRPr="00B614AA" w:rsidRDefault="00B614AA" w:rsidP="00B614AA">
            <w:pPr>
              <w:spacing w:before="0" w:after="0" w:line="240" w:lineRule="auto"/>
              <w:ind w:firstLine="0"/>
              <w:jc w:val="left"/>
              <w:rPr>
                <w:rFonts w:cs="Times New Roman"/>
                <w:sz w:val="16"/>
                <w:szCs w:val="16"/>
                <w:lang w:val="hy-AM"/>
              </w:rPr>
            </w:pPr>
            <w:r w:rsidRPr="00B614AA">
              <w:rPr>
                <w:rFonts w:cs="Times New Roman"/>
                <w:b/>
                <w:i/>
                <w:noProof/>
                <w:sz w:val="18"/>
                <w:szCs w:val="18"/>
              </w:rPr>
              <w:drawing>
                <wp:anchor distT="0" distB="0" distL="114300" distR="114300" simplePos="0" relativeHeight="251649024" behindDoc="0" locked="0" layoutInCell="1" allowOverlap="1" wp14:anchorId="31B62D00" wp14:editId="34E92E6B">
                  <wp:simplePos x="0" y="0"/>
                  <wp:positionH relativeFrom="column">
                    <wp:posOffset>67945</wp:posOffset>
                  </wp:positionH>
                  <wp:positionV relativeFrom="paragraph">
                    <wp:posOffset>407035</wp:posOffset>
                  </wp:positionV>
                  <wp:extent cx="2933065" cy="1506855"/>
                  <wp:effectExtent l="0" t="0" r="635" b="17145"/>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B614AA">
              <w:rPr>
                <w:rFonts w:cs="Times New Roman"/>
                <w:b/>
                <w:i/>
                <w:sz w:val="18"/>
                <w:szCs w:val="18"/>
                <w:lang w:val="hy-AM"/>
              </w:rPr>
              <w:t>Գծապատկեր 1.13</w:t>
            </w:r>
            <w:r w:rsidRPr="00B614AA">
              <w:rPr>
                <w:rFonts w:cs="Times New Roman"/>
                <w:b/>
                <w:sz w:val="16"/>
                <w:szCs w:val="16"/>
                <w:lang w:val="hy-AM"/>
              </w:rPr>
              <w:t>.</w:t>
            </w:r>
            <w:r w:rsidRPr="00B614AA">
              <w:rPr>
                <w:rFonts w:cs="Times New Roman"/>
                <w:color w:val="FF0000"/>
                <w:sz w:val="16"/>
                <w:szCs w:val="16"/>
                <w:lang w:val="hy-AM"/>
              </w:rPr>
              <w:t xml:space="preserve"> </w:t>
            </w:r>
            <w:r w:rsidRPr="00B614AA">
              <w:rPr>
                <w:rFonts w:cs="Times New Roman"/>
                <w:i/>
                <w:sz w:val="18"/>
                <w:szCs w:val="18"/>
                <w:lang w:val="hy-AM"/>
              </w:rPr>
              <w:t>Իրական ՀՆԱ անկումը/աճը տնտեսական ճգնաժամերի տարիներին</w:t>
            </w:r>
            <w:r w:rsidRPr="00B614AA">
              <w:rPr>
                <w:rFonts w:cs="Times New Roman"/>
                <w:sz w:val="16"/>
                <w:szCs w:val="16"/>
                <w:lang w:val="hy-AM"/>
              </w:rPr>
              <w:t xml:space="preserve"> </w:t>
            </w:r>
          </w:p>
          <w:p w14:paraId="0855CDD4" w14:textId="77777777" w:rsidR="00B614AA" w:rsidRPr="00B614AA" w:rsidRDefault="00B614AA" w:rsidP="00B614AA">
            <w:pPr>
              <w:spacing w:before="0" w:after="0" w:line="240" w:lineRule="auto"/>
              <w:ind w:firstLine="0"/>
              <w:jc w:val="left"/>
              <w:rPr>
                <w:rFonts w:cs="Times New Roman"/>
                <w:sz w:val="12"/>
                <w:szCs w:val="12"/>
                <w:lang w:val="hy-AM"/>
              </w:rPr>
            </w:pPr>
          </w:p>
          <w:p w14:paraId="5EC5E5F3" w14:textId="77777777" w:rsidR="00B614AA" w:rsidRPr="00B614AA" w:rsidRDefault="00B614AA" w:rsidP="00B614AA">
            <w:pPr>
              <w:spacing w:before="0" w:after="160" w:line="259" w:lineRule="auto"/>
              <w:ind w:firstLine="0"/>
              <w:rPr>
                <w:rFonts w:cs="Times New Roman"/>
                <w:b/>
                <w:i/>
                <w:sz w:val="16"/>
                <w:szCs w:val="16"/>
                <w:lang w:val="hy-AM"/>
              </w:rPr>
            </w:pPr>
            <w:r w:rsidRPr="00B614AA">
              <w:rPr>
                <w:rFonts w:cs="Times New Roman"/>
                <w:i/>
                <w:sz w:val="16"/>
                <w:szCs w:val="16"/>
                <w:lang w:val="hy-AM"/>
              </w:rPr>
              <w:t>Աղբյուրը՝ ՀՀ ՎԿ, ՀՀ ՖՆ կանխատեսում</w:t>
            </w:r>
          </w:p>
        </w:tc>
      </w:tr>
      <w:tr w:rsidR="00B614AA" w:rsidRPr="00A03AF2" w14:paraId="102EA693" w14:textId="77777777" w:rsidTr="00B614AA">
        <w:trPr>
          <w:trHeight w:val="3182"/>
        </w:trPr>
        <w:tc>
          <w:tcPr>
            <w:tcW w:w="5171" w:type="dxa"/>
          </w:tcPr>
          <w:p w14:paraId="2F2F7BA5" w14:textId="77777777" w:rsidR="00B614AA" w:rsidRPr="00B614AA" w:rsidRDefault="00B614AA" w:rsidP="00B614AA">
            <w:pPr>
              <w:spacing w:before="0" w:after="0" w:line="240" w:lineRule="auto"/>
              <w:ind w:firstLine="0"/>
              <w:jc w:val="left"/>
              <w:rPr>
                <w:rFonts w:cs="Times New Roman"/>
                <w:b/>
                <w:sz w:val="2"/>
                <w:szCs w:val="2"/>
                <w:lang w:val="hy-AM"/>
              </w:rPr>
            </w:pPr>
          </w:p>
          <w:p w14:paraId="4BA723D6" w14:textId="77777777" w:rsidR="00B614AA" w:rsidRPr="00B614AA" w:rsidRDefault="00B614AA" w:rsidP="00B614AA">
            <w:pPr>
              <w:spacing w:before="0" w:after="0" w:line="240" w:lineRule="auto"/>
              <w:ind w:firstLine="0"/>
              <w:jc w:val="left"/>
              <w:rPr>
                <w:rFonts w:cs="Times New Roman"/>
                <w:b/>
                <w:i/>
                <w:sz w:val="18"/>
                <w:szCs w:val="18"/>
                <w:lang w:val="hy-AM"/>
              </w:rPr>
            </w:pPr>
            <w:r w:rsidRPr="00B614AA">
              <w:rPr>
                <w:rFonts w:cs="Times New Roman"/>
                <w:b/>
                <w:i/>
                <w:sz w:val="18"/>
                <w:szCs w:val="18"/>
                <w:lang w:val="hy-AM"/>
              </w:rPr>
              <w:t>Գծապատկեր 1.14.</w:t>
            </w:r>
            <w:r w:rsidRPr="00B614AA">
              <w:rPr>
                <w:rFonts w:cs="Times New Roman"/>
                <w:i/>
                <w:sz w:val="18"/>
                <w:szCs w:val="18"/>
                <w:lang w:val="hy-AM"/>
              </w:rPr>
              <w:t xml:space="preserve"> Տնտեսության առանձին ճյուղերի նպաստումը տնտեսական աճին </w:t>
            </w:r>
          </w:p>
          <w:p w14:paraId="661699BD" w14:textId="77777777" w:rsidR="00B614AA" w:rsidRPr="00B614AA" w:rsidRDefault="00B614AA" w:rsidP="00B614AA">
            <w:pPr>
              <w:spacing w:before="0" w:after="0" w:line="240" w:lineRule="auto"/>
              <w:ind w:firstLine="0"/>
              <w:jc w:val="left"/>
              <w:rPr>
                <w:rFonts w:cs="Times New Roman"/>
                <w:b/>
                <w:sz w:val="4"/>
                <w:szCs w:val="4"/>
                <w:lang w:val="hy-AM"/>
              </w:rPr>
            </w:pPr>
          </w:p>
          <w:p w14:paraId="0C14CF11" w14:textId="77777777" w:rsidR="00B614AA" w:rsidRPr="00B614AA" w:rsidRDefault="00B614AA" w:rsidP="00B614AA">
            <w:pPr>
              <w:spacing w:before="0" w:after="0" w:line="240" w:lineRule="auto"/>
              <w:ind w:firstLine="0"/>
              <w:jc w:val="left"/>
              <w:rPr>
                <w:rFonts w:cs="Times New Roman"/>
                <w:b/>
                <w:sz w:val="20"/>
                <w:szCs w:val="20"/>
                <w:lang w:val="hy-AM"/>
              </w:rPr>
            </w:pPr>
            <w:r w:rsidRPr="00B614AA">
              <w:rPr>
                <w:rFonts w:cs="Times New Roman"/>
                <w:noProof/>
                <w:sz w:val="16"/>
                <w:szCs w:val="16"/>
                <w:shd w:val="clear" w:color="auto" w:fill="B4C6E7"/>
              </w:rPr>
              <w:drawing>
                <wp:inline distT="0" distB="0" distL="0" distR="0" wp14:anchorId="70A69B68" wp14:editId="42A4CB22">
                  <wp:extent cx="3093720" cy="1704975"/>
                  <wp:effectExtent l="0" t="0" r="11430"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5865C4" w14:textId="77777777" w:rsidR="00B614AA" w:rsidRPr="00B614AA" w:rsidRDefault="00B614AA" w:rsidP="00B614AA">
            <w:pPr>
              <w:spacing w:before="0" w:after="160" w:line="259" w:lineRule="auto"/>
              <w:ind w:firstLine="0"/>
              <w:rPr>
                <w:rFonts w:cs="Times New Roman"/>
                <w:i/>
                <w:sz w:val="16"/>
                <w:szCs w:val="16"/>
                <w:lang w:val="hy-AM"/>
              </w:rPr>
            </w:pPr>
            <w:r w:rsidRPr="00B614AA">
              <w:rPr>
                <w:rFonts w:cs="Times New Roman"/>
                <w:i/>
                <w:sz w:val="16"/>
                <w:szCs w:val="16"/>
                <w:lang w:val="hy-AM"/>
              </w:rPr>
              <w:t>Աղբյուրը՝ ՀՀ ՎԿ, ՀՀ ՖՆ հաշվարկներ և կանխատեսումներ</w:t>
            </w:r>
          </w:p>
        </w:tc>
        <w:tc>
          <w:tcPr>
            <w:tcW w:w="5171" w:type="dxa"/>
          </w:tcPr>
          <w:p w14:paraId="7B44D895" w14:textId="77777777" w:rsidR="00B614AA" w:rsidRPr="00B614AA" w:rsidRDefault="00B614AA" w:rsidP="00B614AA">
            <w:pPr>
              <w:spacing w:before="0" w:after="0" w:line="240" w:lineRule="auto"/>
              <w:ind w:firstLine="0"/>
              <w:jc w:val="left"/>
              <w:rPr>
                <w:rFonts w:cs="Times New Roman"/>
                <w:b/>
                <w:sz w:val="2"/>
                <w:szCs w:val="2"/>
                <w:lang w:val="hy-AM"/>
              </w:rPr>
            </w:pPr>
          </w:p>
          <w:p w14:paraId="1B35B7CE" w14:textId="77777777" w:rsidR="00B614AA" w:rsidRPr="00B614AA" w:rsidRDefault="00B614AA" w:rsidP="00B614AA">
            <w:pPr>
              <w:spacing w:before="0" w:after="0" w:line="240" w:lineRule="auto"/>
              <w:ind w:firstLine="0"/>
              <w:jc w:val="left"/>
              <w:rPr>
                <w:rFonts w:cs="Times New Roman"/>
                <w:i/>
                <w:sz w:val="18"/>
                <w:szCs w:val="18"/>
                <w:lang w:val="hy-AM"/>
              </w:rPr>
            </w:pPr>
            <w:r w:rsidRPr="00B614AA">
              <w:rPr>
                <w:rFonts w:cs="Times New Roman"/>
                <w:b/>
                <w:i/>
                <w:sz w:val="18"/>
                <w:szCs w:val="18"/>
                <w:lang w:val="hy-AM"/>
              </w:rPr>
              <w:t xml:space="preserve">Գծապատկեր 1.15. </w:t>
            </w:r>
            <w:r w:rsidRPr="00B614AA">
              <w:rPr>
                <w:rFonts w:cs="Times New Roman"/>
                <w:i/>
                <w:sz w:val="18"/>
                <w:szCs w:val="18"/>
                <w:lang w:val="hy-AM"/>
              </w:rPr>
              <w:t>Տնտեսական աճին պահանջարկի բաղադրիչների նպաստումները</w:t>
            </w:r>
          </w:p>
          <w:p w14:paraId="76D90E0F" w14:textId="77777777" w:rsidR="00B614AA" w:rsidRPr="00B614AA" w:rsidRDefault="00B614AA" w:rsidP="00B614AA">
            <w:pPr>
              <w:spacing w:before="0" w:after="0" w:line="240" w:lineRule="auto"/>
              <w:ind w:firstLine="0"/>
              <w:jc w:val="left"/>
              <w:rPr>
                <w:rFonts w:cs="Times New Roman"/>
                <w:sz w:val="6"/>
                <w:szCs w:val="6"/>
                <w:lang w:val="hy-AM"/>
              </w:rPr>
            </w:pPr>
          </w:p>
          <w:p w14:paraId="7FFD4670" w14:textId="77777777" w:rsidR="00B614AA" w:rsidRPr="00B614AA" w:rsidRDefault="00B614AA" w:rsidP="00B614AA">
            <w:pPr>
              <w:spacing w:before="0" w:after="0" w:line="240" w:lineRule="auto"/>
              <w:ind w:firstLine="0"/>
              <w:jc w:val="left"/>
              <w:rPr>
                <w:rFonts w:cs="Times New Roman"/>
                <w:sz w:val="4"/>
                <w:szCs w:val="4"/>
                <w:lang w:val="hy-AM"/>
              </w:rPr>
            </w:pPr>
          </w:p>
          <w:p w14:paraId="32843398" w14:textId="77777777" w:rsidR="00B614AA" w:rsidRPr="00B614AA" w:rsidRDefault="00B614AA" w:rsidP="00B614AA">
            <w:pPr>
              <w:spacing w:before="0" w:after="0" w:line="240" w:lineRule="auto"/>
              <w:ind w:firstLine="0"/>
              <w:rPr>
                <w:rFonts w:cs="Times New Roman"/>
                <w:b/>
                <w:sz w:val="16"/>
                <w:szCs w:val="16"/>
                <w:lang w:val="hy-AM"/>
              </w:rPr>
            </w:pPr>
            <w:r w:rsidRPr="00B614AA">
              <w:rPr>
                <w:rFonts w:cs="Sylfaen"/>
                <w:b/>
                <w:noProof/>
                <w:sz w:val="16"/>
                <w:szCs w:val="16"/>
              </w:rPr>
              <w:drawing>
                <wp:inline distT="0" distB="0" distL="0" distR="0" wp14:anchorId="4711B5FC" wp14:editId="0D7F6E33">
                  <wp:extent cx="3123565" cy="1672108"/>
                  <wp:effectExtent l="0" t="0" r="635" b="44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BC2045" w14:textId="77777777" w:rsidR="00B614AA" w:rsidRPr="00B614AA" w:rsidRDefault="00B614AA" w:rsidP="00B614AA">
            <w:pPr>
              <w:spacing w:before="0" w:after="160" w:line="259" w:lineRule="auto"/>
              <w:ind w:firstLine="0"/>
              <w:rPr>
                <w:rFonts w:cs="Times New Roman"/>
                <w:sz w:val="16"/>
                <w:szCs w:val="16"/>
                <w:lang w:val="hy-AM"/>
              </w:rPr>
            </w:pPr>
            <w:r w:rsidRPr="00B614AA">
              <w:rPr>
                <w:rFonts w:cs="Times New Roman"/>
                <w:i/>
                <w:sz w:val="16"/>
                <w:szCs w:val="16"/>
                <w:lang w:val="hy-AM"/>
              </w:rPr>
              <w:t>Աղբյուրը՝ ՀՀ ՎԿ, ՀՀ ՖՆ հաշվարկներ և կանխատեսումներ</w:t>
            </w:r>
          </w:p>
        </w:tc>
      </w:tr>
    </w:tbl>
    <w:p w14:paraId="68B90F05" w14:textId="77777777" w:rsidR="00B614AA" w:rsidRPr="00B614AA" w:rsidRDefault="00B614AA" w:rsidP="00B614AA">
      <w:pPr>
        <w:spacing w:before="0" w:after="0" w:line="276" w:lineRule="auto"/>
        <w:ind w:firstLine="0"/>
        <w:rPr>
          <w:rFonts w:eastAsia="Calibri" w:cs="Sylfaen"/>
          <w:b/>
          <w:u w:val="single"/>
          <w:lang w:val="hy-AM"/>
        </w:rPr>
      </w:pPr>
    </w:p>
    <w:p w14:paraId="1E8226CF" w14:textId="77777777" w:rsidR="00B614AA" w:rsidRPr="00B614AA" w:rsidRDefault="00B614AA" w:rsidP="00B614AA">
      <w:pPr>
        <w:spacing w:before="0" w:after="120" w:line="276" w:lineRule="auto"/>
        <w:rPr>
          <w:rFonts w:eastAsia="Times New Roman" w:cs="Sylfaen"/>
          <w:noProof/>
          <w:lang w:val="hy-AM"/>
        </w:rPr>
      </w:pPr>
      <w:r w:rsidRPr="00B614AA">
        <w:rPr>
          <w:rFonts w:eastAsia="Times New Roman" w:cs="Sylfaen"/>
          <w:b/>
          <w:bCs/>
          <w:noProof/>
          <w:u w:val="single"/>
          <w:lang w:val="hy-AM"/>
        </w:rPr>
        <w:t>Համախառն առաջարկի կանխատեսում</w:t>
      </w:r>
      <w:r w:rsidRPr="00B614AA">
        <w:rPr>
          <w:rFonts w:eastAsia="Times New Roman" w:cs="Sylfaen"/>
          <w:b/>
          <w:bCs/>
          <w:noProof/>
          <w:lang w:val="hy-AM"/>
        </w:rPr>
        <w:t xml:space="preserve">. </w:t>
      </w:r>
      <w:r w:rsidRPr="00B614AA">
        <w:rPr>
          <w:rFonts w:eastAsia="Times New Roman" w:cs="Sylfaen"/>
          <w:noProof/>
          <w:lang w:val="hy-AM"/>
        </w:rPr>
        <w:t xml:space="preserve">2020թ. համավարակի բացասական ազդեցության արդյունքում առաջարկի կրճատմամբ, ինչպես նաև ներքին և արտաքին պահանջարկի անկմամբ պայմանավորված սպասվում է տնտեսության աճի տեմպերի դանդաղում։ Մասնավորապես, արդյունաբերության և </w:t>
      </w:r>
      <w:r w:rsidRPr="00B614AA">
        <w:rPr>
          <w:rFonts w:eastAsia="Calibri" w:cs="Sylfaen"/>
          <w:bCs/>
          <w:lang w:val="hy-AM"/>
        </w:rPr>
        <w:t xml:space="preserve">ծառայությունների (ներառյալ առևտուրը) ճյուղերը կնվազեն համապատասխանաբար </w:t>
      </w:r>
      <w:r w:rsidRPr="00B614AA">
        <w:rPr>
          <w:rFonts w:eastAsia="Times New Roman" w:cs="Sylfaen"/>
          <w:noProof/>
          <w:lang w:val="hy-AM"/>
        </w:rPr>
        <w:t>5.0</w:t>
      </w:r>
      <w:r w:rsidRPr="00B614AA">
        <w:rPr>
          <w:rFonts w:eastAsia="Times New Roman" w:cs="Sylfaen"/>
          <w:lang w:val="hy-AM"/>
        </w:rPr>
        <w:t>%</w:t>
      </w:r>
      <w:r w:rsidRPr="00B614AA">
        <w:rPr>
          <w:rFonts w:eastAsia="Calibri" w:cs="Sylfaen"/>
          <w:bCs/>
          <w:lang w:val="hy-AM"/>
        </w:rPr>
        <w:t>-ով և 2.1%-</w:t>
      </w:r>
      <w:r w:rsidRPr="00B614AA">
        <w:rPr>
          <w:rFonts w:eastAsia="Times New Roman" w:cs="Sylfaen"/>
          <w:lang w:val="hy-AM"/>
        </w:rPr>
        <w:t xml:space="preserve">ով, իսկ </w:t>
      </w:r>
      <w:r w:rsidRPr="00B614AA">
        <w:rPr>
          <w:rFonts w:eastAsia="Times New Roman" w:cs="Sylfaen"/>
          <w:bCs/>
          <w:noProof/>
          <w:lang w:val="hy-AM"/>
        </w:rPr>
        <w:t xml:space="preserve">շինարարության աճի տեմպը կդանդաղի՝ կազմելով </w:t>
      </w:r>
      <w:r w:rsidRPr="00B614AA">
        <w:rPr>
          <w:rFonts w:eastAsia="Calibri" w:cs="Sylfaen"/>
          <w:bCs/>
          <w:lang w:val="hy-AM"/>
        </w:rPr>
        <w:t xml:space="preserve">1.0%: </w:t>
      </w:r>
    </w:p>
    <w:p w14:paraId="02178D93" w14:textId="77777777" w:rsidR="00B614AA" w:rsidRDefault="00B614AA" w:rsidP="00B614AA">
      <w:pPr>
        <w:spacing w:before="0" w:after="120" w:line="276" w:lineRule="auto"/>
        <w:ind w:firstLine="360"/>
        <w:rPr>
          <w:rFonts w:eastAsia="Calibri" w:cs="Sylfaen"/>
          <w:bCs/>
          <w:lang w:val="hy-AM"/>
        </w:rPr>
      </w:pPr>
      <w:r w:rsidRPr="00B614AA">
        <w:rPr>
          <w:rFonts w:eastAsia="Calibri" w:cs="Sylfaen"/>
          <w:bCs/>
          <w:lang w:val="hy-AM"/>
        </w:rPr>
        <w:t>Միջնաժամկետում</w:t>
      </w:r>
      <w:r w:rsidRPr="00B614AA">
        <w:rPr>
          <w:rFonts w:eastAsia="Calibri" w:cs="Sylfaen"/>
          <w:b/>
          <w:lang w:val="hy-AM"/>
        </w:rPr>
        <w:t>՝</w:t>
      </w:r>
      <w:r w:rsidRPr="00B614AA">
        <w:rPr>
          <w:rFonts w:eastAsia="Calibri" w:cs="Sylfaen"/>
          <w:bCs/>
          <w:lang w:val="hy-AM"/>
        </w:rPr>
        <w:t xml:space="preserve"> համավարակի բացասական ազդեցությունների չեզոքացման հետ մեկտեղ, </w:t>
      </w:r>
      <w:r w:rsidRPr="00B614AA">
        <w:rPr>
          <w:rFonts w:eastAsia="Times New Roman" w:cs="Sylfaen"/>
          <w:noProof/>
          <w:lang w:val="hy-AM"/>
        </w:rPr>
        <w:t>պայմանավորված սահմանափակումներից հետո արտադրության բնականոն աշխատանքների վերագործարկմամբ, արտաքին և ներքին պահանջարկի վերականգնմամբ, տնտեսությունում իրականացվող ներդրումներով, ինչպես նաև ՀՀ կառավարության կողմից համավարակի ազդեցությունների մեղմմանն ուղղված հարկաբյուջետային, ինչպես նաև արտահանման ու ներդրումների խթանմանն ուղղված քաղաքականություններով</w:t>
      </w:r>
      <w:r w:rsidRPr="00B614AA">
        <w:rPr>
          <w:rFonts w:eastAsia="Times New Roman" w:cs="Sylfaen"/>
          <w:bCs/>
          <w:noProof/>
          <w:lang w:val="hy-AM"/>
        </w:rPr>
        <w:t xml:space="preserve"> </w:t>
      </w:r>
      <w:r w:rsidRPr="00B614AA">
        <w:rPr>
          <w:rFonts w:eastAsia="Calibri" w:cs="Sylfaen"/>
          <w:bCs/>
          <w:lang w:val="hy-AM"/>
        </w:rPr>
        <w:t>ծառայությունները կաճեն միջինում 6.4%-ով, ա</w:t>
      </w:r>
      <w:r w:rsidRPr="00B614AA">
        <w:rPr>
          <w:rFonts w:eastAsia="Times New Roman" w:cs="Sylfaen"/>
          <w:noProof/>
          <w:lang w:val="hy-AM"/>
        </w:rPr>
        <w:t>րդյունաբերությունը՝ 8.2</w:t>
      </w:r>
      <w:r w:rsidRPr="00B614AA">
        <w:rPr>
          <w:rFonts w:eastAsia="Times New Roman" w:cs="Sylfaen"/>
          <w:lang w:val="hy-AM"/>
        </w:rPr>
        <w:t>%-ով, շ</w:t>
      </w:r>
      <w:r w:rsidRPr="00B614AA">
        <w:rPr>
          <w:rFonts w:eastAsia="Calibri" w:cs="Sylfaen"/>
          <w:bCs/>
          <w:lang w:val="hy-AM"/>
        </w:rPr>
        <w:t>ինարարության ճյուղը՝ 4.2%-ով, իսկ գյուղատնտեսության աճը կմոտենա իր ներուժային մակարդակին:</w:t>
      </w:r>
      <w:r w:rsidRPr="00B614AA" w:rsidDel="0048798B">
        <w:rPr>
          <w:rFonts w:eastAsia="Calibri" w:cs="Sylfaen"/>
          <w:bCs/>
          <w:lang w:val="hy-AM"/>
        </w:rPr>
        <w:t xml:space="preserve"> </w:t>
      </w:r>
    </w:p>
    <w:tbl>
      <w:tblPr>
        <w:tblStyle w:val="TableGrid8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948"/>
        <w:gridCol w:w="4978"/>
      </w:tblGrid>
      <w:tr w:rsidR="00B614AA" w:rsidRPr="00A03AF2" w14:paraId="4DD1B6FE" w14:textId="77777777" w:rsidTr="00B614AA">
        <w:tc>
          <w:tcPr>
            <w:tcW w:w="5215" w:type="dxa"/>
          </w:tcPr>
          <w:p w14:paraId="5C9EE09F" w14:textId="77777777" w:rsidR="00B614AA" w:rsidRPr="00B614AA" w:rsidRDefault="00B614AA" w:rsidP="00B614AA">
            <w:pPr>
              <w:spacing w:before="0" w:after="0" w:line="240" w:lineRule="auto"/>
              <w:ind w:firstLine="0"/>
              <w:jc w:val="left"/>
              <w:rPr>
                <w:rFonts w:cs="Times New Roman"/>
                <w:bCs/>
                <w:sz w:val="18"/>
                <w:szCs w:val="16"/>
                <w:highlight w:val="cyan"/>
                <w:lang w:val="hy-AM"/>
              </w:rPr>
            </w:pPr>
            <w:r w:rsidRPr="00B614AA">
              <w:rPr>
                <w:rFonts w:ascii="Calibri" w:hAnsi="Calibri" w:cs="Times New Roman"/>
                <w:i/>
                <w:noProof/>
              </w:rPr>
              <w:drawing>
                <wp:anchor distT="0" distB="0" distL="114300" distR="114300" simplePos="0" relativeHeight="251652096" behindDoc="0" locked="0" layoutInCell="1" allowOverlap="1" wp14:anchorId="6CB35259" wp14:editId="366B0689">
                  <wp:simplePos x="0" y="0"/>
                  <wp:positionH relativeFrom="column">
                    <wp:posOffset>-43180</wp:posOffset>
                  </wp:positionH>
                  <wp:positionV relativeFrom="paragraph">
                    <wp:posOffset>321945</wp:posOffset>
                  </wp:positionV>
                  <wp:extent cx="3102610" cy="1858645"/>
                  <wp:effectExtent l="0" t="0" r="2540" b="8255"/>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B614AA">
              <w:rPr>
                <w:rFonts w:cs="Times New Roman"/>
                <w:b/>
                <w:i/>
                <w:sz w:val="18"/>
                <w:szCs w:val="16"/>
                <w:lang w:val="hy-AM"/>
              </w:rPr>
              <w:t xml:space="preserve">Գծապատկեր 1.16. </w:t>
            </w:r>
            <w:r w:rsidRPr="00B614AA">
              <w:rPr>
                <w:rFonts w:cs="Times New Roman"/>
                <w:bCs/>
                <w:i/>
                <w:sz w:val="18"/>
                <w:szCs w:val="16"/>
                <w:lang w:val="hy-AM"/>
              </w:rPr>
              <w:t>Ծախսային բաղադրիչների</w:t>
            </w:r>
            <w:r w:rsidRPr="00B614AA">
              <w:rPr>
                <w:rFonts w:cs="Times New Roman"/>
                <w:bCs/>
                <w:sz w:val="18"/>
                <w:szCs w:val="16"/>
                <w:lang w:val="hy-AM"/>
              </w:rPr>
              <w:t xml:space="preserve"> </w:t>
            </w:r>
            <w:r w:rsidRPr="00B614AA">
              <w:rPr>
                <w:rFonts w:cs="Times New Roman"/>
                <w:bCs/>
                <w:i/>
                <w:sz w:val="18"/>
                <w:szCs w:val="16"/>
                <w:lang w:val="hy-AM"/>
              </w:rPr>
              <w:t>տեսակարար կշիռները ՀՆԱ-ի կազմում</w:t>
            </w:r>
          </w:p>
          <w:p w14:paraId="561C11A6" w14:textId="77777777" w:rsidR="00B614AA" w:rsidRPr="00B614AA" w:rsidRDefault="00B614AA" w:rsidP="00B614AA">
            <w:pPr>
              <w:spacing w:before="0" w:after="0" w:line="240" w:lineRule="auto"/>
              <w:ind w:firstLine="0"/>
              <w:jc w:val="left"/>
              <w:rPr>
                <w:rFonts w:cs="Sylfaen"/>
                <w:bCs/>
                <w:sz w:val="16"/>
                <w:szCs w:val="16"/>
                <w:highlight w:val="cyan"/>
                <w:lang w:val="hy-AM"/>
              </w:rPr>
            </w:pPr>
            <w:r w:rsidRPr="00B614AA">
              <w:rPr>
                <w:rFonts w:cs="Times New Roman"/>
                <w:i/>
                <w:sz w:val="16"/>
                <w:szCs w:val="16"/>
                <w:lang w:val="hy-AM"/>
              </w:rPr>
              <w:t>Աղբյուրը՝ ՀՀ ՎԿ, ՀՀ ՖՆ հաշվարկներ և կանխատեսումներ</w:t>
            </w:r>
          </w:p>
        </w:tc>
        <w:tc>
          <w:tcPr>
            <w:tcW w:w="5030" w:type="dxa"/>
          </w:tcPr>
          <w:p w14:paraId="0DDDEEA4" w14:textId="77777777" w:rsidR="00B614AA" w:rsidRPr="00B614AA" w:rsidRDefault="00B614AA" w:rsidP="00B614AA">
            <w:pPr>
              <w:spacing w:before="0" w:after="0" w:line="240" w:lineRule="auto"/>
              <w:ind w:firstLine="0"/>
              <w:jc w:val="left"/>
              <w:rPr>
                <w:rFonts w:cs="Times New Roman"/>
                <w:bCs/>
                <w:sz w:val="16"/>
                <w:szCs w:val="16"/>
                <w:lang w:val="hy-AM"/>
              </w:rPr>
            </w:pPr>
            <w:r w:rsidRPr="00B614AA">
              <w:rPr>
                <w:rFonts w:ascii="Calibri" w:hAnsi="Calibri" w:cs="Times New Roman"/>
                <w:i/>
                <w:noProof/>
                <w:sz w:val="18"/>
                <w:szCs w:val="18"/>
              </w:rPr>
              <w:drawing>
                <wp:anchor distT="0" distB="0" distL="114300" distR="114300" simplePos="0" relativeHeight="251655168" behindDoc="0" locked="0" layoutInCell="1" allowOverlap="1" wp14:anchorId="42E68651" wp14:editId="20BBB562">
                  <wp:simplePos x="0" y="0"/>
                  <wp:positionH relativeFrom="column">
                    <wp:posOffset>-43815</wp:posOffset>
                  </wp:positionH>
                  <wp:positionV relativeFrom="paragraph">
                    <wp:posOffset>321945</wp:posOffset>
                  </wp:positionV>
                  <wp:extent cx="3112135" cy="1868805"/>
                  <wp:effectExtent l="0" t="0" r="12065" b="17145"/>
                  <wp:wrapSquare wrapText="bothSides"/>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B614AA">
              <w:rPr>
                <w:rFonts w:cs="Times New Roman"/>
                <w:b/>
                <w:i/>
                <w:sz w:val="18"/>
                <w:szCs w:val="18"/>
                <w:lang w:val="hy-AM"/>
              </w:rPr>
              <w:t xml:space="preserve">Գծապատկեր 1.17. </w:t>
            </w:r>
            <w:r w:rsidRPr="00B614AA">
              <w:rPr>
                <w:rFonts w:cs="Times New Roman"/>
                <w:bCs/>
                <w:i/>
                <w:sz w:val="18"/>
                <w:szCs w:val="18"/>
                <w:lang w:val="hy-AM"/>
              </w:rPr>
              <w:t>Ճյուղերի տեսակարար կշիռները ՀՆԱ-ի կազմու</w:t>
            </w:r>
            <w:r w:rsidRPr="00B614AA">
              <w:rPr>
                <w:rFonts w:cs="Times New Roman"/>
                <w:bCs/>
                <w:i/>
                <w:sz w:val="16"/>
                <w:szCs w:val="16"/>
                <w:lang w:val="hy-AM"/>
              </w:rPr>
              <w:t>մ</w:t>
            </w:r>
          </w:p>
          <w:p w14:paraId="1618BB2F" w14:textId="77777777" w:rsidR="00B614AA" w:rsidRPr="00B614AA" w:rsidRDefault="00B614AA" w:rsidP="00B614AA">
            <w:pPr>
              <w:spacing w:before="0" w:after="0" w:line="240" w:lineRule="auto"/>
              <w:ind w:firstLine="0"/>
              <w:jc w:val="left"/>
              <w:rPr>
                <w:rFonts w:cs="Sylfaen"/>
                <w:bCs/>
                <w:sz w:val="16"/>
                <w:szCs w:val="16"/>
                <w:highlight w:val="cyan"/>
                <w:lang w:val="hy-AM"/>
              </w:rPr>
            </w:pPr>
            <w:r w:rsidRPr="00B614AA">
              <w:rPr>
                <w:rFonts w:cs="Times New Roman"/>
                <w:i/>
                <w:sz w:val="16"/>
                <w:szCs w:val="16"/>
                <w:lang w:val="hy-AM"/>
              </w:rPr>
              <w:t>Աղբյուրը՝ ՀՀ ՎԿ, ՀՀ ՖՆ հաշվարկներ և կանխատեսումներ</w:t>
            </w:r>
          </w:p>
        </w:tc>
      </w:tr>
    </w:tbl>
    <w:p w14:paraId="0165FB9B" w14:textId="77777777" w:rsidR="00B614AA" w:rsidRPr="00B614AA" w:rsidRDefault="00B614AA" w:rsidP="003714CE">
      <w:pPr>
        <w:spacing w:before="0" w:after="120" w:line="276" w:lineRule="auto"/>
        <w:rPr>
          <w:rFonts w:eastAsia="Calibri" w:cs="Sylfaen"/>
          <w:bCs/>
          <w:lang w:val="hy-AM"/>
        </w:rPr>
      </w:pPr>
      <w:r w:rsidRPr="00B614AA">
        <w:rPr>
          <w:rFonts w:eastAsia="Calibri" w:cs="Times New Roman"/>
          <w:b/>
          <w:bCs/>
          <w:u w:val="single"/>
          <w:lang w:val="hy-AM"/>
        </w:rPr>
        <w:t>Համախառն պահանջարկ</w:t>
      </w:r>
      <w:r w:rsidRPr="00B614AA">
        <w:rPr>
          <w:rFonts w:eastAsia="Calibri" w:cs="Times Armenian"/>
          <w:b/>
          <w:u w:val="single"/>
          <w:lang w:val="hy-AM"/>
        </w:rPr>
        <w:t xml:space="preserve">ի </w:t>
      </w:r>
      <w:r w:rsidRPr="00B614AA">
        <w:rPr>
          <w:rFonts w:eastAsia="Calibri" w:cs="Sylfaen"/>
          <w:b/>
          <w:u w:val="single"/>
          <w:lang w:val="hy-AM"/>
        </w:rPr>
        <w:t>կանխատեսում.</w:t>
      </w:r>
      <w:r w:rsidRPr="00B614AA">
        <w:rPr>
          <w:rFonts w:eastAsia="Calibri" w:cs="Sylfaen"/>
          <w:b/>
          <w:lang w:val="hy-AM"/>
        </w:rPr>
        <w:t xml:space="preserve"> </w:t>
      </w:r>
      <w:r w:rsidRPr="00B614AA">
        <w:rPr>
          <w:rFonts w:eastAsia="Calibri" w:cs="Sylfaen"/>
          <w:bCs/>
          <w:lang w:val="hy-AM"/>
        </w:rPr>
        <w:t>Կրելով համավարակի պայմաններում եկամուտների և տրանսֆերտների նվազման ազդեցությունը՝</w:t>
      </w:r>
      <w:r w:rsidRPr="00B614AA">
        <w:rPr>
          <w:rFonts w:eastAsia="Calibri" w:cs="Times Armenian"/>
          <w:bCs/>
          <w:lang w:val="hy-AM"/>
        </w:rPr>
        <w:t xml:space="preserve"> 2020թ. վերջնական սպառումը կնվազի </w:t>
      </w:r>
      <w:r w:rsidRPr="00B614AA">
        <w:rPr>
          <w:rFonts w:eastAsia="Calibri" w:cs="Sylfaen"/>
          <w:bCs/>
          <w:lang w:val="hy-AM"/>
        </w:rPr>
        <w:t>0.5%-ով</w:t>
      </w:r>
      <w:r w:rsidRPr="00B614AA">
        <w:rPr>
          <w:rFonts w:eastAsia="Calibri" w:cs="Times Armenian"/>
          <w:bCs/>
          <w:lang w:val="hy-AM"/>
        </w:rPr>
        <w:t>, իսկ ներդրումները՝ 1.1</w:t>
      </w:r>
      <w:r w:rsidRPr="00B614AA">
        <w:rPr>
          <w:rFonts w:eastAsia="Calibri" w:cs="Sylfaen"/>
          <w:bCs/>
          <w:lang w:val="hy-AM"/>
        </w:rPr>
        <w:t>%-ով</w:t>
      </w:r>
      <w:r w:rsidRPr="00B614AA">
        <w:rPr>
          <w:rFonts w:eastAsia="Calibri" w:cs="Sylfaen"/>
          <w:lang w:val="hy-AM"/>
        </w:rPr>
        <w:t xml:space="preserve">։ Սպառման և ներդրումների նվազումը կմեղմվի ՀՀ կառավարության և ԿԲ կողմից վարվող </w:t>
      </w:r>
      <w:r w:rsidRPr="00B614AA">
        <w:rPr>
          <w:rFonts w:eastAsia="Calibri" w:cs="Sylfaen"/>
          <w:bCs/>
          <w:lang w:val="hy-AM"/>
        </w:rPr>
        <w:t xml:space="preserve">համավարակի կանխարգելմանն ուղղված խթանող </w:t>
      </w:r>
      <w:r w:rsidRPr="00B614AA">
        <w:rPr>
          <w:rFonts w:eastAsia="Calibri" w:cs="Sylfaen"/>
          <w:bCs/>
          <w:lang w:val="hy-AM"/>
        </w:rPr>
        <w:lastRenderedPageBreak/>
        <w:t xml:space="preserve">հարկաբյուջետային և դրամավարկային քաղաքականությունների, ինչպես նաև </w:t>
      </w:r>
      <w:r w:rsidRPr="00B614AA">
        <w:rPr>
          <w:rFonts w:eastAsia="Calibri" w:cs="Sylfaen"/>
          <w:lang w:val="hy-AM"/>
        </w:rPr>
        <w:t>ներդրումային միջավայրը խթանող քաղաքա</w:t>
      </w:r>
      <w:r w:rsidRPr="00B614AA">
        <w:rPr>
          <w:rFonts w:eastAsia="Calibri" w:cs="Sylfaen"/>
          <w:lang w:val="hy-AM"/>
        </w:rPr>
        <w:softHyphen/>
        <w:t>կանության</w:t>
      </w:r>
      <w:r w:rsidRPr="00B614AA">
        <w:rPr>
          <w:rFonts w:eastAsia="Calibri" w:cs="Sylfaen"/>
          <w:bCs/>
          <w:lang w:val="hy-AM"/>
        </w:rPr>
        <w:t xml:space="preserve"> արդյունքում։ Միջնաժամկետում՝ սպառումը միջինում կաճի 4.8%-ով, իսկ ներդրումները՝ 6.9%-ով: </w:t>
      </w:r>
    </w:p>
    <w:p w14:paraId="407207CE" w14:textId="77777777" w:rsidR="00C35FD6" w:rsidRDefault="00B614AA" w:rsidP="00C35FD6">
      <w:pPr>
        <w:spacing w:before="0" w:after="120" w:line="276" w:lineRule="auto"/>
        <w:rPr>
          <w:rFonts w:eastAsia="Calibri" w:cs="Sylfaen"/>
          <w:bCs/>
          <w:lang w:val="hy-AM"/>
        </w:rPr>
      </w:pPr>
      <w:r w:rsidRPr="00B614AA">
        <w:rPr>
          <w:rFonts w:eastAsia="Calibri" w:cs="Sylfaen"/>
          <w:bCs/>
          <w:lang w:val="hy-AM"/>
        </w:rPr>
        <w:t>Արտահանումը և ներմուծումը 2020թ. կնվազեն 14.0%-ով և 9.0%-ով՝ պայմանավորված հիմնականում համավարակի ներքին և արտաքին բացասական հետևանքներով, իսկ ՀՀ տնտեսական ակտիվության, համաշխարհային տնտեսության վերականգնման և տնօրինվող եկամտի աճի պայմաններում միջնաժամկետում կաճեն միջինում 11.9%-ով և 6.2%-ով:</w:t>
      </w:r>
    </w:p>
    <w:p w14:paraId="71A240E7" w14:textId="77777777" w:rsidR="003714CE" w:rsidRDefault="003714CE" w:rsidP="00C35FD6">
      <w:pPr>
        <w:spacing w:before="0" w:after="0" w:line="240" w:lineRule="auto"/>
        <w:ind w:firstLine="0"/>
        <w:jc w:val="left"/>
        <w:rPr>
          <w:rFonts w:eastAsiaTheme="minorHAnsi"/>
          <w:b/>
          <w:bCs/>
          <w:color w:val="4F81BD" w:themeColor="accent1"/>
          <w:sz w:val="24"/>
          <w:szCs w:val="24"/>
          <w:lang w:val="hy-AM"/>
        </w:rPr>
      </w:pPr>
      <w:bookmarkStart w:id="186" w:name="_Toc45705386"/>
    </w:p>
    <w:p w14:paraId="78A0C5C4" w14:textId="77777777" w:rsidR="00D369E6" w:rsidRDefault="00D369E6" w:rsidP="00C35FD6">
      <w:pPr>
        <w:spacing w:before="0" w:after="0" w:line="240" w:lineRule="auto"/>
        <w:ind w:firstLine="0"/>
        <w:jc w:val="left"/>
        <w:rPr>
          <w:rFonts w:eastAsiaTheme="minorHAnsi"/>
          <w:b/>
          <w:bCs/>
          <w:color w:val="4F81BD" w:themeColor="accent1"/>
          <w:sz w:val="24"/>
          <w:szCs w:val="24"/>
          <w:lang w:val="hy-AM"/>
        </w:rPr>
      </w:pPr>
    </w:p>
    <w:p w14:paraId="4ACFE71D" w14:textId="77777777" w:rsidR="00C35FD6" w:rsidRPr="00772498" w:rsidRDefault="00C35FD6" w:rsidP="00C35FD6">
      <w:pPr>
        <w:spacing w:before="0" w:after="0" w:line="240" w:lineRule="auto"/>
        <w:ind w:firstLine="0"/>
        <w:jc w:val="left"/>
        <w:rPr>
          <w:rFonts w:eastAsiaTheme="minorHAnsi"/>
          <w:b/>
          <w:bCs/>
          <w:color w:val="1F497D" w:themeColor="text2"/>
          <w:sz w:val="24"/>
          <w:szCs w:val="24"/>
          <w:lang w:val="hy-AM"/>
        </w:rPr>
      </w:pPr>
      <w:r w:rsidRPr="00772498">
        <w:rPr>
          <w:rFonts w:eastAsiaTheme="minorHAnsi"/>
          <w:b/>
          <w:bCs/>
          <w:color w:val="1F497D" w:themeColor="text2"/>
          <w:sz w:val="24"/>
          <w:szCs w:val="24"/>
          <w:lang w:val="hy-AM"/>
        </w:rPr>
        <w:t>1.3.2. Աշխատանքի շուկա</w:t>
      </w:r>
      <w:bookmarkEnd w:id="186"/>
    </w:p>
    <w:p w14:paraId="24E22791" w14:textId="77777777" w:rsidR="00C35FD6" w:rsidRPr="00216BEF" w:rsidRDefault="00C35FD6" w:rsidP="00C35FD6">
      <w:pPr>
        <w:tabs>
          <w:tab w:val="num" w:pos="720"/>
        </w:tabs>
        <w:spacing w:before="120" w:after="120" w:line="276" w:lineRule="auto"/>
        <w:ind w:firstLine="357"/>
        <w:rPr>
          <w:rFonts w:cs="Times Armenian"/>
          <w:bCs/>
          <w:lang w:val="hy-AM"/>
        </w:rPr>
      </w:pPr>
      <w:r w:rsidRPr="00F15782">
        <w:rPr>
          <w:rFonts w:cs="Times Armenian"/>
          <w:b/>
          <w:lang w:val="hy-AM"/>
        </w:rPr>
        <w:t>Տնտեսական աճին զուգահեռ՝ 2017-2019</w:t>
      </w:r>
      <w:r w:rsidRPr="00F15782">
        <w:rPr>
          <w:rFonts w:cs="Sylfaen"/>
          <w:b/>
          <w:lang w:val="hy-AM"/>
        </w:rPr>
        <w:t>թ</w:t>
      </w:r>
      <w:r w:rsidRPr="007B23EF">
        <w:rPr>
          <w:rFonts w:cs="Sylfaen"/>
          <w:b/>
          <w:lang w:val="hy-AM"/>
        </w:rPr>
        <w:t>թ.</w:t>
      </w:r>
      <w:r w:rsidRPr="00F15782">
        <w:rPr>
          <w:rFonts w:cs="Sylfaen"/>
          <w:b/>
          <w:lang w:val="hy-AM"/>
        </w:rPr>
        <w:t xml:space="preserve"> գործազրկության մակարդակը նվազ</w:t>
      </w:r>
      <w:r w:rsidRPr="007B23EF">
        <w:rPr>
          <w:rFonts w:cs="Sylfaen"/>
          <w:b/>
          <w:lang w:val="hy-AM"/>
        </w:rPr>
        <w:t xml:space="preserve">ել </w:t>
      </w:r>
      <w:r w:rsidRPr="007B23EF">
        <w:rPr>
          <w:rFonts w:cs="Sylfaen"/>
          <w:bCs/>
          <w:lang w:val="hy-AM"/>
        </w:rPr>
        <w:t>է</w:t>
      </w:r>
      <w:r w:rsidRPr="00254795">
        <w:rPr>
          <w:rFonts w:cs="Sylfaen"/>
          <w:bCs/>
          <w:lang w:val="hy-AM"/>
        </w:rPr>
        <w:t>՝ 20.8%-ից հասնելով 18.9%-ի, իսկ աշխատուժի մասնակցության մակարդակն աճել՝ 56.4%-ից հասնելով 57.7%-ի:</w:t>
      </w:r>
      <w:r w:rsidRPr="00254795">
        <w:rPr>
          <w:rFonts w:cs="Times Armenian"/>
          <w:bCs/>
          <w:lang w:val="hy-AM"/>
        </w:rPr>
        <w:t xml:space="preserve"> </w:t>
      </w:r>
      <w:r w:rsidRPr="007B23EF">
        <w:rPr>
          <w:rFonts w:cs="Times Armenian"/>
          <w:bCs/>
          <w:lang w:val="hy-AM"/>
        </w:rPr>
        <w:t>Ն</w:t>
      </w:r>
      <w:r w:rsidRPr="00DA0563">
        <w:rPr>
          <w:rFonts w:cs="Times Armenian"/>
          <w:bCs/>
          <w:lang w:val="hy-AM"/>
        </w:rPr>
        <w:t>ույն ժամանակաշրջանում զբաղվածների թիվն աճել է, իսկ գործազուրկների</w:t>
      </w:r>
      <w:r w:rsidRPr="007B23EF">
        <w:rPr>
          <w:rFonts w:cs="Times Armenian"/>
          <w:bCs/>
          <w:lang w:val="hy-AM"/>
        </w:rPr>
        <w:t>նը</w:t>
      </w:r>
      <w:r w:rsidRPr="00DA0563">
        <w:rPr>
          <w:rFonts w:cs="Times Armenian"/>
          <w:bCs/>
          <w:lang w:val="hy-AM"/>
        </w:rPr>
        <w:t>՝ կրճատվել</w:t>
      </w:r>
      <w:r w:rsidRPr="007B23EF">
        <w:rPr>
          <w:rFonts w:cs="Times Armenian"/>
          <w:bCs/>
          <w:lang w:val="hy-AM"/>
        </w:rPr>
        <w:t>, ինչը</w:t>
      </w:r>
      <w:r>
        <w:rPr>
          <w:rFonts w:cs="Times Armenian"/>
          <w:bCs/>
          <w:lang w:val="hy-AM"/>
        </w:rPr>
        <w:t xml:space="preserve"> </w:t>
      </w:r>
      <w:r w:rsidRPr="007B23EF">
        <w:rPr>
          <w:rFonts w:cs="Times Armenian"/>
          <w:bCs/>
          <w:lang w:val="hy-AM"/>
        </w:rPr>
        <w:t>վկայ</w:t>
      </w:r>
      <w:r>
        <w:rPr>
          <w:rFonts w:cs="Times Armenian"/>
          <w:bCs/>
          <w:lang w:val="hy-AM"/>
        </w:rPr>
        <w:t>ում է</w:t>
      </w:r>
      <w:r w:rsidRPr="007B23EF">
        <w:rPr>
          <w:rFonts w:cs="Times Armenian"/>
          <w:bCs/>
          <w:lang w:val="hy-AM"/>
        </w:rPr>
        <w:t xml:space="preserve"> տ</w:t>
      </w:r>
      <w:r w:rsidRPr="00DA0563">
        <w:rPr>
          <w:rFonts w:cs="Times Armenian"/>
          <w:bCs/>
          <w:lang w:val="hy-AM"/>
        </w:rPr>
        <w:t>նտեսական աճի որակի</w:t>
      </w:r>
      <w:r w:rsidRPr="007B23EF">
        <w:rPr>
          <w:rFonts w:cs="Times Armenian"/>
          <w:bCs/>
          <w:lang w:val="hy-AM"/>
        </w:rPr>
        <w:t xml:space="preserve"> բար</w:t>
      </w:r>
      <w:r>
        <w:rPr>
          <w:rFonts w:cs="Times Armenian"/>
          <w:bCs/>
          <w:lang w:val="hy-AM"/>
        </w:rPr>
        <w:t>ելավման</w:t>
      </w:r>
      <w:r w:rsidRPr="00DA0563">
        <w:rPr>
          <w:rFonts w:cs="Times Armenian"/>
          <w:bCs/>
          <w:lang w:val="hy-AM"/>
        </w:rPr>
        <w:t xml:space="preserve"> մասին</w:t>
      </w:r>
      <w:r w:rsidRPr="007B23EF">
        <w:rPr>
          <w:rFonts w:cs="Times Armenian"/>
          <w:bCs/>
          <w:lang w:val="hy-AM"/>
        </w:rPr>
        <w:t>:</w:t>
      </w:r>
    </w:p>
    <w:p w14:paraId="1314ABF6" w14:textId="77777777" w:rsidR="00C35FD6" w:rsidRPr="00125ED1" w:rsidRDefault="00C35FD6" w:rsidP="00C35FD6">
      <w:pPr>
        <w:tabs>
          <w:tab w:val="num" w:pos="720"/>
          <w:tab w:val="left" w:pos="9450"/>
        </w:tabs>
        <w:spacing w:after="120" w:line="276" w:lineRule="auto"/>
        <w:ind w:firstLine="357"/>
        <w:rPr>
          <w:rFonts w:cs="Times Armenian"/>
          <w:b/>
          <w:bCs/>
          <w:lang w:val="hy-AM"/>
        </w:rPr>
      </w:pPr>
      <w:r w:rsidRPr="00125ED1">
        <w:rPr>
          <w:rFonts w:cs="Times Armenian"/>
          <w:b/>
          <w:lang w:val="hy-AM"/>
        </w:rPr>
        <w:t>Գործազրկության մակարդակը 2020թ. առաջին եռամսյակում նախորդ տարվա նույն ժամանակաշրջանի նկատմամբ նվազել է 1.3 տոկոսային կետով՝ կազմելով 19.8%</w:t>
      </w:r>
      <w:r w:rsidRPr="00216BEF">
        <w:rPr>
          <w:rFonts w:cs="Times Armenian"/>
          <w:b/>
          <w:lang w:val="hy-AM"/>
        </w:rPr>
        <w:t>, պայմանավորված նույն ժամանակահատվածում գրանցված 3.8</w:t>
      </w:r>
      <w:r w:rsidRPr="00125ED1">
        <w:rPr>
          <w:rFonts w:cs="Times Armenian"/>
          <w:b/>
          <w:lang w:val="hy-AM"/>
        </w:rPr>
        <w:t>%</w:t>
      </w:r>
      <w:r w:rsidRPr="00216BEF">
        <w:rPr>
          <w:rFonts w:cs="Times Armenian"/>
          <w:b/>
          <w:lang w:val="hy-AM"/>
        </w:rPr>
        <w:t xml:space="preserve"> տնտեսական աճով:</w:t>
      </w:r>
      <w:r w:rsidRPr="00125ED1">
        <w:rPr>
          <w:rFonts w:cs="Times Armenian"/>
          <w:bCs/>
          <w:lang w:val="hy-AM"/>
        </w:rPr>
        <w:t xml:space="preserve"> </w:t>
      </w:r>
      <w:r w:rsidRPr="00216BEF">
        <w:rPr>
          <w:rFonts w:cs="Times Armenian"/>
          <w:bCs/>
          <w:lang w:val="hy-AM"/>
        </w:rPr>
        <w:t xml:space="preserve">Անհրաժեշտ է նկատի ունենալ, որ առաջին եռամսյակի գործազրկության մակարդակի վրա </w:t>
      </w:r>
      <w:r w:rsidRPr="00125ED1">
        <w:rPr>
          <w:rFonts w:cs="Times Armenian"/>
          <w:bCs/>
          <w:lang w:val="hy-AM"/>
        </w:rPr>
        <w:t xml:space="preserve">համավարակի </w:t>
      </w:r>
      <w:r w:rsidRPr="00216BEF">
        <w:rPr>
          <w:rFonts w:cs="Times Armenian"/>
          <w:bCs/>
          <w:lang w:val="hy-AM"/>
        </w:rPr>
        <w:t xml:space="preserve">բացասական ազդեցությունը դեռևս չի արտացոլվել, քանի որ </w:t>
      </w:r>
      <w:r w:rsidRPr="00125ED1">
        <w:rPr>
          <w:rFonts w:cs="Times Armenian"/>
          <w:bCs/>
          <w:lang w:val="hy-AM"/>
        </w:rPr>
        <w:t>տնտեսական սահմանափակումները ՀՀ-ում սկսեցին գործել մարտի երկրորդ կեսից սկսած:</w:t>
      </w:r>
    </w:p>
    <w:p w14:paraId="1B15BE62" w14:textId="77777777" w:rsidR="00C35FD6" w:rsidRPr="00216BEF" w:rsidRDefault="00C35FD6" w:rsidP="00C35FD6">
      <w:pPr>
        <w:tabs>
          <w:tab w:val="num" w:pos="720"/>
        </w:tabs>
        <w:spacing w:after="120" w:line="276" w:lineRule="auto"/>
        <w:ind w:firstLine="357"/>
        <w:rPr>
          <w:rFonts w:cs="Times Armenian"/>
        </w:rPr>
      </w:pPr>
      <w:r w:rsidRPr="00125ED1">
        <w:rPr>
          <w:rFonts w:cs="Times Armenian"/>
          <w:b/>
          <w:bCs/>
          <w:lang w:val="hy-AM"/>
        </w:rPr>
        <w:t xml:space="preserve">2020թ. տնտեսական անկման պայմաններում էական բացասական ճնշումներ կլինեն նաև աշխատանքի շուկայի վրա։ </w:t>
      </w:r>
      <w:r w:rsidRPr="00216BEF">
        <w:rPr>
          <w:rFonts w:cs="Times Armenian"/>
          <w:lang w:val="hy-AM"/>
        </w:rPr>
        <w:t xml:space="preserve">Այս պայմաններում ակնկալվում է զբաղվածության նվազում և գործազրկության աճ։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25"/>
        <w:gridCol w:w="4901"/>
      </w:tblGrid>
      <w:tr w:rsidR="00C35FD6" w:rsidRPr="00125ED1" w14:paraId="30C2524E" w14:textId="77777777" w:rsidTr="001C57FF">
        <w:trPr>
          <w:trHeight w:val="3144"/>
        </w:trPr>
        <w:tc>
          <w:tcPr>
            <w:tcW w:w="5122" w:type="dxa"/>
          </w:tcPr>
          <w:p w14:paraId="2C356A0E" w14:textId="77777777" w:rsidR="00C35FD6" w:rsidRPr="00F330A0" w:rsidRDefault="00C35FD6" w:rsidP="00C35FD6">
            <w:pPr>
              <w:pStyle w:val="ListParagraph"/>
              <w:spacing w:line="240" w:lineRule="auto"/>
              <w:ind w:left="158"/>
              <w:rPr>
                <w:rFonts w:cs="Times Armenian"/>
                <w:bCs/>
                <w:i/>
                <w:sz w:val="18"/>
                <w:szCs w:val="18"/>
                <w:lang w:val="hy-AM"/>
              </w:rPr>
            </w:pPr>
            <w:r w:rsidRPr="00F330A0">
              <w:rPr>
                <w:rFonts w:cs="Times Armenian"/>
                <w:b/>
                <w:bCs/>
                <w:i/>
                <w:sz w:val="18"/>
                <w:szCs w:val="18"/>
                <w:lang w:val="hy-AM"/>
              </w:rPr>
              <w:t>Գծապատկեր 1.1</w:t>
            </w:r>
            <w:r w:rsidRPr="00F330A0">
              <w:rPr>
                <w:rFonts w:cs="Times Armenian"/>
                <w:b/>
                <w:bCs/>
                <w:i/>
                <w:sz w:val="18"/>
                <w:szCs w:val="18"/>
              </w:rPr>
              <w:t>8</w:t>
            </w:r>
            <w:r w:rsidRPr="00F330A0">
              <w:rPr>
                <w:rFonts w:cs="Times Armenian"/>
                <w:b/>
                <w:bCs/>
                <w:i/>
                <w:sz w:val="18"/>
                <w:szCs w:val="18"/>
                <w:lang w:val="hy-AM"/>
              </w:rPr>
              <w:t xml:space="preserve">. </w:t>
            </w:r>
            <w:r w:rsidRPr="00F330A0">
              <w:rPr>
                <w:rFonts w:cs="Times Armenian"/>
                <w:bCs/>
                <w:i/>
                <w:sz w:val="18"/>
                <w:szCs w:val="18"/>
                <w:lang w:val="hy-AM"/>
              </w:rPr>
              <w:t xml:space="preserve">Գործազրկություն և զբաղվածություն </w:t>
            </w:r>
          </w:p>
          <w:p w14:paraId="18325442" w14:textId="77777777" w:rsidR="00C35FD6" w:rsidRPr="00125ED1" w:rsidRDefault="00C35FD6" w:rsidP="001C57FF">
            <w:pPr>
              <w:pStyle w:val="ListParagraph"/>
              <w:spacing w:line="360" w:lineRule="auto"/>
              <w:ind w:left="155"/>
              <w:rPr>
                <w:rFonts w:cs="Times Armenian"/>
                <w:bCs/>
                <w:sz w:val="12"/>
                <w:szCs w:val="12"/>
              </w:rPr>
            </w:pPr>
            <w:r w:rsidRPr="00125ED1">
              <w:rPr>
                <w:rFonts w:cs="Times Armenian"/>
                <w:bCs/>
                <w:noProof/>
                <w:sz w:val="12"/>
                <w:szCs w:val="12"/>
              </w:rPr>
              <w:drawing>
                <wp:inline distT="0" distB="0" distL="0" distR="0" wp14:anchorId="5C2A2FEA" wp14:editId="597D1081">
                  <wp:extent cx="2958018" cy="1847850"/>
                  <wp:effectExtent l="0" t="0" r="13970" b="0"/>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D73227" w14:textId="77777777" w:rsidR="00C35FD6" w:rsidRPr="00F330A0" w:rsidRDefault="00C35FD6" w:rsidP="001C57FF">
            <w:pPr>
              <w:pStyle w:val="ListParagraph"/>
              <w:spacing w:line="360" w:lineRule="auto"/>
              <w:ind w:left="155"/>
              <w:rPr>
                <w:rFonts w:cs="Times Armenian"/>
                <w:bCs/>
                <w:i/>
                <w:sz w:val="16"/>
                <w:szCs w:val="16"/>
                <w:lang w:val="hy-AM"/>
              </w:rPr>
            </w:pPr>
            <w:r w:rsidRPr="00F330A0">
              <w:rPr>
                <w:rFonts w:cs="Times Armenian"/>
                <w:i/>
                <w:sz w:val="16"/>
                <w:szCs w:val="16"/>
              </w:rPr>
              <w:t>Աղբյուրը՝ ՀՀ ՎԿ</w:t>
            </w:r>
          </w:p>
        </w:tc>
        <w:tc>
          <w:tcPr>
            <w:tcW w:w="5123" w:type="dxa"/>
          </w:tcPr>
          <w:p w14:paraId="23ABFBA1" w14:textId="77777777" w:rsidR="00C35FD6" w:rsidRPr="00125ED1" w:rsidRDefault="00C35FD6" w:rsidP="00C35FD6">
            <w:pPr>
              <w:pStyle w:val="ListParagraph"/>
              <w:spacing w:line="240" w:lineRule="auto"/>
              <w:ind w:left="169"/>
              <w:rPr>
                <w:rFonts w:cs="Times Armenian"/>
                <w:noProof/>
                <w:sz w:val="18"/>
                <w:szCs w:val="18"/>
                <w:lang w:val="hy-AM" w:eastAsia="ru-RU"/>
              </w:rPr>
            </w:pPr>
            <w:r w:rsidRPr="00125ED1">
              <w:rPr>
                <w:rFonts w:cs="Times Armenian"/>
                <w:noProof/>
                <w:sz w:val="12"/>
                <w:szCs w:val="12"/>
              </w:rPr>
              <w:drawing>
                <wp:anchor distT="0" distB="0" distL="114300" distR="114300" simplePos="0" relativeHeight="251658240" behindDoc="1" locked="0" layoutInCell="1" allowOverlap="1" wp14:anchorId="2DEEFF4E" wp14:editId="44C51007">
                  <wp:simplePos x="0" y="0"/>
                  <wp:positionH relativeFrom="column">
                    <wp:posOffset>-1905</wp:posOffset>
                  </wp:positionH>
                  <wp:positionV relativeFrom="paragraph">
                    <wp:posOffset>313690</wp:posOffset>
                  </wp:positionV>
                  <wp:extent cx="2987040" cy="1908810"/>
                  <wp:effectExtent l="0" t="0" r="3810" b="15240"/>
                  <wp:wrapTight wrapText="bothSides">
                    <wp:wrapPolygon edited="0">
                      <wp:start x="0" y="0"/>
                      <wp:lineTo x="0" y="21557"/>
                      <wp:lineTo x="21490" y="21557"/>
                      <wp:lineTo x="21490" y="0"/>
                      <wp:lineTo x="0" y="0"/>
                    </wp:wrapPolygon>
                  </wp:wrapTight>
                  <wp:docPr id="8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25ED1">
              <w:rPr>
                <w:rFonts w:cs="Times Armenian"/>
                <w:b/>
                <w:bCs/>
                <w:i/>
                <w:iCs/>
                <w:sz w:val="18"/>
                <w:szCs w:val="18"/>
                <w:lang w:val="hy-AM"/>
              </w:rPr>
              <w:t>Գծապատկեր 1.1</w:t>
            </w:r>
            <w:r w:rsidRPr="00216BEF">
              <w:rPr>
                <w:rFonts w:cs="Times Armenian"/>
                <w:b/>
                <w:bCs/>
                <w:i/>
                <w:iCs/>
                <w:sz w:val="18"/>
                <w:szCs w:val="18"/>
                <w:lang w:val="hy-AM"/>
              </w:rPr>
              <w:t>9</w:t>
            </w:r>
            <w:r w:rsidRPr="00125ED1">
              <w:rPr>
                <w:rFonts w:cs="Times Armenian"/>
                <w:bCs/>
                <w:i/>
                <w:iCs/>
                <w:sz w:val="18"/>
                <w:szCs w:val="18"/>
                <w:lang w:val="hy-AM"/>
              </w:rPr>
              <w:t>. Աշխատուժի մասնակցության մակարդակ և աշխատավարձ</w:t>
            </w:r>
            <w:r w:rsidRPr="00125ED1">
              <w:rPr>
                <w:rFonts w:cs="Times Armenian"/>
                <w:noProof/>
                <w:sz w:val="18"/>
                <w:szCs w:val="18"/>
                <w:lang w:val="hy-AM" w:eastAsia="ru-RU"/>
              </w:rPr>
              <w:t xml:space="preserve"> </w:t>
            </w:r>
          </w:p>
          <w:p w14:paraId="17E113D3" w14:textId="77777777" w:rsidR="00C35FD6" w:rsidRPr="00F330A0" w:rsidRDefault="00C35FD6" w:rsidP="001C57FF">
            <w:pPr>
              <w:pStyle w:val="ListParagraph"/>
              <w:spacing w:line="360" w:lineRule="auto"/>
              <w:ind w:left="0"/>
              <w:rPr>
                <w:rFonts w:cs="Times Armenian"/>
                <w:bCs/>
                <w:i/>
                <w:sz w:val="16"/>
                <w:szCs w:val="16"/>
                <w:lang w:val="hy-AM"/>
              </w:rPr>
            </w:pPr>
            <w:r w:rsidRPr="00F330A0">
              <w:rPr>
                <w:rFonts w:cs="Times Armenian"/>
                <w:i/>
                <w:sz w:val="16"/>
                <w:szCs w:val="16"/>
              </w:rPr>
              <w:t>Աղբյուրը՝ ՀՀ ՎԿ</w:t>
            </w:r>
          </w:p>
        </w:tc>
      </w:tr>
    </w:tbl>
    <w:p w14:paraId="29DC4D35" w14:textId="77777777" w:rsidR="00C35FD6" w:rsidRPr="00216BEF" w:rsidRDefault="00C35FD6" w:rsidP="00C35FD6">
      <w:pPr>
        <w:spacing w:line="360" w:lineRule="auto"/>
        <w:rPr>
          <w:rFonts w:cs="Times Armenian"/>
          <w:bCs/>
          <w:sz w:val="6"/>
          <w:szCs w:val="6"/>
          <w:lang w:val="hy-AM"/>
        </w:rPr>
      </w:pPr>
    </w:p>
    <w:p w14:paraId="038AC00D" w14:textId="77777777" w:rsidR="00C35FD6" w:rsidRPr="00125ED1" w:rsidRDefault="00C35FD6" w:rsidP="00C35FD6">
      <w:pPr>
        <w:pStyle w:val="ListParagraph"/>
        <w:spacing w:after="120" w:line="276" w:lineRule="auto"/>
        <w:ind w:left="0" w:firstLine="448"/>
        <w:rPr>
          <w:rFonts w:cs="Times Armenian"/>
          <w:lang w:val="hy-AM"/>
        </w:rPr>
      </w:pPr>
      <w:r w:rsidRPr="00125ED1">
        <w:rPr>
          <w:rFonts w:cs="Times Armenian"/>
          <w:b/>
          <w:lang w:val="hy-AM"/>
        </w:rPr>
        <w:t>2017-2019թթ. անվանական աշխատավարձ</w:t>
      </w:r>
      <w:r w:rsidRPr="00216BEF">
        <w:rPr>
          <w:rFonts w:cs="Times Armenian"/>
          <w:b/>
          <w:lang w:val="hy-AM"/>
        </w:rPr>
        <w:t>ը</w:t>
      </w:r>
      <w:r w:rsidRPr="00125ED1">
        <w:rPr>
          <w:rFonts w:cs="Times Armenian"/>
          <w:b/>
          <w:lang w:val="hy-AM"/>
        </w:rPr>
        <w:t xml:space="preserve"> միջինում աճել է 3.9%-ով: 2020թ.</w:t>
      </w:r>
      <w:r w:rsidRPr="00216BEF">
        <w:rPr>
          <w:rFonts w:cs="Times Armenian"/>
          <w:b/>
          <w:lang w:val="hy-AM"/>
        </w:rPr>
        <w:t xml:space="preserve"> </w:t>
      </w:r>
      <w:r w:rsidRPr="00125ED1">
        <w:rPr>
          <w:rFonts w:cs="Times Armenian"/>
          <w:b/>
          <w:lang w:val="hy-AM"/>
        </w:rPr>
        <w:t>տարեսկզբի</w:t>
      </w:r>
      <w:r w:rsidRPr="00216BEF">
        <w:rPr>
          <w:rFonts w:cs="Times Armenian"/>
          <w:b/>
          <w:lang w:val="hy-AM"/>
        </w:rPr>
        <w:t xml:space="preserve">ն արձանագրված </w:t>
      </w:r>
      <w:r w:rsidRPr="00125ED1">
        <w:rPr>
          <w:rFonts w:cs="Times Armenian"/>
          <w:b/>
          <w:lang w:val="hy-AM"/>
        </w:rPr>
        <w:t xml:space="preserve">աշխատավարձի աճի </w:t>
      </w:r>
      <w:r w:rsidRPr="00216BEF">
        <w:rPr>
          <w:rFonts w:cs="Times Armenian"/>
          <w:b/>
          <w:lang w:val="hy-AM"/>
        </w:rPr>
        <w:t xml:space="preserve">բարձր </w:t>
      </w:r>
      <w:r w:rsidRPr="00125ED1">
        <w:rPr>
          <w:rFonts w:cs="Times Armenian"/>
          <w:b/>
          <w:lang w:val="hy-AM"/>
        </w:rPr>
        <w:t xml:space="preserve">տեմպերը </w:t>
      </w:r>
      <w:r w:rsidRPr="00216BEF">
        <w:rPr>
          <w:rFonts w:cs="Times Armenian"/>
          <w:b/>
          <w:lang w:val="hy-AM"/>
        </w:rPr>
        <w:t>կրելով համավարակի բացասական ազդեցությունները</w:t>
      </w:r>
      <w:r w:rsidRPr="00125ED1">
        <w:rPr>
          <w:rFonts w:cs="Times Armenian"/>
          <w:b/>
          <w:lang w:val="hy-AM"/>
        </w:rPr>
        <w:t xml:space="preserve"> </w:t>
      </w:r>
      <w:r w:rsidRPr="00216BEF">
        <w:rPr>
          <w:rFonts w:cs="Times Armenian"/>
          <w:b/>
          <w:lang w:val="hy-AM"/>
        </w:rPr>
        <w:t xml:space="preserve">գնալով </w:t>
      </w:r>
      <w:r w:rsidRPr="00125ED1">
        <w:rPr>
          <w:rFonts w:cs="Times Armenian"/>
          <w:b/>
          <w:lang w:val="hy-AM"/>
        </w:rPr>
        <w:t>դանդաղե</w:t>
      </w:r>
      <w:r w:rsidRPr="00216BEF">
        <w:rPr>
          <w:rFonts w:cs="Times Armenian"/>
          <w:b/>
          <w:lang w:val="hy-AM"/>
        </w:rPr>
        <w:t>ցին:</w:t>
      </w:r>
      <w:r w:rsidRPr="00216BEF">
        <w:rPr>
          <w:rFonts w:cs="Times Armenian"/>
          <w:lang w:val="hy-AM"/>
        </w:rPr>
        <w:t xml:space="preserve"> 2020թ. </w:t>
      </w:r>
      <w:r w:rsidRPr="00125ED1">
        <w:rPr>
          <w:rFonts w:cs="Times Armenian"/>
          <w:lang w:val="hy-AM"/>
        </w:rPr>
        <w:t>հունվար-մայիսին միջին ամսական անվանական աշխատավարձն աճել է 6.8%-ով՝ կազմելով 188,272</w:t>
      </w:r>
      <w:r w:rsidRPr="00216BEF">
        <w:rPr>
          <w:rFonts w:cs="Times Armenian"/>
          <w:lang w:val="hy-AM"/>
        </w:rPr>
        <w:t xml:space="preserve"> </w:t>
      </w:r>
      <w:r w:rsidRPr="00125ED1">
        <w:rPr>
          <w:rFonts w:cs="Times Armenian"/>
          <w:lang w:val="hy-AM"/>
        </w:rPr>
        <w:t xml:space="preserve">դրամ: Ընդ որում՝ </w:t>
      </w:r>
      <w:r w:rsidRPr="00125ED1">
        <w:rPr>
          <w:rFonts w:cs="Times Armenian"/>
          <w:lang w:val="hy-AM"/>
        </w:rPr>
        <w:lastRenderedPageBreak/>
        <w:t>սպառողական գների ինդեքսի 0.3% աճի պարագայում իրական աշխատավարձն աճել է 6.5%-ով: Պետական հատվածում միջին ամսական անվանական աշխատավարձն աճել է 8.8%-ով՝ կազմելով 162</w:t>
      </w:r>
      <w:r w:rsidRPr="00125ED1">
        <w:rPr>
          <w:rFonts w:cs="Calibri"/>
          <w:lang w:val="hy-AM"/>
        </w:rPr>
        <w:t>,247</w:t>
      </w:r>
      <w:r w:rsidRPr="00125ED1">
        <w:rPr>
          <w:rFonts w:cs="Times Armenian"/>
          <w:lang w:val="hy-AM"/>
        </w:rPr>
        <w:t xml:space="preserve"> դրամ, իսկ մասնավոր հատվածում՝ 5.4%-ով, կազմելով 201,112 դրամ:</w:t>
      </w:r>
    </w:p>
    <w:p w14:paraId="7CF6655F" w14:textId="77777777" w:rsidR="00C35FD6" w:rsidRPr="007B23EF" w:rsidRDefault="00C35FD6" w:rsidP="00C35FD6">
      <w:pPr>
        <w:pStyle w:val="ListParagraph"/>
        <w:spacing w:line="276" w:lineRule="auto"/>
        <w:ind w:left="0" w:firstLine="448"/>
        <w:rPr>
          <w:rFonts w:cs="Sylfaen"/>
          <w:lang w:val="hy-AM"/>
        </w:rPr>
      </w:pPr>
      <w:r w:rsidRPr="00125ED1">
        <w:rPr>
          <w:rFonts w:cs="Times Armenian"/>
          <w:b/>
          <w:bCs/>
          <w:lang w:val="hy-AM"/>
        </w:rPr>
        <w:t>2020թ. տնտեսական անկման պայմաններում</w:t>
      </w:r>
      <w:r w:rsidRPr="00216BEF">
        <w:rPr>
          <w:rFonts w:cs="Times Armenian"/>
          <w:b/>
          <w:bCs/>
          <w:lang w:val="hy-AM"/>
        </w:rPr>
        <w:t xml:space="preserve"> կարող են առաջանալ նաև աշխատավարձի </w:t>
      </w:r>
      <w:r>
        <w:rPr>
          <w:rFonts w:cs="Times Armenian"/>
          <w:b/>
          <w:bCs/>
          <w:lang w:val="hy-AM"/>
        </w:rPr>
        <w:t>աճի տեմպերի դանդաղման</w:t>
      </w:r>
      <w:r w:rsidRPr="00216BEF">
        <w:rPr>
          <w:rFonts w:cs="Times Armenian"/>
          <w:b/>
          <w:bCs/>
          <w:lang w:val="hy-AM"/>
        </w:rPr>
        <w:t xml:space="preserve"> ռիսկեր: </w:t>
      </w:r>
      <w:r>
        <w:rPr>
          <w:rFonts w:cs="Times Armenian"/>
          <w:lang w:val="hy-AM"/>
        </w:rPr>
        <w:t xml:space="preserve">  </w:t>
      </w:r>
    </w:p>
    <w:p w14:paraId="139BE5A0" w14:textId="77777777" w:rsidR="003714CE" w:rsidRDefault="003714CE" w:rsidP="00C35FD6">
      <w:pPr>
        <w:spacing w:before="0" w:after="120" w:line="240" w:lineRule="auto"/>
        <w:ind w:firstLine="0"/>
        <w:jc w:val="left"/>
        <w:rPr>
          <w:rFonts w:eastAsia="Calibri" w:cs="Times New Roman"/>
          <w:b/>
          <w:bCs/>
          <w:color w:val="4472C4"/>
          <w:sz w:val="24"/>
          <w:szCs w:val="24"/>
          <w:lang w:val="hy-AM"/>
        </w:rPr>
      </w:pPr>
      <w:bookmarkStart w:id="187" w:name="_Toc45705387"/>
    </w:p>
    <w:p w14:paraId="5EC4E531" w14:textId="77777777" w:rsidR="00C35FD6" w:rsidRPr="00772498" w:rsidRDefault="00C35FD6" w:rsidP="00C35FD6">
      <w:pPr>
        <w:spacing w:before="0" w:after="120" w:line="240" w:lineRule="auto"/>
        <w:ind w:firstLine="0"/>
        <w:jc w:val="left"/>
        <w:rPr>
          <w:rFonts w:eastAsia="Calibri" w:cs="Times New Roman"/>
          <w:b/>
          <w:bCs/>
          <w:color w:val="1F497D" w:themeColor="text2"/>
          <w:sz w:val="24"/>
          <w:szCs w:val="24"/>
          <w:lang w:val="hy-AM"/>
        </w:rPr>
      </w:pPr>
      <w:r w:rsidRPr="00772498">
        <w:rPr>
          <w:rFonts w:eastAsia="Calibri" w:cs="Times New Roman"/>
          <w:b/>
          <w:bCs/>
          <w:color w:val="1F497D" w:themeColor="text2"/>
          <w:sz w:val="24"/>
          <w:szCs w:val="24"/>
          <w:lang w:val="hy-AM"/>
        </w:rPr>
        <w:t xml:space="preserve">1.3.3. </w:t>
      </w:r>
      <w:r w:rsidRPr="00772498">
        <w:rPr>
          <w:rFonts w:eastAsia="Calibri" w:cs="Sylfaen"/>
          <w:b/>
          <w:bCs/>
          <w:color w:val="1F497D" w:themeColor="text2"/>
          <w:sz w:val="24"/>
          <w:szCs w:val="24"/>
          <w:lang w:val="hy-AM"/>
        </w:rPr>
        <w:t>ՀՀ</w:t>
      </w:r>
      <w:r w:rsidRPr="00772498">
        <w:rPr>
          <w:rFonts w:eastAsia="Calibri" w:cs="Times New Roman"/>
          <w:b/>
          <w:bCs/>
          <w:color w:val="1F497D" w:themeColor="text2"/>
          <w:sz w:val="24"/>
          <w:szCs w:val="24"/>
          <w:lang w:val="hy-AM"/>
        </w:rPr>
        <w:t xml:space="preserve"> </w:t>
      </w:r>
      <w:r w:rsidRPr="00772498">
        <w:rPr>
          <w:rFonts w:eastAsia="Calibri" w:cs="Sylfaen"/>
          <w:b/>
          <w:bCs/>
          <w:color w:val="1F497D" w:themeColor="text2"/>
          <w:sz w:val="24"/>
          <w:szCs w:val="24"/>
          <w:lang w:val="hy-AM"/>
        </w:rPr>
        <w:t>վճարային</w:t>
      </w:r>
      <w:r w:rsidRPr="00772498">
        <w:rPr>
          <w:rFonts w:eastAsia="Calibri" w:cs="Times New Roman"/>
          <w:b/>
          <w:bCs/>
          <w:color w:val="1F497D" w:themeColor="text2"/>
          <w:sz w:val="24"/>
          <w:szCs w:val="24"/>
          <w:lang w:val="hy-AM"/>
        </w:rPr>
        <w:t xml:space="preserve"> </w:t>
      </w:r>
      <w:r w:rsidRPr="00772498">
        <w:rPr>
          <w:rFonts w:eastAsia="Calibri" w:cs="Sylfaen"/>
          <w:b/>
          <w:bCs/>
          <w:color w:val="1F497D" w:themeColor="text2"/>
          <w:sz w:val="24"/>
          <w:szCs w:val="24"/>
          <w:lang w:val="hy-AM"/>
        </w:rPr>
        <w:t>հաշվեկշիռ</w:t>
      </w:r>
      <w:r w:rsidRPr="00772498">
        <w:rPr>
          <w:rFonts w:eastAsia="Calibri" w:cs="Times New Roman"/>
          <w:b/>
          <w:bCs/>
          <w:color w:val="1F497D" w:themeColor="text2"/>
          <w:sz w:val="24"/>
          <w:szCs w:val="24"/>
          <w:lang w:val="hy-AM"/>
        </w:rPr>
        <w:t xml:space="preserve">, </w:t>
      </w:r>
      <w:r w:rsidRPr="00772498">
        <w:rPr>
          <w:rFonts w:eastAsia="Calibri" w:cs="Sylfaen"/>
          <w:b/>
          <w:bCs/>
          <w:color w:val="1F497D" w:themeColor="text2"/>
          <w:sz w:val="24"/>
          <w:szCs w:val="24"/>
          <w:lang w:val="hy-AM"/>
        </w:rPr>
        <w:t>արտահանում</w:t>
      </w:r>
      <w:r w:rsidRPr="00772498">
        <w:rPr>
          <w:rFonts w:eastAsia="Calibri" w:cs="Times New Roman"/>
          <w:b/>
          <w:bCs/>
          <w:color w:val="1F497D" w:themeColor="text2"/>
          <w:sz w:val="24"/>
          <w:szCs w:val="24"/>
          <w:lang w:val="hy-AM"/>
        </w:rPr>
        <w:t xml:space="preserve"> </w:t>
      </w:r>
      <w:r w:rsidRPr="00772498">
        <w:rPr>
          <w:rFonts w:eastAsia="Calibri" w:cs="Sylfaen"/>
          <w:b/>
          <w:bCs/>
          <w:color w:val="1F497D" w:themeColor="text2"/>
          <w:sz w:val="24"/>
          <w:szCs w:val="24"/>
          <w:lang w:val="hy-AM"/>
        </w:rPr>
        <w:t>և</w:t>
      </w:r>
      <w:r w:rsidRPr="00772498">
        <w:rPr>
          <w:rFonts w:eastAsia="Calibri" w:cs="Times New Roman"/>
          <w:b/>
          <w:bCs/>
          <w:color w:val="1F497D" w:themeColor="text2"/>
          <w:sz w:val="24"/>
          <w:szCs w:val="24"/>
          <w:lang w:val="hy-AM"/>
        </w:rPr>
        <w:t xml:space="preserve"> </w:t>
      </w:r>
      <w:r w:rsidRPr="00772498">
        <w:rPr>
          <w:rFonts w:eastAsia="Calibri" w:cs="Sylfaen"/>
          <w:b/>
          <w:bCs/>
          <w:color w:val="1F497D" w:themeColor="text2"/>
          <w:sz w:val="24"/>
          <w:szCs w:val="24"/>
          <w:lang w:val="hy-AM"/>
        </w:rPr>
        <w:t>ներմուծում</w:t>
      </w:r>
      <w:bookmarkEnd w:id="187"/>
      <w:r w:rsidRPr="00772498">
        <w:rPr>
          <w:rFonts w:eastAsia="Calibri" w:cs="Times New Roman"/>
          <w:b/>
          <w:bCs/>
          <w:color w:val="1F497D" w:themeColor="text2"/>
          <w:sz w:val="24"/>
          <w:szCs w:val="24"/>
          <w:lang w:val="hy-AM"/>
        </w:rPr>
        <w:t xml:space="preserve"> </w:t>
      </w:r>
    </w:p>
    <w:p w14:paraId="4299803D" w14:textId="77777777" w:rsidR="00C35FD6" w:rsidRPr="00C35FD6" w:rsidRDefault="00C35FD6" w:rsidP="00C35FD6">
      <w:pPr>
        <w:tabs>
          <w:tab w:val="num" w:pos="720"/>
        </w:tabs>
        <w:spacing w:before="0" w:after="120" w:line="276" w:lineRule="auto"/>
        <w:ind w:firstLine="720"/>
        <w:rPr>
          <w:rFonts w:eastAsia="Calibri" w:cs="Sylfaen"/>
          <w:lang w:val="hy-AM"/>
        </w:rPr>
      </w:pPr>
      <w:r w:rsidRPr="00C35FD6">
        <w:rPr>
          <w:rFonts w:eastAsia="Calibri" w:cs="Sylfaen"/>
          <w:b/>
          <w:lang w:val="hy-AM"/>
        </w:rPr>
        <w:t>2017-2019թթ.</w:t>
      </w:r>
      <w:r w:rsidRPr="00C35FD6" w:rsidDel="00301E27">
        <w:rPr>
          <w:rFonts w:eastAsia="Calibri" w:cs="Sylfaen"/>
          <w:b/>
          <w:lang w:val="hy-AM"/>
        </w:rPr>
        <w:t xml:space="preserve"> </w:t>
      </w:r>
      <w:r w:rsidRPr="00C35FD6">
        <w:rPr>
          <w:rFonts w:eastAsia="Calibri" w:cs="Sylfaen"/>
          <w:b/>
          <w:lang w:val="hy-AM"/>
        </w:rPr>
        <w:t>վճարային հաշվեկշռի ընթացիկ հաշվի պակասուրդը վատթարացել է` միջինում կազմելով ՀՆԱ-ի 5.2%-ը:</w:t>
      </w:r>
      <w:r w:rsidRPr="00C35FD6">
        <w:rPr>
          <w:rFonts w:eastAsia="Calibri" w:cs="Sylfaen"/>
          <w:lang w:val="hy-AM"/>
        </w:rPr>
        <w:t xml:space="preserve"> </w:t>
      </w:r>
      <w:r w:rsidRPr="00C35FD6">
        <w:rPr>
          <w:rFonts w:eastAsia="Calibri" w:cs="Times Armenian"/>
          <w:lang w:val="hy-AM"/>
        </w:rPr>
        <w:t>Նշված տարիներին ընթացիկ հաշիվը բնութագրվել է ապրանքների և ծառայությունների հաշվեկշռի որոշակի վատթարացմամբ՝ դոլարային արտահայտությամբ ներմուծման առաջանցիկ աճով արտահանման միջին աճի համեմատ, ինչպես նաև սկզբնական և երկրորդային եկամուտների ծավալների աստիճանական կրճատմամբ։</w:t>
      </w:r>
      <w:r w:rsidRPr="00C35FD6">
        <w:rPr>
          <w:rFonts w:eastAsia="Calibri" w:cs="Sylfaen"/>
          <w:lang w:val="hy-AM"/>
        </w:rPr>
        <w:t xml:space="preserve"> 2019թ.</w:t>
      </w:r>
      <w:r w:rsidRPr="00C35FD6" w:rsidDel="00301E27">
        <w:rPr>
          <w:rFonts w:eastAsia="Calibri" w:cs="Sylfaen"/>
          <w:lang w:val="hy-AM"/>
        </w:rPr>
        <w:t xml:space="preserve"> </w:t>
      </w:r>
      <w:r w:rsidRPr="00C35FD6">
        <w:rPr>
          <w:rFonts w:eastAsia="Calibri" w:cs="Sylfaen"/>
          <w:lang w:val="hy-AM"/>
        </w:rPr>
        <w:t>ընթացիկ հաշվի պակասուրդը նախորդ տարվա համեմատ վատթարացել և կազմել է ՀՆԱ-ի 7.2%-ը, ինչը հիմնականում պայմանավորված է եղել ապրանքների և ծառայությունների բացասական հաշվեկշռի խորացմամբ:</w:t>
      </w:r>
    </w:p>
    <w:p w14:paraId="15D96C2B" w14:textId="77777777" w:rsidR="00C35FD6" w:rsidRPr="00C35FD6" w:rsidRDefault="00C35FD6" w:rsidP="00C35FD6">
      <w:pPr>
        <w:spacing w:before="0" w:after="120" w:line="276" w:lineRule="auto"/>
        <w:ind w:firstLine="0"/>
        <w:rPr>
          <w:rFonts w:eastAsia="Calibri" w:cs="Sylfaen"/>
          <w:lang w:val="hy-AM"/>
        </w:rPr>
      </w:pPr>
      <w:r w:rsidRPr="00C35FD6">
        <w:rPr>
          <w:rFonts w:eastAsia="Calibri" w:cs="Sylfaen"/>
          <w:lang w:val="hy-AM"/>
        </w:rPr>
        <w:t xml:space="preserve">        </w:t>
      </w:r>
      <w:r w:rsidRPr="00C35FD6">
        <w:rPr>
          <w:rFonts w:eastAsia="Calibri" w:cs="Sylfaen"/>
          <w:b/>
          <w:bCs/>
          <w:u w:val="single"/>
          <w:lang w:val="hy-AM"/>
        </w:rPr>
        <w:t>Կանխատեսում։</w:t>
      </w:r>
      <w:r w:rsidRPr="00C35FD6">
        <w:rPr>
          <w:rFonts w:eastAsia="Calibri" w:cs="Sylfaen"/>
          <w:lang w:val="hy-AM"/>
        </w:rPr>
        <w:t xml:space="preserve"> Համավարակի հետևանքով ներքին և արտաքին թուլացող պահանջարկի և գլոբալ զբոսաշրջության կրճատման </w:t>
      </w:r>
      <w:r w:rsidRPr="00C35FD6">
        <w:rPr>
          <w:rFonts w:eastAsia="GHEA Grapalat" w:cs="GHEA Grapalat"/>
          <w:lang w:val="hy-AM"/>
        </w:rPr>
        <w:t>պայմաններում</w:t>
      </w:r>
      <w:r w:rsidRPr="00C35FD6">
        <w:rPr>
          <w:rFonts w:eastAsia="Calibri" w:cs="Sylfaen"/>
          <w:lang w:val="hy-AM"/>
        </w:rPr>
        <w:t xml:space="preserve"> 2020թ. ընթացիկ հաշվի պակասուրդը նախորդ երեք տարիների միջինի համեմատ կխորանա՝ մոտենալով ՀՆԱ-ի 10% մակարդակի: Ակնկալվում է, որ պակասուրդի վատթարացմանը կնպաստի նաև հիմնական գործընկեր՝ ՌԴ տնտեսության անկման արդյունքում դրամական փոխանցումների զգալի կրճատումը: Միջնաժամկետ հորիզոնում ընթացիկ հաշվի պակասուրդը կբարելավվի՝ ձգտելով իր երկարաժամկետ հավասարակշիռ մակարդակին: </w:t>
      </w:r>
    </w:p>
    <w:p w14:paraId="51177673" w14:textId="77777777" w:rsidR="00C35FD6" w:rsidRPr="00C35FD6" w:rsidRDefault="00C35FD6" w:rsidP="00C35FD6">
      <w:pPr>
        <w:tabs>
          <w:tab w:val="left" w:pos="0"/>
        </w:tabs>
        <w:spacing w:before="0" w:after="0" w:line="276" w:lineRule="auto"/>
        <w:ind w:firstLine="0"/>
        <w:jc w:val="left"/>
        <w:rPr>
          <w:rFonts w:eastAsia="Calibri" w:cs="Times New Roman"/>
          <w:i/>
          <w:sz w:val="18"/>
          <w:szCs w:val="18"/>
          <w:lang w:val="hy-AM"/>
        </w:rPr>
      </w:pPr>
      <w:r w:rsidRPr="00C35FD6">
        <w:rPr>
          <w:rFonts w:eastAsia="Calibri" w:cs="Times New Roman"/>
          <w:i/>
          <w:noProof/>
          <w:sz w:val="18"/>
          <w:szCs w:val="18"/>
        </w:rPr>
        <w:drawing>
          <wp:anchor distT="0" distB="0" distL="114300" distR="114300" simplePos="0" relativeHeight="251664384" behindDoc="1" locked="0" layoutInCell="1" allowOverlap="1" wp14:anchorId="5704BB54" wp14:editId="6B9356BC">
            <wp:simplePos x="0" y="0"/>
            <wp:positionH relativeFrom="column">
              <wp:posOffset>3071495</wp:posOffset>
            </wp:positionH>
            <wp:positionV relativeFrom="paragraph">
              <wp:posOffset>218440</wp:posOffset>
            </wp:positionV>
            <wp:extent cx="3218815" cy="2266950"/>
            <wp:effectExtent l="0" t="0" r="635" b="0"/>
            <wp:wrapTight wrapText="bothSides">
              <wp:wrapPolygon edited="0">
                <wp:start x="0" y="0"/>
                <wp:lineTo x="0" y="21418"/>
                <wp:lineTo x="21476" y="21418"/>
                <wp:lineTo x="21476"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C35FD6">
        <w:rPr>
          <w:rFonts w:eastAsia="Calibri" w:cs="Sylfaen"/>
          <w:b/>
          <w:i/>
          <w:lang w:val="hy-AM"/>
        </w:rPr>
        <w:t>Գծապատկեր</w:t>
      </w:r>
      <w:r w:rsidRPr="00C35FD6">
        <w:rPr>
          <w:rFonts w:eastAsia="Calibri" w:cs="Times Armenian"/>
          <w:b/>
          <w:i/>
          <w:lang w:val="hy-AM"/>
        </w:rPr>
        <w:t xml:space="preserve"> 1.20.</w:t>
      </w:r>
      <w:r w:rsidRPr="00C35FD6">
        <w:rPr>
          <w:rFonts w:eastAsia="Calibri" w:cs="Times Armenian"/>
          <w:i/>
          <w:sz w:val="21"/>
          <w:szCs w:val="20"/>
          <w:lang w:val="hy-AM"/>
        </w:rPr>
        <w:t xml:space="preserve"> </w:t>
      </w:r>
      <w:r w:rsidRPr="00C35FD6">
        <w:rPr>
          <w:rFonts w:eastAsia="Calibri" w:cs="Sylfaen"/>
          <w:i/>
          <w:sz w:val="20"/>
          <w:szCs w:val="20"/>
          <w:lang w:val="hy-AM"/>
        </w:rPr>
        <w:t>Ընթացիկ հաշվի պակասուրդը և բաղադրատարրերը (ՀՆԱ-ում %)</w:t>
      </w:r>
      <w:r w:rsidRPr="00C35FD6">
        <w:rPr>
          <w:rFonts w:eastAsia="Calibri" w:cs="Times New Roman"/>
          <w:i/>
          <w:noProof/>
          <w:sz w:val="16"/>
          <w:szCs w:val="16"/>
        </w:rPr>
        <w:drawing>
          <wp:anchor distT="0" distB="0" distL="114300" distR="114300" simplePos="0" relativeHeight="251661312" behindDoc="1" locked="0" layoutInCell="1" allowOverlap="1" wp14:anchorId="0E73669B" wp14:editId="7C3408F8">
            <wp:simplePos x="0" y="0"/>
            <wp:positionH relativeFrom="column">
              <wp:posOffset>-2540</wp:posOffset>
            </wp:positionH>
            <wp:positionV relativeFrom="paragraph">
              <wp:posOffset>217170</wp:posOffset>
            </wp:positionV>
            <wp:extent cx="3077210" cy="2266950"/>
            <wp:effectExtent l="0" t="0" r="8890" b="0"/>
            <wp:wrapTight wrapText="bothSides">
              <wp:wrapPolygon edited="0">
                <wp:start x="0" y="0"/>
                <wp:lineTo x="0" y="21418"/>
                <wp:lineTo x="21529" y="21418"/>
                <wp:lineTo x="21529" y="0"/>
                <wp:lineTo x="0" y="0"/>
              </wp:wrapPolygon>
            </wp:wrapTight>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C2808E6" w14:textId="77777777" w:rsidR="00C35FD6" w:rsidRPr="00C35FD6" w:rsidRDefault="00C35FD6" w:rsidP="00C35FD6">
      <w:pPr>
        <w:spacing w:before="0" w:after="0" w:line="276" w:lineRule="auto"/>
        <w:ind w:firstLine="0"/>
        <w:rPr>
          <w:rFonts w:eastAsia="Calibri" w:cs="Sylfaen"/>
          <w:sz w:val="16"/>
          <w:szCs w:val="16"/>
          <w:lang w:val="hy-AM"/>
        </w:rPr>
      </w:pPr>
      <w:r w:rsidRPr="00C35FD6">
        <w:rPr>
          <w:rFonts w:eastAsia="Calibri" w:cs="Times New Roman"/>
          <w:i/>
          <w:sz w:val="18"/>
          <w:szCs w:val="18"/>
          <w:lang w:val="hy-AM"/>
        </w:rPr>
        <w:t>Աղբյուրը՝ ՀՀ ՎԿ, ԿԲ և ՀՀ ՖՆ հաշվարկներ և  կանխատեսումներ</w:t>
      </w:r>
    </w:p>
    <w:p w14:paraId="76EA2157" w14:textId="77777777" w:rsidR="00C35FD6" w:rsidRPr="00C35FD6" w:rsidRDefault="00C35FD6" w:rsidP="00C35FD6">
      <w:pPr>
        <w:spacing w:before="0" w:after="0" w:line="276" w:lineRule="auto"/>
        <w:ind w:firstLine="0"/>
        <w:rPr>
          <w:rFonts w:eastAsia="Calibri" w:cs="Sylfaen"/>
          <w:lang w:val="hy-AM"/>
        </w:rPr>
      </w:pPr>
    </w:p>
    <w:bookmarkEnd w:id="185"/>
    <w:p w14:paraId="0F0DF2E1" w14:textId="77777777" w:rsidR="00C35FD6" w:rsidRPr="00C35FD6" w:rsidRDefault="00C35FD6" w:rsidP="00C35FD6">
      <w:pPr>
        <w:spacing w:before="0" w:after="120" w:line="276" w:lineRule="auto"/>
        <w:ind w:firstLine="720"/>
        <w:rPr>
          <w:rFonts w:eastAsia="Calibri" w:cs="Sylfaen"/>
          <w:lang w:val="hy-AM"/>
        </w:rPr>
      </w:pPr>
      <w:r w:rsidRPr="00C35FD6">
        <w:rPr>
          <w:rFonts w:eastAsia="Calibri" w:cs="Sylfaen"/>
          <w:b/>
          <w:u w:val="single"/>
          <w:lang w:val="hy-AM"/>
        </w:rPr>
        <w:t>Արտահանում:</w:t>
      </w:r>
      <w:r w:rsidRPr="00C35FD6">
        <w:rPr>
          <w:rFonts w:eastAsia="Calibri" w:cs="Sylfaen"/>
          <w:b/>
          <w:lang w:val="hy-AM"/>
        </w:rPr>
        <w:t xml:space="preserve"> 2017-2019թթ. միջինում արձանագրվել է ապրանքների և ծառայությունների դոլարային արտահանման երկնիշ՝ 16.7% աճ: </w:t>
      </w:r>
      <w:r w:rsidRPr="00C35FD6">
        <w:rPr>
          <w:rFonts w:eastAsia="Calibri" w:cs="Sylfaen"/>
          <w:lang w:val="hy-AM"/>
        </w:rPr>
        <w:t xml:space="preserve">Հիմնականում տուրիզմի աշխուժացման շնորհիվ ծառայությունների արտահանումը միջինում աճել է 13.4%-ով: Ապրանքների արտահանման աճը վերջին երեք տարիներին արագացել է՝ միջինում կազմելով 19.4%՝ մեծամասամբ պայմանավորված արտաքին պահանջարկի աճով, ինչպես նաև տնտեսության </w:t>
      </w:r>
      <w:r w:rsidRPr="00C35FD6">
        <w:rPr>
          <w:rFonts w:eastAsia="Calibri" w:cs="Sylfaen"/>
          <w:lang w:val="hy-AM"/>
        </w:rPr>
        <w:lastRenderedPageBreak/>
        <w:t xml:space="preserve">արտահանելի հատվածում կատարված ներդրումներով: Վերջին տարիներին արտահանման կառուցվածքը բարելավվել է՝ ի օգուտ մշակող արդյունաբերության:  </w:t>
      </w:r>
    </w:p>
    <w:p w14:paraId="252B6759" w14:textId="77777777" w:rsidR="00C35FD6" w:rsidRPr="00C35FD6" w:rsidRDefault="00C35FD6" w:rsidP="00C35FD6">
      <w:pPr>
        <w:tabs>
          <w:tab w:val="num" w:pos="720"/>
        </w:tabs>
        <w:spacing w:before="0" w:after="120" w:line="276" w:lineRule="auto"/>
        <w:ind w:firstLine="539"/>
        <w:rPr>
          <w:rFonts w:eastAsia="Calibri" w:cs="Sylfaen"/>
          <w:lang w:val="hy-AM"/>
        </w:rPr>
      </w:pPr>
      <w:r w:rsidRPr="00C35FD6">
        <w:rPr>
          <w:rFonts w:eastAsia="Calibri" w:cs="Sylfaen"/>
          <w:lang w:val="hy-AM"/>
        </w:rPr>
        <w:t xml:space="preserve">2019թ. ապրանքների արտահանումն աճել է 19.4%-ով և հիմնականում պայմանավորված է եղել ներքին տնտեսության մշակող և հանքագործական արդյունաբերության աճերով։ Ծառայությունների արտահանման աճը պայմանավորվել է զբոսաշրջության նախորդ տարվա համեմատ ավելի բարձր՝ շուրջ 15% աճով: </w:t>
      </w:r>
      <w:r w:rsidRPr="00C35FD6">
        <w:rPr>
          <w:rFonts w:eastAsia="Calibri" w:cs="Sylfaen"/>
          <w:b/>
          <w:lang w:val="hy-AM"/>
        </w:rPr>
        <w:t xml:space="preserve">Համավարակի հետևանքով առավել մեծ վնասներ է կրել ծառայությունների արտահանման ոլորտը. </w:t>
      </w:r>
      <w:r w:rsidRPr="00C35FD6">
        <w:rPr>
          <w:rFonts w:eastAsia="Calibri" w:cs="Sylfaen"/>
          <w:lang w:val="hy-AM"/>
        </w:rPr>
        <w:t xml:space="preserve">2020թ. առաջին եռամսյակին ծառայությունների արտահանումը կրճատվել է 8.1%-ով, որին հիմնականում նպաստել է զբոսաշրջության արտահանման 15.3% անկումը։ </w:t>
      </w:r>
      <w:r w:rsidRPr="00C35FD6">
        <w:rPr>
          <w:rFonts w:eastAsia="Calibri" w:cs="Sylfaen"/>
          <w:b/>
          <w:lang w:val="hy-AM"/>
        </w:rPr>
        <w:t xml:space="preserve">Չնայած 2020թ. տարեսկզբի աճի բարձր տեմպերին՝ 2020թ. հունվար-մայիս ամիսներին ՀՀ ապրանքների արտահանումը նույնպես կրճատվել է 8.1%-ով, ինչը տեղի է ունեցել տնտեսության սահմանափակումների հետևանքով հայկական ապրանքների առաջարկի կրճատման, ինչպես նաև արտաքին պահանջարկի դանդաղման հետևանքով: </w:t>
      </w:r>
    </w:p>
    <w:p w14:paraId="0D28915C" w14:textId="77777777" w:rsidR="00C35FD6" w:rsidRPr="00C35FD6" w:rsidRDefault="00C35FD6" w:rsidP="00C35FD6">
      <w:pPr>
        <w:spacing w:before="0" w:after="0" w:line="276" w:lineRule="auto"/>
        <w:ind w:firstLine="0"/>
        <w:rPr>
          <w:rFonts w:eastAsia="Calibri" w:cs="Sylfaen"/>
          <w:bCs/>
          <w:i/>
          <w:sz w:val="20"/>
          <w:szCs w:val="20"/>
          <w:lang w:val="hy-AM"/>
        </w:rPr>
      </w:pPr>
      <w:r w:rsidRPr="00C35FD6">
        <w:rPr>
          <w:rFonts w:eastAsia="Calibri" w:cs="Times New Roman"/>
          <w:b/>
          <w:i/>
          <w:noProof/>
        </w:rPr>
        <w:drawing>
          <wp:anchor distT="0" distB="0" distL="114300" distR="114300" simplePos="0" relativeHeight="251676672" behindDoc="1" locked="0" layoutInCell="1" allowOverlap="1" wp14:anchorId="734908ED" wp14:editId="53E86F99">
            <wp:simplePos x="0" y="0"/>
            <wp:positionH relativeFrom="margin">
              <wp:posOffset>3480435</wp:posOffset>
            </wp:positionH>
            <wp:positionV relativeFrom="paragraph">
              <wp:posOffset>318770</wp:posOffset>
            </wp:positionV>
            <wp:extent cx="3028950" cy="1809750"/>
            <wp:effectExtent l="0" t="0" r="6350" b="6350"/>
            <wp:wrapTight wrapText="bothSides">
              <wp:wrapPolygon edited="0">
                <wp:start x="0" y="0"/>
                <wp:lineTo x="0" y="21524"/>
                <wp:lineTo x="21555" y="21524"/>
                <wp:lineTo x="21555"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C35FD6">
        <w:rPr>
          <w:rFonts w:eastAsia="Calibri" w:cs="Times New Roman"/>
          <w:b/>
          <w:i/>
          <w:noProof/>
        </w:rPr>
        <w:drawing>
          <wp:anchor distT="0" distB="0" distL="114300" distR="114300" simplePos="0" relativeHeight="251673600" behindDoc="1" locked="0" layoutInCell="1" allowOverlap="1" wp14:anchorId="170E1208" wp14:editId="11D68165">
            <wp:simplePos x="0" y="0"/>
            <wp:positionH relativeFrom="margin">
              <wp:align>left</wp:align>
            </wp:positionH>
            <wp:positionV relativeFrom="paragraph">
              <wp:posOffset>317500</wp:posOffset>
            </wp:positionV>
            <wp:extent cx="3295650" cy="1809750"/>
            <wp:effectExtent l="0" t="0" r="0" b="0"/>
            <wp:wrapTight wrapText="bothSides">
              <wp:wrapPolygon edited="0">
                <wp:start x="0" y="0"/>
                <wp:lineTo x="0" y="21373"/>
                <wp:lineTo x="21475" y="21373"/>
                <wp:lineTo x="21475"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C35FD6">
        <w:rPr>
          <w:rFonts w:eastAsia="Calibri" w:cs="Sylfaen"/>
          <w:b/>
          <w:i/>
          <w:lang w:val="hy-AM"/>
        </w:rPr>
        <w:t>Գծապատկեր 1.21</w:t>
      </w:r>
      <w:r w:rsidRPr="00C35FD6">
        <w:rPr>
          <w:rFonts w:ascii="MS Gothic" w:eastAsia="MS Gothic" w:hAnsi="MS Gothic" w:cs="MS Gothic" w:hint="eastAsia"/>
          <w:b/>
          <w:i/>
          <w:lang w:val="hy-AM"/>
        </w:rPr>
        <w:t>․</w:t>
      </w:r>
      <w:r w:rsidRPr="00C35FD6">
        <w:rPr>
          <w:rFonts w:eastAsia="Calibri" w:cs="Sylfaen"/>
          <w:bCs/>
          <w:i/>
          <w:sz w:val="20"/>
          <w:szCs w:val="20"/>
          <w:lang w:val="hy-AM"/>
        </w:rPr>
        <w:t xml:space="preserve"> 2020թ. ապրանքների արտահանման միտումները, %</w:t>
      </w:r>
    </w:p>
    <w:p w14:paraId="685D2999" w14:textId="77777777" w:rsidR="00C35FD6" w:rsidRPr="00C35FD6" w:rsidRDefault="00C35FD6" w:rsidP="00C35FD6">
      <w:pPr>
        <w:spacing w:before="0" w:after="0" w:line="276" w:lineRule="auto"/>
        <w:ind w:firstLine="540"/>
        <w:rPr>
          <w:rFonts w:eastAsia="Calibri" w:cs="Times New Roman"/>
          <w:i/>
          <w:sz w:val="18"/>
          <w:szCs w:val="18"/>
          <w:lang w:val="hy-AM"/>
        </w:rPr>
      </w:pPr>
      <w:r w:rsidRPr="00C35FD6">
        <w:rPr>
          <w:rFonts w:eastAsia="Calibri" w:cs="Times New Roman"/>
          <w:i/>
          <w:sz w:val="18"/>
          <w:szCs w:val="18"/>
          <w:lang w:val="hy-AM"/>
        </w:rPr>
        <w:t>Աղբյուրը՝ ՀՀ ՎԿ և ՀՀ ՖՆ հաշվարկներ:</w:t>
      </w:r>
    </w:p>
    <w:p w14:paraId="5911AEBE" w14:textId="77777777" w:rsidR="00C35FD6" w:rsidRPr="00C35FD6" w:rsidRDefault="00C35FD6" w:rsidP="00C35FD6">
      <w:pPr>
        <w:spacing w:before="0" w:after="0" w:line="276" w:lineRule="auto"/>
        <w:ind w:firstLine="0"/>
        <w:rPr>
          <w:rFonts w:eastAsia="Calibri" w:cs="Sylfaen"/>
          <w:b/>
          <w:u w:val="single"/>
          <w:lang w:val="hy-AM"/>
        </w:rPr>
      </w:pPr>
    </w:p>
    <w:p w14:paraId="166998E6" w14:textId="77777777" w:rsidR="00C35FD6" w:rsidRPr="00C35FD6" w:rsidRDefault="00C35FD6" w:rsidP="00C35FD6">
      <w:pPr>
        <w:spacing w:before="0" w:after="120" w:line="276" w:lineRule="auto"/>
        <w:ind w:firstLine="539"/>
        <w:rPr>
          <w:rFonts w:eastAsia="Calibri" w:cs="Sylfaen"/>
          <w:b/>
          <w:u w:val="single"/>
          <w:lang w:val="hy-AM"/>
        </w:rPr>
      </w:pPr>
      <w:r w:rsidRPr="00C35FD6">
        <w:rPr>
          <w:rFonts w:eastAsia="Calibri" w:cs="Sylfaen"/>
          <w:b/>
          <w:bCs/>
          <w:u w:val="single"/>
          <w:lang w:val="hy-AM"/>
        </w:rPr>
        <w:t>Կանխատեսում։</w:t>
      </w:r>
      <w:r w:rsidRPr="00C35FD6">
        <w:rPr>
          <w:rFonts w:eastAsia="Calibri" w:cs="Sylfaen"/>
          <w:lang w:val="hy-AM"/>
        </w:rPr>
        <w:t xml:space="preserve"> 2020թ. սպասվում է մոտ 22% արտահանման նվազում: Միջնաժամկետ հորիզոնում համաշխարհային և ՀՀ տնտեսական ակտիվության վերականգման, տնտեսության արտահանելի հատվածի զարգացումներով և արտահանման ու ներդրումների խրախուսմանն ուղղված ՀՀ կառավարության քաղաքականությանը համահունչ ակնկալվում է արտահանման երկնիշ աճի վերականգնում։ </w:t>
      </w:r>
    </w:p>
    <w:p w14:paraId="6C1B7C47" w14:textId="77777777" w:rsidR="00C35FD6" w:rsidRPr="00C35FD6" w:rsidRDefault="00C35FD6" w:rsidP="00C35FD6">
      <w:pPr>
        <w:tabs>
          <w:tab w:val="left" w:pos="0"/>
        </w:tabs>
        <w:spacing w:before="0" w:after="120" w:line="276" w:lineRule="auto"/>
        <w:ind w:firstLine="539"/>
        <w:rPr>
          <w:rFonts w:eastAsia="Calibri" w:cs="Sylfaen"/>
          <w:lang w:val="hy-AM"/>
        </w:rPr>
      </w:pPr>
      <w:r w:rsidRPr="00C35FD6">
        <w:rPr>
          <w:rFonts w:eastAsia="Calibri" w:cs="Sylfaen"/>
          <w:b/>
          <w:u w:val="single"/>
          <w:lang w:val="hy-AM"/>
        </w:rPr>
        <w:t>Ներմուծում:</w:t>
      </w:r>
      <w:r w:rsidRPr="00C35FD6">
        <w:rPr>
          <w:rFonts w:eastAsia="Calibri" w:cs="Sylfaen"/>
          <w:b/>
          <w:lang w:val="hy-AM"/>
        </w:rPr>
        <w:t xml:space="preserve"> 2017-2019թթ. միջինում արձանագրվել է ապրանքների և ծառայությունների դոլարային ներմուծման 18.8% աճ: </w:t>
      </w:r>
      <w:r w:rsidRPr="00C35FD6">
        <w:rPr>
          <w:rFonts w:eastAsia="Calibri" w:cs="Sylfaen"/>
          <w:lang w:val="hy-AM"/>
        </w:rPr>
        <w:t>Ծառայությունների ներմուծումը միջինում աճել է 15.3%-ով՝ հիմնականում ճանապարհորդության և տրանսպորտի հետ կապված ծառայությունների շնորհիվ: Ապրանքների ներմուծման ծավալները միջինում աճել են 20.7%-ով՝ պայմանավորված տնտեսական ակտիվության, ներքին պահանջարկի և բնակչության տնօրինվող եկամուտների աճերով: Վերջին երեք տարիների ընթացքում ներմուծման աճին հիմնականում նպաստել է միջանկյալ սպառման ապրանքների ներմուծումը, նշանակալի էր նաև կապիտալ բնույթի ապրանքների դերը։ 2019թ.</w:t>
      </w:r>
      <w:r w:rsidRPr="00C35FD6" w:rsidDel="00301E27">
        <w:rPr>
          <w:rFonts w:eastAsia="Calibri" w:cs="Sylfaen"/>
          <w:lang w:val="hy-AM"/>
        </w:rPr>
        <w:t xml:space="preserve"> </w:t>
      </w:r>
      <w:r w:rsidRPr="00C35FD6">
        <w:rPr>
          <w:rFonts w:eastAsia="Calibri" w:cs="Sylfaen"/>
          <w:lang w:val="hy-AM"/>
        </w:rPr>
        <w:t>ապրանքների ներմուծման 12.8% աճը պայմանավորվել է ինչպես նշված գործոններով, այնպես էլ մեծ քանակով ավտոմեքենաների ներկրմամբ: Ծառայությունների ներմուծման աճը կազմել է 13</w:t>
      </w:r>
      <w:r w:rsidRPr="00C35FD6">
        <w:rPr>
          <w:rFonts w:ascii="MS Mincho" w:eastAsia="MS Mincho" w:hAnsi="MS Mincho" w:cs="MS Mincho"/>
          <w:lang w:val="hy-AM"/>
        </w:rPr>
        <w:t>.</w:t>
      </w:r>
      <w:r w:rsidRPr="00C35FD6">
        <w:rPr>
          <w:rFonts w:eastAsia="Calibri" w:cs="Sylfaen"/>
          <w:lang w:val="hy-AM"/>
        </w:rPr>
        <w:t xml:space="preserve">5% և հիմնականում պայմանավորվել է ճանապարհորդության հետ կապված ծառայությունների աճով:  </w:t>
      </w:r>
      <w:r w:rsidRPr="00C35FD6">
        <w:rPr>
          <w:rFonts w:eastAsia="Calibri" w:cs="Sylfaen"/>
          <w:lang w:val="hy-AM"/>
        </w:rPr>
        <w:lastRenderedPageBreak/>
        <w:t>2020թ. առաջին եռամսյակի տվյալներով ծառայությունների ներմուծումը կրճատվել է 10</w:t>
      </w:r>
      <w:r w:rsidRPr="00C35FD6">
        <w:rPr>
          <w:rFonts w:eastAsia="MS Mincho" w:cs="MS Mincho"/>
          <w:lang w:val="hy-AM"/>
        </w:rPr>
        <w:t>.</w:t>
      </w:r>
      <w:r w:rsidRPr="00C35FD6">
        <w:rPr>
          <w:rFonts w:eastAsia="Calibri" w:cs="Sylfaen"/>
          <w:lang w:val="hy-AM"/>
        </w:rPr>
        <w:t>7%-ով՝ հիմնականում պայմանավորված ճանապարհորդության և մարդատար տրանսպորտի մեջ զբոսաշրջության հետ կապված ծառայությունների 12.6% անկմամբ։</w:t>
      </w:r>
    </w:p>
    <w:p w14:paraId="757BAFFE" w14:textId="77777777" w:rsidR="00C35FD6" w:rsidRPr="00C35FD6" w:rsidRDefault="00C35FD6" w:rsidP="00C35FD6">
      <w:pPr>
        <w:tabs>
          <w:tab w:val="left" w:pos="0"/>
        </w:tabs>
        <w:spacing w:before="0" w:after="120" w:line="276" w:lineRule="auto"/>
        <w:ind w:firstLine="539"/>
        <w:contextualSpacing/>
        <w:rPr>
          <w:rFonts w:eastAsia="Calibri" w:cs="Sylfaen"/>
          <w:lang w:val="hy-AM"/>
        </w:rPr>
      </w:pPr>
      <w:r w:rsidRPr="00C35FD6">
        <w:rPr>
          <w:rFonts w:eastAsia="GHEA Grapalat" w:cs="GHEA Grapalat"/>
          <w:lang w:val="hy-AM"/>
        </w:rPr>
        <w:t>Չնայած տարեսկզբի աճի տեմպերին՝ 2020թ</w:t>
      </w:r>
      <w:r w:rsidRPr="00C35FD6">
        <w:rPr>
          <w:rFonts w:eastAsia="Calibri" w:cs="Sylfaen"/>
          <w:lang w:val="hy-AM"/>
        </w:rPr>
        <w:t xml:space="preserve">. հունվար-մայիսին արձանագրվել է 12.8% ապրանքների ներմուծման անկում, որին հիմնական ազդեցությունն է ունեցել </w:t>
      </w:r>
      <w:r w:rsidRPr="00C35FD6">
        <w:rPr>
          <w:rFonts w:eastAsia="GHEA Grapalat" w:cs="GHEA Grapalat"/>
          <w:lang w:val="hy-AM"/>
        </w:rPr>
        <w:t>մաքսատուրքերի փոփոխությամբ պայմանավորված</w:t>
      </w:r>
      <w:r w:rsidRPr="00C35FD6">
        <w:rPr>
          <w:rFonts w:eastAsia="Calibri" w:cs="Sylfaen"/>
          <w:lang w:val="hy-AM"/>
        </w:rPr>
        <w:t xml:space="preserve"> մարդատար ավտոմեքենաների ներկրման կտրուկ նվազումը</w:t>
      </w:r>
      <w:r w:rsidRPr="00C35FD6">
        <w:rPr>
          <w:rFonts w:eastAsia="GHEA Grapalat" w:cs="GHEA Grapalat"/>
          <w:lang w:val="hy-AM"/>
        </w:rPr>
        <w:t xml:space="preserve">: </w:t>
      </w:r>
      <w:r w:rsidRPr="00C35FD6">
        <w:rPr>
          <w:rFonts w:eastAsia="Calibri" w:cs="Sylfaen"/>
          <w:b/>
          <w:lang w:val="hy-AM"/>
        </w:rPr>
        <w:t>Ներմուծման կրճատմանն են նպաստել նաև միջանկյալ և վերջնական սպառման ապրանքների, ինչպես նաև կապիտալ բնույթի ապրանքների ներմուծման նվազումը, ինչը պայմանավորվել է համավարակի հետևանքով տնտեսական ակտիվության դանդաղման պայմաններում ներքին պահանջարկի և ակտիվության թուլացմամբ։</w:t>
      </w:r>
      <w:r w:rsidRPr="00C35FD6">
        <w:rPr>
          <w:rFonts w:eastAsia="Calibri" w:cs="Sylfaen"/>
          <w:lang w:val="hy-AM"/>
        </w:rPr>
        <w:t xml:space="preserve"> </w:t>
      </w:r>
    </w:p>
    <w:p w14:paraId="251B9B63" w14:textId="77777777" w:rsidR="00C35FD6" w:rsidRPr="00C35FD6" w:rsidRDefault="000A2BEC" w:rsidP="00D11A32">
      <w:pPr>
        <w:tabs>
          <w:tab w:val="left" w:pos="0"/>
        </w:tabs>
        <w:spacing w:before="0" w:after="0" w:line="276" w:lineRule="auto"/>
        <w:ind w:firstLine="142"/>
        <w:rPr>
          <w:rFonts w:eastAsia="Calibri" w:cs="Sylfaen"/>
          <w:bCs/>
          <w:i/>
          <w:iCs/>
          <w:lang w:val="hy-AM"/>
        </w:rPr>
      </w:pPr>
      <w:r w:rsidRPr="00C35FD6">
        <w:rPr>
          <w:rFonts w:eastAsia="Calibri" w:cs="Times New Roman"/>
          <w:b/>
          <w:bCs/>
          <w:i/>
          <w:iCs/>
          <w:noProof/>
        </w:rPr>
        <w:drawing>
          <wp:anchor distT="0" distB="0" distL="114300" distR="114300" simplePos="0" relativeHeight="251670528" behindDoc="1" locked="0" layoutInCell="1" allowOverlap="1" wp14:anchorId="6D2EB3EA" wp14:editId="33B90900">
            <wp:simplePos x="0" y="0"/>
            <wp:positionH relativeFrom="margin">
              <wp:posOffset>3175635</wp:posOffset>
            </wp:positionH>
            <wp:positionV relativeFrom="paragraph">
              <wp:posOffset>254000</wp:posOffset>
            </wp:positionV>
            <wp:extent cx="3152775" cy="2057400"/>
            <wp:effectExtent l="0" t="0" r="9525" b="0"/>
            <wp:wrapTight wrapText="bothSides">
              <wp:wrapPolygon edited="0">
                <wp:start x="0" y="0"/>
                <wp:lineTo x="0" y="21400"/>
                <wp:lineTo x="21535" y="21400"/>
                <wp:lineTo x="21535" y="0"/>
                <wp:lineTo x="0" y="0"/>
              </wp:wrapPolygon>
            </wp:wrapTight>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C35FD6" w:rsidRPr="00C35FD6">
        <w:rPr>
          <w:rFonts w:eastAsia="Calibri" w:cs="Sylfaen"/>
          <w:b/>
          <w:bCs/>
          <w:i/>
          <w:iCs/>
          <w:noProof/>
        </w:rPr>
        <w:drawing>
          <wp:anchor distT="0" distB="0" distL="114300" distR="114300" simplePos="0" relativeHeight="251667456" behindDoc="1" locked="0" layoutInCell="1" allowOverlap="1" wp14:anchorId="5C9B1B8A" wp14:editId="457C7578">
            <wp:simplePos x="0" y="0"/>
            <wp:positionH relativeFrom="margin">
              <wp:posOffset>-100965</wp:posOffset>
            </wp:positionH>
            <wp:positionV relativeFrom="paragraph">
              <wp:posOffset>259080</wp:posOffset>
            </wp:positionV>
            <wp:extent cx="3276600" cy="2066925"/>
            <wp:effectExtent l="0" t="0" r="0" b="9525"/>
            <wp:wrapTight wrapText="bothSides">
              <wp:wrapPolygon edited="0">
                <wp:start x="0" y="0"/>
                <wp:lineTo x="0" y="21500"/>
                <wp:lineTo x="21474" y="21500"/>
                <wp:lineTo x="21474" y="0"/>
                <wp:lineTo x="0" y="0"/>
              </wp:wrapPolygon>
            </wp:wrapTight>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35FD6" w:rsidRPr="00C35FD6">
        <w:rPr>
          <w:rFonts w:eastAsia="Calibri" w:cs="Sylfaen"/>
          <w:b/>
          <w:bCs/>
          <w:i/>
          <w:iCs/>
          <w:lang w:val="hy-AM"/>
        </w:rPr>
        <w:t>Գծապատկեր 1.22</w:t>
      </w:r>
      <w:r w:rsidR="00C35FD6" w:rsidRPr="00C35FD6">
        <w:rPr>
          <w:rFonts w:ascii="MS Gothic" w:eastAsia="MS Gothic" w:hAnsi="MS Gothic" w:cs="MS Gothic" w:hint="eastAsia"/>
          <w:b/>
          <w:bCs/>
          <w:i/>
          <w:iCs/>
          <w:lang w:val="hy-AM"/>
        </w:rPr>
        <w:t>․</w:t>
      </w:r>
      <w:r w:rsidR="00C35FD6" w:rsidRPr="00C35FD6">
        <w:rPr>
          <w:rFonts w:eastAsia="Calibri" w:cs="Sylfaen"/>
          <w:bCs/>
          <w:i/>
          <w:iCs/>
          <w:sz w:val="21"/>
          <w:szCs w:val="21"/>
          <w:lang w:val="hy-AM"/>
        </w:rPr>
        <w:t xml:space="preserve"> </w:t>
      </w:r>
      <w:r w:rsidR="00C35FD6" w:rsidRPr="00C35FD6">
        <w:rPr>
          <w:rFonts w:eastAsia="Calibri" w:cs="Sylfaen"/>
          <w:bCs/>
          <w:i/>
          <w:iCs/>
          <w:sz w:val="20"/>
          <w:szCs w:val="20"/>
          <w:lang w:val="hy-AM"/>
        </w:rPr>
        <w:t>2020թ. ապրանքների ներմուծման միտումները,</w:t>
      </w:r>
      <w:r w:rsidR="00DE500D" w:rsidRPr="0035033F">
        <w:rPr>
          <w:rFonts w:eastAsia="Calibri" w:cs="Sylfaen"/>
          <w:bCs/>
          <w:i/>
          <w:iCs/>
          <w:sz w:val="20"/>
          <w:szCs w:val="20"/>
          <w:lang w:val="hy-AM"/>
        </w:rPr>
        <w:t xml:space="preserve"> </w:t>
      </w:r>
      <w:r w:rsidR="00C35FD6" w:rsidRPr="00C35FD6">
        <w:rPr>
          <w:rFonts w:eastAsia="Calibri" w:cs="Sylfaen"/>
          <w:bCs/>
          <w:i/>
          <w:iCs/>
          <w:sz w:val="20"/>
          <w:szCs w:val="20"/>
          <w:lang w:val="hy-AM"/>
        </w:rPr>
        <w:t>%</w:t>
      </w:r>
    </w:p>
    <w:p w14:paraId="2F24DF09" w14:textId="77777777" w:rsidR="00C35FD6" w:rsidRPr="00C35FD6" w:rsidRDefault="00C35FD6" w:rsidP="00C35FD6">
      <w:pPr>
        <w:tabs>
          <w:tab w:val="left" w:pos="0"/>
        </w:tabs>
        <w:spacing w:before="0" w:after="0" w:line="276" w:lineRule="auto"/>
        <w:ind w:firstLine="0"/>
        <w:rPr>
          <w:rFonts w:eastAsia="Calibri" w:cs="Sylfaen"/>
          <w:lang w:val="hy-AM"/>
        </w:rPr>
      </w:pPr>
      <w:r w:rsidRPr="00C35FD6">
        <w:rPr>
          <w:rFonts w:eastAsia="Calibri" w:cs="Sylfaen"/>
          <w:i/>
          <w:sz w:val="18"/>
          <w:szCs w:val="18"/>
          <w:lang w:val="hy-AM"/>
        </w:rPr>
        <w:t xml:space="preserve">Աղբյուրը՝ ՀՀ ՎԿ և ՀՀ ՖՆ հաշվարկներ:  </w:t>
      </w:r>
    </w:p>
    <w:p w14:paraId="348D2D58" w14:textId="77777777" w:rsidR="00C35FD6" w:rsidRPr="00C35FD6" w:rsidRDefault="00C35FD6" w:rsidP="00C35FD6">
      <w:pPr>
        <w:tabs>
          <w:tab w:val="left" w:pos="0"/>
          <w:tab w:val="num" w:pos="720"/>
        </w:tabs>
        <w:spacing w:before="0" w:after="120" w:line="276" w:lineRule="auto"/>
        <w:ind w:firstLine="539"/>
        <w:rPr>
          <w:rFonts w:eastAsia="Calibri" w:cs="Sylfaen"/>
          <w:lang w:val="hy-AM"/>
        </w:rPr>
      </w:pPr>
      <w:r w:rsidRPr="00C35FD6">
        <w:rPr>
          <w:rFonts w:eastAsia="Calibri" w:cs="Sylfaen"/>
          <w:b/>
          <w:bCs/>
          <w:u w:val="single"/>
          <w:lang w:val="hy-AM"/>
        </w:rPr>
        <w:t>Կանխատեսում։</w:t>
      </w:r>
      <w:r w:rsidRPr="00C35FD6">
        <w:rPr>
          <w:rFonts w:eastAsia="Calibri" w:cs="Sylfaen"/>
          <w:lang w:val="hy-AM"/>
        </w:rPr>
        <w:t xml:space="preserve"> Ապրանքների և ծառայությունների նկատմամբ ներքին պահանջարկի նվազմամբ պայմանավորված 2020թ. սպասվում է մոտ 15% ներմուծման կրճատում: Միջնաժամկետում ՀՀ տնտեսության աճի և ներքին պահանջարկի վերականգմանը զուգընթաց ներմուծման աճը կվերականգնվի:</w:t>
      </w:r>
    </w:p>
    <w:p w14:paraId="271150FA" w14:textId="183388EC" w:rsidR="00C35FD6" w:rsidRPr="00C35FD6" w:rsidRDefault="003714CE" w:rsidP="00C35FD6">
      <w:pPr>
        <w:tabs>
          <w:tab w:val="left" w:pos="0"/>
          <w:tab w:val="num" w:pos="720"/>
        </w:tabs>
        <w:spacing w:before="0" w:after="0" w:line="240" w:lineRule="auto"/>
        <w:ind w:firstLine="0"/>
        <w:rPr>
          <w:rFonts w:eastAsia="Calibri" w:cs="Sylfaen"/>
          <w:lang w:val="hy-AM"/>
        </w:rPr>
      </w:pPr>
      <w:r w:rsidRPr="00C35FD6">
        <w:rPr>
          <w:rFonts w:eastAsia="Calibri" w:cs="Sylfaen"/>
          <w:noProof/>
        </w:rPr>
        <w:drawing>
          <wp:anchor distT="0" distB="0" distL="114300" distR="114300" simplePos="0" relativeHeight="251682816" behindDoc="1" locked="0" layoutInCell="1" allowOverlap="1" wp14:anchorId="52B34B7E" wp14:editId="436404E1">
            <wp:simplePos x="0" y="0"/>
            <wp:positionH relativeFrom="column">
              <wp:posOffset>-2227</wp:posOffset>
            </wp:positionH>
            <wp:positionV relativeFrom="paragraph">
              <wp:posOffset>384002</wp:posOffset>
            </wp:positionV>
            <wp:extent cx="3048000" cy="2219325"/>
            <wp:effectExtent l="0" t="0" r="0" b="9525"/>
            <wp:wrapTight wrapText="bothSides">
              <wp:wrapPolygon edited="0">
                <wp:start x="0" y="0"/>
                <wp:lineTo x="0" y="21507"/>
                <wp:lineTo x="21465" y="21507"/>
                <wp:lineTo x="21465"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C35FD6" w:rsidRPr="00C35FD6">
        <w:rPr>
          <w:rFonts w:eastAsia="Calibri" w:cs="Sylfaen"/>
          <w:noProof/>
        </w:rPr>
        <w:drawing>
          <wp:anchor distT="0" distB="0" distL="114300" distR="114300" simplePos="0" relativeHeight="251679744" behindDoc="1" locked="0" layoutInCell="1" allowOverlap="1" wp14:anchorId="6F1BF8FD" wp14:editId="1F2BE62B">
            <wp:simplePos x="0" y="0"/>
            <wp:positionH relativeFrom="column">
              <wp:posOffset>3162300</wp:posOffset>
            </wp:positionH>
            <wp:positionV relativeFrom="paragraph">
              <wp:posOffset>359410</wp:posOffset>
            </wp:positionV>
            <wp:extent cx="3237865" cy="2228850"/>
            <wp:effectExtent l="0" t="0" r="635" b="0"/>
            <wp:wrapTight wrapText="bothSides">
              <wp:wrapPolygon edited="0">
                <wp:start x="0" y="0"/>
                <wp:lineTo x="0" y="21415"/>
                <wp:lineTo x="21477" y="21415"/>
                <wp:lineTo x="21477" y="0"/>
                <wp:lineTo x="0" y="0"/>
              </wp:wrapPolygon>
            </wp:wrapTight>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C35FD6" w:rsidRPr="00C35FD6">
        <w:rPr>
          <w:rFonts w:eastAsia="Calibri" w:cs="Sylfaen"/>
          <w:b/>
          <w:i/>
          <w:lang w:val="hy-AM"/>
        </w:rPr>
        <w:t>Գծապա</w:t>
      </w:r>
      <w:r w:rsidR="007724F4">
        <w:rPr>
          <w:rFonts w:eastAsia="Calibri" w:cs="Sylfaen"/>
          <w:b/>
          <w:i/>
          <w:lang w:val="hy-AM"/>
        </w:rPr>
        <w:t>տ</w:t>
      </w:r>
      <w:r w:rsidR="00C35FD6" w:rsidRPr="00C35FD6">
        <w:rPr>
          <w:rFonts w:eastAsia="Calibri" w:cs="Sylfaen"/>
          <w:b/>
          <w:i/>
          <w:lang w:val="hy-AM"/>
        </w:rPr>
        <w:t>կեր 1.23</w:t>
      </w:r>
      <w:r w:rsidR="00C35FD6" w:rsidRPr="00C35FD6">
        <w:rPr>
          <w:rFonts w:ascii="MS Gothic" w:eastAsia="MS Gothic" w:hAnsi="MS Gothic" w:cs="MS Gothic" w:hint="eastAsia"/>
          <w:b/>
          <w:i/>
          <w:lang w:val="hy-AM"/>
        </w:rPr>
        <w:t>․</w:t>
      </w:r>
      <w:r w:rsidR="00C35FD6" w:rsidRPr="00C35FD6">
        <w:rPr>
          <w:rFonts w:eastAsia="Calibri" w:cs="Sylfaen"/>
          <w:bCs/>
          <w:sz w:val="21"/>
          <w:szCs w:val="21"/>
          <w:lang w:val="hy-AM"/>
        </w:rPr>
        <w:t xml:space="preserve"> </w:t>
      </w:r>
      <w:r w:rsidR="00C35FD6" w:rsidRPr="00C35FD6">
        <w:rPr>
          <w:rFonts w:eastAsia="Calibri" w:cs="Sylfaen"/>
          <w:bCs/>
          <w:i/>
          <w:sz w:val="20"/>
          <w:szCs w:val="20"/>
          <w:lang w:val="hy-AM"/>
        </w:rPr>
        <w:t>ՀՀ ապրանքների և ծառայությունների արտահանման և ներմուծման միտումները ՀՖՃ տարիներին և  2017-2023թթ., %</w:t>
      </w:r>
      <w:r w:rsidR="00C35FD6" w:rsidRPr="00C35FD6">
        <w:rPr>
          <w:rFonts w:eastAsia="Calibri" w:cs="Sylfaen"/>
          <w:bCs/>
          <w:sz w:val="21"/>
          <w:szCs w:val="21"/>
          <w:lang w:val="hy-AM"/>
        </w:rPr>
        <w:t xml:space="preserve">  </w:t>
      </w:r>
    </w:p>
    <w:p w14:paraId="5E5C4FA6" w14:textId="0C187385" w:rsidR="00C35FD6" w:rsidRDefault="00C35FD6" w:rsidP="00C35FD6">
      <w:pPr>
        <w:tabs>
          <w:tab w:val="left" w:pos="0"/>
          <w:tab w:val="num" w:pos="720"/>
        </w:tabs>
        <w:spacing w:before="0" w:after="0" w:line="276" w:lineRule="auto"/>
        <w:ind w:firstLine="0"/>
        <w:rPr>
          <w:rFonts w:eastAsia="Calibri" w:cs="Sylfaen"/>
          <w:i/>
          <w:sz w:val="18"/>
          <w:szCs w:val="18"/>
          <w:lang w:val="hy-AM"/>
        </w:rPr>
      </w:pPr>
      <w:r w:rsidRPr="00C35FD6">
        <w:rPr>
          <w:rFonts w:eastAsia="Calibri" w:cs="Sylfaen"/>
          <w:i/>
          <w:sz w:val="18"/>
          <w:szCs w:val="18"/>
          <w:lang w:val="hy-AM"/>
        </w:rPr>
        <w:t>Աղբյուր՝ ՀՀ ՎԿ և  ՀՀ ՖՆ հաշվարկներ և կանխա</w:t>
      </w:r>
      <w:r w:rsidR="007724F4">
        <w:rPr>
          <w:rFonts w:eastAsia="Calibri" w:cs="Sylfaen"/>
          <w:i/>
          <w:sz w:val="18"/>
          <w:szCs w:val="18"/>
          <w:lang w:val="hy-AM"/>
        </w:rPr>
        <w:t>տ</w:t>
      </w:r>
      <w:r w:rsidRPr="00C35FD6">
        <w:rPr>
          <w:rFonts w:eastAsia="Calibri" w:cs="Sylfaen"/>
          <w:i/>
          <w:sz w:val="18"/>
          <w:szCs w:val="18"/>
          <w:lang w:val="hy-AM"/>
        </w:rPr>
        <w:t>եսումներ:</w:t>
      </w:r>
    </w:p>
    <w:p w14:paraId="1668826D" w14:textId="77777777" w:rsidR="00C35FD6" w:rsidRPr="00C35FD6" w:rsidRDefault="00C35FD6" w:rsidP="00C35FD6">
      <w:pPr>
        <w:tabs>
          <w:tab w:val="left" w:pos="0"/>
          <w:tab w:val="num" w:pos="720"/>
        </w:tabs>
        <w:spacing w:before="0" w:after="0" w:line="276" w:lineRule="auto"/>
        <w:ind w:firstLine="0"/>
        <w:rPr>
          <w:rFonts w:eastAsia="Calibri" w:cs="Sylfaen"/>
          <w:i/>
          <w:sz w:val="18"/>
          <w:szCs w:val="18"/>
          <w:lang w:val="hy-AM"/>
        </w:rPr>
      </w:pPr>
    </w:p>
    <w:p w14:paraId="42605163" w14:textId="77777777" w:rsidR="00C35FD6" w:rsidRPr="00C35FD6" w:rsidRDefault="00C35FD6" w:rsidP="00C35FD6">
      <w:pPr>
        <w:spacing w:before="0" w:after="120" w:line="240" w:lineRule="auto"/>
        <w:ind w:firstLine="0"/>
        <w:jc w:val="left"/>
        <w:rPr>
          <w:rFonts w:eastAsia="Calibri" w:cs="Times New Roman"/>
          <w:b/>
          <w:bCs/>
          <w:color w:val="4472C4"/>
          <w:sz w:val="24"/>
          <w:szCs w:val="24"/>
          <w:lang w:val="hy-AM"/>
        </w:rPr>
      </w:pPr>
      <w:bookmarkStart w:id="188" w:name="_Toc45705388"/>
      <w:r w:rsidRPr="00772498">
        <w:rPr>
          <w:rFonts w:eastAsia="Calibri" w:cs="Times New Roman"/>
          <w:b/>
          <w:bCs/>
          <w:color w:val="1F497D" w:themeColor="text2"/>
          <w:sz w:val="24"/>
          <w:szCs w:val="24"/>
          <w:lang w:val="hy-AM"/>
        </w:rPr>
        <w:t xml:space="preserve">1.3.4. </w:t>
      </w:r>
      <w:r w:rsidRPr="00772498">
        <w:rPr>
          <w:rFonts w:eastAsia="Calibri" w:cs="Sylfaen"/>
          <w:b/>
          <w:bCs/>
          <w:color w:val="1F497D" w:themeColor="text2"/>
          <w:sz w:val="24"/>
          <w:szCs w:val="24"/>
          <w:lang w:val="hy-AM"/>
        </w:rPr>
        <w:t>Փոխարժեքներ</w:t>
      </w:r>
      <w:bookmarkEnd w:id="188"/>
    </w:p>
    <w:p w14:paraId="041F08E0" w14:textId="77777777" w:rsidR="00C35FD6" w:rsidRPr="00C35FD6" w:rsidRDefault="00C35FD6" w:rsidP="00C35FD6">
      <w:pPr>
        <w:spacing w:before="0" w:after="120" w:line="276" w:lineRule="auto"/>
        <w:ind w:right="-268" w:firstLine="539"/>
        <w:rPr>
          <w:rFonts w:eastAsia="Calibri" w:cs="Sylfaen"/>
          <w:lang w:val="hy-AM"/>
        </w:rPr>
      </w:pPr>
      <w:r w:rsidRPr="00C35FD6">
        <w:rPr>
          <w:rFonts w:eastAsia="Calibri" w:cs="Sylfaen"/>
          <w:b/>
          <w:lang w:val="hy-AM"/>
        </w:rPr>
        <w:lastRenderedPageBreak/>
        <w:t xml:space="preserve">2017-2019թթ. միջինում ՀՀ դրամն ԱՄՆ դոլարի նկատմամբ դրսևորել է հարաբերականորեն կայուն վարքագիծ, իսկ եվրոյի և ռուբլու նկատմամբ փոքր ինչ արժեզրկվել է:                                    </w:t>
      </w:r>
      <w:r w:rsidRPr="00C35FD6">
        <w:rPr>
          <w:rFonts w:eastAsia="Calibri" w:cs="Sylfaen"/>
          <w:lang w:val="hy-AM"/>
        </w:rPr>
        <w:t xml:space="preserve">2019թ. նախորդ տարվա միջինի նկատմամբ դրամն արժևորվել է բոլոր հիմնական արժույթների նկատմամբ. գրանցվել է ՀՀ դրամի անվանական արժեքի դոլարի նկատմամբ 0.53%, եվրոյի նկատմամբ՝ 6.08%, իսկ ռուբլու նկատմամբ՝ 4.03% արժևորում: </w:t>
      </w:r>
    </w:p>
    <w:p w14:paraId="35A43EE9" w14:textId="77777777" w:rsidR="00C35FD6" w:rsidRPr="00C35FD6" w:rsidRDefault="00C35FD6" w:rsidP="00C35FD6">
      <w:pPr>
        <w:spacing w:before="0" w:after="120" w:line="276" w:lineRule="auto"/>
        <w:ind w:firstLine="539"/>
        <w:rPr>
          <w:rFonts w:eastAsia="Calibri" w:cs="Sylfaen"/>
          <w:lang w:val="hy-AM"/>
        </w:rPr>
      </w:pPr>
      <w:r w:rsidRPr="00C35FD6">
        <w:rPr>
          <w:rFonts w:eastAsia="Calibri" w:cs="Sylfaen"/>
          <w:lang w:val="hy-AM"/>
        </w:rPr>
        <w:t xml:space="preserve">2020թ. հունվար-մայիս ամիսներին ՀՀ դրամի միջին փոխարժեքը  կազմել է 483.95 ՀՀ դրամ 1 ԱՄՆ դոլարի դիմաց՝ նախորդ տարվա նույն ժամանակահատվածի միջինի նկատմամբ արժևորվելով 0.28%-ով: </w:t>
      </w:r>
      <w:r w:rsidRPr="00C35FD6">
        <w:rPr>
          <w:rFonts w:eastAsia="Calibri" w:cs="Sylfaen"/>
          <w:b/>
          <w:lang w:val="hy-AM"/>
        </w:rPr>
        <w:t>Համավարակով պայմանավորված ՀՀ փոխարժեքի շուկայում մարտ ամսին նկատվել են արժեզրկման ճնշումներ, որն իր առավելագույն արժեքին հասել է ապրիլի 1-ին</w:t>
      </w:r>
      <w:r w:rsidRPr="00C35FD6">
        <w:rPr>
          <w:rFonts w:eastAsia="Calibri" w:cs="Sylfaen"/>
          <w:lang w:val="hy-AM"/>
        </w:rPr>
        <w:t>՝ կազմելով 505 ՀՀ դրամ մեկ ԱՄՆ դոլարի դիմաց: Ստեղծված իրավիճակին ՀՀ ԿԲ-ի համարժեք արձագանքման  արդյունքում դրամն աստիճանաբար կայունացել է: 2020թ. հունվար-մայիս ամիսներին այն ավելի մեծ չափով է արժևորվել եվրոյի (3.37%) և ռուսական ռուբլու (6.06%) նկատմամբ:</w:t>
      </w:r>
    </w:p>
    <w:p w14:paraId="790E39B2" w14:textId="77777777" w:rsidR="00D11A32" w:rsidRPr="00D11A32" w:rsidRDefault="00C35FD6" w:rsidP="00D11A32">
      <w:pPr>
        <w:spacing w:before="0" w:after="120" w:line="276" w:lineRule="auto"/>
        <w:rPr>
          <w:rFonts w:eastAsia="Calibri" w:cs="Times New Roman"/>
          <w:lang w:val="hy-AM"/>
        </w:rPr>
      </w:pPr>
      <w:r w:rsidRPr="00C35FD6">
        <w:rPr>
          <w:rFonts w:eastAsia="Calibri" w:cs="Times New Roman"/>
          <w:lang w:val="hy-AM"/>
        </w:rPr>
        <w:t>ՀՀ արտաքին առևտրի տեսանկյունից առավել կարևոր արժույթներից բաղկացած զամբյուղի նկատմամբ ՀՀ ազգային արժույթն</w:t>
      </w:r>
      <w:r w:rsidRPr="00C35FD6">
        <w:rPr>
          <w:rFonts w:eastAsia="Calibri" w:cs="Sylfaen"/>
          <w:lang w:val="hy-AM"/>
        </w:rPr>
        <w:t xml:space="preserve"> իրական արտահայտությամբ 2017-2019թթ. միջինում արժևորվել է 1%-ով: Իրական արդյունավետ փոխարժեքի արժևորման միտումը շարունակվել է՝ 2019թ. դրամը արժևորվել է 3.5%-ով, իսկ անվանական արտահայտությամբ՝ 7.2%-ով: 2020թ.-ի հունվար-ապրիլ ամիսներին ՀՀ դրամի իրական արդյունավետ փոխարժեքի արժևորումը կազմել է 0.9%, իսկ անվանականը՝ 4.4%՝ իր</w:t>
      </w:r>
      <w:r w:rsidRPr="00C35FD6">
        <w:rPr>
          <w:rFonts w:eastAsia="Calibri" w:cs="Times New Roman"/>
          <w:lang w:val="hy-AM"/>
        </w:rPr>
        <w:t xml:space="preserve"> բացասական ազդեցությունը թողնելով տեղական ապրանքների արտաքին մրցունակության վրա:</w:t>
      </w:r>
    </w:p>
    <w:tbl>
      <w:tblPr>
        <w:tblStyle w:val="TableGrid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076"/>
      </w:tblGrid>
      <w:tr w:rsidR="00C35FD6" w:rsidRPr="00A03AF2" w14:paraId="34CC24C3" w14:textId="77777777" w:rsidTr="00E3727D">
        <w:trPr>
          <w:trHeight w:val="4949"/>
        </w:trPr>
        <w:tc>
          <w:tcPr>
            <w:tcW w:w="5012" w:type="dxa"/>
          </w:tcPr>
          <w:p w14:paraId="31C865B0" w14:textId="77777777" w:rsidR="00C35FD6" w:rsidRPr="00C35FD6" w:rsidRDefault="00C35FD6" w:rsidP="00C35FD6">
            <w:pPr>
              <w:spacing w:before="0" w:after="0" w:line="240" w:lineRule="auto"/>
              <w:ind w:right="-267" w:firstLine="0"/>
              <w:rPr>
                <w:rFonts w:cs="Sylfaen"/>
                <w:i/>
                <w:sz w:val="18"/>
                <w:szCs w:val="18"/>
                <w:lang w:val="hy-AM"/>
              </w:rPr>
            </w:pPr>
            <w:r w:rsidRPr="00C35FD6">
              <w:rPr>
                <w:rFonts w:cs="Sylfaen"/>
                <w:b/>
                <w:i/>
                <w:sz w:val="18"/>
                <w:szCs w:val="18"/>
                <w:lang w:val="hy-AM"/>
              </w:rPr>
              <w:t>Գծապատկեր 1.24. ՀՀ</w:t>
            </w:r>
            <w:r w:rsidRPr="00C35FD6">
              <w:rPr>
                <w:rFonts w:cs="Sylfaen"/>
                <w:i/>
                <w:sz w:val="18"/>
                <w:szCs w:val="18"/>
                <w:lang w:val="hy-AM"/>
              </w:rPr>
              <w:t xml:space="preserve"> դրամի անվանական </w:t>
            </w:r>
          </w:p>
          <w:p w14:paraId="6FF1ECDF" w14:textId="77777777" w:rsidR="00C35FD6" w:rsidRPr="00C35FD6" w:rsidRDefault="00C35FD6" w:rsidP="00C35FD6">
            <w:pPr>
              <w:spacing w:before="0" w:after="0" w:line="240" w:lineRule="auto"/>
              <w:ind w:right="-267" w:firstLine="0"/>
              <w:rPr>
                <w:rFonts w:cs="Sylfaen"/>
                <w:i/>
                <w:sz w:val="18"/>
                <w:szCs w:val="18"/>
                <w:lang w:val="hy-AM"/>
              </w:rPr>
            </w:pPr>
            <w:r w:rsidRPr="00C35FD6">
              <w:rPr>
                <w:rFonts w:cs="Sylfaen"/>
                <w:i/>
                <w:sz w:val="18"/>
                <w:szCs w:val="18"/>
                <w:lang w:val="hy-AM"/>
              </w:rPr>
              <w:t xml:space="preserve">փոխարժեքի օրական դինամիկան </w:t>
            </w:r>
          </w:p>
          <w:p w14:paraId="2F192258" w14:textId="1DB17669" w:rsidR="00C35FD6" w:rsidRPr="00C35FD6" w:rsidRDefault="000A2BEC" w:rsidP="00C35FD6">
            <w:pPr>
              <w:spacing w:before="0" w:after="0" w:line="240" w:lineRule="auto"/>
              <w:ind w:right="-267" w:firstLine="0"/>
              <w:rPr>
                <w:rFonts w:cs="Sylfaen"/>
                <w:i/>
                <w:sz w:val="18"/>
                <w:szCs w:val="18"/>
                <w:lang w:val="hy-AM"/>
              </w:rPr>
            </w:pPr>
            <w:r w:rsidRPr="00C35FD6">
              <w:rPr>
                <w:rFonts w:cs="Sylfaen"/>
                <w:i/>
                <w:noProof/>
                <w:sz w:val="18"/>
                <w:szCs w:val="18"/>
              </w:rPr>
              <w:drawing>
                <wp:anchor distT="0" distB="0" distL="114300" distR="114300" simplePos="0" relativeHeight="251688960" behindDoc="1" locked="0" layoutInCell="1" allowOverlap="1" wp14:anchorId="7229B498" wp14:editId="4502152B">
                  <wp:simplePos x="0" y="0"/>
                  <wp:positionH relativeFrom="margin">
                    <wp:posOffset>-26670</wp:posOffset>
                  </wp:positionH>
                  <wp:positionV relativeFrom="paragraph">
                    <wp:posOffset>230505</wp:posOffset>
                  </wp:positionV>
                  <wp:extent cx="3133725" cy="2114550"/>
                  <wp:effectExtent l="0" t="0" r="9525" b="0"/>
                  <wp:wrapTight wrapText="bothSides">
                    <wp:wrapPolygon edited="0">
                      <wp:start x="0" y="0"/>
                      <wp:lineTo x="0" y="21405"/>
                      <wp:lineTo x="21534" y="21405"/>
                      <wp:lineTo x="21534" y="0"/>
                      <wp:lineTo x="0" y="0"/>
                    </wp:wrapPolygon>
                  </wp:wrapTight>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D96737">
              <w:rPr>
                <w:rFonts w:cs="Sylfaen"/>
                <w:i/>
                <w:noProof/>
                <w:sz w:val="18"/>
                <w:szCs w:val="18"/>
              </w:rPr>
              <mc:AlternateContent>
                <mc:Choice Requires="wps">
                  <w:drawing>
                    <wp:anchor distT="0" distB="0" distL="114300" distR="114300" simplePos="0" relativeHeight="251692032" behindDoc="0" locked="0" layoutInCell="1" allowOverlap="1" wp14:anchorId="7BF2E676" wp14:editId="21ADA576">
                      <wp:simplePos x="0" y="0"/>
                      <wp:positionH relativeFrom="column">
                        <wp:posOffset>2814320</wp:posOffset>
                      </wp:positionH>
                      <wp:positionV relativeFrom="paragraph">
                        <wp:posOffset>294005</wp:posOffset>
                      </wp:positionV>
                      <wp:extent cx="19050" cy="201930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019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7CE472" id="Straight Connector 9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23.15pt" to="223.1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" strokecolor="windowText" strokeweight=".5pt">
                      <v:stroke joinstyle="miter"/>
                      <o:lock v:ext="edit" shapetype="f"/>
                    </v:line>
                  </w:pict>
                </mc:Fallback>
              </mc:AlternateContent>
            </w:r>
            <w:r w:rsidR="00C35FD6" w:rsidRPr="00C35FD6">
              <w:rPr>
                <w:rFonts w:cs="Sylfaen"/>
                <w:i/>
                <w:sz w:val="18"/>
                <w:szCs w:val="18"/>
                <w:lang w:val="hy-AM"/>
              </w:rPr>
              <w:t>հիմնական արժույթների նկատմամբ</w:t>
            </w:r>
          </w:p>
          <w:p w14:paraId="72476335" w14:textId="77777777" w:rsidR="00C35FD6" w:rsidRPr="00C35FD6" w:rsidRDefault="00C35FD6" w:rsidP="00C35FD6">
            <w:pPr>
              <w:spacing w:before="0" w:after="0" w:line="276" w:lineRule="auto"/>
              <w:ind w:right="-268" w:firstLine="0"/>
              <w:rPr>
                <w:rFonts w:cs="Sylfaen"/>
                <w:i/>
                <w:sz w:val="18"/>
                <w:szCs w:val="18"/>
                <w:lang w:val="hy-AM"/>
              </w:rPr>
            </w:pPr>
            <w:r w:rsidRPr="00C35FD6">
              <w:rPr>
                <w:rFonts w:cs="Sylfaen"/>
                <w:i/>
                <w:sz w:val="18"/>
                <w:szCs w:val="18"/>
                <w:lang w:val="hy-AM"/>
              </w:rPr>
              <w:t>Աղբյուրը՝ ՀՀ ԿԲ, ՀՀ ՖՆ հաշվարկներ</w:t>
            </w:r>
          </w:p>
        </w:tc>
        <w:tc>
          <w:tcPr>
            <w:tcW w:w="5053" w:type="dxa"/>
          </w:tcPr>
          <w:p w14:paraId="37B5CEE8" w14:textId="77777777" w:rsidR="00C35FD6" w:rsidRPr="00C35FD6" w:rsidRDefault="00C35FD6" w:rsidP="00E3727D">
            <w:pPr>
              <w:spacing w:before="0" w:after="0" w:line="240" w:lineRule="auto"/>
              <w:ind w:right="217" w:firstLine="0"/>
              <w:rPr>
                <w:rFonts w:cs="Sylfaen"/>
                <w:i/>
                <w:sz w:val="18"/>
                <w:szCs w:val="18"/>
                <w:lang w:val="hy-AM"/>
              </w:rPr>
            </w:pPr>
            <w:r w:rsidRPr="00C35FD6">
              <w:rPr>
                <w:rFonts w:cs="Sylfaen"/>
                <w:i/>
                <w:noProof/>
                <w:sz w:val="18"/>
                <w:szCs w:val="18"/>
              </w:rPr>
              <w:drawing>
                <wp:anchor distT="0" distB="0" distL="114300" distR="114300" simplePos="0" relativeHeight="251685888" behindDoc="1" locked="0" layoutInCell="1" allowOverlap="1" wp14:anchorId="308046E3" wp14:editId="442C3C6B">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C35FD6">
              <w:rPr>
                <w:rFonts w:cs="Sylfaen"/>
                <w:b/>
                <w:i/>
                <w:sz w:val="18"/>
                <w:szCs w:val="18"/>
                <w:lang w:val="hy-AM"/>
              </w:rPr>
              <w:t>Գծապատկեր 1.25.</w:t>
            </w:r>
            <w:r w:rsidRPr="00C35FD6">
              <w:rPr>
                <w:rFonts w:cs="Sylfaen"/>
                <w:i/>
                <w:sz w:val="18"/>
                <w:szCs w:val="18"/>
                <w:lang w:val="hy-AM"/>
              </w:rPr>
              <w:t xml:space="preserve"> ՀՀ իրական և անվանական արդյունավետ փոխարժեքների կուտակային տ/տ աճերի դինամիկան</w:t>
            </w:r>
          </w:p>
          <w:p w14:paraId="54CF6E6D" w14:textId="77777777" w:rsidR="00C35FD6" w:rsidRPr="00C35FD6" w:rsidRDefault="00C35FD6" w:rsidP="00C35FD6">
            <w:pPr>
              <w:spacing w:before="0" w:after="0" w:line="276" w:lineRule="auto"/>
              <w:ind w:right="-268" w:firstLine="0"/>
              <w:rPr>
                <w:rFonts w:cs="Sylfaen"/>
                <w:sz w:val="16"/>
                <w:szCs w:val="16"/>
                <w:lang w:val="hy-AM"/>
              </w:rPr>
            </w:pPr>
            <w:r w:rsidRPr="00C35FD6">
              <w:rPr>
                <w:rFonts w:cs="Sylfaen"/>
                <w:i/>
                <w:sz w:val="18"/>
                <w:szCs w:val="18"/>
                <w:lang w:val="hy-AM"/>
              </w:rPr>
              <w:t>Աղբյուրը՝ ՀՀ ԿԲ, ՀՀ ՖՆ հաշվարկներ</w:t>
            </w:r>
          </w:p>
        </w:tc>
      </w:tr>
    </w:tbl>
    <w:p w14:paraId="16AB2C87" w14:textId="77777777" w:rsidR="00C35FD6" w:rsidRPr="00C35FD6" w:rsidRDefault="00C35FD6" w:rsidP="00C35FD6">
      <w:pPr>
        <w:spacing w:before="0" w:after="120" w:line="240" w:lineRule="auto"/>
        <w:ind w:firstLine="0"/>
        <w:jc w:val="left"/>
        <w:rPr>
          <w:rFonts w:eastAsia="Calibri" w:cs="Times New Roman"/>
          <w:sz w:val="24"/>
          <w:szCs w:val="24"/>
          <w:lang w:val="hy-AM"/>
        </w:rPr>
      </w:pPr>
      <w:bookmarkStart w:id="189" w:name="_Toc45705389"/>
      <w:r w:rsidRPr="00772498">
        <w:rPr>
          <w:rFonts w:eastAsia="Calibri" w:cs="Times New Roman"/>
          <w:b/>
          <w:color w:val="1F497D" w:themeColor="text2"/>
          <w:sz w:val="24"/>
          <w:szCs w:val="24"/>
          <w:lang w:val="hy-AM"/>
        </w:rPr>
        <w:t xml:space="preserve">1.3.5. </w:t>
      </w:r>
      <w:r w:rsidRPr="00772498">
        <w:rPr>
          <w:rFonts w:eastAsia="Calibri" w:cs="Sylfaen"/>
          <w:b/>
          <w:color w:val="1F497D" w:themeColor="text2"/>
          <w:sz w:val="24"/>
          <w:szCs w:val="24"/>
          <w:lang w:val="hy-AM"/>
        </w:rPr>
        <w:t>Գնաճ</w:t>
      </w:r>
      <w:r w:rsidRPr="00772498">
        <w:rPr>
          <w:rFonts w:eastAsia="Calibri" w:cs="Times New Roman"/>
          <w:b/>
          <w:color w:val="1F497D" w:themeColor="text2"/>
          <w:sz w:val="24"/>
          <w:szCs w:val="24"/>
          <w:lang w:val="hy-AM"/>
        </w:rPr>
        <w:t xml:space="preserve"> </w:t>
      </w:r>
      <w:r w:rsidRPr="00772498">
        <w:rPr>
          <w:rFonts w:eastAsia="Calibri" w:cs="Sylfaen"/>
          <w:b/>
          <w:color w:val="1F497D" w:themeColor="text2"/>
          <w:sz w:val="24"/>
          <w:szCs w:val="24"/>
          <w:lang w:val="hy-AM"/>
        </w:rPr>
        <w:t>և</w:t>
      </w:r>
      <w:r w:rsidRPr="00772498">
        <w:rPr>
          <w:rFonts w:eastAsia="Calibri" w:cs="Times New Roman"/>
          <w:b/>
          <w:color w:val="1F497D" w:themeColor="text2"/>
          <w:sz w:val="24"/>
          <w:szCs w:val="24"/>
          <w:lang w:val="hy-AM"/>
        </w:rPr>
        <w:t xml:space="preserve"> </w:t>
      </w:r>
      <w:r w:rsidRPr="00772498">
        <w:rPr>
          <w:rFonts w:eastAsia="Calibri" w:cs="Sylfaen"/>
          <w:b/>
          <w:color w:val="1F497D" w:themeColor="text2"/>
          <w:sz w:val="24"/>
          <w:szCs w:val="24"/>
          <w:lang w:val="hy-AM"/>
        </w:rPr>
        <w:t>դրամավարկային</w:t>
      </w:r>
      <w:r w:rsidRPr="00772498">
        <w:rPr>
          <w:rFonts w:eastAsia="Calibri" w:cs="Times New Roman"/>
          <w:b/>
          <w:color w:val="1F497D" w:themeColor="text2"/>
          <w:sz w:val="24"/>
          <w:szCs w:val="24"/>
          <w:lang w:val="hy-AM"/>
        </w:rPr>
        <w:t xml:space="preserve"> </w:t>
      </w:r>
      <w:r w:rsidRPr="00772498">
        <w:rPr>
          <w:rFonts w:eastAsia="Calibri" w:cs="Sylfaen"/>
          <w:b/>
          <w:color w:val="1F497D" w:themeColor="text2"/>
          <w:sz w:val="24"/>
          <w:szCs w:val="24"/>
          <w:lang w:val="hy-AM"/>
        </w:rPr>
        <w:t>քաղաքականություն</w:t>
      </w:r>
      <w:bookmarkEnd w:id="189"/>
      <w:r w:rsidRPr="00772498">
        <w:rPr>
          <w:rFonts w:eastAsia="Calibri" w:cs="Times New Roman"/>
          <w:color w:val="1F497D" w:themeColor="text2"/>
          <w:sz w:val="24"/>
          <w:szCs w:val="24"/>
          <w:lang w:val="hy-AM"/>
        </w:rPr>
        <w:t xml:space="preserve"> </w:t>
      </w:r>
    </w:p>
    <w:p w14:paraId="3FD7E8CC" w14:textId="77777777" w:rsidR="00C35FD6" w:rsidRPr="00C35FD6" w:rsidRDefault="00C35FD6" w:rsidP="00C35FD6">
      <w:pPr>
        <w:spacing w:before="0" w:after="120" w:line="276" w:lineRule="auto"/>
        <w:ind w:firstLine="720"/>
        <w:rPr>
          <w:rFonts w:eastAsia="Times New Roman" w:cs="Sylfaen"/>
          <w:lang w:val="hy-AM"/>
        </w:rPr>
      </w:pPr>
      <w:r w:rsidRPr="00C35FD6">
        <w:rPr>
          <w:rFonts w:eastAsia="Times New Roman" w:cs="Sylfaen"/>
          <w:b/>
          <w:lang w:val="hy-AM"/>
        </w:rPr>
        <w:t>2017-2019թթ</w:t>
      </w:r>
      <w:r w:rsidRPr="00C35FD6">
        <w:rPr>
          <w:rFonts w:eastAsia="MS Mincho" w:cs="Cambria Math"/>
          <w:b/>
          <w:lang w:val="hy-AM"/>
        </w:rPr>
        <w:t>.</w:t>
      </w:r>
      <w:r w:rsidRPr="00C35FD6">
        <w:rPr>
          <w:rFonts w:eastAsia="Times New Roman" w:cs="Sylfaen"/>
          <w:b/>
          <w:lang w:val="hy-AM"/>
        </w:rPr>
        <w:t xml:space="preserve"> ընթացքում տնտեսությունը գտնվել է չափավոր գնաճային միջավայրում։  </w:t>
      </w:r>
      <w:r w:rsidRPr="00C35FD6">
        <w:rPr>
          <w:rFonts w:eastAsia="Times New Roman" w:cs="Sylfaen"/>
          <w:lang w:val="hy-AM"/>
        </w:rPr>
        <w:t xml:space="preserve">2017թ. ընթացքում նախորդ տարվա գնանկումային միջավայրը չեզոքացել է, իսկ 2018թ. գնաճային միջավայրը ընդլայնվել է, սակայն վերջինս դրսևորվել է 12 ամսյա գնաճի տատանողականությամբ: 2019թ. գնաճային միջավայրը թուլացել է՝ տարվա առաջին կեսին 12-ամսյա գնաճի փոքր ինչ արագացման, իսկ երկրորդ կեսին՝ էական դանդաղման արդյունքում։ 12-ամսյա գնաճը </w:t>
      </w:r>
      <w:r w:rsidRPr="00C35FD6">
        <w:rPr>
          <w:rFonts w:eastAsia="Times New Roman" w:cs="Sylfaen"/>
          <w:lang w:val="hy-AM"/>
        </w:rPr>
        <w:lastRenderedPageBreak/>
        <w:t>դեկտեմբերին կազմել է 0.7%, իսկ միջին գնաճը՝ 1.4%։ Գնաճի դանդաղմանը նպաստել են ապրանքային շուկաներում մրցակցության ավելացումը և սպառողական պահանջարկի կառուցվածքի փոփոխությունն ի օգուտ երկարաժամկետ սպառման ապրանքների։</w:t>
      </w:r>
    </w:p>
    <w:p w14:paraId="590AA4F6" w14:textId="77777777" w:rsidR="00C35FD6" w:rsidRPr="00C35FD6" w:rsidRDefault="00C35FD6" w:rsidP="00C35FD6">
      <w:pPr>
        <w:spacing w:before="0" w:after="120" w:line="276" w:lineRule="auto"/>
        <w:ind w:firstLine="720"/>
        <w:rPr>
          <w:rFonts w:eastAsia="Times New Roman" w:cs="Sylfaen"/>
          <w:lang w:val="hy-AM"/>
        </w:rPr>
      </w:pPr>
      <w:r w:rsidRPr="00C35FD6">
        <w:rPr>
          <w:rFonts w:eastAsia="Times New Roman" w:cs="Sylfaen"/>
          <w:lang w:val="hy-AM"/>
        </w:rPr>
        <w:t xml:space="preserve"> 2020թ. հունվար-մայիս ամիսներին գնաճը նախորդ տարվա նույն ժամանակահատվածի համեմատ դանդաղել է՝ կազմելով 0.3%, 1.9%-ի համեմատ։ Դանդաղումը պայմանավորված է համավարակի բռնկման և տնտեսական գործունեության սահմանափակումների պայմաններում մի կողմից արտաքին հատվածից եկող գնանկումային ազդեցություններով, և մյուս կողմից՝ ներքին մասնավոր պահանջարկի թուլացմամբ։ </w:t>
      </w:r>
    </w:p>
    <w:p w14:paraId="08675CD1" w14:textId="77777777" w:rsidR="00C35FD6" w:rsidRPr="00C35FD6" w:rsidRDefault="00C35FD6" w:rsidP="00C35FD6">
      <w:pPr>
        <w:spacing w:before="0" w:after="120" w:line="276" w:lineRule="auto"/>
        <w:ind w:firstLine="720"/>
        <w:rPr>
          <w:rFonts w:eastAsia="Calibri" w:cs="Times New Roman"/>
          <w:lang w:val="hy-AM"/>
        </w:rPr>
      </w:pPr>
      <w:r w:rsidRPr="00C35FD6">
        <w:rPr>
          <w:rFonts w:eastAsia="Calibri" w:cs="Times New Roman"/>
          <w:b/>
          <w:lang w:val="hy-AM"/>
        </w:rPr>
        <w:t>2017-2019թթ</w:t>
      </w:r>
      <w:r w:rsidRPr="00C35FD6">
        <w:rPr>
          <w:rFonts w:eastAsia="Calibri" w:cs="Cambria Math"/>
          <w:b/>
          <w:lang w:val="hy-AM"/>
        </w:rPr>
        <w:t>.</w:t>
      </w:r>
      <w:r w:rsidRPr="00C35FD6">
        <w:rPr>
          <w:rFonts w:eastAsia="Calibri" w:cs="Times New Roman"/>
          <w:b/>
          <w:lang w:val="hy-AM"/>
        </w:rPr>
        <w:t xml:space="preserve"> ՀՀ կենտրոնական բանկի դրամավարկային քաղաքականությունն ունեցել է խթանող ուղղվածություն։ </w:t>
      </w:r>
      <w:r w:rsidRPr="00C35FD6">
        <w:rPr>
          <w:rFonts w:eastAsia="Calibri" w:cs="Times New Roman"/>
          <w:lang w:val="hy-AM"/>
        </w:rPr>
        <w:t>ԿԲ-ն նվազեցրել է վերաֆինանսավորման (ռեպո) տոկոսադրույքը 0.75 տոկոսային կետով, ինչպես նաև ֆինանսական շուկայում հանդես է եկել որպես իրացվելիության զուտ տրամադրող։ Ֆինանսական շուկայի կարճաժամկետ տոկոսադրույքների՝ վերաֆինանսավորման տոկոսադրույքի շուրջ ձևավորումն ապահովելու համար հիմնականում ամբողջությամբ բավարարվել է իրացվելիության նկատմամբ բանկային համակարգի պահանջարկը։</w:t>
      </w:r>
    </w:p>
    <w:p w14:paraId="0060838A" w14:textId="77777777" w:rsidR="00C35FD6" w:rsidRPr="009B01DD" w:rsidRDefault="00C35FD6" w:rsidP="00EA45BA">
      <w:pPr>
        <w:spacing w:after="120" w:line="276" w:lineRule="auto"/>
        <w:rPr>
          <w:lang w:val="hy-AM"/>
        </w:rPr>
      </w:pPr>
      <w:r w:rsidRPr="00C35FD6">
        <w:rPr>
          <w:rFonts w:eastAsia="Calibri" w:cs="Times New Roman"/>
          <w:lang w:val="hy-AM"/>
        </w:rPr>
        <w:t>2020թ</w:t>
      </w:r>
      <w:r w:rsidRPr="00C35FD6">
        <w:rPr>
          <w:rFonts w:eastAsia="Calibri" w:cs="Cambria Math"/>
          <w:lang w:val="hy-AM"/>
        </w:rPr>
        <w:t>.</w:t>
      </w:r>
      <w:r w:rsidRPr="00C35FD6">
        <w:rPr>
          <w:rFonts w:eastAsia="Calibri" w:cs="Times New Roman"/>
          <w:lang w:val="hy-AM"/>
        </w:rPr>
        <w:t xml:space="preserve"> </w:t>
      </w:r>
      <w:r w:rsidRPr="00C35FD6">
        <w:rPr>
          <w:rFonts w:eastAsia="Calibri" w:cs="GHEA Grapalat"/>
          <w:lang w:val="hy-AM"/>
        </w:rPr>
        <w:t>հունվար</w:t>
      </w:r>
      <w:r w:rsidRPr="00C35FD6">
        <w:rPr>
          <w:rFonts w:eastAsia="Calibri" w:cs="Times New Roman"/>
          <w:lang w:val="hy-AM"/>
        </w:rPr>
        <w:t>–մայիս ամիսներին ՀՀ ԿԲ- ն վերաֆինանսավորման տոկոսադրույքը նվազեցրել է ընդհանուր առմամբ 0.5 տոկոսային կետով` ցածր գնաճային միջավայրում ավելացնելով դրամավարկային խթանման չափը։ 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Հունիս ամսին ՀՀ ԿԲ-ն, արձագանքելով գնաճի դեպի ներքև</w:t>
      </w:r>
      <w:r>
        <w:rPr>
          <w:lang w:val="hy-AM"/>
        </w:rPr>
        <w:t xml:space="preserve"> </w:t>
      </w:r>
      <w:r w:rsidR="00226593">
        <w:rPr>
          <w:lang w:val="hy-AM"/>
        </w:rPr>
        <w:t>ուղ</w:t>
      </w:r>
      <w:r>
        <w:rPr>
          <w:lang w:val="hy-AM"/>
        </w:rPr>
        <w:t>ղվածությանը</w:t>
      </w:r>
      <w:r w:rsidR="00226593" w:rsidRPr="00A1468E">
        <w:rPr>
          <w:lang w:val="hy-AM"/>
        </w:rPr>
        <w:t>, ավելի կտրուկ է մեղմացրել դրամավարկային պայմանները</w:t>
      </w:r>
      <w:r w:rsidR="00226593" w:rsidRPr="007B23EF">
        <w:rPr>
          <w:lang w:val="hy-AM"/>
        </w:rPr>
        <w:t xml:space="preserve"> </w:t>
      </w:r>
      <w:r w:rsidR="00226593">
        <w:rPr>
          <w:lang w:val="hy-AM"/>
        </w:rPr>
        <w:t>և</w:t>
      </w:r>
      <w:r w:rsidR="00226593" w:rsidRPr="00A1468E">
        <w:rPr>
          <w:lang w:val="hy-AM"/>
        </w:rPr>
        <w:t xml:space="preserve"> նվազ</w:t>
      </w:r>
      <w:r w:rsidR="00226593">
        <w:rPr>
          <w:lang w:val="hy-AM"/>
        </w:rPr>
        <w:t>եցրել</w:t>
      </w:r>
      <w:r w:rsidR="00226593" w:rsidRPr="00A1468E">
        <w:rPr>
          <w:lang w:val="hy-AM"/>
        </w:rPr>
        <w:t xml:space="preserve"> վերաֆինանսավորման </w:t>
      </w:r>
      <w:r w:rsidR="00226593" w:rsidRPr="007B23EF">
        <w:rPr>
          <w:lang w:val="hy-AM"/>
        </w:rPr>
        <w:t>տոկոս</w:t>
      </w:r>
      <w:r w:rsidR="00226593" w:rsidRPr="00A1468E">
        <w:rPr>
          <w:lang w:val="hy-AM"/>
        </w:rPr>
        <w:t>ադրույքը ևս 0.5</w:t>
      </w:r>
      <w:r w:rsidR="00226593" w:rsidRPr="00216BEF">
        <w:rPr>
          <w:lang w:val="hy-AM"/>
        </w:rPr>
        <w:t xml:space="preserve"> տոկոսայ</w:t>
      </w:r>
      <w:r w:rsidR="00226593" w:rsidRPr="00A1468E">
        <w:rPr>
          <w:lang w:val="hy-AM"/>
        </w:rPr>
        <w:t>ին կետով։</w:t>
      </w:r>
    </w:p>
    <w:p w14:paraId="11A2EECC" w14:textId="77777777" w:rsidR="00EA45BA" w:rsidRPr="00EA45BA" w:rsidRDefault="00EA45BA" w:rsidP="00EA45BA">
      <w:pPr>
        <w:spacing w:before="0" w:after="120" w:line="276" w:lineRule="auto"/>
        <w:rPr>
          <w:rFonts w:eastAsia="Calibri" w:cs="Sylfaen"/>
          <w:lang w:val="es-ES"/>
        </w:rPr>
      </w:pPr>
      <w:r w:rsidRPr="00EA45BA">
        <w:rPr>
          <w:rFonts w:eastAsia="Calibri" w:cs="Sylfaen"/>
          <w:b/>
          <w:u w:val="single"/>
          <w:lang w:val="hy-AM"/>
        </w:rPr>
        <w:t>Կանխատեսում</w:t>
      </w:r>
      <w:r w:rsidRPr="00EA45BA">
        <w:rPr>
          <w:rFonts w:eastAsia="Calibri" w:cs="Sylfaen"/>
          <w:b/>
          <w:u w:val="single"/>
          <w:lang w:val="es-ES"/>
        </w:rPr>
        <w:t>.</w:t>
      </w:r>
      <w:r w:rsidRPr="00EA45BA">
        <w:rPr>
          <w:rFonts w:eastAsia="Calibri" w:cs="Sylfaen"/>
          <w:lang w:val="es-ES"/>
        </w:rPr>
        <w:t xml:space="preserve"> </w:t>
      </w:r>
      <w:r w:rsidRPr="00EA45BA">
        <w:rPr>
          <w:rFonts w:eastAsia="Calibri" w:cs="Sylfaen"/>
          <w:lang w:val="hy-AM"/>
        </w:rPr>
        <w:t xml:space="preserve">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միջնաժամկետ հատվածում։ Կարճաժամկետում ներքին գների վրա մասնավոր պահանջարկի թույլ ազդեցությամբ կպահպանվի ցածր գնաճային միջավայրը, իսկ միջնաժամկետում գնաճը խթանող դրամավարկային քաղաքականության արդյունքում կարագանա, և կանխատեսվող հորիզոնի վերջում կկայունանա ԿԲ </w:t>
      </w:r>
      <w:r w:rsidRPr="00EA45BA">
        <w:rPr>
          <w:rFonts w:eastAsia="Calibri" w:cs="Sylfaen"/>
          <w:lang w:val="es-ES"/>
        </w:rPr>
        <w:t xml:space="preserve">4% </w:t>
      </w:r>
      <w:r w:rsidRPr="00EA45BA">
        <w:rPr>
          <w:rFonts w:eastAsia="Calibri" w:cs="Sylfaen"/>
          <w:lang w:val="hy-AM"/>
        </w:rPr>
        <w:t>նպատակային ցուցանիշի շուրջ</w:t>
      </w:r>
      <w:r w:rsidRPr="00EA45BA">
        <w:rPr>
          <w:rFonts w:eastAsia="Calibri" w:cs="Sylfaen"/>
          <w:vertAlign w:val="superscript"/>
          <w:lang w:val="hy-AM"/>
        </w:rPr>
        <w:footnoteReference w:id="3"/>
      </w:r>
      <w:r w:rsidRPr="00EA45BA">
        <w:rPr>
          <w:rFonts w:eastAsia="Calibri" w:cs="Sylfaen"/>
          <w:lang w:val="es-ES"/>
        </w:rPr>
        <w:t>:</w:t>
      </w:r>
    </w:p>
    <w:p w14:paraId="32AFBB4A" w14:textId="77777777" w:rsidR="00EA45BA" w:rsidRDefault="00EA45BA" w:rsidP="00EA45BA">
      <w:pPr>
        <w:spacing w:before="0" w:after="120" w:line="276" w:lineRule="auto"/>
        <w:ind w:firstLine="0"/>
        <w:rPr>
          <w:rFonts w:eastAsia="Times New Roman" w:cs="Sylfaen"/>
          <w:i/>
          <w:sz w:val="20"/>
          <w:szCs w:val="20"/>
          <w:lang w:val="hy-AM"/>
        </w:rPr>
      </w:pPr>
      <w:r w:rsidRPr="00EA45BA">
        <w:rPr>
          <w:rFonts w:eastAsia="Times New Roman" w:cs="Sylfaen"/>
          <w:b/>
          <w:i/>
          <w:lang w:val="hy-AM"/>
        </w:rPr>
        <w:t>Գծապատկեր 1.2</w:t>
      </w:r>
      <w:r w:rsidRPr="00EA45BA">
        <w:rPr>
          <w:rFonts w:eastAsia="Times New Roman" w:cs="Sylfaen"/>
          <w:b/>
          <w:i/>
          <w:lang w:val="es-ES"/>
        </w:rPr>
        <w:t>6</w:t>
      </w:r>
      <w:r w:rsidRPr="00EA45BA">
        <w:rPr>
          <w:rFonts w:eastAsia="Times New Roman" w:cs="Sylfaen"/>
          <w:b/>
          <w:i/>
          <w:lang w:val="hy-AM"/>
        </w:rPr>
        <w:t>.</w:t>
      </w:r>
      <w:r w:rsidRPr="00EA45BA">
        <w:rPr>
          <w:rFonts w:eastAsia="Times New Roman" w:cs="Sylfaen"/>
          <w:b/>
          <w:i/>
          <w:sz w:val="21"/>
          <w:szCs w:val="21"/>
          <w:lang w:val="hy-AM"/>
        </w:rPr>
        <w:t xml:space="preserve"> </w:t>
      </w:r>
      <w:r w:rsidRPr="00EA45BA">
        <w:rPr>
          <w:rFonts w:eastAsia="Times New Roman" w:cs="Sylfaen"/>
          <w:i/>
          <w:sz w:val="20"/>
          <w:szCs w:val="20"/>
          <w:lang w:val="hy-AM"/>
        </w:rPr>
        <w:t>Սպառողական գների աճը, դրամավարկային քաղաքականության հիմնական ցուցանիշները 2017-2020</w:t>
      </w:r>
      <w:r w:rsidRPr="00D11A32">
        <w:rPr>
          <w:rFonts w:eastAsia="Times New Roman" w:cs="Sylfaen"/>
          <w:i/>
          <w:sz w:val="20"/>
          <w:szCs w:val="20"/>
          <w:lang w:val="hy-AM"/>
        </w:rPr>
        <w:t>թ</w:t>
      </w:r>
      <w:r w:rsidRPr="00EA45BA">
        <w:rPr>
          <w:rFonts w:eastAsia="Times New Roman" w:cs="Sylfaen"/>
          <w:i/>
          <w:sz w:val="20"/>
          <w:szCs w:val="20"/>
          <w:lang w:val="hy-AM"/>
        </w:rPr>
        <w:t>թ</w:t>
      </w:r>
      <w:r w:rsidRPr="00EA45BA">
        <w:rPr>
          <w:rFonts w:eastAsia="Times New Roman" w:cs="Sylfaen"/>
          <w:i/>
          <w:sz w:val="20"/>
          <w:szCs w:val="20"/>
          <w:lang w:val="es-ES"/>
        </w:rPr>
        <w:t>.</w:t>
      </w:r>
      <w:r w:rsidRPr="00EA45BA">
        <w:rPr>
          <w:rFonts w:eastAsia="Times New Roman" w:cs="Sylfaen"/>
          <w:i/>
          <w:sz w:val="20"/>
          <w:szCs w:val="20"/>
          <w:lang w:val="hy-AM"/>
        </w:rPr>
        <w:t xml:space="preserve"> մայիսին և գնաճի կանխատեսումները միջնաժամկետ հատվածում</w:t>
      </w:r>
    </w:p>
    <w:p w14:paraId="1AB0CA0D" w14:textId="77777777" w:rsidR="00D11A32" w:rsidRPr="00D11A32" w:rsidRDefault="00D11A32" w:rsidP="00D11A32">
      <w:pPr>
        <w:spacing w:before="0" w:after="120" w:line="276" w:lineRule="auto"/>
        <w:ind w:firstLine="0"/>
        <w:jc w:val="left"/>
        <w:rPr>
          <w:rFonts w:eastAsia="Times New Roman" w:cs="Sylfaen"/>
          <w:i/>
          <w:sz w:val="24"/>
          <w:szCs w:val="24"/>
          <w:lang w:val="hy-AM"/>
        </w:rPr>
      </w:pPr>
      <w:r w:rsidRPr="00D11A32">
        <w:rPr>
          <w:rFonts w:eastAsia="Times New Roman" w:cs="Sylfaen"/>
          <w:b/>
          <w:noProof/>
          <w:sz w:val="24"/>
          <w:szCs w:val="24"/>
        </w:rPr>
        <w:lastRenderedPageBreak/>
        <w:drawing>
          <wp:inline distT="0" distB="0" distL="0" distR="0" wp14:anchorId="7016B96C" wp14:editId="32D45B4C">
            <wp:extent cx="3114000" cy="2000250"/>
            <wp:effectExtent l="0" t="0" r="1079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D11A32">
        <w:rPr>
          <w:rFonts w:eastAsia="Times New Roman" w:cs="Sylfaen"/>
          <w:b/>
          <w:noProof/>
          <w:sz w:val="24"/>
          <w:szCs w:val="24"/>
          <w:lang w:val="hy-AM"/>
        </w:rPr>
        <w:t xml:space="preserve"> </w:t>
      </w:r>
      <w:r w:rsidRPr="00D11A32">
        <w:rPr>
          <w:rFonts w:eastAsia="Times New Roman" w:cs="Sylfaen"/>
          <w:b/>
          <w:noProof/>
          <w:sz w:val="24"/>
          <w:szCs w:val="24"/>
        </w:rPr>
        <w:drawing>
          <wp:inline distT="0" distB="0" distL="0" distR="0" wp14:anchorId="17BF3E37" wp14:editId="1EC28206">
            <wp:extent cx="3114000" cy="2001600"/>
            <wp:effectExtent l="0" t="0" r="1079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11A32">
        <w:rPr>
          <w:rFonts w:eastAsia="Times New Roman" w:cs="Sylfaen"/>
          <w:b/>
          <w:noProof/>
          <w:sz w:val="24"/>
          <w:szCs w:val="24"/>
        </w:rPr>
        <w:drawing>
          <wp:inline distT="0" distB="0" distL="0" distR="0" wp14:anchorId="2702E2F1" wp14:editId="34C90B52">
            <wp:extent cx="6300000" cy="485775"/>
            <wp:effectExtent l="0" t="0" r="571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441B4F" w14:textId="77777777" w:rsidR="00EA45BA" w:rsidRDefault="00EA45BA" w:rsidP="00D11A32">
      <w:pPr>
        <w:spacing w:before="0" w:after="0" w:line="240" w:lineRule="auto"/>
        <w:ind w:firstLine="0"/>
        <w:jc w:val="left"/>
        <w:rPr>
          <w:rFonts w:eastAsia="Calibri" w:cs="Sylfaen"/>
          <w:i/>
          <w:sz w:val="18"/>
          <w:szCs w:val="18"/>
          <w:lang w:val="hy-AM"/>
        </w:rPr>
      </w:pPr>
      <w:r w:rsidRPr="00EA45BA">
        <w:rPr>
          <w:rFonts w:eastAsia="Times New Roman" w:cs="Sylfaen"/>
          <w:b/>
          <w:noProof/>
          <w:sz w:val="24"/>
          <w:szCs w:val="24"/>
        </w:rPr>
        <w:drawing>
          <wp:inline distT="0" distB="0" distL="0" distR="0" wp14:anchorId="1FC4257A" wp14:editId="42DE873F">
            <wp:extent cx="6300000" cy="2171700"/>
            <wp:effectExtent l="0" t="0" r="5715"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EA45BA">
        <w:rPr>
          <w:rFonts w:ascii="Times New Roman" w:eastAsia="Times New Roman" w:hAnsi="Times New Roman" w:cs="Times New Roman"/>
          <w:noProof/>
          <w:sz w:val="24"/>
          <w:szCs w:val="24"/>
        </w:rPr>
        <w:drawing>
          <wp:inline distT="0" distB="0" distL="0" distR="0" wp14:anchorId="6DF75220" wp14:editId="44169873">
            <wp:extent cx="3114000" cy="2145600"/>
            <wp:effectExtent l="0" t="0" r="10795" b="762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11A32" w:rsidRPr="00D11A32">
        <w:rPr>
          <w:rFonts w:eastAsia="Calibri" w:cs="Sylfaen"/>
          <w:i/>
          <w:sz w:val="24"/>
          <w:szCs w:val="24"/>
          <w:lang w:val="hy-AM"/>
        </w:rPr>
        <w:t xml:space="preserve"> </w:t>
      </w:r>
      <w:r w:rsidRPr="00EA45BA">
        <w:rPr>
          <w:rFonts w:ascii="Times New Roman" w:eastAsia="Times New Roman" w:hAnsi="Times New Roman" w:cs="Times New Roman"/>
          <w:noProof/>
          <w:sz w:val="24"/>
          <w:szCs w:val="24"/>
        </w:rPr>
        <w:drawing>
          <wp:inline distT="0" distB="0" distL="0" distR="0" wp14:anchorId="31E35350" wp14:editId="78FFEE3D">
            <wp:extent cx="3114000" cy="2145030"/>
            <wp:effectExtent l="0" t="0" r="10795" b="762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EA45BA">
        <w:rPr>
          <w:rFonts w:eastAsia="Calibri" w:cs="Sylfaen"/>
          <w:i/>
          <w:sz w:val="18"/>
          <w:szCs w:val="18"/>
          <w:lang w:val="hy-AM"/>
        </w:rPr>
        <w:t>Աղբյուրը՝ ՀՀ ԿԲ, ՀՀ ՖՆ հաշվարկներ և կանխատեսումներ</w:t>
      </w:r>
    </w:p>
    <w:p w14:paraId="4ED85D38" w14:textId="77777777" w:rsidR="00D11A32" w:rsidRPr="00EA45BA" w:rsidRDefault="00D11A32" w:rsidP="00EA45BA">
      <w:pPr>
        <w:spacing w:before="0" w:after="0" w:line="240" w:lineRule="auto"/>
        <w:ind w:firstLine="0"/>
        <w:rPr>
          <w:rFonts w:eastAsia="Calibri" w:cs="Sylfaen"/>
          <w:i/>
          <w:sz w:val="18"/>
          <w:szCs w:val="18"/>
          <w:lang w:val="hy-AM"/>
        </w:rPr>
      </w:pPr>
    </w:p>
    <w:tbl>
      <w:tblPr>
        <w:tblStyle w:val="TableGrid100"/>
        <w:tblW w:w="0" w:type="auto"/>
        <w:shd w:val="clear" w:color="auto" w:fill="D9E2F3"/>
        <w:tblLook w:val="04A0" w:firstRow="1" w:lastRow="0" w:firstColumn="1" w:lastColumn="0" w:noHBand="0" w:noVBand="1"/>
      </w:tblPr>
      <w:tblGrid>
        <w:gridCol w:w="9926"/>
      </w:tblGrid>
      <w:tr w:rsidR="00EA45BA" w:rsidRPr="00EA45BA" w14:paraId="0C4BAC9E" w14:textId="77777777" w:rsidTr="00EA45BA">
        <w:trPr>
          <w:trHeight w:val="3698"/>
        </w:trPr>
        <w:tc>
          <w:tcPr>
            <w:tcW w:w="10160" w:type="dxa"/>
            <w:shd w:val="clear" w:color="auto" w:fill="D9E2F3"/>
          </w:tcPr>
          <w:p w14:paraId="5D7D1E09" w14:textId="77777777" w:rsidR="00EA45BA" w:rsidRPr="00EA45BA" w:rsidRDefault="00EA45BA" w:rsidP="00EA45BA">
            <w:pPr>
              <w:spacing w:before="0" w:after="0" w:line="276" w:lineRule="auto"/>
              <w:ind w:firstLine="0"/>
              <w:jc w:val="center"/>
              <w:rPr>
                <w:rFonts w:cs="Times New Roman"/>
                <w:b/>
                <w:sz w:val="18"/>
                <w:szCs w:val="18"/>
                <w:lang w:val="hy-AM"/>
              </w:rPr>
            </w:pPr>
            <w:r w:rsidRPr="00EA45BA">
              <w:rPr>
                <w:rFonts w:cs="Times New Roman"/>
                <w:b/>
                <w:sz w:val="18"/>
                <w:szCs w:val="18"/>
                <w:lang w:val="hy-AM"/>
              </w:rPr>
              <w:lastRenderedPageBreak/>
              <w:t>Ներդիր 2: Դրամավարկային քաղաքականության արձագանքը համավարակին աշխարհում</w:t>
            </w:r>
          </w:p>
          <w:p w14:paraId="23F6204E" w14:textId="26EB2695" w:rsidR="00EA45BA" w:rsidRPr="00EA45BA" w:rsidRDefault="00EA45BA" w:rsidP="00EA45BA">
            <w:pPr>
              <w:tabs>
                <w:tab w:val="left" w:pos="3780"/>
              </w:tabs>
              <w:spacing w:before="0" w:after="0" w:line="276" w:lineRule="auto"/>
              <w:ind w:firstLine="0"/>
              <w:rPr>
                <w:rFonts w:cs="Times New Roman"/>
                <w:sz w:val="18"/>
                <w:szCs w:val="18"/>
                <w:lang w:val="hy-AM"/>
              </w:rPr>
            </w:pPr>
            <w:r w:rsidRPr="00EA45BA">
              <w:rPr>
                <w:rFonts w:cs="Times New Roman"/>
                <w:sz w:val="18"/>
                <w:szCs w:val="18"/>
                <w:lang w:val="hy-AM"/>
              </w:rPr>
              <w:t>Աշխարհի ինչպես զարգացած, այնպես էլ զարգացող երկրների կենտրոնական բանկերի զգալի մասը խթանող դրամավարկային քաղաքականությամբ հակազդեց համավարակի տարածման տնտեսական ազդեցություններին՝ նվազեցնելով տոկոսադրույքները և ներդնելով ֆինանսական շուկայից ակտիվների ձեռք բերման աննախադեպ ծրագրեր։ Մեծ տասնյակի խմբի (G10) երկրները արդեն իսկ ֆինանսական շուկայից ձեռք են բերել 6 տրիլիոն ԱՄՆ դոլար ծավալի ակտիվներ, որը կրկնակի անգամ գերազանցում  է  2008 թվականի  համաշխարհային ֆինա</w:t>
            </w:r>
            <w:r w:rsidR="007724F4">
              <w:rPr>
                <w:rFonts w:cs="Times New Roman"/>
                <w:sz w:val="18"/>
                <w:szCs w:val="18"/>
                <w:lang w:val="hy-AM"/>
              </w:rPr>
              <w:t>ն</w:t>
            </w:r>
            <w:r w:rsidRPr="00EA45BA">
              <w:rPr>
                <w:rFonts w:cs="Times New Roman"/>
                <w:sz w:val="18"/>
                <w:szCs w:val="18"/>
                <w:lang w:val="hy-AM"/>
              </w:rPr>
              <w:t>սական ճգնաժամին հաջորդած երկու տարիների ընթացքում իրականացրած ձեռ</w:t>
            </w:r>
            <w:r w:rsidR="007724F4">
              <w:rPr>
                <w:rFonts w:cs="Times New Roman"/>
                <w:sz w:val="18"/>
                <w:szCs w:val="18"/>
                <w:lang w:val="hy-AM"/>
              </w:rPr>
              <w:t>ք</w:t>
            </w:r>
            <w:r w:rsidRPr="00EA45BA">
              <w:rPr>
                <w:rFonts w:cs="Times New Roman"/>
                <w:sz w:val="18"/>
                <w:szCs w:val="18"/>
                <w:lang w:val="hy-AM"/>
              </w:rPr>
              <w:t>բերման ծավալը։ Միևնույն ժամանակ, ֆինանսական շուկայից ակտիվների ձեռքբերման ծրագրեր են իրականացրել նաև որոշ զարգացող երկրներ (Թուրքիա, Հնդկաստան, Ռումինիա և այլն)։ Կենտրոնական բանկերի գործողությունները մեղմել են միջազգային ֆինանսական շուկաների անորոշությունները և օժանդակել իրական հատվածի ֆինանսավորմանը։</w:t>
            </w:r>
            <w:r w:rsidRPr="00EA45BA">
              <w:rPr>
                <w:rFonts w:cs="Times New Roman"/>
                <w:sz w:val="20"/>
                <w:szCs w:val="20"/>
                <w:lang w:val="hy-AM"/>
              </w:rPr>
              <w:t xml:space="preserve"> </w:t>
            </w:r>
          </w:p>
          <w:p w14:paraId="34420C6E" w14:textId="77777777" w:rsidR="00EA45BA" w:rsidRPr="00EA45BA" w:rsidRDefault="00EA45BA" w:rsidP="00EA45BA">
            <w:pPr>
              <w:tabs>
                <w:tab w:val="left" w:pos="3780"/>
              </w:tabs>
              <w:spacing w:before="0" w:after="0" w:line="360" w:lineRule="auto"/>
              <w:ind w:firstLine="0"/>
              <w:rPr>
                <w:rFonts w:cs="Times New Roman"/>
                <w:lang w:val="hy-AM"/>
              </w:rPr>
            </w:pPr>
            <w:r w:rsidRPr="00EA45BA">
              <w:rPr>
                <w:rFonts w:cs="Times New Roman"/>
                <w:noProof/>
              </w:rPr>
              <w:drawing>
                <wp:inline distT="0" distB="0" distL="0" distR="0" wp14:anchorId="0D63939F" wp14:editId="4022FF2C">
                  <wp:extent cx="6219825" cy="1744980"/>
                  <wp:effectExtent l="0" t="0" r="9525" b="2667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E3A55C" w14:textId="77777777" w:rsidR="00EA45BA" w:rsidRPr="00EA45BA" w:rsidRDefault="00EA45BA" w:rsidP="00EA45BA">
            <w:pPr>
              <w:spacing w:before="0" w:after="0" w:line="240" w:lineRule="auto"/>
              <w:ind w:firstLine="0"/>
              <w:rPr>
                <w:rFonts w:eastAsia="Times New Roman" w:cs="Times New Roman"/>
                <w:sz w:val="16"/>
                <w:szCs w:val="16"/>
                <w:lang w:val="hy-AM"/>
              </w:rPr>
            </w:pPr>
            <w:r w:rsidRPr="00EA45BA">
              <w:rPr>
                <w:rFonts w:eastAsia="Times New Roman" w:cs="Times New Roman"/>
                <w:sz w:val="16"/>
                <w:szCs w:val="16"/>
                <w:lang w:val="hy-AM"/>
              </w:rPr>
              <w:t xml:space="preserve">Աղբյուրը՝ Արժույթի միջազգային հիմնադրամի զեկույցներ (World Economic Outlook, April 2020: The Great Lockdown, Global Financial Stability Report Update: Financial Conditions Have Eased, but Insolvencies Loom Large) և </w:t>
            </w:r>
            <w:hyperlink r:id="rId48" w:history="1">
              <w:r w:rsidRPr="00EA45BA">
                <w:rPr>
                  <w:rFonts w:eastAsia="SimSun" w:cs="Times New Roman"/>
                  <w:color w:val="0000FF"/>
                  <w:sz w:val="16"/>
                  <w:szCs w:val="16"/>
                  <w:u w:val="single"/>
                  <w:lang w:val="hy-AM"/>
                </w:rPr>
                <w:t>http://www.centralbanknews.info/</w:t>
              </w:r>
            </w:hyperlink>
            <w:r w:rsidRPr="00EA45BA">
              <w:rPr>
                <w:rFonts w:eastAsia="Times New Roman" w:cs="Times New Roman"/>
                <w:sz w:val="16"/>
                <w:szCs w:val="16"/>
                <w:lang w:val="hy-AM"/>
              </w:rPr>
              <w:t>։</w:t>
            </w:r>
          </w:p>
        </w:tc>
      </w:tr>
    </w:tbl>
    <w:p w14:paraId="4E29D5FB" w14:textId="77777777" w:rsidR="003714CE" w:rsidRDefault="003714CE" w:rsidP="003714CE">
      <w:pPr>
        <w:pStyle w:val="Heading3"/>
        <w:numPr>
          <w:ilvl w:val="0"/>
          <w:numId w:val="0"/>
        </w:numPr>
        <w:rPr>
          <w:rFonts w:eastAsia="Times New Roman" w:cs="Times New Roman"/>
        </w:rPr>
      </w:pPr>
      <w:bookmarkStart w:id="190" w:name="_Toc45810527"/>
      <w:bookmarkStart w:id="191" w:name="_Toc45838517"/>
      <w:bookmarkStart w:id="192" w:name="_Toc45269226"/>
    </w:p>
    <w:p w14:paraId="3602DAF2" w14:textId="77777777" w:rsidR="00EA45BA" w:rsidRPr="003714CE" w:rsidRDefault="00772498" w:rsidP="003714CE">
      <w:pPr>
        <w:pStyle w:val="Heading3"/>
        <w:numPr>
          <w:ilvl w:val="0"/>
          <w:numId w:val="0"/>
        </w:numPr>
        <w:rPr>
          <w:rFonts w:eastAsia="Times New Roman" w:cs="Times New Roman"/>
          <w:color w:val="548DD4" w:themeColor="text2" w:themeTint="99"/>
          <w:sz w:val="28"/>
          <w:szCs w:val="28"/>
        </w:rPr>
      </w:pPr>
      <w:bookmarkStart w:id="193" w:name="_Toc46154346"/>
      <w:r w:rsidRPr="00772498">
        <w:rPr>
          <w:rFonts w:eastAsia="Times New Roman" w:cs="Times New Roman"/>
          <w:caps w:val="0"/>
          <w:color w:val="1F497D" w:themeColor="text2"/>
          <w:sz w:val="28"/>
          <w:szCs w:val="28"/>
        </w:rPr>
        <w:t xml:space="preserve">1.4. </w:t>
      </w:r>
      <w:r w:rsidRPr="00772498">
        <w:rPr>
          <w:rFonts w:eastAsia="Times New Roman"/>
          <w:caps w:val="0"/>
          <w:color w:val="1F497D" w:themeColor="text2"/>
          <w:sz w:val="28"/>
          <w:szCs w:val="28"/>
        </w:rPr>
        <w:t>ԿԱՆԽԱՏԵՍՈՒՄՆԵՐԻ</w:t>
      </w:r>
      <w:r w:rsidRPr="00772498">
        <w:rPr>
          <w:rFonts w:eastAsia="Times New Roman" w:cs="Times New Roman"/>
          <w:caps w:val="0"/>
          <w:color w:val="1F497D" w:themeColor="text2"/>
          <w:sz w:val="28"/>
          <w:szCs w:val="28"/>
        </w:rPr>
        <w:t xml:space="preserve"> </w:t>
      </w:r>
      <w:r w:rsidRPr="00772498">
        <w:rPr>
          <w:rFonts w:eastAsia="Times New Roman"/>
          <w:caps w:val="0"/>
          <w:color w:val="1F497D" w:themeColor="text2"/>
          <w:sz w:val="28"/>
          <w:szCs w:val="28"/>
        </w:rPr>
        <w:t>ՀԻՄՔՈՒՄ</w:t>
      </w:r>
      <w:r w:rsidRPr="00772498">
        <w:rPr>
          <w:rFonts w:eastAsia="Times New Roman" w:cs="Times New Roman"/>
          <w:caps w:val="0"/>
          <w:color w:val="1F497D" w:themeColor="text2"/>
          <w:sz w:val="28"/>
          <w:szCs w:val="28"/>
        </w:rPr>
        <w:t xml:space="preserve"> </w:t>
      </w:r>
      <w:r w:rsidRPr="00772498">
        <w:rPr>
          <w:rFonts w:eastAsia="Times New Roman"/>
          <w:caps w:val="0"/>
          <w:color w:val="1F497D" w:themeColor="text2"/>
          <w:sz w:val="28"/>
          <w:szCs w:val="28"/>
        </w:rPr>
        <w:t>ԸՆԿԱԾ</w:t>
      </w:r>
      <w:r w:rsidRPr="00772498">
        <w:rPr>
          <w:rFonts w:eastAsia="Times New Roman" w:cs="Times New Roman"/>
          <w:caps w:val="0"/>
          <w:color w:val="1F497D" w:themeColor="text2"/>
          <w:sz w:val="28"/>
          <w:szCs w:val="28"/>
        </w:rPr>
        <w:t xml:space="preserve"> </w:t>
      </w:r>
      <w:r w:rsidRPr="00772498">
        <w:rPr>
          <w:rFonts w:eastAsia="Times New Roman"/>
          <w:caps w:val="0"/>
          <w:color w:val="1F497D" w:themeColor="text2"/>
          <w:sz w:val="28"/>
          <w:szCs w:val="28"/>
        </w:rPr>
        <w:t>ԵՆԹԱԴՐՈՒԹՅՈՒՆՆԵՐԸ</w:t>
      </w:r>
      <w:bookmarkEnd w:id="190"/>
      <w:bookmarkEnd w:id="191"/>
      <w:bookmarkEnd w:id="193"/>
      <w:r w:rsidRPr="00772498">
        <w:rPr>
          <w:rFonts w:eastAsia="Times New Roman" w:cs="Times New Roman"/>
          <w:caps w:val="0"/>
          <w:color w:val="1F497D" w:themeColor="text2"/>
          <w:sz w:val="28"/>
          <w:szCs w:val="28"/>
        </w:rPr>
        <w:t xml:space="preserve"> </w:t>
      </w:r>
    </w:p>
    <w:p w14:paraId="26964ACF" w14:textId="33140DBE" w:rsidR="00173FEB" w:rsidRPr="0035033F" w:rsidRDefault="00EA45BA" w:rsidP="0035033F">
      <w:pPr>
        <w:spacing w:before="120" w:after="120" w:line="276" w:lineRule="auto"/>
        <w:ind w:firstLine="709"/>
        <w:rPr>
          <w:rFonts w:eastAsia="Calibri" w:cs="Times New Roman"/>
          <w:lang w:val="hy-AM"/>
        </w:rPr>
      </w:pPr>
      <w:r w:rsidRPr="00EA45BA">
        <w:rPr>
          <w:rFonts w:eastAsia="Calibri" w:cs="Sylfaen"/>
          <w:bCs/>
          <w:lang w:val="hy-AM"/>
        </w:rPr>
        <w:t>2021-2023 թվականների ՄԺԾԾ մակրոտնտեսական շրջանակի կանխատեսումներն իրականացվել են ՀՀ ՖՆ կողմից՝ կիրառելով ՀՀ ՖՆ հարկաբյուջետային քաղաքականության դինամիկ ստոխաստիկ ընդհանուր հավասարակշռության (Fiscal Policy Strategy</w:t>
      </w:r>
      <w:r w:rsidRPr="00EA45BA">
        <w:rPr>
          <w:rFonts w:eastAsia="Calibri" w:cs="Times New Roman"/>
          <w:bCs/>
          <w:lang w:val="hy-AM"/>
        </w:rPr>
        <w:t xml:space="preserve"> </w:t>
      </w:r>
      <w:r w:rsidR="00595A2D" w:rsidRPr="0035033F">
        <w:rPr>
          <w:rFonts w:eastAsia="Calibri" w:cs="Sylfaen"/>
          <w:bCs/>
          <w:lang w:val="hy-AM"/>
        </w:rPr>
        <w:t>D</w:t>
      </w:r>
      <w:r w:rsidRPr="00EA45BA">
        <w:rPr>
          <w:rFonts w:eastAsia="Calibri" w:cs="Sylfaen"/>
          <w:bCs/>
          <w:lang w:val="hy-AM"/>
        </w:rPr>
        <w:t xml:space="preserve">ynamic </w:t>
      </w:r>
      <w:r w:rsidR="00595A2D" w:rsidRPr="0035033F">
        <w:rPr>
          <w:rFonts w:eastAsia="Calibri" w:cs="Sylfaen"/>
          <w:bCs/>
          <w:lang w:val="hy-AM"/>
        </w:rPr>
        <w:t>S</w:t>
      </w:r>
      <w:r w:rsidRPr="00EA45BA">
        <w:rPr>
          <w:rFonts w:eastAsia="Calibri" w:cs="Sylfaen"/>
          <w:bCs/>
          <w:lang w:val="hy-AM"/>
        </w:rPr>
        <w:t>tochastic General E</w:t>
      </w:r>
      <w:r w:rsidR="00595A2D" w:rsidRPr="0035033F">
        <w:rPr>
          <w:rFonts w:eastAsia="Calibri" w:cs="Sylfaen"/>
          <w:bCs/>
          <w:lang w:val="hy-AM"/>
        </w:rPr>
        <w:t>quilibrium</w:t>
      </w:r>
      <w:r w:rsidRPr="00EA45BA">
        <w:rPr>
          <w:rFonts w:eastAsia="Calibri"/>
          <w:bCs/>
          <w:lang w:val="hy-AM"/>
        </w:rPr>
        <w:t xml:space="preserve"> </w:t>
      </w:r>
      <w:r w:rsidR="00595A2D" w:rsidRPr="0035033F">
        <w:rPr>
          <w:rFonts w:eastAsia="Calibri" w:cs="Times New Roman"/>
          <w:bCs/>
          <w:lang w:val="hy-AM"/>
        </w:rPr>
        <w:t>(</w:t>
      </w:r>
      <w:r w:rsidRPr="00EA45BA">
        <w:rPr>
          <w:rFonts w:eastAsia="Calibri" w:cs="Sylfaen"/>
          <w:bCs/>
          <w:lang w:val="hy-AM"/>
        </w:rPr>
        <w:t>DSGE</w:t>
      </w:r>
      <w:r w:rsidR="00595A2D" w:rsidRPr="0035033F">
        <w:rPr>
          <w:rFonts w:eastAsia="Calibri" w:cs="Sylfaen"/>
          <w:bCs/>
          <w:lang w:val="hy-AM"/>
        </w:rPr>
        <w:t>)</w:t>
      </w:r>
      <w:r w:rsidRPr="00EA45BA">
        <w:rPr>
          <w:rFonts w:eastAsia="Calibri" w:cs="Sylfaen"/>
          <w:bCs/>
          <w:lang w:val="hy-AM"/>
        </w:rPr>
        <w:t>) մոդելը</w:t>
      </w:r>
      <w:r w:rsidRPr="00EA45BA">
        <w:rPr>
          <w:rFonts w:eastAsia="GHEA Grapalat" w:cs="GHEA Grapalat"/>
          <w:vertAlign w:val="superscript"/>
        </w:rPr>
        <w:footnoteReference w:id="4"/>
      </w:r>
      <w:r w:rsidRPr="00EA45BA">
        <w:rPr>
          <w:rFonts w:eastAsia="Calibri" w:cs="Sylfaen"/>
          <w:bCs/>
          <w:lang w:val="hy-AM"/>
        </w:rPr>
        <w:t xml:space="preserve"> և տնտեսաչափական մոդելները, որոնց համար տեղեկատվական հիմք են հանդիսացել նե</w:t>
      </w:r>
      <w:r w:rsidR="007724F4">
        <w:rPr>
          <w:rFonts w:eastAsia="Calibri" w:cs="Sylfaen"/>
          <w:bCs/>
          <w:lang w:val="hy-AM"/>
        </w:rPr>
        <w:t>ր</w:t>
      </w:r>
      <w:r w:rsidRPr="00EA45BA">
        <w:rPr>
          <w:rFonts w:eastAsia="Calibri" w:cs="Sylfaen"/>
          <w:bCs/>
          <w:lang w:val="hy-AM"/>
        </w:rPr>
        <w:t>քին և արտաքին ընթացիկ տնտեսական և ֆինանսական զարգացումները, ինչպես նաև 2020թ. ապրիլի դրությամբ ՀՀ գործընկեր երկրների տնտեսական  զարգացումների և հումքային ապրանքների համաշխարհային գների միջազգային կառույցների կողմից արված կանխատեսումները: Կանխատեսումների հիմքում ընկած է նաև այն ենթադրությունը, որ ՀՀ և գործընկեր երկրների տնտեսությունները «V-աձև» զարգացում են ունենալու՝ ամենամեծ անկումը գրանցելով երկրորդ եռամսյակում և սկսում վերականգնվել դրանից հետո։ Մասնավորապես՝</w:t>
      </w:r>
    </w:p>
    <w:p w14:paraId="6EC0B951" w14:textId="77777777" w:rsidR="00EA45BA" w:rsidRPr="00EA45BA" w:rsidRDefault="00EA45BA" w:rsidP="00EA45BA">
      <w:pPr>
        <w:numPr>
          <w:ilvl w:val="0"/>
          <w:numId w:val="26"/>
        </w:numPr>
        <w:spacing w:before="0" w:after="120" w:line="276" w:lineRule="auto"/>
        <w:contextualSpacing/>
        <w:rPr>
          <w:rFonts w:eastAsia="Calibri" w:cs="Sylfaen"/>
          <w:bCs/>
          <w:lang w:val="hy-AM"/>
        </w:rPr>
      </w:pPr>
      <w:r w:rsidRPr="00EA45BA">
        <w:rPr>
          <w:rFonts w:eastAsia="Calibri" w:cs="Sylfaen"/>
          <w:bCs/>
          <w:lang w:val="hy-AM"/>
        </w:rPr>
        <w:t>Մարտ ամսին հայտարարված արտակարգ դրության պայմաններում կիրառվեցին տնտեսական ակտիվության համատարած սահմանափակումներ, որոնք աստիճանաբար հանվեցին մինչև հունիս՝  առաջացնելով, հիմնականում երկրորդ եռամսյակում, առաջարկի և պահանջարկի էական բացասական շոկեր։</w:t>
      </w:r>
    </w:p>
    <w:p w14:paraId="72925B9F" w14:textId="77777777" w:rsidR="00EA45BA" w:rsidRPr="00EA45BA" w:rsidRDefault="00EA45BA" w:rsidP="00EA45BA">
      <w:pPr>
        <w:numPr>
          <w:ilvl w:val="0"/>
          <w:numId w:val="26"/>
        </w:numPr>
        <w:spacing w:before="0" w:after="120" w:line="276" w:lineRule="auto"/>
        <w:contextualSpacing/>
        <w:rPr>
          <w:rFonts w:eastAsia="Calibri" w:cs="Sylfaen"/>
          <w:bCs/>
          <w:lang w:val="hy-AM"/>
        </w:rPr>
      </w:pPr>
      <w:r w:rsidRPr="00EA45BA">
        <w:rPr>
          <w:rFonts w:eastAsia="Calibri" w:cs="Sylfaen"/>
          <w:bCs/>
          <w:lang w:val="hy-AM"/>
        </w:rPr>
        <w:lastRenderedPageBreak/>
        <w:t>Արտաքին աշխարհից ՀՀ տնտեսություն փոխանցվող շոկերը գնահատվել են հիմնվելով հիմնականում ԱՄՀ ապրիլ ամսին հրապարակված գնահատականների և կանխատեսումների վրա՝</w:t>
      </w:r>
    </w:p>
    <w:p w14:paraId="73D1E50F" w14:textId="77777777" w:rsidR="00EA45BA" w:rsidRPr="00EA45BA" w:rsidRDefault="00EA45BA" w:rsidP="00EA45BA">
      <w:pPr>
        <w:numPr>
          <w:ilvl w:val="1"/>
          <w:numId w:val="26"/>
        </w:numPr>
        <w:spacing w:before="0" w:after="120" w:line="276" w:lineRule="auto"/>
        <w:ind w:left="1434" w:hanging="357"/>
        <w:rPr>
          <w:rFonts w:eastAsia="Calibri" w:cs="Sylfaen"/>
          <w:bCs/>
          <w:lang w:val="af-ZA"/>
        </w:rPr>
      </w:pPr>
      <w:r w:rsidRPr="00EA45BA">
        <w:rPr>
          <w:rFonts w:eastAsia="Calibri" w:cs="Times New Roman"/>
          <w:lang w:val="es-ES"/>
        </w:rPr>
        <w:t>ԱՄՀ-ի կանխատեսումներին համապատասխան գնահատվում է, որ Հայաստանի հիմ</w:t>
      </w:r>
      <w:r w:rsidRPr="00EA45BA">
        <w:rPr>
          <w:rFonts w:eastAsia="Calibri" w:cs="Times New Roman"/>
          <w:lang w:val="es-ES"/>
        </w:rPr>
        <w:softHyphen/>
        <w:t xml:space="preserve">նական գործընկեր երկրների, այդ թվում` </w:t>
      </w:r>
      <w:r w:rsidRPr="00EA45BA">
        <w:rPr>
          <w:rFonts w:eastAsia="Calibri" w:cs="Times New Roman"/>
          <w:lang w:val="hy-AM"/>
        </w:rPr>
        <w:t xml:space="preserve">Ռուսաստանի, </w:t>
      </w:r>
      <w:r w:rsidRPr="00EA45BA">
        <w:rPr>
          <w:rFonts w:eastAsia="Calibri" w:cs="Times New Roman"/>
          <w:lang w:val="es-ES"/>
        </w:rPr>
        <w:t>ԱՄՆ-ի, Չինաստանի և Եվրոգոտու արտաքին պահանջարկը 2020թ. միջինում կկրճատվի 5.9%-ով</w:t>
      </w:r>
      <w:r w:rsidRPr="00EA45BA">
        <w:rPr>
          <w:rFonts w:eastAsia="Calibri" w:cs="Times New Roman"/>
          <w:vertAlign w:val="superscript"/>
          <w:lang w:val="es-ES"/>
        </w:rPr>
        <w:footnoteReference w:id="5"/>
      </w:r>
      <w:r w:rsidRPr="00EA45BA">
        <w:rPr>
          <w:rFonts w:eastAsia="Calibri" w:cs="Times New Roman"/>
          <w:lang w:val="hy-AM"/>
        </w:rPr>
        <w:t>,</w:t>
      </w:r>
    </w:p>
    <w:p w14:paraId="564D6BDB" w14:textId="77777777" w:rsidR="00EA45BA" w:rsidRPr="00EA45BA" w:rsidRDefault="00EA45BA" w:rsidP="00EA45BA">
      <w:pPr>
        <w:numPr>
          <w:ilvl w:val="1"/>
          <w:numId w:val="26"/>
        </w:numPr>
        <w:spacing w:before="0" w:after="120" w:line="276" w:lineRule="auto"/>
        <w:ind w:left="1434" w:hanging="357"/>
        <w:rPr>
          <w:rFonts w:eastAsia="Calibri" w:cs="Times New Roman"/>
          <w:lang w:val="af-ZA"/>
        </w:rPr>
      </w:pPr>
      <w:r w:rsidRPr="00EA45BA">
        <w:rPr>
          <w:rFonts w:eastAsia="Calibri" w:cs="Sylfaen"/>
        </w:rPr>
        <w:t>Նավթի</w:t>
      </w:r>
      <w:r w:rsidRPr="00EA45BA">
        <w:rPr>
          <w:rFonts w:eastAsia="Calibri" w:cs="Times New Roman"/>
          <w:lang w:val="af-ZA"/>
        </w:rPr>
        <w:t xml:space="preserve"> </w:t>
      </w:r>
      <w:r w:rsidRPr="00EA45BA">
        <w:rPr>
          <w:rFonts w:eastAsia="Calibri" w:cs="Sylfaen"/>
        </w:rPr>
        <w:t>և</w:t>
      </w:r>
      <w:r w:rsidRPr="00EA45BA">
        <w:rPr>
          <w:rFonts w:eastAsia="Calibri" w:cs="Times New Roman"/>
          <w:lang w:val="af-ZA"/>
        </w:rPr>
        <w:t xml:space="preserve"> </w:t>
      </w:r>
      <w:r w:rsidRPr="00EA45BA">
        <w:rPr>
          <w:rFonts w:eastAsia="Calibri" w:cs="Sylfaen"/>
        </w:rPr>
        <w:t>պղնձի</w:t>
      </w:r>
      <w:r w:rsidRPr="00EA45BA">
        <w:rPr>
          <w:rFonts w:eastAsia="Calibri" w:cs="Times New Roman"/>
          <w:lang w:val="af-ZA"/>
        </w:rPr>
        <w:t xml:space="preserve"> </w:t>
      </w:r>
      <w:r w:rsidRPr="00EA45BA">
        <w:rPr>
          <w:rFonts w:eastAsia="Calibri" w:cs="Sylfaen"/>
        </w:rPr>
        <w:t>համաշխարհային</w:t>
      </w:r>
      <w:r w:rsidRPr="00EA45BA">
        <w:rPr>
          <w:rFonts w:eastAsia="Calibri" w:cs="Times New Roman"/>
          <w:lang w:val="af-ZA"/>
        </w:rPr>
        <w:t xml:space="preserve"> </w:t>
      </w:r>
      <w:r w:rsidRPr="00EA45BA">
        <w:rPr>
          <w:rFonts w:eastAsia="Calibri" w:cs="Sylfaen"/>
        </w:rPr>
        <w:t>գների</w:t>
      </w:r>
      <w:r w:rsidRPr="00EA45BA">
        <w:rPr>
          <w:rFonts w:eastAsia="Calibri" w:cs="Times New Roman"/>
          <w:lang w:val="af-ZA"/>
        </w:rPr>
        <w:t xml:space="preserve"> </w:t>
      </w:r>
      <w:r w:rsidRPr="00EA45BA">
        <w:rPr>
          <w:rFonts w:eastAsia="Calibri" w:cs="Sylfaen"/>
        </w:rPr>
        <w:t>անկումը</w:t>
      </w:r>
      <w:r w:rsidRPr="00EA45BA">
        <w:rPr>
          <w:rFonts w:eastAsia="Calibri" w:cs="Times New Roman"/>
          <w:lang w:val="af-ZA"/>
        </w:rPr>
        <w:t xml:space="preserve"> 2020</w:t>
      </w:r>
      <w:r w:rsidRPr="00EA45BA">
        <w:rPr>
          <w:rFonts w:eastAsia="Calibri" w:cs="Sylfaen"/>
        </w:rPr>
        <w:t>թ</w:t>
      </w:r>
      <w:r w:rsidRPr="00EA45BA">
        <w:rPr>
          <w:rFonts w:eastAsia="Calibri" w:cs="Times New Roman"/>
          <w:lang w:val="af-ZA"/>
        </w:rPr>
        <w:t xml:space="preserve">. </w:t>
      </w:r>
      <w:r w:rsidRPr="00EA45BA">
        <w:rPr>
          <w:rFonts w:eastAsia="Calibri" w:cs="Sylfaen"/>
        </w:rPr>
        <w:t>կշարունակվի</w:t>
      </w:r>
      <w:r w:rsidRPr="00EA45BA">
        <w:rPr>
          <w:rFonts w:eastAsia="Calibri" w:cs="Times New Roman"/>
          <w:lang w:val="af-ZA"/>
        </w:rPr>
        <w:t xml:space="preserve">: </w:t>
      </w:r>
      <w:r w:rsidRPr="00EA45BA">
        <w:rPr>
          <w:rFonts w:eastAsia="Calibri" w:cs="Sylfaen"/>
          <w:lang w:val="hy-AM"/>
        </w:rPr>
        <w:t>Ակնկալվում</w:t>
      </w:r>
      <w:r w:rsidRPr="00EA45BA">
        <w:rPr>
          <w:rFonts w:eastAsia="Calibri" w:cs="Times New Roman"/>
          <w:lang w:val="hy-AM"/>
        </w:rPr>
        <w:t xml:space="preserve"> </w:t>
      </w:r>
      <w:r w:rsidRPr="00EA45BA">
        <w:rPr>
          <w:rFonts w:eastAsia="Calibri" w:cs="Sylfaen"/>
          <w:lang w:val="hy-AM"/>
        </w:rPr>
        <w:t>է</w:t>
      </w:r>
      <w:r w:rsidRPr="00EA45BA">
        <w:rPr>
          <w:rFonts w:eastAsia="Calibri" w:cs="Times New Roman"/>
          <w:lang w:val="hy-AM"/>
        </w:rPr>
        <w:t xml:space="preserve">, </w:t>
      </w:r>
      <w:r w:rsidRPr="00EA45BA">
        <w:rPr>
          <w:rFonts w:eastAsia="Calibri" w:cs="Sylfaen"/>
          <w:lang w:val="hy-AM"/>
        </w:rPr>
        <w:t>որ</w:t>
      </w:r>
      <w:r w:rsidRPr="00EA45BA">
        <w:rPr>
          <w:rFonts w:eastAsia="Calibri" w:cs="Times New Roman"/>
          <w:lang w:val="hy-AM"/>
        </w:rPr>
        <w:t xml:space="preserve"> 2021</w:t>
      </w:r>
      <w:r w:rsidRPr="00EA45BA">
        <w:rPr>
          <w:rFonts w:eastAsia="Calibri" w:cs="Sylfaen"/>
          <w:lang w:val="hy-AM"/>
        </w:rPr>
        <w:t>թ</w:t>
      </w:r>
      <w:r w:rsidRPr="00EA45BA">
        <w:rPr>
          <w:rFonts w:eastAsia="Calibri" w:cs="Times New Roman"/>
          <w:lang w:val="hy-AM"/>
        </w:rPr>
        <w:t>.</w:t>
      </w:r>
      <w:r w:rsidRPr="00EA45BA">
        <w:rPr>
          <w:rFonts w:eastAsia="Calibri" w:cs="Times New Roman"/>
          <w:lang w:val="af-ZA"/>
        </w:rPr>
        <w:t xml:space="preserve"> </w:t>
      </w:r>
      <w:r w:rsidRPr="00EA45BA">
        <w:rPr>
          <w:rFonts w:eastAsia="Calibri" w:cs="Sylfaen"/>
        </w:rPr>
        <w:t>հումքային</w:t>
      </w:r>
      <w:r w:rsidRPr="00EA45BA">
        <w:rPr>
          <w:rFonts w:eastAsia="Calibri" w:cs="Sylfaen"/>
          <w:lang w:val="hy-AM"/>
        </w:rPr>
        <w:t xml:space="preserve"> ապրանքների միջազգային</w:t>
      </w:r>
      <w:r w:rsidRPr="00EA45BA">
        <w:rPr>
          <w:rFonts w:eastAsia="Calibri" w:cs="Times New Roman"/>
          <w:lang w:val="af-ZA"/>
        </w:rPr>
        <w:t xml:space="preserve"> </w:t>
      </w:r>
      <w:r w:rsidRPr="00EA45BA">
        <w:rPr>
          <w:rFonts w:eastAsia="Calibri" w:cs="Sylfaen"/>
          <w:lang w:val="hy-AM"/>
        </w:rPr>
        <w:t>գները</w:t>
      </w:r>
      <w:r w:rsidRPr="00EA45BA">
        <w:rPr>
          <w:rFonts w:eastAsia="Calibri" w:cs="Times New Roman"/>
          <w:lang w:val="hy-AM"/>
        </w:rPr>
        <w:t xml:space="preserve"> </w:t>
      </w:r>
      <w:r w:rsidRPr="00EA45BA">
        <w:rPr>
          <w:rFonts w:eastAsia="Calibri" w:cs="Sylfaen"/>
          <w:lang w:val="hy-AM"/>
        </w:rPr>
        <w:t>կսկսեն</w:t>
      </w:r>
      <w:r w:rsidRPr="00EA45BA">
        <w:rPr>
          <w:rFonts w:eastAsia="Calibri" w:cs="Times New Roman"/>
          <w:lang w:val="hy-AM"/>
        </w:rPr>
        <w:t xml:space="preserve"> </w:t>
      </w:r>
      <w:r w:rsidRPr="00EA45BA">
        <w:rPr>
          <w:rFonts w:eastAsia="Calibri" w:cs="Sylfaen"/>
          <w:lang w:val="hy-AM"/>
        </w:rPr>
        <w:t>վերականգնվել</w:t>
      </w:r>
      <w:r w:rsidRPr="00EA45BA">
        <w:rPr>
          <w:rFonts w:eastAsia="Calibri" w:cs="Times New Roman"/>
          <w:lang w:val="hy-AM"/>
        </w:rPr>
        <w:t>,</w:t>
      </w:r>
    </w:p>
    <w:p w14:paraId="732F90B0" w14:textId="77777777" w:rsidR="00EA45BA" w:rsidRPr="00EA45BA" w:rsidRDefault="00EA45BA" w:rsidP="00EA45BA">
      <w:pPr>
        <w:numPr>
          <w:ilvl w:val="1"/>
          <w:numId w:val="26"/>
        </w:numPr>
        <w:spacing w:before="0" w:after="120" w:line="276" w:lineRule="auto"/>
        <w:ind w:left="1434" w:hanging="357"/>
        <w:rPr>
          <w:rFonts w:eastAsia="Calibri" w:cs="Times New Roman"/>
          <w:lang w:val="af-ZA"/>
        </w:rPr>
      </w:pPr>
      <w:r w:rsidRPr="00EA45BA">
        <w:rPr>
          <w:rFonts w:eastAsia="Calibri" w:cs="Sylfaen"/>
        </w:rPr>
        <w:t>Արտաքին</w:t>
      </w:r>
      <w:r w:rsidRPr="00EA45BA">
        <w:rPr>
          <w:rFonts w:eastAsia="Calibri" w:cs="Sylfaen"/>
          <w:lang w:val="af-ZA"/>
        </w:rPr>
        <w:t xml:space="preserve"> </w:t>
      </w:r>
      <w:r w:rsidRPr="00EA45BA">
        <w:rPr>
          <w:rFonts w:eastAsia="Calibri" w:cs="Sylfaen"/>
        </w:rPr>
        <w:t>զարգացումներով</w:t>
      </w:r>
      <w:r w:rsidRPr="00EA45BA">
        <w:rPr>
          <w:rFonts w:eastAsia="Calibri" w:cs="Sylfaen"/>
          <w:lang w:val="af-ZA"/>
        </w:rPr>
        <w:t xml:space="preserve">, </w:t>
      </w:r>
      <w:r w:rsidRPr="00EA45BA">
        <w:rPr>
          <w:rFonts w:eastAsia="Calibri" w:cs="Sylfaen"/>
        </w:rPr>
        <w:t>մասնավորապես՝</w:t>
      </w:r>
      <w:r w:rsidRPr="00EA45BA">
        <w:rPr>
          <w:rFonts w:eastAsia="Calibri" w:cs="Sylfaen"/>
          <w:lang w:val="af-ZA"/>
        </w:rPr>
        <w:t xml:space="preserve"> </w:t>
      </w:r>
      <w:r w:rsidRPr="00EA45BA">
        <w:rPr>
          <w:rFonts w:eastAsia="Calibri" w:cs="Sylfaen"/>
          <w:lang w:val="es-ES"/>
        </w:rPr>
        <w:t xml:space="preserve">Ռուսաստանի </w:t>
      </w:r>
      <w:r w:rsidRPr="00EA45BA">
        <w:rPr>
          <w:rFonts w:eastAsia="Calibri" w:cs="Sylfaen"/>
          <w:lang w:val="ru-RU"/>
        </w:rPr>
        <w:t>տնտեսական</w:t>
      </w:r>
      <w:r w:rsidRPr="00EA45BA">
        <w:rPr>
          <w:rFonts w:eastAsia="Calibri" w:cs="Sylfaen"/>
          <w:lang w:val="es-ES"/>
        </w:rPr>
        <w:t xml:space="preserve"> </w:t>
      </w:r>
      <w:r w:rsidRPr="00EA45BA">
        <w:rPr>
          <w:rFonts w:eastAsia="Calibri" w:cs="Sylfaen"/>
        </w:rPr>
        <w:t>անկմամբ</w:t>
      </w:r>
      <w:r w:rsidRPr="00EA45BA">
        <w:rPr>
          <w:rFonts w:eastAsia="Calibri" w:cs="Sylfaen"/>
          <w:lang w:val="hy-AM"/>
        </w:rPr>
        <w:t xml:space="preserve"> </w:t>
      </w:r>
      <w:r w:rsidRPr="00EA45BA">
        <w:rPr>
          <w:rFonts w:eastAsia="Calibri" w:cs="Sylfaen"/>
          <w:lang w:val="es-ES"/>
        </w:rPr>
        <w:t>պայմանավորված՝</w:t>
      </w:r>
      <w:r w:rsidRPr="00EA45BA">
        <w:rPr>
          <w:rFonts w:eastAsia="Calibri" w:cs="Sylfaen"/>
          <w:lang w:val="af-ZA"/>
        </w:rPr>
        <w:t xml:space="preserve"> 2020</w:t>
      </w:r>
      <w:r w:rsidRPr="00EA45BA">
        <w:rPr>
          <w:rFonts w:eastAsia="Calibri" w:cs="Sylfaen"/>
        </w:rPr>
        <w:t>թ</w:t>
      </w:r>
      <w:r w:rsidRPr="00EA45BA">
        <w:rPr>
          <w:rFonts w:eastAsia="Calibri" w:cs="Sylfaen"/>
          <w:lang w:val="af-ZA"/>
        </w:rPr>
        <w:t xml:space="preserve">. </w:t>
      </w:r>
      <w:r w:rsidRPr="00EA45BA">
        <w:rPr>
          <w:rFonts w:eastAsia="Calibri" w:cs="Sylfaen"/>
        </w:rPr>
        <w:t>գնահատվում</w:t>
      </w:r>
      <w:r w:rsidRPr="00EA45BA">
        <w:rPr>
          <w:rFonts w:eastAsia="Calibri" w:cs="Sylfaen"/>
          <w:lang w:val="af-ZA"/>
        </w:rPr>
        <w:t xml:space="preserve"> </w:t>
      </w:r>
      <w:r w:rsidRPr="00EA45BA">
        <w:rPr>
          <w:rFonts w:eastAsia="Calibri" w:cs="Sylfaen"/>
        </w:rPr>
        <w:t>է</w:t>
      </w:r>
      <w:r w:rsidRPr="00EA45BA">
        <w:rPr>
          <w:rFonts w:eastAsia="Calibri" w:cs="Sylfaen"/>
          <w:lang w:val="af-ZA"/>
        </w:rPr>
        <w:t xml:space="preserve"> </w:t>
      </w:r>
      <w:r w:rsidRPr="00EA45BA">
        <w:rPr>
          <w:rFonts w:eastAsia="Calibri" w:cs="Sylfaen"/>
        </w:rPr>
        <w:t>դրամական</w:t>
      </w:r>
      <w:r w:rsidRPr="00EA45BA">
        <w:rPr>
          <w:rFonts w:eastAsia="Calibri" w:cs="Sylfaen"/>
          <w:lang w:val="af-ZA"/>
        </w:rPr>
        <w:t xml:space="preserve"> </w:t>
      </w:r>
      <w:r w:rsidRPr="00EA45BA">
        <w:rPr>
          <w:rFonts w:eastAsia="Calibri" w:cs="Sylfaen"/>
        </w:rPr>
        <w:t>փոխանցումների</w:t>
      </w:r>
      <w:r w:rsidRPr="00EA45BA">
        <w:rPr>
          <w:rFonts w:eastAsia="Calibri" w:cs="Sylfaen"/>
          <w:lang w:val="af-ZA"/>
        </w:rPr>
        <w:t xml:space="preserve"> </w:t>
      </w:r>
      <w:r w:rsidRPr="00EA45BA">
        <w:rPr>
          <w:rFonts w:eastAsia="Calibri" w:cs="Sylfaen"/>
        </w:rPr>
        <w:t>էապես</w:t>
      </w:r>
      <w:r w:rsidRPr="00EA45BA">
        <w:rPr>
          <w:rFonts w:eastAsia="Calibri" w:cs="Sylfaen"/>
          <w:lang w:val="af-ZA"/>
        </w:rPr>
        <w:t xml:space="preserve"> </w:t>
      </w:r>
      <w:r w:rsidRPr="00EA45BA">
        <w:rPr>
          <w:rFonts w:eastAsia="Calibri" w:cs="Sylfaen"/>
        </w:rPr>
        <w:t>կրճատում</w:t>
      </w:r>
      <w:r w:rsidRPr="00EA45BA">
        <w:rPr>
          <w:rFonts w:eastAsia="Calibri" w:cs="Sylfaen"/>
          <w:lang w:val="af-ZA"/>
        </w:rPr>
        <w:t xml:space="preserve">, </w:t>
      </w:r>
      <w:r w:rsidRPr="00EA45BA">
        <w:rPr>
          <w:rFonts w:eastAsia="Calibri" w:cs="Sylfaen"/>
        </w:rPr>
        <w:t>իսկ</w:t>
      </w:r>
      <w:r w:rsidRPr="00EA45BA">
        <w:rPr>
          <w:rFonts w:eastAsia="Calibri" w:cs="Sylfaen"/>
          <w:lang w:val="af-ZA"/>
        </w:rPr>
        <w:t xml:space="preserve"> </w:t>
      </w:r>
      <w:r w:rsidRPr="00EA45BA">
        <w:rPr>
          <w:rFonts w:eastAsia="Calibri" w:cs="Sylfaen"/>
        </w:rPr>
        <w:t>միջնաժամկետում</w:t>
      </w:r>
      <w:r w:rsidRPr="00EA45BA">
        <w:rPr>
          <w:rFonts w:eastAsia="Calibri" w:cs="Times New Roman"/>
          <w:lang w:val="hy-AM"/>
        </w:rPr>
        <w:t xml:space="preserve"> </w:t>
      </w:r>
      <w:r w:rsidRPr="00EA45BA">
        <w:rPr>
          <w:rFonts w:eastAsia="Calibri" w:cs="Sylfaen"/>
        </w:rPr>
        <w:t>դրանց</w:t>
      </w:r>
      <w:r w:rsidRPr="00EA45BA">
        <w:rPr>
          <w:rFonts w:eastAsia="Calibri" w:cs="Sylfaen"/>
          <w:lang w:val="hy-AM"/>
        </w:rPr>
        <w:t xml:space="preserve"> </w:t>
      </w:r>
      <w:r w:rsidRPr="00EA45BA">
        <w:rPr>
          <w:rFonts w:eastAsia="Calibri" w:cs="Sylfaen"/>
        </w:rPr>
        <w:t>վերականգնման</w:t>
      </w:r>
      <w:r w:rsidRPr="00EA45BA">
        <w:rPr>
          <w:rFonts w:eastAsia="Calibri" w:cs="Sylfaen"/>
          <w:lang w:val="af-ZA"/>
        </w:rPr>
        <w:t xml:space="preserve"> </w:t>
      </w:r>
      <w:r w:rsidRPr="00EA45BA">
        <w:rPr>
          <w:rFonts w:eastAsia="Calibri" w:cs="Sylfaen"/>
          <w:lang w:val="hy-AM"/>
        </w:rPr>
        <w:t xml:space="preserve">ազդեցությունը </w:t>
      </w:r>
      <w:r w:rsidRPr="00EA45BA">
        <w:rPr>
          <w:rFonts w:eastAsia="Calibri" w:cs="Sylfaen"/>
        </w:rPr>
        <w:t>բնակչության</w:t>
      </w:r>
      <w:r w:rsidRPr="00EA45BA">
        <w:rPr>
          <w:rFonts w:eastAsia="Calibri" w:cs="Sylfaen"/>
          <w:lang w:val="af-ZA"/>
        </w:rPr>
        <w:t xml:space="preserve"> </w:t>
      </w:r>
      <w:r w:rsidRPr="00EA45BA">
        <w:rPr>
          <w:rFonts w:eastAsia="Calibri" w:cs="Sylfaen"/>
        </w:rPr>
        <w:t>տն</w:t>
      </w:r>
      <w:r w:rsidRPr="00EA45BA">
        <w:rPr>
          <w:rFonts w:eastAsia="Calibri" w:cs="Sylfaen"/>
          <w:lang w:val="hy-AM"/>
        </w:rPr>
        <w:t>օ</w:t>
      </w:r>
      <w:r w:rsidRPr="00EA45BA">
        <w:rPr>
          <w:rFonts w:eastAsia="Calibri" w:cs="Sylfaen"/>
        </w:rPr>
        <w:t>րինվող</w:t>
      </w:r>
      <w:r w:rsidRPr="00EA45BA">
        <w:rPr>
          <w:rFonts w:eastAsia="Calibri" w:cs="Sylfaen"/>
          <w:lang w:val="af-ZA"/>
        </w:rPr>
        <w:t xml:space="preserve"> </w:t>
      </w:r>
      <w:r w:rsidRPr="00EA45BA">
        <w:rPr>
          <w:rFonts w:eastAsia="Calibri" w:cs="Sylfaen"/>
        </w:rPr>
        <w:t>եկամտի</w:t>
      </w:r>
      <w:r w:rsidRPr="00EA45BA">
        <w:rPr>
          <w:rFonts w:eastAsia="Calibri" w:cs="Sylfaen"/>
          <w:lang w:val="hy-AM"/>
        </w:rPr>
        <w:t xml:space="preserve"> վրա </w:t>
      </w:r>
      <w:r w:rsidRPr="00EA45BA">
        <w:rPr>
          <w:rFonts w:eastAsia="Calibri" w:cs="Times New Roman"/>
          <w:lang w:val="es-ES"/>
        </w:rPr>
        <w:t xml:space="preserve">կընթանա </w:t>
      </w:r>
      <w:r w:rsidRPr="00EA45BA">
        <w:rPr>
          <w:rFonts w:eastAsia="Calibri" w:cs="Times New Roman"/>
          <w:lang w:val="hy-AM"/>
        </w:rPr>
        <w:t>համեմատաբար</w:t>
      </w:r>
      <w:r w:rsidRPr="00EA45BA">
        <w:rPr>
          <w:rFonts w:eastAsia="Calibri" w:cs="Times New Roman"/>
          <w:lang w:val="es-ES"/>
        </w:rPr>
        <w:t xml:space="preserve"> դանդաղ տեմպերով</w:t>
      </w:r>
      <w:r w:rsidRPr="00EA45BA">
        <w:rPr>
          <w:rFonts w:eastAsia="Calibri" w:cs="Times New Roman"/>
          <w:lang w:val="hy-AM"/>
        </w:rPr>
        <w:t>,</w:t>
      </w:r>
    </w:p>
    <w:p w14:paraId="02CEB1DE" w14:textId="77777777" w:rsidR="00EA45BA" w:rsidRPr="00EA45BA" w:rsidRDefault="00EA45BA" w:rsidP="00EA45BA">
      <w:pPr>
        <w:numPr>
          <w:ilvl w:val="1"/>
          <w:numId w:val="26"/>
        </w:numPr>
        <w:spacing w:before="0" w:after="120" w:line="276" w:lineRule="auto"/>
        <w:ind w:left="1434" w:hanging="357"/>
        <w:rPr>
          <w:rFonts w:eastAsia="Calibri" w:cs="Sylfaen"/>
          <w:lang w:val="af-ZA"/>
        </w:rPr>
      </w:pPr>
      <w:r w:rsidRPr="00EA45BA">
        <w:rPr>
          <w:rFonts w:eastAsia="Calibri" w:cs="Sylfaen"/>
        </w:rPr>
        <w:t>Միջնաժամկետում</w:t>
      </w:r>
      <w:r w:rsidRPr="00EA45BA">
        <w:rPr>
          <w:rFonts w:eastAsia="Calibri" w:cs="Sylfaen"/>
          <w:lang w:val="af-ZA"/>
        </w:rPr>
        <w:t xml:space="preserve"> </w:t>
      </w:r>
      <w:r w:rsidRPr="00EA45BA">
        <w:rPr>
          <w:rFonts w:eastAsia="Calibri" w:cs="Sylfaen"/>
        </w:rPr>
        <w:t>համաշխարհային</w:t>
      </w:r>
      <w:r w:rsidRPr="00EA45BA">
        <w:rPr>
          <w:rFonts w:eastAsia="Calibri" w:cs="Sylfaen"/>
          <w:lang w:val="af-ZA"/>
        </w:rPr>
        <w:t xml:space="preserve"> </w:t>
      </w:r>
      <w:r w:rsidRPr="00EA45BA">
        <w:rPr>
          <w:rFonts w:eastAsia="Calibri" w:cs="Sylfaen"/>
        </w:rPr>
        <w:t>և</w:t>
      </w:r>
      <w:r w:rsidRPr="00EA45BA">
        <w:rPr>
          <w:rFonts w:eastAsia="Calibri" w:cs="Sylfaen"/>
          <w:lang w:val="af-ZA"/>
        </w:rPr>
        <w:t xml:space="preserve"> </w:t>
      </w:r>
      <w:r w:rsidRPr="00EA45BA">
        <w:rPr>
          <w:rFonts w:eastAsia="Calibri" w:cs="Sylfaen"/>
        </w:rPr>
        <w:t>գործընկեր</w:t>
      </w:r>
      <w:r w:rsidRPr="00EA45BA">
        <w:rPr>
          <w:rFonts w:eastAsia="Calibri" w:cs="Sylfaen"/>
          <w:lang w:val="af-ZA"/>
        </w:rPr>
        <w:t xml:space="preserve"> </w:t>
      </w:r>
      <w:r w:rsidRPr="00EA45BA">
        <w:rPr>
          <w:rFonts w:eastAsia="Calibri" w:cs="Sylfaen"/>
        </w:rPr>
        <w:t>երկրների</w:t>
      </w:r>
      <w:r w:rsidRPr="00EA45BA">
        <w:rPr>
          <w:rFonts w:eastAsia="Calibri" w:cs="Sylfaen"/>
          <w:lang w:val="af-ZA"/>
        </w:rPr>
        <w:t xml:space="preserve"> </w:t>
      </w:r>
      <w:r w:rsidRPr="00EA45BA">
        <w:rPr>
          <w:rFonts w:eastAsia="Calibri" w:cs="Sylfaen"/>
        </w:rPr>
        <w:t>տնտեսությունները</w:t>
      </w:r>
      <w:r w:rsidRPr="00EA45BA">
        <w:rPr>
          <w:rFonts w:eastAsia="Calibri" w:cs="Sylfaen"/>
          <w:lang w:val="af-ZA"/>
        </w:rPr>
        <w:t xml:space="preserve"> </w:t>
      </w:r>
      <w:r w:rsidRPr="00EA45BA">
        <w:rPr>
          <w:rFonts w:eastAsia="Calibri" w:cs="Sylfaen"/>
        </w:rPr>
        <w:t>աստիճանաբար</w:t>
      </w:r>
      <w:r w:rsidRPr="00EA45BA">
        <w:rPr>
          <w:rFonts w:eastAsia="Calibri" w:cs="Sylfaen"/>
          <w:lang w:val="af-ZA"/>
        </w:rPr>
        <w:t xml:space="preserve"> </w:t>
      </w:r>
      <w:r w:rsidRPr="00EA45BA">
        <w:rPr>
          <w:rFonts w:eastAsia="Calibri" w:cs="Sylfaen"/>
        </w:rPr>
        <w:t>կ</w:t>
      </w:r>
      <w:r w:rsidRPr="00EA45BA">
        <w:rPr>
          <w:rFonts w:eastAsia="Calibri" w:cs="Sylfaen"/>
          <w:lang w:val="hy-AM"/>
        </w:rPr>
        <w:t>վ</w:t>
      </w:r>
      <w:r w:rsidRPr="00EA45BA">
        <w:rPr>
          <w:rFonts w:eastAsia="Calibri" w:cs="Sylfaen"/>
        </w:rPr>
        <w:t>երականգնվեն՝</w:t>
      </w:r>
      <w:r w:rsidRPr="00EA45BA">
        <w:rPr>
          <w:rFonts w:eastAsia="Calibri" w:cs="Sylfaen"/>
          <w:lang w:val="af-ZA"/>
        </w:rPr>
        <w:t xml:space="preserve"> </w:t>
      </w:r>
      <w:r w:rsidRPr="00EA45BA">
        <w:rPr>
          <w:rFonts w:eastAsia="Calibri" w:cs="Sylfaen"/>
        </w:rPr>
        <w:t>վերադառնալով</w:t>
      </w:r>
      <w:r w:rsidRPr="00EA45BA">
        <w:rPr>
          <w:rFonts w:eastAsia="Calibri" w:cs="Sylfaen"/>
          <w:lang w:val="af-ZA"/>
        </w:rPr>
        <w:t xml:space="preserve"> </w:t>
      </w:r>
      <w:r w:rsidRPr="00EA45BA">
        <w:rPr>
          <w:rFonts w:eastAsia="Calibri" w:cs="Sylfaen"/>
        </w:rPr>
        <w:t>բնականոն</w:t>
      </w:r>
      <w:r w:rsidRPr="00EA45BA">
        <w:rPr>
          <w:rFonts w:eastAsia="Calibri" w:cs="Sylfaen"/>
          <w:lang w:val="af-ZA"/>
        </w:rPr>
        <w:t xml:space="preserve"> </w:t>
      </w:r>
      <w:r w:rsidRPr="00EA45BA">
        <w:rPr>
          <w:rFonts w:eastAsia="Calibri" w:cs="Sylfaen"/>
        </w:rPr>
        <w:t>զարգացման։</w:t>
      </w:r>
    </w:p>
    <w:p w14:paraId="4E8A43ED" w14:textId="235FF71C" w:rsidR="00EA45BA" w:rsidRPr="00EA45BA" w:rsidRDefault="00EA45BA" w:rsidP="00EA45BA">
      <w:pPr>
        <w:numPr>
          <w:ilvl w:val="0"/>
          <w:numId w:val="26"/>
        </w:numPr>
        <w:spacing w:before="0" w:after="120" w:line="276" w:lineRule="auto"/>
        <w:rPr>
          <w:rFonts w:eastAsia="Calibri" w:cs="Sylfaen"/>
          <w:bCs/>
          <w:lang w:val="hy-AM"/>
        </w:rPr>
      </w:pPr>
      <w:r w:rsidRPr="00EA45BA">
        <w:rPr>
          <w:rFonts w:eastAsia="Calibri" w:cs="Sylfaen"/>
          <w:bCs/>
          <w:lang w:val="hy-AM"/>
        </w:rPr>
        <w:t>2020թ. ենթադրվել է  համավար</w:t>
      </w:r>
      <w:r w:rsidR="007724F4">
        <w:rPr>
          <w:rFonts w:eastAsia="Calibri" w:cs="Sylfaen"/>
          <w:bCs/>
          <w:lang w:val="hy-AM"/>
        </w:rPr>
        <w:t>ա</w:t>
      </w:r>
      <w:r w:rsidRPr="00EA45BA">
        <w:rPr>
          <w:rFonts w:eastAsia="Calibri" w:cs="Sylfaen"/>
          <w:bCs/>
          <w:lang w:val="hy-AM"/>
        </w:rPr>
        <w:t xml:space="preserve">կի հետևանքների չեզոքացմանն ուղղված խթանող հարկաբյուջետային միջոցառումների՝ </w:t>
      </w:r>
      <w:r w:rsidRPr="00EA45BA">
        <w:rPr>
          <w:rFonts w:eastAsia="Calibri" w:cs="Sylfaen"/>
          <w:bCs/>
          <w:lang w:val="af-ZA"/>
        </w:rPr>
        <w:t xml:space="preserve">150 </w:t>
      </w:r>
      <w:r w:rsidRPr="00EA45BA">
        <w:rPr>
          <w:rFonts w:eastAsia="Calibri" w:cs="Sylfaen"/>
          <w:bCs/>
          <w:lang w:val="hy-AM"/>
        </w:rPr>
        <w:t>մլրդ դրամի ամբողջական օգտագործում, իսկ 2021-2022թթ.՝ հարկաբյուջետային կանոնների տրամաբանության ներքո վերադարձ պետական պարտքի կայունության ապահովման և տնտեսական աճի խթանմանն ուղղված քաղաքականության իրականացմանը:</w:t>
      </w:r>
    </w:p>
    <w:p w14:paraId="295CB05F" w14:textId="77777777" w:rsidR="00AE7D71" w:rsidRDefault="00EA45BA" w:rsidP="00EA45BA">
      <w:pPr>
        <w:numPr>
          <w:ilvl w:val="0"/>
          <w:numId w:val="26"/>
        </w:numPr>
        <w:spacing w:before="0" w:after="120" w:line="276" w:lineRule="auto"/>
        <w:rPr>
          <w:rFonts w:eastAsia="Calibri" w:cs="Sylfaen"/>
          <w:bCs/>
          <w:lang w:val="hy-AM"/>
        </w:rPr>
      </w:pPr>
      <w:r w:rsidRPr="00EA45BA">
        <w:rPr>
          <w:rFonts w:eastAsia="Calibri" w:cs="Sylfaen"/>
          <w:bCs/>
          <w:lang w:val="hy-AM"/>
        </w:rPr>
        <w:t>Դրամավարկային քաղաքականությունը  2020թ. միտված է խթանելու ամբողջական պահանջարկը։ Միջնաժամկետում նույնպես նպատակադրվում է խթանող դրամավարկային պայմանների պահպանում՝ նպատակ ունենալով ապահովել գների կայունացումը թիրախի շուրջ։</w:t>
      </w:r>
    </w:p>
    <w:p w14:paraId="63E6EBC0" w14:textId="77777777" w:rsidR="00AE7D71" w:rsidRDefault="00AE7D71">
      <w:pPr>
        <w:spacing w:before="0" w:after="200" w:line="276" w:lineRule="auto"/>
        <w:ind w:firstLine="0"/>
        <w:jc w:val="left"/>
        <w:rPr>
          <w:rFonts w:eastAsia="Calibri" w:cs="Sylfaen"/>
          <w:bCs/>
          <w:lang w:val="hy-AM"/>
        </w:rPr>
      </w:pPr>
      <w:r>
        <w:rPr>
          <w:rFonts w:eastAsia="Calibri" w:cs="Sylfaen"/>
          <w:bCs/>
          <w:lang w:val="hy-AM"/>
        </w:rPr>
        <w:br w:type="page"/>
      </w:r>
    </w:p>
    <w:p w14:paraId="2CEF0A48" w14:textId="77777777" w:rsidR="00AE7D71" w:rsidRPr="00C17AB2" w:rsidRDefault="00772498" w:rsidP="00C17AB2">
      <w:pPr>
        <w:pStyle w:val="Heading3"/>
        <w:numPr>
          <w:ilvl w:val="0"/>
          <w:numId w:val="0"/>
        </w:numPr>
        <w:rPr>
          <w:rFonts w:eastAsia="Times New Roman" w:cs="Times New Roman"/>
          <w:caps w:val="0"/>
          <w:color w:val="1F497D" w:themeColor="text2"/>
          <w:sz w:val="28"/>
          <w:szCs w:val="28"/>
        </w:rPr>
      </w:pPr>
      <w:bookmarkStart w:id="194" w:name="_Toc45705390"/>
      <w:bookmarkStart w:id="195" w:name="_Toc45810528"/>
      <w:bookmarkStart w:id="196" w:name="_Toc45838518"/>
      <w:bookmarkStart w:id="197" w:name="_Toc46154347"/>
      <w:r w:rsidRPr="00C17AB2">
        <w:rPr>
          <w:rFonts w:eastAsia="Times New Roman" w:cs="Times New Roman"/>
          <w:caps w:val="0"/>
          <w:color w:val="1F497D" w:themeColor="text2"/>
          <w:sz w:val="28"/>
          <w:szCs w:val="28"/>
        </w:rPr>
        <w:lastRenderedPageBreak/>
        <w:t>1.5. ԿՈՐՈՆԱՎԻՐՈՒՍԻ ՀԱՄԱՎԱՐԱԿԻ (COVID-19) ԱԶԴԵՑՈՒԹՅԱՆ ԳՆԱՀԱՏՈՒՄԸ ՀԱՐԿԱԲՅՈՒՋԵՏԱՅԻՆ ՔԱՂԱՔԱԿԱՆՈՒԹՅԱՆ ԸՆԴՀԱՆՈՒՐ ՀԱՎԱՍԱՐԱԿՇՌՈՒԹՅԱՆ DSGE ՄՈԴԵԼՈՎ</w:t>
      </w:r>
      <w:bookmarkEnd w:id="194"/>
      <w:bookmarkEnd w:id="195"/>
      <w:bookmarkEnd w:id="196"/>
      <w:bookmarkEnd w:id="197"/>
      <w:r w:rsidRPr="00C17AB2">
        <w:rPr>
          <w:rFonts w:eastAsia="Times New Roman" w:cs="Times New Roman"/>
          <w:caps w:val="0"/>
          <w:color w:val="1F497D" w:themeColor="text2"/>
          <w:sz w:val="28"/>
          <w:szCs w:val="28"/>
        </w:rPr>
        <w:t xml:space="preserve">  </w:t>
      </w:r>
    </w:p>
    <w:tbl>
      <w:tblPr>
        <w:tblStyle w:val="TableGrid"/>
        <w:tblW w:w="11083"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3"/>
      </w:tblGrid>
      <w:tr w:rsidR="00EA45BA" w:rsidRPr="00D12B8B" w14:paraId="70ECAD15" w14:textId="77777777" w:rsidTr="00A0704D">
        <w:trPr>
          <w:trHeight w:val="9480"/>
        </w:trPr>
        <w:tc>
          <w:tcPr>
            <w:tcW w:w="11083" w:type="dxa"/>
          </w:tcPr>
          <w:p w14:paraId="696A245A" w14:textId="109DB830" w:rsidR="00EA45BA" w:rsidRPr="0035033F" w:rsidRDefault="00AE7D71" w:rsidP="00A0704D">
            <w:pPr>
              <w:tabs>
                <w:tab w:val="left" w:pos="10605"/>
              </w:tabs>
              <w:spacing w:before="120" w:after="120" w:line="276" w:lineRule="auto"/>
              <w:ind w:right="270" w:firstLine="709"/>
              <w:rPr>
                <w:rFonts w:eastAsia="Calibri" w:cs="Sylfaen"/>
                <w:bCs/>
                <w:lang w:val="hy-AM"/>
              </w:rPr>
            </w:pPr>
            <w:r w:rsidRPr="000B2742">
              <w:rPr>
                <w:rFonts w:eastAsia="GHEA Grapalat" w:cs="GHEA Grapalat"/>
                <w:lang w:val="hy-AM"/>
              </w:rPr>
              <w:br w:type="page"/>
            </w:r>
            <w:r w:rsidR="00D96737">
              <w:rPr>
                <w:rFonts w:eastAsia="Calibri" w:cs="Sylfaen"/>
                <w:bCs/>
                <w:noProof/>
              </w:rPr>
              <mc:AlternateContent>
                <mc:Choice Requires="wps">
                  <w:drawing>
                    <wp:anchor distT="0" distB="0" distL="114300" distR="114300" simplePos="0" relativeHeight="251695104" behindDoc="1" locked="0" layoutInCell="1" allowOverlap="1" wp14:anchorId="19A40E9B" wp14:editId="1D70EF6C">
                      <wp:simplePos x="0" y="0"/>
                      <wp:positionH relativeFrom="column">
                        <wp:posOffset>1905</wp:posOffset>
                      </wp:positionH>
                      <wp:positionV relativeFrom="page">
                        <wp:posOffset>1986280</wp:posOffset>
                      </wp:positionV>
                      <wp:extent cx="6518910" cy="5755640"/>
                      <wp:effectExtent l="0" t="0" r="0" b="0"/>
                      <wp:wrapTight wrapText="bothSides">
                        <wp:wrapPolygon edited="0">
                          <wp:start x="0" y="0"/>
                          <wp:lineTo x="0" y="21590"/>
                          <wp:lineTo x="21587" y="21590"/>
                          <wp:lineTo x="21587" y="0"/>
                          <wp:lineTo x="0" y="0"/>
                        </wp:wrapPolygon>
                      </wp:wrapTight>
                      <wp:docPr id="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5755640"/>
                              </a:xfrm>
                              <a:prstGeom prst="rect">
                                <a:avLst/>
                              </a:prstGeom>
                              <a:solidFill>
                                <a:srgbClr val="D8E2F4"/>
                              </a:solidFill>
                              <a:ln w="6350">
                                <a:solidFill>
                                  <a:srgbClr val="000000"/>
                                </a:solidFill>
                                <a:miter lim="800000"/>
                                <a:headEnd/>
                                <a:tailEnd/>
                              </a:ln>
                            </wps:spPr>
                            <wps:txbx>
                              <w:txbxContent>
                                <w:p w14:paraId="30B3660D" w14:textId="77777777" w:rsidR="00CB6CFF" w:rsidRPr="00BA364D" w:rsidRDefault="00CB6CFF" w:rsidP="00EA45BA">
                                  <w:pPr>
                                    <w:spacing w:line="360" w:lineRule="auto"/>
                                    <w:ind w:firstLine="720"/>
                                    <w:rPr>
                                      <w:rFonts w:eastAsia="GHEA Grapalat" w:cs="GHEA Grapalat"/>
                                      <w:b/>
                                      <w:bCs/>
                                      <w:i/>
                                      <w:sz w:val="18"/>
                                      <w:szCs w:val="18"/>
                                      <w:lang w:val="hy-AM"/>
                                    </w:rPr>
                                  </w:pPr>
                                  <w:r w:rsidRPr="00123DB8">
                                    <w:rPr>
                                      <w:rFonts w:eastAsia="GHEA Grapalat" w:cs="GHEA Grapalat"/>
                                      <w:b/>
                                      <w:bCs/>
                                      <w:i/>
                                      <w:sz w:val="18"/>
                                      <w:szCs w:val="18"/>
                                      <w:lang w:val="hy-AM"/>
                                    </w:rPr>
                                    <w:t>Ներդիր</w:t>
                                  </w:r>
                                  <w:r>
                                    <w:rPr>
                                      <w:rFonts w:eastAsia="GHEA Grapalat" w:cs="GHEA Grapalat"/>
                                      <w:b/>
                                      <w:bCs/>
                                      <w:i/>
                                      <w:sz w:val="18"/>
                                      <w:szCs w:val="18"/>
                                    </w:rPr>
                                    <w:t xml:space="preserve"> 3: </w:t>
                                  </w:r>
                                  <w:r>
                                    <w:rPr>
                                      <w:rFonts w:eastAsia="GHEA Grapalat" w:cs="GHEA Grapalat"/>
                                      <w:b/>
                                      <w:bCs/>
                                      <w:i/>
                                      <w:sz w:val="18"/>
                                      <w:szCs w:val="18"/>
                                      <w:lang w:val="hy-AM"/>
                                    </w:rPr>
                                    <w:t xml:space="preserve">ՀՀ ՖՆ հարկաբյուջետային քաղաքականության </w:t>
                                  </w:r>
                                  <w:r>
                                    <w:rPr>
                                      <w:rFonts w:eastAsia="GHEA Grapalat" w:cs="GHEA Grapalat"/>
                                      <w:b/>
                                      <w:bCs/>
                                      <w:i/>
                                      <w:sz w:val="18"/>
                                      <w:szCs w:val="18"/>
                                    </w:rPr>
                                    <w:t>DSGE</w:t>
                                  </w:r>
                                  <w:r>
                                    <w:rPr>
                                      <w:rFonts w:eastAsia="GHEA Grapalat" w:cs="GHEA Grapalat"/>
                                      <w:b/>
                                      <w:bCs/>
                                      <w:i/>
                                      <w:sz w:val="18"/>
                                      <w:szCs w:val="18"/>
                                      <w:lang w:val="hy-AM"/>
                                    </w:rPr>
                                    <w:t xml:space="preserve"> մոդելը </w:t>
                                  </w:r>
                                  <w:r w:rsidRPr="00854B0B">
                                    <w:rPr>
                                      <w:bCs/>
                                      <w:sz w:val="18"/>
                                      <w:szCs w:val="18"/>
                                      <w:lang w:val="hy-AM"/>
                                    </w:rPr>
                                    <w:t>(Fiscal Policy Strategy</w:t>
                                  </w:r>
                                  <w:r>
                                    <w:rPr>
                                      <w:bCs/>
                                      <w:sz w:val="18"/>
                                      <w:szCs w:val="18"/>
                                    </w:rPr>
                                    <w:t xml:space="preserve"> DSGE</w:t>
                                  </w:r>
                                  <w:r w:rsidRPr="00854B0B">
                                    <w:rPr>
                                      <w:bCs/>
                                      <w:sz w:val="18"/>
                                      <w:szCs w:val="18"/>
                                      <w:lang w:val="hy-AM"/>
                                    </w:rPr>
                                    <w:t>)</w:t>
                                  </w:r>
                                </w:p>
                                <w:p w14:paraId="6D5ECE45" w14:textId="77777777" w:rsidR="00CB6CFF" w:rsidRPr="007B23EF" w:rsidRDefault="00CB6CFF" w:rsidP="00EA45BA">
                                  <w:pPr>
                                    <w:tabs>
                                      <w:tab w:val="left" w:pos="720"/>
                                    </w:tabs>
                                    <w:rPr>
                                      <w:bCs/>
                                      <w:sz w:val="18"/>
                                      <w:szCs w:val="18"/>
                                      <w:lang w:val="hy-AM"/>
                                    </w:rPr>
                                  </w:pPr>
                                  <w:r w:rsidRPr="007B23EF">
                                    <w:rPr>
                                      <w:bCs/>
                                      <w:sz w:val="18"/>
                                      <w:szCs w:val="18"/>
                                      <w:lang w:val="hy-AM"/>
                                    </w:rPr>
                                    <w:tab/>
                                    <w:t xml:space="preserve">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և վավերացված է Հայաստանի տնտեսական զարգացումների համար, պատկանում է նախարարությանը և կարող է օգտագործվել հարկաբյուջետային </w:t>
                                  </w:r>
                                  <w:r>
                                    <w:rPr>
                                      <w:bCs/>
                                      <w:sz w:val="18"/>
                                      <w:szCs w:val="18"/>
                                      <w:lang w:val="hy-AM"/>
                                    </w:rPr>
                                    <w:t xml:space="preserve">և այլ մակրոտմտեսական </w:t>
                                  </w:r>
                                  <w:r w:rsidRPr="007B23EF">
                                    <w:rPr>
                                      <w:bCs/>
                                      <w:sz w:val="18"/>
                                      <w:szCs w:val="18"/>
                                      <w:lang w:val="hy-AM"/>
                                    </w:rPr>
                                    <w:t>քաղաքականությ</w:t>
                                  </w:r>
                                  <w:r>
                                    <w:rPr>
                                      <w:bCs/>
                                      <w:sz w:val="18"/>
                                      <w:szCs w:val="18"/>
                                      <w:lang w:val="hy-AM"/>
                                    </w:rPr>
                                    <w:t>ունների</w:t>
                                  </w:r>
                                  <w:r w:rsidRPr="007B23EF">
                                    <w:rPr>
                                      <w:bCs/>
                                      <w:sz w:val="18"/>
                                      <w:szCs w:val="18"/>
                                      <w:lang w:val="hy-AM"/>
                                    </w:rPr>
                                    <w:t xml:space="preserve"> խնդիրների լայն դասի վերլուծության համար:</w:t>
                                  </w:r>
                                </w:p>
                                <w:p w14:paraId="691C2D31" w14:textId="77777777" w:rsidR="00CB6CFF" w:rsidRPr="007B23EF" w:rsidRDefault="00CB6CFF" w:rsidP="00EA45BA">
                                  <w:pPr>
                                    <w:tabs>
                                      <w:tab w:val="left" w:pos="720"/>
                                    </w:tabs>
                                    <w:rPr>
                                      <w:bCs/>
                                      <w:sz w:val="18"/>
                                      <w:szCs w:val="18"/>
                                      <w:lang w:val="hy-AM"/>
                                    </w:rPr>
                                  </w:pPr>
                                  <w:r w:rsidRPr="007B23EF">
                                    <w:rPr>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14:paraId="78FEA204" w14:textId="77777777" w:rsidR="00CB6CFF" w:rsidRPr="007B23EF" w:rsidRDefault="00CB6CFF" w:rsidP="00EA45BA">
                                  <w:pPr>
                                    <w:tabs>
                                      <w:tab w:val="left" w:pos="720"/>
                                    </w:tabs>
                                    <w:spacing w:line="259" w:lineRule="auto"/>
                                    <w:rPr>
                                      <w:bCs/>
                                      <w:sz w:val="18"/>
                                      <w:szCs w:val="18"/>
                                      <w:lang w:val="hy-AM"/>
                                    </w:rPr>
                                  </w:pPr>
                                  <w:r w:rsidRPr="007B23EF">
                                    <w:rPr>
                                      <w:bCs/>
                                      <w:sz w:val="18"/>
                                      <w:szCs w:val="18"/>
                                      <w:lang w:val="hy-AM"/>
                                    </w:rPr>
                                    <w:tab/>
                                    <w:t>Մոդելի հիմնական կառուցվածքային հատկանիշներն են՝</w:t>
                                  </w:r>
                                </w:p>
                                <w:p w14:paraId="5B9A5EE6"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հարկաբյուջետային քաղաքականության գործիքների՝ հարկերի, պետական ծախսերի և պետական տրանսֆերտների առկայություն</w:t>
                                  </w:r>
                                </w:p>
                                <w:p w14:paraId="4C3789AD"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դրամավարկային քաղաքականության գործիքների առկայություն</w:t>
                                  </w:r>
                                </w:p>
                                <w:p w14:paraId="09A98FD0"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երկու խմբի տնային տնտեսություններ՝ համատեղ գոյատևող/խնայող (OLG) և սահմանափակ իրացվելիությամբ (ROT)</w:t>
                                  </w:r>
                                </w:p>
                                <w:p w14:paraId="48FEC97F"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տնտեսության արտահանելի և ոչ արտահանելի հատվածներ</w:t>
                                  </w:r>
                                </w:p>
                                <w:p w14:paraId="7184EA0C"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կապիտալ արտադրող ֆիրմաներ, վերավաճառողներ, արհմիություններ։</w:t>
                                  </w:r>
                                </w:p>
                                <w:p w14:paraId="1313B131" w14:textId="77777777" w:rsidR="00CB6CFF" w:rsidRPr="007B23EF" w:rsidRDefault="00CB6CFF" w:rsidP="00EA45BA">
                                  <w:pPr>
                                    <w:tabs>
                                      <w:tab w:val="left" w:pos="720"/>
                                    </w:tabs>
                                    <w:spacing w:line="259" w:lineRule="auto"/>
                                    <w:rPr>
                                      <w:sz w:val="18"/>
                                      <w:szCs w:val="18"/>
                                      <w:lang w:val="hy-AM"/>
                                    </w:rPr>
                                  </w:pPr>
                                  <w:r w:rsidRPr="007B23EF">
                                    <w:rPr>
                                      <w:bCs/>
                                      <w:sz w:val="18"/>
                                      <w:szCs w:val="18"/>
                                      <w:lang w:val="hy-AM"/>
                                    </w:rPr>
                                    <w:tab/>
                                  </w:r>
                                  <w:r>
                                    <w:rPr>
                                      <w:bCs/>
                                      <w:sz w:val="18"/>
                                      <w:szCs w:val="18"/>
                                      <w:lang w:val="hy-AM"/>
                                    </w:rPr>
                                    <w:t>Մոդելում կան նաև վ</w:t>
                                  </w:r>
                                  <w:r w:rsidRPr="007B23EF">
                                    <w:rPr>
                                      <w:bCs/>
                                      <w:sz w:val="18"/>
                                      <w:szCs w:val="18"/>
                                      <w:lang w:val="hy-AM"/>
                                    </w:rPr>
                                    <w:t>արքագծային հատկանիշներ</w:t>
                                  </w:r>
                                  <w:r>
                                    <w:rPr>
                                      <w:bCs/>
                                      <w:sz w:val="18"/>
                                      <w:szCs w:val="18"/>
                                      <w:lang w:val="hy-AM"/>
                                    </w:rPr>
                                    <w:t>,</w:t>
                                  </w:r>
                                  <w:r>
                                    <w:rPr>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փոփոխություններն:</w:t>
                                  </w:r>
                                  <w:r>
                                    <w:rPr>
                                      <w:bCs/>
                                      <w:sz w:val="18"/>
                                      <w:szCs w:val="18"/>
                                      <w:lang w:val="hy-AM"/>
                                    </w:rPr>
                                    <w:t xml:space="preserve"> </w:t>
                                  </w:r>
                                  <w:r w:rsidRPr="007B23EF">
                                    <w:rPr>
                                      <w:sz w:val="18"/>
                                      <w:szCs w:val="18"/>
                                      <w:lang w:val="hy-AM"/>
                                    </w:rPr>
                                    <w:t xml:space="preserve">Մոդելը հիմնվում է տնտեսական գործակալների վարքագծի վրա և թույլ է տալիս բացահայտել հարկաբյուջետային քաղաքականության </w:t>
                                  </w:r>
                                  <w:r>
                                    <w:rPr>
                                      <w:sz w:val="18"/>
                                      <w:szCs w:val="18"/>
                                      <w:lang w:val="hy-AM"/>
                                    </w:rPr>
                                    <w:t>բազմակողմանի</w:t>
                                  </w:r>
                                  <w:r w:rsidRPr="007B23EF">
                                    <w:rPr>
                                      <w:sz w:val="18"/>
                                      <w:szCs w:val="18"/>
                                      <w:lang w:val="hy-AM"/>
                                    </w:rPr>
                                    <w:t xml:space="preserve">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14:paraId="75816EC1" w14:textId="77777777" w:rsidR="00CB6CFF" w:rsidRPr="00123DB8" w:rsidRDefault="00CB6CFF" w:rsidP="00EA45BA">
                                  <w:pPr>
                                    <w:rPr>
                                      <w:rFonts w:ascii="Sylfaen" w:hAnsi="Sylfaen"/>
                                      <w:sz w:val="18"/>
                                      <w:szCs w:val="18"/>
                                      <w:lang w:val="hy-AM"/>
                                    </w:rPr>
                                  </w:pPr>
                                </w:p>
                                <w:p w14:paraId="0182C6AC" w14:textId="77777777" w:rsidR="00CB6CFF" w:rsidRPr="00123DB8" w:rsidRDefault="00CB6CFF" w:rsidP="00EA45BA">
                                  <w:pPr>
                                    <w:rPr>
                                      <w:rFonts w:ascii="Sylfaen" w:hAnsi="Sylfaen"/>
                                      <w:sz w:val="18"/>
                                      <w:szCs w:val="18"/>
                                      <w:lang w:val="hy-AM"/>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A40E9B" id="_x0000_t202" coordsize="21600,21600" o:spt="202" path="m,l,21600r21600,l21600,xe">
                      <v:stroke joinstyle="miter"/>
                      <v:path gradientshapeok="t" o:connecttype="rect"/>
                    </v:shapetype>
                    <v:shape id="Text Box 102" o:spid="_x0000_s1026" type="#_x0000_t202" style="position:absolute;left:0;text-align:left;margin-left:.15pt;margin-top:156.4pt;width:513.3pt;height:45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" fillcolor="#d8e2f4" strokeweight=".5pt">
                      <v:textbox>
                        <w:txbxContent>
                          <w:p w14:paraId="30B3660D" w14:textId="77777777" w:rsidR="00CB6CFF" w:rsidRPr="00BA364D" w:rsidRDefault="00CB6CFF" w:rsidP="00EA45BA">
                            <w:pPr>
                              <w:spacing w:line="360" w:lineRule="auto"/>
                              <w:ind w:firstLine="720"/>
                              <w:rPr>
                                <w:rFonts w:eastAsia="GHEA Grapalat" w:cs="GHEA Grapalat"/>
                                <w:b/>
                                <w:bCs/>
                                <w:i/>
                                <w:sz w:val="18"/>
                                <w:szCs w:val="18"/>
                                <w:lang w:val="hy-AM"/>
                              </w:rPr>
                            </w:pPr>
                            <w:r w:rsidRPr="00123DB8">
                              <w:rPr>
                                <w:rFonts w:eastAsia="GHEA Grapalat" w:cs="GHEA Grapalat"/>
                                <w:b/>
                                <w:bCs/>
                                <w:i/>
                                <w:sz w:val="18"/>
                                <w:szCs w:val="18"/>
                                <w:lang w:val="hy-AM"/>
                              </w:rPr>
                              <w:t>Ներդիր</w:t>
                            </w:r>
                            <w:r>
                              <w:rPr>
                                <w:rFonts w:eastAsia="GHEA Grapalat" w:cs="GHEA Grapalat"/>
                                <w:b/>
                                <w:bCs/>
                                <w:i/>
                                <w:sz w:val="18"/>
                                <w:szCs w:val="18"/>
                              </w:rPr>
                              <w:t xml:space="preserve"> 3: </w:t>
                            </w:r>
                            <w:r>
                              <w:rPr>
                                <w:rFonts w:eastAsia="GHEA Grapalat" w:cs="GHEA Grapalat"/>
                                <w:b/>
                                <w:bCs/>
                                <w:i/>
                                <w:sz w:val="18"/>
                                <w:szCs w:val="18"/>
                                <w:lang w:val="hy-AM"/>
                              </w:rPr>
                              <w:t xml:space="preserve">ՀՀ ՖՆ հարկաբյուջետային քաղաքականության </w:t>
                            </w:r>
                            <w:r>
                              <w:rPr>
                                <w:rFonts w:eastAsia="GHEA Grapalat" w:cs="GHEA Grapalat"/>
                                <w:b/>
                                <w:bCs/>
                                <w:i/>
                                <w:sz w:val="18"/>
                                <w:szCs w:val="18"/>
                              </w:rPr>
                              <w:t>DSGE</w:t>
                            </w:r>
                            <w:r>
                              <w:rPr>
                                <w:rFonts w:eastAsia="GHEA Grapalat" w:cs="GHEA Grapalat"/>
                                <w:b/>
                                <w:bCs/>
                                <w:i/>
                                <w:sz w:val="18"/>
                                <w:szCs w:val="18"/>
                                <w:lang w:val="hy-AM"/>
                              </w:rPr>
                              <w:t xml:space="preserve"> մոդելը </w:t>
                            </w:r>
                            <w:r w:rsidRPr="00854B0B">
                              <w:rPr>
                                <w:bCs/>
                                <w:sz w:val="18"/>
                                <w:szCs w:val="18"/>
                                <w:lang w:val="hy-AM"/>
                              </w:rPr>
                              <w:t>(Fiscal Policy Strategy</w:t>
                            </w:r>
                            <w:r>
                              <w:rPr>
                                <w:bCs/>
                                <w:sz w:val="18"/>
                                <w:szCs w:val="18"/>
                              </w:rPr>
                              <w:t xml:space="preserve"> DSGE</w:t>
                            </w:r>
                            <w:r w:rsidRPr="00854B0B">
                              <w:rPr>
                                <w:bCs/>
                                <w:sz w:val="18"/>
                                <w:szCs w:val="18"/>
                                <w:lang w:val="hy-AM"/>
                              </w:rPr>
                              <w:t>)</w:t>
                            </w:r>
                          </w:p>
                          <w:p w14:paraId="6D5ECE45" w14:textId="77777777" w:rsidR="00CB6CFF" w:rsidRPr="007B23EF" w:rsidRDefault="00CB6CFF" w:rsidP="00EA45BA">
                            <w:pPr>
                              <w:tabs>
                                <w:tab w:val="left" w:pos="720"/>
                              </w:tabs>
                              <w:rPr>
                                <w:bCs/>
                                <w:sz w:val="18"/>
                                <w:szCs w:val="18"/>
                                <w:lang w:val="hy-AM"/>
                              </w:rPr>
                            </w:pPr>
                            <w:r w:rsidRPr="007B23EF">
                              <w:rPr>
                                <w:bCs/>
                                <w:sz w:val="18"/>
                                <w:szCs w:val="18"/>
                                <w:lang w:val="hy-AM"/>
                              </w:rPr>
                              <w:tab/>
                              <w:t xml:space="preserve">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և վավերացված է Հայաստանի տնտեսական զարգացումների համար, պատկանում է նախարարությանը և կարող է օգտագործվել հարկաբյուջետային </w:t>
                            </w:r>
                            <w:r>
                              <w:rPr>
                                <w:bCs/>
                                <w:sz w:val="18"/>
                                <w:szCs w:val="18"/>
                                <w:lang w:val="hy-AM"/>
                              </w:rPr>
                              <w:t xml:space="preserve">և այլ մակրոտմտեսական </w:t>
                            </w:r>
                            <w:r w:rsidRPr="007B23EF">
                              <w:rPr>
                                <w:bCs/>
                                <w:sz w:val="18"/>
                                <w:szCs w:val="18"/>
                                <w:lang w:val="hy-AM"/>
                              </w:rPr>
                              <w:t>քաղաքականությ</w:t>
                            </w:r>
                            <w:r>
                              <w:rPr>
                                <w:bCs/>
                                <w:sz w:val="18"/>
                                <w:szCs w:val="18"/>
                                <w:lang w:val="hy-AM"/>
                              </w:rPr>
                              <w:t>ունների</w:t>
                            </w:r>
                            <w:r w:rsidRPr="007B23EF">
                              <w:rPr>
                                <w:bCs/>
                                <w:sz w:val="18"/>
                                <w:szCs w:val="18"/>
                                <w:lang w:val="hy-AM"/>
                              </w:rPr>
                              <w:t xml:space="preserve"> խնդիրների լայն դասի վերլուծության համար:</w:t>
                            </w:r>
                          </w:p>
                          <w:p w14:paraId="691C2D31" w14:textId="77777777" w:rsidR="00CB6CFF" w:rsidRPr="007B23EF" w:rsidRDefault="00CB6CFF" w:rsidP="00EA45BA">
                            <w:pPr>
                              <w:tabs>
                                <w:tab w:val="left" w:pos="720"/>
                              </w:tabs>
                              <w:rPr>
                                <w:bCs/>
                                <w:sz w:val="18"/>
                                <w:szCs w:val="18"/>
                                <w:lang w:val="hy-AM"/>
                              </w:rPr>
                            </w:pPr>
                            <w:r w:rsidRPr="007B23EF">
                              <w:rPr>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14:paraId="78FEA204" w14:textId="77777777" w:rsidR="00CB6CFF" w:rsidRPr="007B23EF" w:rsidRDefault="00CB6CFF" w:rsidP="00EA45BA">
                            <w:pPr>
                              <w:tabs>
                                <w:tab w:val="left" w:pos="720"/>
                              </w:tabs>
                              <w:spacing w:line="259" w:lineRule="auto"/>
                              <w:rPr>
                                <w:bCs/>
                                <w:sz w:val="18"/>
                                <w:szCs w:val="18"/>
                                <w:lang w:val="hy-AM"/>
                              </w:rPr>
                            </w:pPr>
                            <w:r w:rsidRPr="007B23EF">
                              <w:rPr>
                                <w:bCs/>
                                <w:sz w:val="18"/>
                                <w:szCs w:val="18"/>
                                <w:lang w:val="hy-AM"/>
                              </w:rPr>
                              <w:tab/>
                              <w:t>Մոդելի հիմնական կառուցվածքային հատկանիշներն են՝</w:t>
                            </w:r>
                          </w:p>
                          <w:p w14:paraId="5B9A5EE6"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հարկաբյուջետային քաղաքականության գործիքների՝ հարկերի, պետական ծախսերի և պետական տրանսֆերտների առկայություն</w:t>
                            </w:r>
                          </w:p>
                          <w:p w14:paraId="4C3789AD"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դրամավարկային քաղաքականության գործիքների առկայություն</w:t>
                            </w:r>
                          </w:p>
                          <w:p w14:paraId="09A98FD0"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երկու խմբի տնային տնտեսություններ՝ համատեղ գոյատևող/խնայող (OLG) և սահմանափակ իրացվելիությամբ (ROT)</w:t>
                            </w:r>
                          </w:p>
                          <w:p w14:paraId="48FEC97F"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տնտեսության արտահանելի և ոչ արտահանելի հատվածներ</w:t>
                            </w:r>
                          </w:p>
                          <w:p w14:paraId="7184EA0C" w14:textId="77777777" w:rsidR="00CB6CFF" w:rsidRPr="007B23EF" w:rsidRDefault="00CB6CFF" w:rsidP="00EA45BA">
                            <w:pPr>
                              <w:numPr>
                                <w:ilvl w:val="0"/>
                                <w:numId w:val="28"/>
                              </w:numPr>
                              <w:tabs>
                                <w:tab w:val="left" w:pos="720"/>
                              </w:tabs>
                              <w:spacing w:before="0" w:after="0" w:line="259" w:lineRule="auto"/>
                              <w:rPr>
                                <w:bCs/>
                                <w:sz w:val="18"/>
                                <w:szCs w:val="18"/>
                                <w:lang w:val="hy-AM"/>
                              </w:rPr>
                            </w:pPr>
                            <w:r w:rsidRPr="007B23EF">
                              <w:rPr>
                                <w:bCs/>
                                <w:sz w:val="18"/>
                                <w:szCs w:val="18"/>
                                <w:lang w:val="hy-AM"/>
                              </w:rPr>
                              <w:t>կապիտալ արտադրող ֆիրմաներ, վերավաճառողներ, արհմիություններ։</w:t>
                            </w:r>
                          </w:p>
                          <w:p w14:paraId="1313B131" w14:textId="77777777" w:rsidR="00CB6CFF" w:rsidRPr="007B23EF" w:rsidRDefault="00CB6CFF" w:rsidP="00EA45BA">
                            <w:pPr>
                              <w:tabs>
                                <w:tab w:val="left" w:pos="720"/>
                              </w:tabs>
                              <w:spacing w:line="259" w:lineRule="auto"/>
                              <w:rPr>
                                <w:sz w:val="18"/>
                                <w:szCs w:val="18"/>
                                <w:lang w:val="hy-AM"/>
                              </w:rPr>
                            </w:pPr>
                            <w:r w:rsidRPr="007B23EF">
                              <w:rPr>
                                <w:bCs/>
                                <w:sz w:val="18"/>
                                <w:szCs w:val="18"/>
                                <w:lang w:val="hy-AM"/>
                              </w:rPr>
                              <w:tab/>
                            </w:r>
                            <w:r>
                              <w:rPr>
                                <w:bCs/>
                                <w:sz w:val="18"/>
                                <w:szCs w:val="18"/>
                                <w:lang w:val="hy-AM"/>
                              </w:rPr>
                              <w:t>Մոդելում կան նաև վ</w:t>
                            </w:r>
                            <w:r w:rsidRPr="007B23EF">
                              <w:rPr>
                                <w:bCs/>
                                <w:sz w:val="18"/>
                                <w:szCs w:val="18"/>
                                <w:lang w:val="hy-AM"/>
                              </w:rPr>
                              <w:t>արքագծային հատկանիշներ</w:t>
                            </w:r>
                            <w:r>
                              <w:rPr>
                                <w:bCs/>
                                <w:sz w:val="18"/>
                                <w:szCs w:val="18"/>
                                <w:lang w:val="hy-AM"/>
                              </w:rPr>
                              <w:t>,</w:t>
                            </w:r>
                            <w:r>
                              <w:rPr>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փոփոխություններն:</w:t>
                            </w:r>
                            <w:r>
                              <w:rPr>
                                <w:bCs/>
                                <w:sz w:val="18"/>
                                <w:szCs w:val="18"/>
                                <w:lang w:val="hy-AM"/>
                              </w:rPr>
                              <w:t xml:space="preserve"> </w:t>
                            </w:r>
                            <w:r w:rsidRPr="007B23EF">
                              <w:rPr>
                                <w:sz w:val="18"/>
                                <w:szCs w:val="18"/>
                                <w:lang w:val="hy-AM"/>
                              </w:rPr>
                              <w:t xml:space="preserve">Մոդելը հիմնվում է տնտեսական գործակալների վարքագծի վրա և թույլ է տալիս բացահայտել հարկաբյուջետային քաղաքականության </w:t>
                            </w:r>
                            <w:r>
                              <w:rPr>
                                <w:sz w:val="18"/>
                                <w:szCs w:val="18"/>
                                <w:lang w:val="hy-AM"/>
                              </w:rPr>
                              <w:t>բազմակողմանի</w:t>
                            </w:r>
                            <w:r w:rsidRPr="007B23EF">
                              <w:rPr>
                                <w:sz w:val="18"/>
                                <w:szCs w:val="18"/>
                                <w:lang w:val="hy-AM"/>
                              </w:rPr>
                              <w:t xml:space="preserve">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14:paraId="75816EC1" w14:textId="77777777" w:rsidR="00CB6CFF" w:rsidRPr="00123DB8" w:rsidRDefault="00CB6CFF" w:rsidP="00EA45BA">
                            <w:pPr>
                              <w:rPr>
                                <w:rFonts w:ascii="Sylfaen" w:hAnsi="Sylfaen"/>
                                <w:sz w:val="18"/>
                                <w:szCs w:val="18"/>
                                <w:lang w:val="hy-AM"/>
                              </w:rPr>
                            </w:pPr>
                          </w:p>
                          <w:p w14:paraId="0182C6AC" w14:textId="77777777" w:rsidR="00CB6CFF" w:rsidRPr="00123DB8" w:rsidRDefault="00CB6CFF" w:rsidP="00EA45BA">
                            <w:pPr>
                              <w:rPr>
                                <w:rFonts w:ascii="Sylfaen" w:hAnsi="Sylfaen"/>
                                <w:sz w:val="18"/>
                                <w:szCs w:val="18"/>
                                <w:lang w:val="hy-AM"/>
                              </w:rPr>
                            </w:pPr>
                          </w:p>
                        </w:txbxContent>
                      </v:textbox>
                      <w10:wrap type="tight" anchory="page"/>
                    </v:shape>
                  </w:pict>
                </mc:Fallback>
              </mc:AlternateContent>
            </w:r>
            <w:r w:rsidR="00EA45BA" w:rsidRPr="00467EB5">
              <w:rPr>
                <w:rFonts w:eastAsia="Calibri" w:cs="Sylfaen"/>
                <w:bCs/>
                <w:lang w:val="hy-AM"/>
              </w:rPr>
              <w:t xml:space="preserve">ՀՀ տնտեսության վրա կորոնավիրուսի համավարակի ազդեցությունը, դրա փոխանցումային մեխանիզմները, ինչպես նաև համավարակի տնտեսական հետևանքները մեղմելու նպատակով պետության կողմից իրականացվող միջոցառումների ազդեցությունը գնահատելու նպատակով կառուցվել է COVID-19 hամավարակի սցենար՝ կիրառելով ՀՀ ՖՆ հարկաբյուջետային քաղաքականության </w:t>
            </w:r>
            <w:r w:rsidR="00595A2D" w:rsidRPr="0035033F">
              <w:rPr>
                <w:rFonts w:eastAsia="Calibri" w:cs="Sylfaen"/>
                <w:bCs/>
                <w:lang w:val="hy-AM"/>
              </w:rPr>
              <w:t>DSGE</w:t>
            </w:r>
            <w:r w:rsidR="00EA45BA" w:rsidRPr="00467EB5">
              <w:rPr>
                <w:rFonts w:eastAsia="Calibri" w:cs="Sylfaen"/>
                <w:bCs/>
                <w:lang w:val="hy-AM"/>
              </w:rPr>
              <w:t xml:space="preserve"> մոդելը։ Կառուցվել են արտաքին և ներքին շոկերի ազդեցության, ինչպես նաև հարկաբյուջետային քաղաքականության ազդեցության սցենարներ, որոնց արդյունքների հիման վրա մշակվել է 2021-2023թթ. ՄԺԾԾ մակրոտնտեսական և հարկաբյուջետային շրջանակները։ Սցենարում ենթադրվել է, որ ՀՀ տնտեսությունն, այսպես կոչված, «V-աձև» զարգացում է ունենալու. ամենամեծ տնտեսական անկումը գրանցվելու է երկրորդ</w:t>
            </w:r>
            <w:r w:rsidR="00EA45BA" w:rsidRPr="00FC0AED">
              <w:rPr>
                <w:rFonts w:eastAsia="Calibri" w:cs="Sylfaen"/>
                <w:bCs/>
                <w:lang w:val="hy-AM"/>
              </w:rPr>
              <w:t xml:space="preserve"> </w:t>
            </w:r>
            <w:r w:rsidR="00EA45BA" w:rsidRPr="00467EB5">
              <w:rPr>
                <w:rFonts w:eastAsia="Calibri" w:cs="Sylfaen"/>
                <w:bCs/>
                <w:lang w:val="hy-AM"/>
              </w:rPr>
              <w:t xml:space="preserve">եռամսյակում, որից հետո երրորդ եռամսյակից սկսած տնտեսությունը սկսելու է </w:t>
            </w:r>
            <w:r w:rsidR="00EA45BA" w:rsidRPr="00467EB5">
              <w:rPr>
                <w:rFonts w:eastAsia="Calibri" w:cs="Sylfaen"/>
                <w:bCs/>
                <w:lang w:val="hy-AM"/>
              </w:rPr>
              <w:lastRenderedPageBreak/>
              <w:t xml:space="preserve">վերականգնվել: Բաժին 1.6-ում նկարագրված տնտեսական աճի դեպի ներքև ռիսկերի դրսևորման պարագայում տնտեսական անկումը կլինի ավելի խորը՝ ազդեցության միևնույն փոխանցումային մեխանիզմով և երկարատև վերականգնումով։ </w:t>
            </w:r>
          </w:p>
          <w:p w14:paraId="28017361" w14:textId="77777777" w:rsidR="00EA45BA" w:rsidRPr="00F16BE3" w:rsidRDefault="00AE7D71" w:rsidP="00D11A32">
            <w:pPr>
              <w:ind w:firstLine="709"/>
              <w:rPr>
                <w:rFonts w:eastAsia="GHEA Grapalat" w:cs="GHEA Grapalat"/>
                <w:sz w:val="24"/>
                <w:szCs w:val="24"/>
                <w:lang w:val="hy-AM"/>
              </w:rPr>
            </w:pPr>
            <w:r w:rsidRPr="00C26481">
              <w:rPr>
                <w:rFonts w:eastAsia="GHEA Grapalat" w:cs="GHEA Grapalat"/>
                <w:noProof/>
                <w:u w:val="single"/>
              </w:rPr>
              <w:drawing>
                <wp:anchor distT="0" distB="0" distL="114300" distR="114300" simplePos="0" relativeHeight="251698176" behindDoc="1" locked="0" layoutInCell="1" allowOverlap="1" wp14:anchorId="45D11F0F" wp14:editId="02A1589F">
                  <wp:simplePos x="0" y="0"/>
                  <wp:positionH relativeFrom="column">
                    <wp:posOffset>137683</wp:posOffset>
                  </wp:positionH>
                  <wp:positionV relativeFrom="paragraph">
                    <wp:posOffset>550287</wp:posOffset>
                  </wp:positionV>
                  <wp:extent cx="6505575" cy="64103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5575" cy="6410325"/>
                          </a:xfrm>
                          <a:prstGeom prst="rect">
                            <a:avLst/>
                          </a:prstGeom>
                          <a:noFill/>
                          <a:ln>
                            <a:noFill/>
                          </a:ln>
                        </pic:spPr>
                      </pic:pic>
                    </a:graphicData>
                  </a:graphic>
                </wp:anchor>
              </w:drawing>
            </w:r>
            <w:r w:rsidR="00EA45BA" w:rsidRPr="000D6974">
              <w:rPr>
                <w:rFonts w:eastAsia="GHEA Grapalat" w:cs="GHEA Grapalat"/>
                <w:b/>
                <w:i/>
                <w:lang w:val="hy-AM"/>
              </w:rPr>
              <w:t>Գծապատկեր</w:t>
            </w:r>
            <w:r w:rsidR="00EA45BA" w:rsidRPr="00CC697B">
              <w:rPr>
                <w:rFonts w:eastAsia="GHEA Grapalat" w:cs="GHEA Grapalat"/>
                <w:b/>
                <w:i/>
                <w:lang w:val="hy-AM"/>
              </w:rPr>
              <w:t xml:space="preserve"> 1.27. </w:t>
            </w:r>
            <w:r w:rsidR="00EA45BA" w:rsidRPr="000D6974">
              <w:rPr>
                <w:rFonts w:eastAsia="MS Mincho" w:cs="Arial"/>
                <w:i/>
                <w:sz w:val="20"/>
                <w:szCs w:val="20"/>
                <w:lang w:val="hy-AM"/>
              </w:rPr>
              <w:t xml:space="preserve">Տնտեսության </w:t>
            </w:r>
            <w:r w:rsidR="00EA45BA" w:rsidRPr="00CC697B">
              <w:rPr>
                <w:rFonts w:eastAsia="MS Mincho" w:cs="Arial"/>
                <w:i/>
                <w:sz w:val="20"/>
                <w:szCs w:val="20"/>
                <w:lang w:val="hy-AM"/>
              </w:rPr>
              <w:t xml:space="preserve">արձագանքը </w:t>
            </w:r>
            <w:r w:rsidR="00EA45BA" w:rsidRPr="00F16BE3">
              <w:rPr>
                <w:rFonts w:eastAsia="MS Mincho" w:cs="Arial"/>
                <w:i/>
                <w:sz w:val="20"/>
                <w:szCs w:val="20"/>
                <w:lang w:val="hy-AM"/>
              </w:rPr>
              <w:t>ներքին և արտաքին շոկերին, հարկաբյուջետային քաղաքականության խթանող ազդեցությունը</w:t>
            </w:r>
            <w:r w:rsidR="00EA45BA" w:rsidRPr="00F16BE3">
              <w:rPr>
                <w:rFonts w:eastAsia="GHEA Grapalat" w:cs="GHEA Grapalat"/>
                <w:lang w:val="hy-AM"/>
              </w:rPr>
              <w:t xml:space="preserve"> </w:t>
            </w:r>
          </w:p>
          <w:p w14:paraId="5AB40C2E" w14:textId="77777777" w:rsidR="00EA45BA" w:rsidRDefault="00EA45BA" w:rsidP="00AE7D71">
            <w:pPr>
              <w:pStyle w:val="BodyText"/>
              <w:spacing w:after="240"/>
              <w:ind w:firstLine="0"/>
              <w:rPr>
                <w:rFonts w:eastAsiaTheme="minorHAnsi" w:cs="Sylfaen"/>
                <w:i/>
                <w:sz w:val="18"/>
                <w:szCs w:val="18"/>
                <w:lang w:val="hy-AM"/>
              </w:rPr>
            </w:pPr>
            <w:r w:rsidRPr="00F330A0">
              <w:rPr>
                <w:rFonts w:eastAsiaTheme="minorHAnsi" w:cs="Sylfaen"/>
                <w:i/>
                <w:sz w:val="18"/>
                <w:szCs w:val="18"/>
                <w:lang w:val="hy-AM"/>
              </w:rPr>
              <w:t>Աղբյուր</w:t>
            </w:r>
            <w:r>
              <w:rPr>
                <w:rFonts w:eastAsiaTheme="minorHAnsi" w:cs="Sylfaen"/>
                <w:i/>
                <w:sz w:val="18"/>
                <w:szCs w:val="18"/>
                <w:lang w:val="hy-AM"/>
              </w:rPr>
              <w:t>ը</w:t>
            </w:r>
            <w:r w:rsidRPr="00F330A0">
              <w:rPr>
                <w:rFonts w:eastAsiaTheme="minorHAnsi" w:cs="Sylfaen"/>
                <w:i/>
                <w:sz w:val="18"/>
                <w:szCs w:val="18"/>
                <w:lang w:val="hy-AM"/>
              </w:rPr>
              <w:t>՝ ՀՀ ՖՆ</w:t>
            </w:r>
            <w:r>
              <w:rPr>
                <w:rFonts w:eastAsiaTheme="minorHAnsi" w:cs="Sylfaen"/>
                <w:i/>
                <w:sz w:val="18"/>
                <w:szCs w:val="18"/>
                <w:lang w:val="hy-AM"/>
              </w:rPr>
              <w:t xml:space="preserve"> գնահատումներ և</w:t>
            </w:r>
            <w:r w:rsidRPr="00F330A0">
              <w:rPr>
                <w:rFonts w:eastAsiaTheme="minorHAnsi" w:cs="Sylfaen"/>
                <w:i/>
                <w:sz w:val="18"/>
                <w:szCs w:val="18"/>
                <w:lang w:val="hy-AM"/>
              </w:rPr>
              <w:t xml:space="preserve"> </w:t>
            </w:r>
            <w:r>
              <w:rPr>
                <w:rFonts w:eastAsiaTheme="minorHAnsi" w:cs="Sylfaen"/>
                <w:i/>
                <w:sz w:val="18"/>
                <w:szCs w:val="18"/>
                <w:lang w:val="hy-AM"/>
              </w:rPr>
              <w:t>կանխատեսումներ</w:t>
            </w:r>
            <w:r w:rsidRPr="00F330A0">
              <w:rPr>
                <w:rFonts w:eastAsiaTheme="minorHAnsi" w:cs="Sylfaen"/>
                <w:i/>
                <w:sz w:val="18"/>
                <w:szCs w:val="18"/>
                <w:lang w:val="hy-AM"/>
              </w:rPr>
              <w:t xml:space="preserve">: Գծապատկերներում </w:t>
            </w:r>
            <w:r>
              <w:rPr>
                <w:rFonts w:eastAsiaTheme="minorHAnsi" w:cs="Sylfaen"/>
                <w:i/>
                <w:sz w:val="18"/>
                <w:szCs w:val="18"/>
                <w:lang w:val="hy-AM"/>
              </w:rPr>
              <w:t xml:space="preserve">ցուցանիշները ներկայացված են որպես իրենց </w:t>
            </w:r>
            <w:r w:rsidRPr="00F330A0">
              <w:rPr>
                <w:rFonts w:eastAsiaTheme="minorHAnsi" w:cs="Sylfaen"/>
                <w:i/>
                <w:sz w:val="18"/>
                <w:szCs w:val="18"/>
                <w:lang w:val="hy-AM"/>
              </w:rPr>
              <w:t>հավասարակշիռ մակարդակներից</w:t>
            </w:r>
            <w:r>
              <w:rPr>
                <w:rFonts w:eastAsiaTheme="minorHAnsi" w:cs="Sylfaen"/>
                <w:i/>
                <w:sz w:val="18"/>
                <w:szCs w:val="18"/>
                <w:lang w:val="hy-AM"/>
              </w:rPr>
              <w:t>, համապատասխանաբար,  տոկոս կամ տոկոսային կետ շեղումներով</w:t>
            </w:r>
          </w:p>
          <w:p w14:paraId="4844268A" w14:textId="77777777" w:rsidR="00EA45BA" w:rsidRDefault="00EA45BA" w:rsidP="001C57FF">
            <w:pPr>
              <w:pStyle w:val="BodyText"/>
              <w:spacing w:after="240"/>
              <w:rPr>
                <w:rFonts w:eastAsia="GHEA Grapalat"/>
                <w:sz w:val="24"/>
                <w:szCs w:val="24"/>
                <w:lang w:val="hy-AM"/>
              </w:rPr>
            </w:pPr>
          </w:p>
          <w:p w14:paraId="79875033" w14:textId="77777777" w:rsidR="00D369E6" w:rsidRPr="00854B0B" w:rsidRDefault="00D369E6" w:rsidP="001C57FF">
            <w:pPr>
              <w:pStyle w:val="BodyText"/>
              <w:spacing w:after="240"/>
              <w:rPr>
                <w:rFonts w:eastAsia="GHEA Grapalat"/>
                <w:sz w:val="24"/>
                <w:szCs w:val="24"/>
                <w:lang w:val="hy-AM"/>
              </w:rPr>
            </w:pPr>
          </w:p>
          <w:p w14:paraId="571CAD16" w14:textId="77777777" w:rsidR="00EA45BA" w:rsidRPr="00AE7D71" w:rsidRDefault="00EA45BA" w:rsidP="00A0704D">
            <w:pPr>
              <w:spacing w:line="276" w:lineRule="auto"/>
              <w:ind w:right="270"/>
              <w:rPr>
                <w:rFonts w:eastAsia="Times New Roman" w:cs="Sylfaen"/>
                <w:b/>
                <w:i/>
                <w:sz w:val="21"/>
                <w:szCs w:val="21"/>
                <w:lang w:val="hy-AM"/>
              </w:rPr>
            </w:pPr>
            <w:r>
              <w:rPr>
                <w:rFonts w:eastAsia="Times New Roman" w:cs="Sylfaen"/>
                <w:b/>
                <w:i/>
                <w:sz w:val="24"/>
                <w:szCs w:val="24"/>
                <w:lang w:val="hy-AM"/>
              </w:rPr>
              <w:t>Գծապատկեր</w:t>
            </w:r>
            <w:r w:rsidRPr="00C26481">
              <w:rPr>
                <w:rFonts w:eastAsia="Times New Roman" w:cs="Sylfaen"/>
                <w:b/>
                <w:i/>
                <w:sz w:val="24"/>
                <w:szCs w:val="24"/>
                <w:lang w:val="hy-AM"/>
              </w:rPr>
              <w:t xml:space="preserve"> 1.28.</w:t>
            </w:r>
            <w:r w:rsidRPr="00C26481">
              <w:rPr>
                <w:rFonts w:eastAsia="Times New Roman" w:cs="Sylfaen"/>
                <w:b/>
                <w:i/>
                <w:sz w:val="21"/>
                <w:szCs w:val="21"/>
                <w:lang w:val="hy-AM"/>
              </w:rPr>
              <w:t xml:space="preserve"> </w:t>
            </w:r>
            <w:r w:rsidRPr="00C26481">
              <w:rPr>
                <w:rFonts w:eastAsia="Times New Roman" w:cs="Sylfaen"/>
                <w:i/>
                <w:sz w:val="20"/>
                <w:szCs w:val="20"/>
                <w:lang w:val="hy-AM"/>
              </w:rPr>
              <w:t>Հարկաբյուջետային միջավայրը  շոկերի ազդեցության ներքո և քաղաքականության իրականացումից հետո</w:t>
            </w:r>
            <w:r w:rsidRPr="00C26481">
              <w:rPr>
                <w:rFonts w:eastAsia="Times New Roman" w:cs="Sylfaen"/>
                <w:b/>
                <w:i/>
                <w:sz w:val="21"/>
                <w:szCs w:val="21"/>
                <w:lang w:val="hy-AM"/>
              </w:rPr>
              <w:t xml:space="preserve"> </w:t>
            </w:r>
          </w:p>
          <w:p w14:paraId="022908E0" w14:textId="77777777" w:rsidR="00C7695C" w:rsidRDefault="00C7695C" w:rsidP="00B62713">
            <w:pPr>
              <w:spacing w:line="276" w:lineRule="auto"/>
              <w:ind w:right="540" w:firstLine="0"/>
              <w:rPr>
                <w:rFonts w:cs="Sylfaen"/>
                <w:i/>
                <w:sz w:val="18"/>
                <w:szCs w:val="18"/>
                <w:lang w:val="hy-AM"/>
              </w:rPr>
            </w:pPr>
            <w:r w:rsidRPr="00605135">
              <w:rPr>
                <w:rFonts w:eastAsia="Times New Roman" w:cs="Sylfaen"/>
                <w:b/>
                <w:i/>
                <w:noProof/>
                <w:sz w:val="21"/>
                <w:szCs w:val="21"/>
                <w:u w:val="single"/>
              </w:rPr>
              <w:drawing>
                <wp:inline distT="0" distB="0" distL="0" distR="0" wp14:anchorId="02D17AE5" wp14:editId="39646056">
                  <wp:extent cx="6276975"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6975" cy="1933575"/>
                          </a:xfrm>
                          <a:prstGeom prst="rect">
                            <a:avLst/>
                          </a:prstGeom>
                          <a:noFill/>
                          <a:ln>
                            <a:noFill/>
                          </a:ln>
                        </pic:spPr>
                      </pic:pic>
                    </a:graphicData>
                  </a:graphic>
                </wp:inline>
              </w:drawing>
            </w:r>
          </w:p>
          <w:p w14:paraId="7B4631B8" w14:textId="77777777" w:rsidR="00EA45BA" w:rsidRPr="00854B0B" w:rsidRDefault="00EA45BA" w:rsidP="00A0704D">
            <w:pPr>
              <w:spacing w:line="276" w:lineRule="auto"/>
              <w:ind w:right="270" w:firstLine="0"/>
              <w:rPr>
                <w:rFonts w:eastAsia="GHEA Grapalat" w:cs="GHEA Grapalat"/>
                <w:sz w:val="16"/>
                <w:szCs w:val="16"/>
                <w:lang w:val="hy-AM"/>
              </w:rPr>
            </w:pPr>
            <w:r w:rsidRPr="00F330A0">
              <w:rPr>
                <w:rFonts w:cs="Sylfaen"/>
                <w:i/>
                <w:sz w:val="18"/>
                <w:szCs w:val="18"/>
                <w:lang w:val="hy-AM"/>
              </w:rPr>
              <w:t>Աղբյուր</w:t>
            </w:r>
            <w:r>
              <w:rPr>
                <w:rFonts w:cs="Sylfaen"/>
                <w:i/>
                <w:sz w:val="18"/>
                <w:szCs w:val="18"/>
                <w:lang w:val="hy-AM"/>
              </w:rPr>
              <w:t>ը</w:t>
            </w:r>
            <w:r w:rsidRPr="00F330A0">
              <w:rPr>
                <w:rFonts w:cs="Sylfaen"/>
                <w:i/>
                <w:sz w:val="18"/>
                <w:szCs w:val="18"/>
                <w:lang w:val="hy-AM"/>
              </w:rPr>
              <w:t>՝ ՀՀ ՖՆ</w:t>
            </w:r>
            <w:r>
              <w:rPr>
                <w:rFonts w:cs="Sylfaen"/>
                <w:i/>
                <w:sz w:val="18"/>
                <w:szCs w:val="18"/>
                <w:lang w:val="hy-AM"/>
              </w:rPr>
              <w:t xml:space="preserve"> գնահատումներ և</w:t>
            </w:r>
            <w:r w:rsidRPr="00F330A0">
              <w:rPr>
                <w:rFonts w:cs="Sylfaen"/>
                <w:i/>
                <w:sz w:val="18"/>
                <w:szCs w:val="18"/>
                <w:lang w:val="hy-AM"/>
              </w:rPr>
              <w:t xml:space="preserve"> </w:t>
            </w:r>
            <w:r>
              <w:rPr>
                <w:rFonts w:cs="Sylfaen"/>
                <w:i/>
                <w:sz w:val="18"/>
                <w:szCs w:val="18"/>
                <w:lang w:val="hy-AM"/>
              </w:rPr>
              <w:t>կանխատեսումներ</w:t>
            </w:r>
            <w:r w:rsidRPr="00F330A0">
              <w:rPr>
                <w:rFonts w:cs="Sylfaen"/>
                <w:i/>
                <w:sz w:val="18"/>
                <w:szCs w:val="18"/>
                <w:lang w:val="hy-AM"/>
              </w:rPr>
              <w:t xml:space="preserve">: Գծապատկերներում </w:t>
            </w:r>
            <w:r>
              <w:rPr>
                <w:rFonts w:cs="Sylfaen"/>
                <w:i/>
                <w:sz w:val="18"/>
                <w:szCs w:val="18"/>
                <w:lang w:val="hy-AM"/>
              </w:rPr>
              <w:t xml:space="preserve">ցուցանիշները ներկայացված են որպես իրենց </w:t>
            </w:r>
            <w:r w:rsidRPr="00F330A0">
              <w:rPr>
                <w:rFonts w:cs="Sylfaen"/>
                <w:i/>
                <w:sz w:val="18"/>
                <w:szCs w:val="18"/>
                <w:lang w:val="hy-AM"/>
              </w:rPr>
              <w:t>հավասարակշիռ մակարդակներից</w:t>
            </w:r>
            <w:r>
              <w:rPr>
                <w:rFonts w:cs="Sylfaen"/>
                <w:i/>
                <w:sz w:val="18"/>
                <w:szCs w:val="18"/>
                <w:lang w:val="hy-AM"/>
              </w:rPr>
              <w:t xml:space="preserve"> տոկոսային կետ շեղումներով</w:t>
            </w:r>
          </w:p>
          <w:p w14:paraId="4EEE5076" w14:textId="77777777" w:rsidR="00EA45BA" w:rsidRPr="00C26481" w:rsidRDefault="00EA45BA" w:rsidP="001C57FF">
            <w:pPr>
              <w:spacing w:line="276" w:lineRule="auto"/>
              <w:rPr>
                <w:rFonts w:eastAsia="GHEA Grapalat" w:cs="GHEA Grapalat"/>
                <w:sz w:val="16"/>
                <w:szCs w:val="16"/>
                <w:lang w:val="hy-AM"/>
              </w:rPr>
            </w:pPr>
          </w:p>
          <w:p w14:paraId="2791AFF0" w14:textId="77777777" w:rsidR="00EA45BA" w:rsidRPr="00772498" w:rsidRDefault="00EA45BA" w:rsidP="001C57FF">
            <w:pPr>
              <w:rPr>
                <w:color w:val="1F497D" w:themeColor="text2"/>
                <w:sz w:val="24"/>
                <w:szCs w:val="24"/>
                <w:lang w:val="hy-AM"/>
              </w:rPr>
            </w:pPr>
            <w:r w:rsidRPr="00772498">
              <w:rPr>
                <w:b/>
                <w:bCs/>
                <w:color w:val="1F497D" w:themeColor="text2"/>
                <w:lang w:val="hy-AM"/>
              </w:rPr>
              <w:t xml:space="preserve">1.5.1. </w:t>
            </w:r>
            <w:r w:rsidRPr="00772498">
              <w:rPr>
                <w:rFonts w:cs="Sylfaen"/>
                <w:b/>
                <w:bCs/>
                <w:color w:val="1F497D" w:themeColor="text2"/>
                <w:lang w:val="hy-AM"/>
              </w:rPr>
              <w:t>Ներքին</w:t>
            </w:r>
            <w:r w:rsidRPr="00772498">
              <w:rPr>
                <w:b/>
                <w:bCs/>
                <w:color w:val="1F497D" w:themeColor="text2"/>
                <w:lang w:val="hy-AM"/>
              </w:rPr>
              <w:t xml:space="preserve"> </w:t>
            </w:r>
            <w:r w:rsidRPr="00772498">
              <w:rPr>
                <w:rFonts w:cs="Sylfaen"/>
                <w:b/>
                <w:bCs/>
                <w:color w:val="1F497D" w:themeColor="text2"/>
                <w:lang w:val="hy-AM"/>
              </w:rPr>
              <w:t>շոկերի</w:t>
            </w:r>
            <w:r w:rsidRPr="00772498">
              <w:rPr>
                <w:b/>
                <w:bCs/>
                <w:color w:val="1F497D" w:themeColor="text2"/>
                <w:lang w:val="hy-AM"/>
              </w:rPr>
              <w:t xml:space="preserve"> </w:t>
            </w:r>
            <w:r w:rsidRPr="00772498">
              <w:rPr>
                <w:rFonts w:cs="Sylfaen"/>
                <w:b/>
                <w:bCs/>
                <w:color w:val="1F497D" w:themeColor="text2"/>
                <w:lang w:val="hy-AM"/>
              </w:rPr>
              <w:t>ազդեցությունը</w:t>
            </w:r>
          </w:p>
          <w:p w14:paraId="1B174156" w14:textId="77777777" w:rsidR="00EA45BA" w:rsidRDefault="00EA45BA" w:rsidP="00B62713">
            <w:pPr>
              <w:spacing w:after="120" w:line="276" w:lineRule="auto"/>
              <w:ind w:right="540" w:firstLine="720"/>
              <w:contextualSpacing/>
              <w:rPr>
                <w:rFonts w:eastAsia="GHEA Grapalat" w:cs="GHEA Grapalat"/>
                <w:sz w:val="24"/>
                <w:szCs w:val="24"/>
                <w:lang w:val="hy-AM"/>
              </w:rPr>
            </w:pPr>
            <w:r w:rsidRPr="00483E8D">
              <w:rPr>
                <w:rFonts w:eastAsia="GHEA Grapalat" w:cs="GHEA Grapalat"/>
                <w:lang w:val="hy-AM"/>
              </w:rPr>
              <w:t xml:space="preserve">Համաճարակի կանխարգելման նպատակով կիրառվող ներքին սահմանափակումների </w:t>
            </w:r>
            <w:r>
              <w:rPr>
                <w:rFonts w:eastAsia="GHEA Grapalat" w:cs="GHEA Grapalat"/>
                <w:lang w:val="hy-AM"/>
              </w:rPr>
              <w:t>հետևանքով</w:t>
            </w:r>
            <w:r w:rsidRPr="00483E8D">
              <w:rPr>
                <w:rFonts w:eastAsia="GHEA Grapalat" w:cs="GHEA Grapalat"/>
                <w:lang w:val="hy-AM"/>
              </w:rPr>
              <w:t xml:space="preserve"> տնտեսությունում ձևավորվում են </w:t>
            </w:r>
            <w:r>
              <w:rPr>
                <w:rFonts w:eastAsia="GHEA Grapalat" w:cs="GHEA Grapalat"/>
                <w:lang w:val="hy-AM"/>
              </w:rPr>
              <w:t xml:space="preserve">և՛ </w:t>
            </w:r>
            <w:r w:rsidRPr="00483E8D">
              <w:rPr>
                <w:rFonts w:eastAsia="GHEA Grapalat" w:cs="GHEA Grapalat"/>
                <w:lang w:val="hy-AM"/>
              </w:rPr>
              <w:t>առաջարկի</w:t>
            </w:r>
            <w:r>
              <w:rPr>
                <w:rFonts w:eastAsia="GHEA Grapalat" w:cs="GHEA Grapalat"/>
                <w:lang w:val="hy-AM"/>
              </w:rPr>
              <w:t>,</w:t>
            </w:r>
            <w:r w:rsidRPr="00483E8D">
              <w:rPr>
                <w:rFonts w:eastAsia="GHEA Grapalat" w:cs="GHEA Grapalat"/>
                <w:lang w:val="hy-AM"/>
              </w:rPr>
              <w:t xml:space="preserve"> և</w:t>
            </w:r>
            <w:r>
              <w:rPr>
                <w:rFonts w:eastAsia="GHEA Grapalat" w:cs="GHEA Grapalat"/>
                <w:lang w:val="hy-AM"/>
              </w:rPr>
              <w:t>՛</w:t>
            </w:r>
            <w:r w:rsidRPr="00483E8D">
              <w:rPr>
                <w:rFonts w:eastAsia="GHEA Grapalat" w:cs="GHEA Grapalat"/>
                <w:lang w:val="hy-AM"/>
              </w:rPr>
              <w:t xml:space="preserve"> պահանջարկի շոկեր</w:t>
            </w:r>
            <w:r>
              <w:rPr>
                <w:rFonts w:eastAsia="GHEA Grapalat" w:cs="GHEA Grapalat"/>
                <w:lang w:val="hy-AM"/>
              </w:rPr>
              <w:t>:</w:t>
            </w:r>
            <w:r w:rsidRPr="00483E8D">
              <w:rPr>
                <w:rFonts w:eastAsia="GHEA Grapalat" w:cs="GHEA Grapalat"/>
                <w:lang w:val="hy-AM"/>
              </w:rPr>
              <w:t xml:space="preserve"> </w:t>
            </w:r>
          </w:p>
          <w:p w14:paraId="66324E17" w14:textId="77777777" w:rsidR="00EA45BA" w:rsidRPr="007B23EF" w:rsidRDefault="00EA45BA" w:rsidP="00B62713">
            <w:pPr>
              <w:spacing w:after="120" w:line="276" w:lineRule="auto"/>
              <w:ind w:right="630" w:firstLine="720"/>
              <w:rPr>
                <w:lang w:val="hy-AM"/>
              </w:rPr>
            </w:pPr>
            <w:r>
              <w:rPr>
                <w:rFonts w:eastAsia="GHEA Grapalat" w:cs="GHEA Grapalat"/>
                <w:lang w:val="hy-AM"/>
              </w:rPr>
              <w:t xml:space="preserve">Շոկերը </w:t>
            </w:r>
            <w:r w:rsidRPr="00483E8D">
              <w:rPr>
                <w:rFonts w:eastAsia="GHEA Grapalat" w:cs="GHEA Grapalat"/>
                <w:lang w:val="hy-AM"/>
              </w:rPr>
              <w:t>կալիբրացվել են կիրառվող ներքին սահմանափակումների ազդեցութ</w:t>
            </w:r>
            <w:r>
              <w:rPr>
                <w:rFonts w:eastAsia="GHEA Grapalat" w:cs="GHEA Grapalat"/>
                <w:lang w:val="hy-AM"/>
              </w:rPr>
              <w:t>յունների</w:t>
            </w:r>
            <w:r w:rsidRPr="00483E8D">
              <w:rPr>
                <w:rFonts w:eastAsia="GHEA Grapalat" w:cs="GHEA Grapalat"/>
                <w:lang w:val="hy-AM"/>
              </w:rPr>
              <w:t xml:space="preserve"> վերաբերյալ կատարված առանձին ՀՀ ՖՆ գնահատումների հիման վրա (2020թ համար ՀՆԱ-ի շուրջ 2</w:t>
            </w:r>
            <w:r w:rsidRPr="007B23EF">
              <w:rPr>
                <w:rFonts w:eastAsia="GHEA Grapalat" w:cs="GHEA Grapalat"/>
                <w:lang w:val="hy-AM"/>
              </w:rPr>
              <w:t>%-ից</w:t>
            </w:r>
            <w:r w:rsidRPr="00483E8D">
              <w:rPr>
                <w:rFonts w:eastAsia="GHEA Grapalat" w:cs="GHEA Grapalat"/>
                <w:lang w:val="hy-AM"/>
              </w:rPr>
              <w:t xml:space="preserve"> 2.5% կորուստ)։ Այսպիսով, </w:t>
            </w:r>
            <w:r>
              <w:rPr>
                <w:rFonts w:eastAsia="GHEA Grapalat" w:cs="GHEA Grapalat"/>
                <w:lang w:val="hy-AM"/>
              </w:rPr>
              <w:t>կիրառվող սահմանափակումների հետևանքով</w:t>
            </w:r>
            <w:r w:rsidRPr="00483E8D">
              <w:rPr>
                <w:rFonts w:eastAsia="GHEA Grapalat" w:cs="GHEA Grapalat"/>
                <w:lang w:val="hy-AM"/>
              </w:rPr>
              <w:t xml:space="preserve"> </w:t>
            </w:r>
            <w:r>
              <w:rPr>
                <w:rFonts w:eastAsia="GHEA Grapalat" w:cs="GHEA Grapalat"/>
                <w:lang w:val="hy-AM"/>
              </w:rPr>
              <w:t xml:space="preserve">խաթարվում </w:t>
            </w:r>
            <w:r w:rsidRPr="00483E8D">
              <w:rPr>
                <w:rFonts w:eastAsia="GHEA Grapalat" w:cs="GHEA Grapalat"/>
                <w:lang w:val="hy-AM"/>
              </w:rPr>
              <w:t xml:space="preserve">է տնտեսությունում արտադրանքի թողարկման </w:t>
            </w:r>
            <w:r w:rsidRPr="004A24D5">
              <w:rPr>
                <w:rFonts w:eastAsia="GHEA Grapalat" w:cs="GHEA Grapalat"/>
                <w:lang w:val="hy-AM"/>
              </w:rPr>
              <w:t>գործընթացը</w:t>
            </w:r>
            <w:r w:rsidRPr="00483E8D">
              <w:rPr>
                <w:rFonts w:eastAsia="GHEA Grapalat" w:cs="GHEA Grapalat"/>
                <w:lang w:val="hy-AM"/>
              </w:rPr>
              <w:t>,</w:t>
            </w:r>
            <w:r>
              <w:rPr>
                <w:rFonts w:eastAsia="GHEA Grapalat" w:cs="GHEA Grapalat"/>
                <w:lang w:val="hy-AM"/>
              </w:rPr>
              <w:t xml:space="preserve"> բարձրանում են արտադրական ծախսերը,</w:t>
            </w:r>
            <w:r w:rsidRPr="00483E8D">
              <w:rPr>
                <w:rFonts w:eastAsia="GHEA Grapalat" w:cs="GHEA Grapalat"/>
                <w:lang w:val="hy-AM"/>
              </w:rPr>
              <w:t xml:space="preserve"> որ</w:t>
            </w:r>
            <w:r>
              <w:rPr>
                <w:rFonts w:eastAsia="GHEA Grapalat" w:cs="GHEA Grapalat"/>
                <w:lang w:val="hy-AM"/>
              </w:rPr>
              <w:t>ոնք</w:t>
            </w:r>
            <w:r w:rsidRPr="00483E8D">
              <w:rPr>
                <w:rFonts w:eastAsia="GHEA Grapalat" w:cs="GHEA Grapalat"/>
                <w:lang w:val="hy-AM"/>
              </w:rPr>
              <w:t xml:space="preserve"> հանգեցնում </w:t>
            </w:r>
            <w:r>
              <w:rPr>
                <w:rFonts w:eastAsia="GHEA Grapalat" w:cs="GHEA Grapalat"/>
                <w:lang w:val="hy-AM"/>
              </w:rPr>
              <w:t>են</w:t>
            </w:r>
            <w:r w:rsidRPr="00483E8D">
              <w:rPr>
                <w:rFonts w:eastAsia="GHEA Grapalat" w:cs="GHEA Grapalat"/>
                <w:lang w:val="hy-AM"/>
              </w:rPr>
              <w:t xml:space="preserve"> աշխատուժի և ներդրումների նկատմամբ պահանջարկի նվազման</w:t>
            </w:r>
            <w:r>
              <w:rPr>
                <w:rFonts w:eastAsia="GHEA Grapalat" w:cs="GHEA Grapalat"/>
                <w:lang w:val="hy-AM"/>
              </w:rPr>
              <w:t xml:space="preserve">, ինչն էլ իր հերթին առաջացնում է զբաղվածության կրճատում և աշխատավարձերի նվազում, արդյունքում տնտեսությունում կրճատվում է տնօրինվող եկամտի մակարդակը՝ առաջացնելով  նաև մասնավոր պահանջարկի անկում: </w:t>
            </w:r>
          </w:p>
          <w:p w14:paraId="32EABDFE" w14:textId="77777777" w:rsidR="00EA45BA" w:rsidRPr="00772498" w:rsidRDefault="00EA45BA" w:rsidP="001C57FF">
            <w:pPr>
              <w:rPr>
                <w:color w:val="1F497D" w:themeColor="text2"/>
                <w:sz w:val="24"/>
                <w:szCs w:val="24"/>
                <w:lang w:val="hy-AM"/>
              </w:rPr>
            </w:pPr>
            <w:r w:rsidRPr="00772498">
              <w:rPr>
                <w:b/>
                <w:bCs/>
                <w:color w:val="1F497D" w:themeColor="text2"/>
                <w:lang w:val="hy-AM"/>
              </w:rPr>
              <w:t xml:space="preserve">1.5.2. </w:t>
            </w:r>
            <w:r w:rsidRPr="00772498">
              <w:rPr>
                <w:rFonts w:cs="Sylfaen"/>
                <w:b/>
                <w:bCs/>
                <w:color w:val="1F497D" w:themeColor="text2"/>
                <w:lang w:val="hy-AM"/>
              </w:rPr>
              <w:t>Արտաքին</w:t>
            </w:r>
            <w:r w:rsidRPr="00772498">
              <w:rPr>
                <w:b/>
                <w:bCs/>
                <w:color w:val="1F497D" w:themeColor="text2"/>
                <w:lang w:val="hy-AM"/>
              </w:rPr>
              <w:t xml:space="preserve"> </w:t>
            </w:r>
            <w:r w:rsidRPr="00772498">
              <w:rPr>
                <w:rFonts w:cs="Sylfaen"/>
                <w:b/>
                <w:bCs/>
                <w:color w:val="1F497D" w:themeColor="text2"/>
                <w:lang w:val="hy-AM"/>
              </w:rPr>
              <w:t>շոկերի</w:t>
            </w:r>
            <w:r w:rsidRPr="00772498">
              <w:rPr>
                <w:b/>
                <w:bCs/>
                <w:color w:val="1F497D" w:themeColor="text2"/>
                <w:lang w:val="hy-AM"/>
              </w:rPr>
              <w:t xml:space="preserve"> </w:t>
            </w:r>
            <w:r w:rsidRPr="00772498">
              <w:rPr>
                <w:rFonts w:cs="Sylfaen"/>
                <w:b/>
                <w:bCs/>
                <w:color w:val="1F497D" w:themeColor="text2"/>
                <w:lang w:val="hy-AM"/>
              </w:rPr>
              <w:t>ազդեցությունը</w:t>
            </w:r>
          </w:p>
          <w:p w14:paraId="728799DA" w14:textId="77777777" w:rsidR="00EA45BA" w:rsidRPr="007B23EF" w:rsidRDefault="00EA45BA" w:rsidP="00A0704D">
            <w:pPr>
              <w:spacing w:after="120" w:line="276" w:lineRule="auto"/>
              <w:ind w:right="630" w:firstLine="284"/>
              <w:rPr>
                <w:rFonts w:eastAsia="GHEA Grapalat" w:cs="GHEA Grapalat"/>
                <w:lang w:val="hy-AM"/>
              </w:rPr>
            </w:pPr>
            <w:r w:rsidRPr="00CD0A33">
              <w:rPr>
                <w:rFonts w:eastAsia="GHEA Grapalat" w:cs="GHEA Grapalat"/>
                <w:lang w:val="hy-AM"/>
              </w:rPr>
              <w:t xml:space="preserve">    Համաճարակի հետևանքով առաջացած արտաքին տնտեսական շոկերի ազդեցությունները ՀՀ տնտեսության վրա գնահատելու համար դիտարկվել են արտաքին պահանջարկի նվազման, դրամական փոխանցումների կրճատման, առևտրային պայմանների վատթարացման և երկրի ռիսկ պրեմիայի բարձրացման շոկեր, որոնց </w:t>
            </w:r>
            <w:r w:rsidRPr="0010015F">
              <w:rPr>
                <w:rFonts w:eastAsia="GHEA Grapalat" w:cs="GHEA Grapalat"/>
                <w:lang w:val="hy-AM"/>
              </w:rPr>
              <w:t>կալիբրացման համար հիմք են հանդիսացել ԱՄՀ կանխատեսումները և ՀՀ ՖՆ գնահատումները։ Մասնավորապես, 2020թ</w:t>
            </w:r>
            <w:r w:rsidRPr="007B23EF">
              <w:rPr>
                <w:rFonts w:eastAsia="GHEA Grapalat" w:cs="GHEA Grapalat"/>
                <w:lang w:val="hy-AM"/>
              </w:rPr>
              <w:t>.</w:t>
            </w:r>
            <w:r w:rsidRPr="0010015F">
              <w:rPr>
                <w:rFonts w:eastAsia="GHEA Grapalat" w:cs="GHEA Grapalat"/>
                <w:lang w:val="hy-AM"/>
              </w:rPr>
              <w:t xml:space="preserve"> համար ենթադրվել է ՀՀ գործընկեր երկրներում տնտեսական աճերի միջինում 5.8</w:t>
            </w:r>
            <w:r w:rsidRPr="00216BEF">
              <w:rPr>
                <w:rFonts w:eastAsia="GHEA Grapalat" w:cs="GHEA Grapalat"/>
                <w:lang w:val="hy-AM"/>
              </w:rPr>
              <w:t xml:space="preserve"> տոկոսային</w:t>
            </w:r>
            <w:r w:rsidRPr="0010015F">
              <w:rPr>
                <w:rFonts w:eastAsia="GHEA Grapalat" w:cs="GHEA Grapalat"/>
                <w:lang w:val="hy-AM"/>
              </w:rPr>
              <w:t xml:space="preserve"> կետ դանդաղում, ամենամեծ անկումն ենթադրվել է 2020թ. երկրորդ եռամսյակում և վերականգնում՝ սկսած երրորդ եռամսյակից, դրամական փոխանցումների շուրջ 23% կրճատում, առևտրային պայմանների վատթարացում (1.3</w:t>
            </w:r>
            <w:r w:rsidRPr="00216BEF">
              <w:rPr>
                <w:rFonts w:eastAsia="GHEA Grapalat" w:cs="GHEA Grapalat"/>
                <w:lang w:val="hy-AM"/>
              </w:rPr>
              <w:t xml:space="preserve"> տոկոսային</w:t>
            </w:r>
            <w:r w:rsidRPr="0010015F">
              <w:rPr>
                <w:rFonts w:eastAsia="GHEA Grapalat" w:cs="GHEA Grapalat"/>
                <w:lang w:val="hy-AM"/>
              </w:rPr>
              <w:t xml:space="preserve"> կետ) և երկրի ռիսկ պրեմիայի (0.8</w:t>
            </w:r>
            <w:r w:rsidRPr="00216BEF">
              <w:rPr>
                <w:rFonts w:eastAsia="GHEA Grapalat" w:cs="GHEA Grapalat"/>
                <w:lang w:val="hy-AM"/>
              </w:rPr>
              <w:t xml:space="preserve"> տոկոսային</w:t>
            </w:r>
            <w:r w:rsidRPr="0010015F">
              <w:rPr>
                <w:rFonts w:eastAsia="GHEA Grapalat" w:cs="GHEA Grapalat"/>
                <w:lang w:val="hy-AM"/>
              </w:rPr>
              <w:t xml:space="preserve"> կետ)  բարձրացում:</w:t>
            </w:r>
            <w:r w:rsidRPr="00846A59">
              <w:rPr>
                <w:rFonts w:eastAsia="GHEA Grapalat" w:cs="GHEA Grapalat"/>
                <w:lang w:val="hy-AM"/>
              </w:rPr>
              <w:t xml:space="preserve"> </w:t>
            </w:r>
          </w:p>
          <w:p w14:paraId="57264591" w14:textId="77777777" w:rsidR="00EA45BA" w:rsidRPr="00846A59" w:rsidRDefault="00EA45BA" w:rsidP="00A0704D">
            <w:pPr>
              <w:spacing w:line="276" w:lineRule="auto"/>
              <w:ind w:right="630" w:firstLine="284"/>
              <w:contextualSpacing/>
              <w:rPr>
                <w:rFonts w:eastAsia="GHEA Grapalat" w:cs="GHEA Grapalat"/>
                <w:sz w:val="24"/>
                <w:szCs w:val="24"/>
                <w:lang w:val="hy-AM"/>
              </w:rPr>
            </w:pPr>
            <w:r w:rsidRPr="00846A59">
              <w:rPr>
                <w:rFonts w:eastAsia="GHEA Grapalat" w:cs="GHEA Grapalat"/>
                <w:lang w:val="hy-AM"/>
              </w:rPr>
              <w:t xml:space="preserve">Այսպիսով, արտաքին շոկերի ազդեցության արդյունքում նվազում է արտահանման պահանջարկը և կրճատվում դրամական փոխանցումների ներհոսքը: Արտահանման պահանջարկի նվազման հետևանքով կրճատվում են արտահանելի հատվածում արտադրության ծավալները և զբաղվածության </w:t>
            </w:r>
            <w:r w:rsidRPr="00846A59">
              <w:rPr>
                <w:rFonts w:eastAsia="GHEA Grapalat" w:cs="GHEA Grapalat"/>
                <w:lang w:val="hy-AM"/>
              </w:rPr>
              <w:lastRenderedPageBreak/>
              <w:t>մակարդակը՝ հանգեցնելով նաև ներքին պահանջարկի թուլացման: Դրամական փոխանցումների կրճատումը հանգեցնում է տնօրինվող եկամտի կրճատման, և հետևաբար՝ տնտեսությունում մասնավոր պահանջարկի նվազման: Ներքին և արտաքին պահանջարկի թուլացումը ստիպում է կրճատել ընդհանուր թողարկման ծավալները և ներդրումային ծախսերը: Արդյունքում տնտեսությունում առաջանում են միաժամանակ առաջարկի և պահանջարկի անկում, որն Էլ իր հերթին նվազեցնում է ինչպես ՀՆԱ փաստացի մակարդակը, այնպես էլ երկարաժամկետ ներուժային մակարդակը:</w:t>
            </w:r>
          </w:p>
          <w:p w14:paraId="7247B1CD" w14:textId="77777777" w:rsidR="00EA45BA" w:rsidRPr="00772498" w:rsidRDefault="00EA45BA" w:rsidP="00EA45BA">
            <w:pPr>
              <w:rPr>
                <w:rFonts w:cs="Sylfaen"/>
                <w:b/>
                <w:bCs/>
                <w:color w:val="1F497D" w:themeColor="text2"/>
                <w:lang w:val="hy-AM"/>
              </w:rPr>
            </w:pPr>
            <w:r w:rsidRPr="00772498">
              <w:rPr>
                <w:b/>
                <w:bCs/>
                <w:color w:val="1F497D" w:themeColor="text2"/>
                <w:lang w:val="hy-AM"/>
              </w:rPr>
              <w:t xml:space="preserve">1.5.3. </w:t>
            </w:r>
            <w:r w:rsidRPr="00772498">
              <w:rPr>
                <w:rFonts w:cs="Sylfaen"/>
                <w:b/>
                <w:bCs/>
                <w:color w:val="1F497D" w:themeColor="text2"/>
                <w:lang w:val="hy-AM"/>
              </w:rPr>
              <w:t>Հարկաբյուջետային</w:t>
            </w:r>
            <w:r w:rsidRPr="00772498">
              <w:rPr>
                <w:b/>
                <w:bCs/>
                <w:color w:val="1F497D" w:themeColor="text2"/>
                <w:lang w:val="hy-AM"/>
              </w:rPr>
              <w:t xml:space="preserve"> </w:t>
            </w:r>
            <w:r w:rsidRPr="00772498">
              <w:rPr>
                <w:rFonts w:cs="Sylfaen"/>
                <w:b/>
                <w:bCs/>
                <w:color w:val="1F497D" w:themeColor="text2"/>
                <w:lang w:val="hy-AM"/>
              </w:rPr>
              <w:t>շոկերի</w:t>
            </w:r>
            <w:r w:rsidRPr="00772498">
              <w:rPr>
                <w:b/>
                <w:bCs/>
                <w:color w:val="1F497D" w:themeColor="text2"/>
                <w:lang w:val="hy-AM"/>
              </w:rPr>
              <w:t xml:space="preserve"> </w:t>
            </w:r>
            <w:r w:rsidRPr="00772498">
              <w:rPr>
                <w:rFonts w:cs="Sylfaen"/>
                <w:b/>
                <w:bCs/>
                <w:color w:val="1F497D" w:themeColor="text2"/>
                <w:lang w:val="hy-AM"/>
              </w:rPr>
              <w:t>ազդեցությունը</w:t>
            </w:r>
          </w:p>
          <w:p w14:paraId="437CF56A" w14:textId="3397B2C8" w:rsidR="00EA45BA" w:rsidRPr="003A58A3" w:rsidRDefault="00EA45BA" w:rsidP="00A0704D">
            <w:pPr>
              <w:spacing w:line="276" w:lineRule="auto"/>
              <w:ind w:right="630" w:firstLine="720"/>
              <w:rPr>
                <w:rFonts w:eastAsia="GHEA Grapalat" w:cs="GHEA Grapalat"/>
                <w:lang w:val="hy-AM"/>
              </w:rPr>
            </w:pPr>
            <w:r w:rsidRPr="003A58A3">
              <w:rPr>
                <w:rFonts w:eastAsia="GHEA Grapalat" w:cs="GHEA Grapalat"/>
                <w:lang w:val="hy-AM"/>
              </w:rPr>
              <w:t>Կորոնավիրուսի ազդեցությունների մեղմ</w:t>
            </w:r>
            <w:r w:rsidR="007724F4">
              <w:rPr>
                <w:rFonts w:eastAsia="GHEA Grapalat" w:cs="GHEA Grapalat"/>
                <w:lang w:val="hy-AM"/>
              </w:rPr>
              <w:t>մ</w:t>
            </w:r>
            <w:r w:rsidRPr="003A58A3">
              <w:rPr>
                <w:rFonts w:eastAsia="GHEA Grapalat" w:cs="GHEA Grapalat"/>
                <w:lang w:val="hy-AM"/>
              </w:rPr>
              <w:t>անն ուղղված հարկաբյուջետային քաղաքականության (ՀՀ կառավարության աջակցության փաթեթներ) արձագանքը պարունակում է սոցիալական և տնտեսական աջակցության, ինչպես նաև մասնավոր ներդրումների խթանմանն ուղղված միջոցառումներ՝ 150 մլրդ դրամ ընդհանուր ծավալով</w:t>
            </w:r>
            <w:r w:rsidRPr="001A06BE">
              <w:rPr>
                <w:rFonts w:eastAsia="GHEA Grapalat" w:cs="GHEA Grapalat"/>
                <w:lang w:val="hy-AM"/>
              </w:rPr>
              <w:t>:</w:t>
            </w:r>
          </w:p>
          <w:p w14:paraId="2BDFCBBC" w14:textId="5DB272AE" w:rsidR="00EA45BA" w:rsidRDefault="00EA45BA" w:rsidP="00A0704D">
            <w:pPr>
              <w:spacing w:line="276" w:lineRule="auto"/>
              <w:ind w:right="630"/>
              <w:rPr>
                <w:rStyle w:val="IntenseEmphasis"/>
                <w:rFonts w:cs="Sylfaen"/>
                <w:b w:val="0"/>
                <w:color w:val="000000" w:themeColor="text1"/>
                <w:sz w:val="20"/>
                <w:szCs w:val="20"/>
                <w:lang w:val="hy-AM"/>
              </w:rPr>
            </w:pPr>
            <w:r w:rsidRPr="00F330A0">
              <w:rPr>
                <w:rStyle w:val="IntenseEmphasis"/>
                <w:rFonts w:cs="Sylfaen"/>
                <w:color w:val="000000" w:themeColor="text1"/>
                <w:lang w:val="hy-AM"/>
              </w:rPr>
              <w:t xml:space="preserve">Աղյուսակ 1.3. </w:t>
            </w:r>
            <w:r w:rsidRPr="00F330A0">
              <w:rPr>
                <w:rStyle w:val="IntenseEmphasis"/>
                <w:rFonts w:cs="Sylfaen"/>
                <w:b w:val="0"/>
                <w:color w:val="000000" w:themeColor="text1"/>
                <w:sz w:val="20"/>
                <w:szCs w:val="20"/>
                <w:lang w:val="hy-AM"/>
              </w:rPr>
              <w:t>Կորոնավիրուսի ազդեցությունների մեղմ</w:t>
            </w:r>
            <w:r w:rsidR="007724F4">
              <w:rPr>
                <w:rStyle w:val="IntenseEmphasis"/>
                <w:rFonts w:cs="Sylfaen"/>
                <w:b w:val="0"/>
                <w:color w:val="000000" w:themeColor="text1"/>
                <w:sz w:val="20"/>
                <w:szCs w:val="20"/>
                <w:lang w:val="hy-AM"/>
              </w:rPr>
              <w:t>մ</w:t>
            </w:r>
            <w:r w:rsidRPr="00F330A0">
              <w:rPr>
                <w:rStyle w:val="IntenseEmphasis"/>
                <w:rFonts w:cs="Sylfaen"/>
                <w:b w:val="0"/>
                <w:color w:val="000000" w:themeColor="text1"/>
                <w:sz w:val="20"/>
                <w:szCs w:val="20"/>
                <w:lang w:val="hy-AM"/>
              </w:rPr>
              <w:t>անն ուղղված միջոցառումների հիմնական ուղղությունները</w:t>
            </w:r>
          </w:p>
          <w:tbl>
            <w:tblPr>
              <w:tblStyle w:val="GridTable1Light-Accent51"/>
              <w:tblW w:w="0" w:type="auto"/>
              <w:tblLook w:val="04A0" w:firstRow="1" w:lastRow="0" w:firstColumn="1" w:lastColumn="0" w:noHBand="0" w:noVBand="1"/>
            </w:tblPr>
            <w:tblGrid>
              <w:gridCol w:w="1908"/>
              <w:gridCol w:w="3001"/>
              <w:gridCol w:w="11"/>
              <w:gridCol w:w="2842"/>
              <w:gridCol w:w="2570"/>
            </w:tblGrid>
            <w:tr w:rsidR="00EA45BA" w:rsidRPr="003A58A3" w14:paraId="1F6E3A35" w14:textId="77777777" w:rsidTr="001C57F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920" w:type="dxa"/>
                  <w:gridSpan w:val="3"/>
                  <w:shd w:val="clear" w:color="auto" w:fill="4BACC6" w:themeFill="accent5"/>
                  <w:vAlign w:val="center"/>
                </w:tcPr>
                <w:p w14:paraId="4397B82C" w14:textId="77777777" w:rsidR="00EA45BA" w:rsidRPr="00A1468E" w:rsidRDefault="00EA45BA" w:rsidP="001C57FF">
                  <w:pPr>
                    <w:jc w:val="center"/>
                    <w:rPr>
                      <w:rFonts w:eastAsia="GHEA Grapalat" w:cs="GHEA Grapalat"/>
                      <w:color w:val="FFFFFF" w:themeColor="background1"/>
                      <w:sz w:val="18"/>
                      <w:szCs w:val="18"/>
                    </w:rPr>
                  </w:pPr>
                  <w:r w:rsidRPr="00A1468E">
                    <w:rPr>
                      <w:rFonts w:eastAsia="GHEA Grapalat" w:cs="GHEA Grapalat"/>
                      <w:color w:val="FFFFFF" w:themeColor="background1"/>
                      <w:sz w:val="18"/>
                      <w:szCs w:val="18"/>
                    </w:rPr>
                    <w:t>Օժանդակության ծրագրեր</w:t>
                  </w:r>
                </w:p>
              </w:tc>
              <w:tc>
                <w:tcPr>
                  <w:tcW w:w="2842" w:type="dxa"/>
                  <w:shd w:val="clear" w:color="auto" w:fill="4BACC6" w:themeFill="accent5"/>
                  <w:vAlign w:val="center"/>
                </w:tcPr>
                <w:p w14:paraId="2E8157C3" w14:textId="77777777" w:rsidR="00EA45BA" w:rsidRPr="00A1468E" w:rsidRDefault="00EA45BA" w:rsidP="001C57FF">
                  <w:pPr>
                    <w:jc w:val="center"/>
                    <w:cnfStyle w:val="100000000000" w:firstRow="1" w:lastRow="0" w:firstColumn="0" w:lastColumn="0" w:oddVBand="0" w:evenVBand="0" w:oddHBand="0" w:evenHBand="0" w:firstRowFirstColumn="0" w:firstRowLastColumn="0" w:lastRowFirstColumn="0" w:lastRowLastColumn="0"/>
                    <w:rPr>
                      <w:rFonts w:eastAsia="GHEA Grapalat" w:cs="GHEA Grapalat"/>
                      <w:color w:val="FFFFFF" w:themeColor="background1"/>
                      <w:sz w:val="18"/>
                      <w:szCs w:val="18"/>
                    </w:rPr>
                  </w:pPr>
                  <w:r w:rsidRPr="00A1468E">
                    <w:rPr>
                      <w:rFonts w:eastAsia="GHEA Grapalat" w:cs="GHEA Grapalat"/>
                      <w:color w:val="FFFFFF" w:themeColor="background1"/>
                      <w:sz w:val="18"/>
                      <w:szCs w:val="18"/>
                    </w:rPr>
                    <w:t>Հարկաբյուջետային ազդեցություններ</w:t>
                  </w:r>
                </w:p>
              </w:tc>
              <w:tc>
                <w:tcPr>
                  <w:tcW w:w="2570" w:type="dxa"/>
                  <w:shd w:val="clear" w:color="auto" w:fill="4BACC6" w:themeFill="accent5"/>
                  <w:vAlign w:val="center"/>
                </w:tcPr>
                <w:p w14:paraId="33109D45" w14:textId="77777777" w:rsidR="00EA45BA" w:rsidRPr="00A1468E" w:rsidRDefault="00EA45BA" w:rsidP="001C57FF">
                  <w:pPr>
                    <w:jc w:val="center"/>
                    <w:cnfStyle w:val="100000000000" w:firstRow="1" w:lastRow="0" w:firstColumn="0" w:lastColumn="0" w:oddVBand="0" w:evenVBand="0" w:oddHBand="0" w:evenHBand="0" w:firstRowFirstColumn="0" w:firstRowLastColumn="0" w:lastRowFirstColumn="0" w:lastRowLastColumn="0"/>
                    <w:rPr>
                      <w:rFonts w:eastAsia="GHEA Grapalat" w:cs="GHEA Grapalat"/>
                      <w:color w:val="FFFFFF" w:themeColor="background1"/>
                      <w:sz w:val="18"/>
                      <w:szCs w:val="18"/>
                    </w:rPr>
                  </w:pPr>
                  <w:r w:rsidRPr="00A1468E">
                    <w:rPr>
                      <w:rFonts w:eastAsia="GHEA Grapalat" w:cs="GHEA Grapalat"/>
                      <w:color w:val="FFFFFF" w:themeColor="background1"/>
                      <w:sz w:val="18"/>
                      <w:szCs w:val="18"/>
                    </w:rPr>
                    <w:t>Սպասվող արդյունքներ</w:t>
                  </w:r>
                </w:p>
              </w:tc>
            </w:tr>
            <w:tr w:rsidR="00EA45BA" w:rsidRPr="00A03AF2" w14:paraId="4E36FC69" w14:textId="77777777" w:rsidTr="001C57FF">
              <w:trPr>
                <w:trHeight w:val="458"/>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62BBCA6F" w14:textId="77777777" w:rsidR="00EA45BA" w:rsidRPr="00A1468E" w:rsidRDefault="00EA45BA" w:rsidP="001C57FF">
                  <w:pPr>
                    <w:spacing w:line="240" w:lineRule="auto"/>
                    <w:rPr>
                      <w:rFonts w:eastAsia="GHEA Grapalat" w:cs="GHEA Grapalat"/>
                      <w:sz w:val="18"/>
                      <w:szCs w:val="18"/>
                    </w:rPr>
                  </w:pPr>
                  <w:r w:rsidRPr="008A0926">
                    <w:rPr>
                      <w:rFonts w:eastAsia="GHEA Grapalat" w:cs="GHEA Grapalat"/>
                      <w:sz w:val="18"/>
                      <w:szCs w:val="18"/>
                    </w:rPr>
                    <w:t>Տնտեսական աջակցության ծրագրեր</w:t>
                  </w:r>
                </w:p>
              </w:tc>
              <w:tc>
                <w:tcPr>
                  <w:tcW w:w="3001" w:type="dxa"/>
                  <w:vAlign w:val="center"/>
                </w:tcPr>
                <w:p w14:paraId="5951F397"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15 մլրդ դրամ ծավալով սուբսիդավորման ծրագրեր</w:t>
                  </w:r>
                </w:p>
              </w:tc>
              <w:tc>
                <w:tcPr>
                  <w:tcW w:w="2853" w:type="dxa"/>
                  <w:gridSpan w:val="2"/>
                  <w:vAlign w:val="center"/>
                </w:tcPr>
                <w:p w14:paraId="37FADDF1" w14:textId="77777777" w:rsidR="00EA45BA" w:rsidRPr="00A1468E" w:rsidRDefault="00EA45BA" w:rsidP="001C57F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Ընթացիկ ծախսերի աճ</w:t>
                  </w:r>
                </w:p>
              </w:tc>
              <w:tc>
                <w:tcPr>
                  <w:tcW w:w="2570" w:type="dxa"/>
                  <w:vMerge w:val="restart"/>
                  <w:vAlign w:val="center"/>
                </w:tcPr>
                <w:p w14:paraId="2E214A95"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Ամբողջական պահանջարկի խթանում և մասնավոր հատվածի իրացվելիության խնդիրների մեղմում</w:t>
                  </w:r>
                </w:p>
              </w:tc>
            </w:tr>
            <w:tr w:rsidR="00EA45BA" w:rsidRPr="00A03AF2" w14:paraId="385DA705" w14:textId="77777777" w:rsidTr="001C57FF">
              <w:trPr>
                <w:trHeight w:val="753"/>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2E7E3085" w14:textId="77777777" w:rsidR="00EA45BA" w:rsidRPr="00A1468E" w:rsidRDefault="00EA45BA" w:rsidP="001C57FF">
                  <w:pPr>
                    <w:spacing w:line="240" w:lineRule="auto"/>
                    <w:rPr>
                      <w:rFonts w:eastAsia="GHEA Grapalat" w:cs="GHEA Grapalat"/>
                      <w:sz w:val="18"/>
                      <w:szCs w:val="18"/>
                    </w:rPr>
                  </w:pPr>
                </w:p>
              </w:tc>
              <w:tc>
                <w:tcPr>
                  <w:tcW w:w="3001" w:type="dxa"/>
                  <w:vAlign w:val="center"/>
                </w:tcPr>
                <w:p w14:paraId="3A183921" w14:textId="77777777" w:rsidR="00EA45BA" w:rsidRPr="00A1468E" w:rsidRDefault="00EA45BA" w:rsidP="00AA1DD6">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10 մլրդ դրամ ծավալով համաֆինանսավորման և վերաֆինանսավորման ծրագրեր</w:t>
                  </w:r>
                </w:p>
              </w:tc>
              <w:tc>
                <w:tcPr>
                  <w:tcW w:w="2853" w:type="dxa"/>
                  <w:gridSpan w:val="2"/>
                  <w:vAlign w:val="center"/>
                </w:tcPr>
                <w:p w14:paraId="4E548685" w14:textId="77777777" w:rsidR="00EA45BA" w:rsidRPr="00A1468E" w:rsidRDefault="00EA45BA" w:rsidP="001C57F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Պետական վարկավորման աճ (պակասուրդի գործառնություններ)</w:t>
                  </w:r>
                </w:p>
              </w:tc>
              <w:tc>
                <w:tcPr>
                  <w:tcW w:w="2570" w:type="dxa"/>
                  <w:vMerge/>
                </w:tcPr>
                <w:p w14:paraId="1BB98CDC"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p>
              </w:tc>
            </w:tr>
            <w:tr w:rsidR="00EA45BA" w:rsidRPr="003A58A3" w14:paraId="630FC8A2" w14:textId="77777777" w:rsidTr="001C57FF">
              <w:trPr>
                <w:trHeight w:val="182"/>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14:paraId="7BDD2F26" w14:textId="77777777" w:rsidR="00EA45BA" w:rsidRPr="00A1468E" w:rsidRDefault="00EA45BA" w:rsidP="001C57FF">
                  <w:pPr>
                    <w:spacing w:line="240" w:lineRule="auto"/>
                    <w:rPr>
                      <w:rFonts w:eastAsia="GHEA Grapalat" w:cs="GHEA Grapalat"/>
                      <w:sz w:val="18"/>
                      <w:szCs w:val="18"/>
                    </w:rPr>
                  </w:pPr>
                  <w:r w:rsidRPr="00A1468E">
                    <w:rPr>
                      <w:rFonts w:eastAsia="GHEA Grapalat" w:cs="GHEA Grapalat"/>
                      <w:sz w:val="18"/>
                      <w:szCs w:val="18"/>
                    </w:rPr>
                    <w:t>25 մլրդ դրամ սոցիալական աջակցության ծրագրեր</w:t>
                  </w:r>
                </w:p>
              </w:tc>
              <w:tc>
                <w:tcPr>
                  <w:tcW w:w="2842" w:type="dxa"/>
                  <w:vAlign w:val="center"/>
                </w:tcPr>
                <w:p w14:paraId="6F66B7D1" w14:textId="77777777" w:rsidR="00EA45BA" w:rsidRPr="00A1468E" w:rsidRDefault="00EA45BA" w:rsidP="001C57F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Ընթացիկ ծախսերի աճ</w:t>
                  </w:r>
                </w:p>
              </w:tc>
              <w:tc>
                <w:tcPr>
                  <w:tcW w:w="2570" w:type="dxa"/>
                  <w:vMerge/>
                </w:tcPr>
                <w:p w14:paraId="52A6C63C"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p>
              </w:tc>
            </w:tr>
            <w:tr w:rsidR="00EA45BA" w:rsidRPr="003A58A3" w14:paraId="2FBDC467" w14:textId="77777777" w:rsidTr="001C57FF">
              <w:trPr>
                <w:trHeight w:val="374"/>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14:paraId="6F90CAB6" w14:textId="77777777" w:rsidR="00EA45BA" w:rsidRPr="00A1468E" w:rsidRDefault="00EA45BA" w:rsidP="001C57FF">
                  <w:pPr>
                    <w:spacing w:line="240" w:lineRule="auto"/>
                    <w:rPr>
                      <w:rFonts w:eastAsia="GHEA Grapalat" w:cs="GHEA Grapalat"/>
                      <w:sz w:val="18"/>
                      <w:szCs w:val="18"/>
                    </w:rPr>
                  </w:pPr>
                  <w:r w:rsidRPr="00A1468E">
                    <w:rPr>
                      <w:rFonts w:eastAsia="GHEA Grapalat" w:cs="GHEA Grapalat"/>
                      <w:sz w:val="18"/>
                      <w:szCs w:val="18"/>
                    </w:rPr>
                    <w:t>20 մլրդ դրամ պահուստային գումարներ՝ հնարավոր վերաբաշխումների համար</w:t>
                  </w:r>
                </w:p>
              </w:tc>
              <w:tc>
                <w:tcPr>
                  <w:tcW w:w="2842" w:type="dxa"/>
                  <w:vAlign w:val="center"/>
                </w:tcPr>
                <w:p w14:paraId="20BD9C7C" w14:textId="77777777" w:rsidR="00EA45BA" w:rsidRPr="00A1468E" w:rsidRDefault="00EA45BA" w:rsidP="001C57F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Ընթացիկ ծախսերի աճ</w:t>
                  </w:r>
                </w:p>
              </w:tc>
              <w:tc>
                <w:tcPr>
                  <w:tcW w:w="2570" w:type="dxa"/>
                  <w:vMerge/>
                </w:tcPr>
                <w:p w14:paraId="2528F7F9"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p>
              </w:tc>
            </w:tr>
            <w:tr w:rsidR="00EA45BA" w:rsidRPr="00A03AF2" w14:paraId="134CC2D5" w14:textId="77777777" w:rsidTr="001C57FF">
              <w:trPr>
                <w:trHeight w:val="556"/>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14:paraId="1E247F0F" w14:textId="77777777" w:rsidR="00EA45BA" w:rsidRPr="00A1468E" w:rsidRDefault="00EA45BA" w:rsidP="001C57FF">
                  <w:pPr>
                    <w:spacing w:line="240" w:lineRule="auto"/>
                    <w:rPr>
                      <w:rFonts w:eastAsia="GHEA Grapalat" w:cs="GHEA Grapalat"/>
                      <w:sz w:val="18"/>
                      <w:szCs w:val="18"/>
                    </w:rPr>
                  </w:pPr>
                  <w:r w:rsidRPr="00A1468E">
                    <w:rPr>
                      <w:rFonts w:eastAsia="GHEA Grapalat" w:cs="GHEA Grapalat"/>
                      <w:sz w:val="18"/>
                      <w:szCs w:val="18"/>
                    </w:rPr>
                    <w:t>80 մլրդ դրամ մասնավոր ներդրումների խթանման ծրագրեր</w:t>
                  </w:r>
                </w:p>
              </w:tc>
              <w:tc>
                <w:tcPr>
                  <w:tcW w:w="2842" w:type="dxa"/>
                  <w:vAlign w:val="center"/>
                </w:tcPr>
                <w:p w14:paraId="792B1B8B" w14:textId="77777777" w:rsidR="00EA45BA" w:rsidRPr="00A1468E" w:rsidRDefault="00EA45BA" w:rsidP="001C57F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Պետական վարկավորման աճ (պակասուրդի գործառնություններ)</w:t>
                  </w:r>
                </w:p>
              </w:tc>
              <w:tc>
                <w:tcPr>
                  <w:tcW w:w="2570" w:type="dxa"/>
                  <w:vAlign w:val="center"/>
                </w:tcPr>
                <w:p w14:paraId="05CC8D13" w14:textId="77777777" w:rsidR="00EA45BA" w:rsidRPr="00A1468E" w:rsidRDefault="00EA45BA" w:rsidP="001C57FF">
                  <w:pPr>
                    <w:spacing w:line="240" w:lineRule="auto"/>
                    <w:cnfStyle w:val="000000000000" w:firstRow="0" w:lastRow="0" w:firstColumn="0" w:lastColumn="0" w:oddVBand="0" w:evenVBand="0" w:oddHBand="0" w:evenHBand="0" w:firstRowFirstColumn="0" w:firstRowLastColumn="0" w:lastRowFirstColumn="0" w:lastRowLastColumn="0"/>
                    <w:rPr>
                      <w:rFonts w:eastAsia="GHEA Grapalat" w:cs="GHEA Grapalat"/>
                      <w:sz w:val="18"/>
                      <w:szCs w:val="18"/>
                    </w:rPr>
                  </w:pPr>
                  <w:r w:rsidRPr="00A1468E">
                    <w:rPr>
                      <w:rFonts w:eastAsia="GHEA Grapalat" w:cs="GHEA Grapalat"/>
                      <w:sz w:val="18"/>
                      <w:szCs w:val="18"/>
                    </w:rPr>
                    <w:t>Մասնավոր ներդրումների աճ</w:t>
                  </w:r>
                </w:p>
              </w:tc>
            </w:tr>
          </w:tbl>
          <w:p w14:paraId="02DB3050" w14:textId="77777777" w:rsidR="00EA45BA" w:rsidRPr="007B23EF" w:rsidRDefault="00EA45BA" w:rsidP="001C57FF">
            <w:pPr>
              <w:spacing w:line="276" w:lineRule="auto"/>
              <w:rPr>
                <w:rStyle w:val="IntenseEmphasis"/>
                <w:rFonts w:cs="Sylfaen"/>
                <w:lang w:val="hy-AM"/>
              </w:rPr>
            </w:pPr>
          </w:p>
          <w:p w14:paraId="2DD912C1" w14:textId="77777777" w:rsidR="00EA45BA" w:rsidRDefault="00EA45BA" w:rsidP="00A0704D">
            <w:pPr>
              <w:spacing w:line="276" w:lineRule="auto"/>
              <w:ind w:right="540" w:firstLine="284"/>
              <w:rPr>
                <w:rFonts w:eastAsia="GHEA Grapalat" w:cs="GHEA Grapalat"/>
                <w:lang w:val="hy-AM"/>
              </w:rPr>
            </w:pPr>
            <w:r w:rsidRPr="00C26481">
              <w:rPr>
                <w:rFonts w:eastAsia="GHEA Grapalat" w:cs="GHEA Grapalat"/>
                <w:lang w:val="hy-AM"/>
              </w:rPr>
              <w:t>Վերոնշյալ միջոցառումների իրականացումը նպաստ</w:t>
            </w:r>
            <w:r>
              <w:rPr>
                <w:rFonts w:eastAsia="GHEA Grapalat" w:cs="GHEA Grapalat"/>
                <w:lang w:val="hy-AM"/>
              </w:rPr>
              <w:t>ում է</w:t>
            </w:r>
            <w:r w:rsidRPr="00C26481">
              <w:rPr>
                <w:rFonts w:eastAsia="GHEA Grapalat" w:cs="GHEA Grapalat"/>
                <w:lang w:val="hy-AM"/>
              </w:rPr>
              <w:t xml:space="preserve"> մասնավոր սպառման և ներդրումների վերականգնմանը, ինչի արդյունքում զբաղվածության և իրական աշխատավարձի անկումը </w:t>
            </w:r>
            <w:r>
              <w:rPr>
                <w:rFonts w:eastAsia="GHEA Grapalat" w:cs="GHEA Grapalat"/>
                <w:lang w:val="hy-AM"/>
              </w:rPr>
              <w:t xml:space="preserve">լինում է </w:t>
            </w:r>
            <w:r w:rsidRPr="00C26481">
              <w:rPr>
                <w:rFonts w:eastAsia="GHEA Grapalat" w:cs="GHEA Grapalat"/>
                <w:lang w:val="hy-AM"/>
              </w:rPr>
              <w:t xml:space="preserve">ավելի փոքր, տնտեսական աճի անկումը </w:t>
            </w:r>
            <w:r>
              <w:rPr>
                <w:rFonts w:eastAsia="GHEA Grapalat" w:cs="GHEA Grapalat"/>
                <w:lang w:val="hy-AM"/>
              </w:rPr>
              <w:t>մեղմվում է</w:t>
            </w:r>
            <w:r w:rsidRPr="00C26481">
              <w:rPr>
                <w:rFonts w:eastAsia="GHEA Grapalat" w:cs="GHEA Grapalat"/>
                <w:lang w:val="hy-AM"/>
              </w:rPr>
              <w:t xml:space="preserve"> մոտ 2.6 տոկոսային կետով և տնտեսության վերականգնումը </w:t>
            </w:r>
            <w:r>
              <w:rPr>
                <w:rFonts w:eastAsia="GHEA Grapalat" w:cs="GHEA Grapalat"/>
                <w:lang w:val="hy-AM"/>
              </w:rPr>
              <w:t>տեղի է ունենում</w:t>
            </w:r>
            <w:r w:rsidRPr="00C26481">
              <w:rPr>
                <w:rFonts w:eastAsia="GHEA Grapalat" w:cs="GHEA Grapalat"/>
                <w:lang w:val="hy-AM"/>
              </w:rPr>
              <w:t xml:space="preserve"> ավելի արագ:</w:t>
            </w:r>
          </w:p>
          <w:p w14:paraId="7BB1379A" w14:textId="77777777" w:rsidR="003714CE" w:rsidRDefault="003714CE" w:rsidP="00A0704D">
            <w:pPr>
              <w:keepNext/>
              <w:keepLines/>
              <w:spacing w:before="0" w:after="120" w:line="240" w:lineRule="auto"/>
              <w:ind w:right="180"/>
              <w:jc w:val="left"/>
              <w:outlineLvl w:val="2"/>
              <w:rPr>
                <w:rFonts w:eastAsia="Times New Roman" w:cs="Times New Roman"/>
                <w:b/>
                <w:bCs/>
                <w:color w:val="4472C4"/>
                <w:sz w:val="28"/>
                <w:szCs w:val="28"/>
                <w:lang w:val="hy-AM"/>
              </w:rPr>
            </w:pPr>
            <w:bookmarkStart w:id="198" w:name="_Toc45705391"/>
            <w:bookmarkStart w:id="199" w:name="_Toc45810529"/>
            <w:bookmarkStart w:id="200" w:name="_Toc45838519"/>
          </w:p>
          <w:p w14:paraId="58AEF658" w14:textId="77777777" w:rsidR="00AE7D71" w:rsidRPr="00C17AB2" w:rsidRDefault="00772498" w:rsidP="00A0704D">
            <w:pPr>
              <w:pStyle w:val="Heading3"/>
              <w:numPr>
                <w:ilvl w:val="0"/>
                <w:numId w:val="0"/>
              </w:numPr>
              <w:ind w:right="180"/>
              <w:rPr>
                <w:rFonts w:eastAsia="Times New Roman" w:cs="Times New Roman"/>
                <w:caps w:val="0"/>
                <w:color w:val="1F497D" w:themeColor="text2"/>
                <w:sz w:val="28"/>
                <w:szCs w:val="28"/>
              </w:rPr>
            </w:pPr>
            <w:bookmarkStart w:id="201" w:name="_Toc46154348"/>
            <w:r w:rsidRPr="00C17AB2">
              <w:rPr>
                <w:rFonts w:eastAsia="Times New Roman" w:cs="Times New Roman"/>
                <w:caps w:val="0"/>
                <w:color w:val="1F497D" w:themeColor="text2"/>
                <w:sz w:val="28"/>
                <w:szCs w:val="28"/>
              </w:rPr>
              <w:t>1.6. ՄԱԿՐՈՏՆՏԵՍԱԿԱՆ ԿԱՆԽԱՏԵՍՈՒՄՆԵՐԻ ՌԻՍԿԵՐԸ</w:t>
            </w:r>
            <w:bookmarkEnd w:id="198"/>
            <w:bookmarkEnd w:id="199"/>
            <w:bookmarkEnd w:id="200"/>
            <w:bookmarkEnd w:id="201"/>
          </w:p>
          <w:p w14:paraId="4B2D8148" w14:textId="77777777" w:rsidR="00AE7D71" w:rsidRPr="00AE7D71" w:rsidRDefault="00AE7D71" w:rsidP="00A0704D">
            <w:pPr>
              <w:spacing w:before="0" w:after="120" w:line="276" w:lineRule="auto"/>
              <w:ind w:right="540" w:firstLine="360"/>
              <w:rPr>
                <w:rFonts w:eastAsia="Calibri" w:cs="Times New Roman"/>
                <w:lang w:val="hy-AM"/>
              </w:rPr>
            </w:pPr>
            <w:r w:rsidRPr="00AE7D71">
              <w:rPr>
                <w:rFonts w:eastAsia="Calibri" w:cs="Times New Roman"/>
                <w:lang w:val="es-E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AE7D71">
              <w:rPr>
                <w:rFonts w:eastAsia="Calibri" w:cs="Times New Roman"/>
                <w:lang w:val="hy-AM"/>
              </w:rPr>
              <w:t xml:space="preserve"> </w:t>
            </w:r>
            <w:r w:rsidRPr="00AE7D71">
              <w:rPr>
                <w:rFonts w:eastAsia="Calibri" w:cs="Times New Roman"/>
                <w:lang w:val="es-ES"/>
              </w:rPr>
              <w:t>կանխատեսումների համեմատ:</w:t>
            </w:r>
            <w:r w:rsidRPr="00AE7D71">
              <w:rPr>
                <w:rFonts w:eastAsia="Calibri" w:cs="Times New Roman"/>
                <w:lang w:val="hy-AM"/>
              </w:rPr>
              <w:t xml:space="preserve"> Ռիսկերի տեղի ունենալու դեպքում շեղումներ կարձանագրվեն սույն փաստաթղթի </w:t>
            </w:r>
            <w:r w:rsidRPr="00AE7D71">
              <w:rPr>
                <w:rFonts w:eastAsia="Calibri" w:cs="Times New Roman"/>
                <w:lang w:val="es-ES"/>
              </w:rPr>
              <w:t>1.4</w:t>
            </w:r>
            <w:r w:rsidRPr="00AE7D71">
              <w:rPr>
                <w:rFonts w:eastAsia="Calibri" w:cs="Times New Roman"/>
                <w:lang w:val="hy-AM"/>
              </w:rPr>
              <w:t xml:space="preserve"> բաժնում ներկայացված ենթադրություններից՝ հանգեցնելով մակրոտնտեսական </w:t>
            </w:r>
            <w:r w:rsidR="00595A2D" w:rsidRPr="0035033F">
              <w:rPr>
                <w:rFonts w:eastAsia="Calibri" w:cs="Times New Roman"/>
                <w:lang w:val="hy-AM"/>
              </w:rPr>
              <w:t xml:space="preserve">կանխատեսումներից </w:t>
            </w:r>
            <w:r w:rsidR="00595A2D" w:rsidRPr="0035033F">
              <w:rPr>
                <w:rFonts w:eastAsia="Calibri" w:cs="Times New Roman"/>
                <w:lang w:val="hy-AM"/>
              </w:rPr>
              <w:lastRenderedPageBreak/>
              <w:t>շեղումների և դրա</w:t>
            </w:r>
            <w:r w:rsidRPr="00AE7D71">
              <w:rPr>
                <w:rFonts w:eastAsia="Calibri"/>
                <w:lang w:val="hy-AM"/>
              </w:rPr>
              <w:t xml:space="preserve"> հետևանքով էլ հարկաբյուջետային շրջանակի ցուցանիշների շեղման այս ՄԺԾԾ շրջանակից։</w:t>
            </w:r>
          </w:p>
          <w:p w14:paraId="2BC595E7" w14:textId="77777777" w:rsidR="00AE7D71" w:rsidRPr="00AE7D71" w:rsidRDefault="00AE7D71" w:rsidP="00A0704D">
            <w:pPr>
              <w:spacing w:before="0" w:after="120" w:line="276" w:lineRule="auto"/>
              <w:ind w:right="540" w:firstLine="360"/>
              <w:rPr>
                <w:rFonts w:eastAsia="Calibri" w:cs="Sylfaen"/>
                <w:lang w:val="hy-AM"/>
              </w:rPr>
            </w:pPr>
            <w:r w:rsidRPr="00AE7D71">
              <w:rPr>
                <w:rFonts w:eastAsia="Calibri" w:cs="Times New Roman"/>
                <w:lang w:val="hy-AM"/>
              </w:rPr>
              <w:t>Պետք է նշել, որ համաշխարհային տնտեսության զարգացման ընթացքը մեծապես կախված է COVID-19 համավարակի հաղթահարմանն ուղղված առողջապահական միջոցառումներից։ Այս պայմաններում, անորոշության մեծ աստիճանից ելնելով՝ ինչպես աշխարհի և ՀՀ գործընկերների, այնպես էլ ՀՀ տնտեսական աճի կանխատեսումներում գերակշռում են դեպի ներքև ռիսկերը։</w:t>
            </w:r>
          </w:p>
          <w:p w14:paraId="5614843A" w14:textId="77777777" w:rsidR="00AE7D71" w:rsidRPr="00AE7D71" w:rsidRDefault="00AE7D71" w:rsidP="00A0704D">
            <w:pPr>
              <w:numPr>
                <w:ilvl w:val="0"/>
                <w:numId w:val="32"/>
              </w:numPr>
              <w:spacing w:before="0" w:after="120" w:line="276" w:lineRule="auto"/>
              <w:ind w:right="540"/>
              <w:contextualSpacing/>
              <w:jc w:val="left"/>
              <w:rPr>
                <w:rFonts w:ascii="Calibri" w:eastAsia="Calibri" w:hAnsi="Calibri" w:cs="Times New Roman"/>
                <w:sz w:val="24"/>
                <w:szCs w:val="24"/>
                <w:lang w:val="hy-AM"/>
              </w:rPr>
            </w:pPr>
            <w:r w:rsidRPr="00AE7D71">
              <w:rPr>
                <w:rFonts w:eastAsia="Calibri" w:cs="Sylfaen"/>
                <w:b/>
                <w:bCs/>
                <w:lang w:val="hy-AM"/>
              </w:rPr>
              <w:t>ՀՀ</w:t>
            </w:r>
            <w:r w:rsidRPr="00AE7D71">
              <w:rPr>
                <w:rFonts w:eastAsia="Calibri" w:cs="Times New Roman"/>
                <w:b/>
                <w:bCs/>
                <w:lang w:val="hy-AM"/>
              </w:rPr>
              <w:t xml:space="preserve"> </w:t>
            </w:r>
            <w:r w:rsidRPr="00AE7D71">
              <w:rPr>
                <w:rFonts w:eastAsia="Calibri" w:cs="Sylfaen"/>
                <w:b/>
                <w:bCs/>
                <w:lang w:val="hy-AM"/>
              </w:rPr>
              <w:t>տնտեսական</w:t>
            </w:r>
            <w:r w:rsidRPr="00AE7D71">
              <w:rPr>
                <w:rFonts w:eastAsia="Calibri" w:cs="Times New Roman"/>
                <w:b/>
                <w:bCs/>
                <w:lang w:val="hy-AM"/>
              </w:rPr>
              <w:t xml:space="preserve"> </w:t>
            </w:r>
            <w:r w:rsidRPr="00AE7D71">
              <w:rPr>
                <w:rFonts w:eastAsia="Calibri" w:cs="Sylfaen"/>
                <w:b/>
                <w:bCs/>
                <w:lang w:val="hy-AM"/>
              </w:rPr>
              <w:t>աճի</w:t>
            </w:r>
            <w:r w:rsidRPr="00AE7D71">
              <w:rPr>
                <w:rFonts w:eastAsia="Calibri" w:cs="Times New Roman"/>
                <w:b/>
                <w:bCs/>
                <w:lang w:val="hy-AM"/>
              </w:rPr>
              <w:t xml:space="preserve"> </w:t>
            </w:r>
            <w:r w:rsidRPr="00AE7D71">
              <w:rPr>
                <w:rFonts w:eastAsia="Calibri" w:cs="Sylfaen"/>
                <w:b/>
                <w:bCs/>
                <w:lang w:val="hy-AM"/>
              </w:rPr>
              <w:t>դեպի</w:t>
            </w:r>
            <w:r w:rsidRPr="00AE7D71">
              <w:rPr>
                <w:rFonts w:eastAsia="Calibri" w:cs="Times New Roman"/>
                <w:b/>
                <w:bCs/>
                <w:lang w:val="hy-AM"/>
              </w:rPr>
              <w:t xml:space="preserve"> </w:t>
            </w:r>
            <w:r w:rsidRPr="00AE7D71">
              <w:rPr>
                <w:rFonts w:eastAsia="Calibri" w:cs="Sylfaen"/>
                <w:b/>
                <w:bCs/>
                <w:lang w:val="hy-AM"/>
              </w:rPr>
              <w:t>ներքև</w:t>
            </w:r>
            <w:r w:rsidRPr="00AE7D71">
              <w:rPr>
                <w:rFonts w:eastAsia="Calibri" w:cs="Times New Roman"/>
                <w:b/>
                <w:bCs/>
                <w:lang w:val="hy-AM"/>
              </w:rPr>
              <w:t xml:space="preserve"> </w:t>
            </w:r>
            <w:r w:rsidRPr="00AE7D71">
              <w:rPr>
                <w:rFonts w:eastAsia="Calibri" w:cs="Sylfaen"/>
                <w:b/>
                <w:bCs/>
                <w:lang w:val="hy-AM"/>
              </w:rPr>
              <w:t>ուղղությամբ</w:t>
            </w:r>
            <w:r w:rsidRPr="00AE7D71">
              <w:rPr>
                <w:rFonts w:eastAsia="Calibri" w:cs="Times New Roman"/>
                <w:b/>
                <w:bCs/>
                <w:lang w:val="hy-AM"/>
              </w:rPr>
              <w:t xml:space="preserve"> </w:t>
            </w:r>
            <w:r w:rsidRPr="00AE7D71">
              <w:rPr>
                <w:rFonts w:eastAsia="Calibri" w:cs="Sylfaen"/>
                <w:b/>
                <w:bCs/>
                <w:lang w:val="hy-AM"/>
              </w:rPr>
              <w:t>ռիսկեր՝</w:t>
            </w:r>
          </w:p>
          <w:p w14:paraId="6C217F95" w14:textId="77777777" w:rsidR="00AE7D71" w:rsidRPr="00AE7D71" w:rsidRDefault="00AE7D71" w:rsidP="00A0704D">
            <w:pPr>
              <w:numPr>
                <w:ilvl w:val="0"/>
                <w:numId w:val="30"/>
              </w:numPr>
              <w:spacing w:before="0" w:after="120" w:line="276" w:lineRule="auto"/>
              <w:ind w:left="850" w:right="540" w:hanging="357"/>
              <w:contextualSpacing/>
              <w:rPr>
                <w:rFonts w:eastAsia="Calibri" w:cs="Sylfaen"/>
                <w:bCs/>
                <w:lang w:val="hy-AM"/>
              </w:rPr>
            </w:pPr>
            <w:r w:rsidRPr="00AE7D71">
              <w:rPr>
                <w:rFonts w:eastAsia="Calibri" w:cs="Sylfaen"/>
                <w:bCs/>
                <w:lang w:val="hy-AM"/>
              </w:rPr>
              <w:t>Արտաքին միջավայրից բխող դեպի ներքև ռիսկերը կապված են համաշխարհային տնտեսական ավելի խորը անկման և</w:t>
            </w:r>
            <w:r w:rsidRPr="00AE7D71">
              <w:rPr>
                <w:rFonts w:eastAsia="Calibri" w:cs="Sylfaen"/>
                <w:bCs/>
                <w:lang w:val="es-ES"/>
              </w:rPr>
              <w:t xml:space="preserve"> </w:t>
            </w:r>
            <w:r w:rsidRPr="00AE7D71">
              <w:rPr>
                <w:rFonts w:eastAsia="Calibri" w:cs="Sylfaen"/>
                <w:bCs/>
                <w:lang w:val="hy-AM"/>
              </w:rPr>
              <w:t>կորոնավիրուսի համավարակի երկրորդ ալիքի տարածման ու նոր հնարավոր սահմանափակումների կիրառման հետևանքով տնտեսական կորուստների, երկրների սահմանների բացման և փոխադրումների սահմանափակումների վերացման ընթացքի անորոշությունների, ինչպես</w:t>
            </w:r>
            <w:r w:rsidRPr="00AE7D71">
              <w:rPr>
                <w:rFonts w:eastAsia="Calibri" w:cs="Sylfaen"/>
                <w:bCs/>
                <w:lang w:val="es-ES"/>
              </w:rPr>
              <w:t xml:space="preserve"> </w:t>
            </w:r>
            <w:r w:rsidRPr="00AE7D71">
              <w:rPr>
                <w:rFonts w:eastAsia="Calibri" w:cs="Sylfaen"/>
                <w:bCs/>
                <w:lang w:val="hy-AM"/>
              </w:rPr>
              <w:t>նաև</w:t>
            </w:r>
            <w:r w:rsidRPr="00AE7D71">
              <w:rPr>
                <w:rFonts w:eastAsia="Calibri" w:cs="Sylfaen"/>
                <w:bCs/>
                <w:lang w:val="es-ES"/>
              </w:rPr>
              <w:t xml:space="preserve"> </w:t>
            </w:r>
            <w:r w:rsidRPr="00AE7D71">
              <w:rPr>
                <w:rFonts w:eastAsia="Calibri" w:cs="Sylfaen"/>
                <w:bCs/>
                <w:lang w:val="hy-AM"/>
              </w:rPr>
              <w:t xml:space="preserve">հումքային ապրանքների գների ավելի խորը անկման հետ։ Ընդ որում, ԱՄՀ արդեն հունիսի՝ այս փաստաթղթում նկարագրված համաշխարհային տնտեսական զարգացումների կանխատեսումները զգալիորեն վերանայվել են դեպի ներքև: </w:t>
            </w:r>
          </w:p>
          <w:p w14:paraId="5C286127" w14:textId="21E656C1" w:rsidR="00AE7D71" w:rsidRPr="00AE7D71" w:rsidRDefault="00AE7D71" w:rsidP="00A0704D">
            <w:pPr>
              <w:numPr>
                <w:ilvl w:val="0"/>
                <w:numId w:val="30"/>
              </w:numPr>
              <w:spacing w:before="0" w:after="120" w:line="276" w:lineRule="auto"/>
              <w:ind w:left="850" w:right="540" w:hanging="357"/>
              <w:rPr>
                <w:rFonts w:ascii="Calibri" w:eastAsia="Calibri" w:hAnsi="Calibri" w:cs="Sylfaen"/>
                <w:sz w:val="24"/>
                <w:szCs w:val="24"/>
                <w:lang w:val="it-IT"/>
              </w:rPr>
            </w:pPr>
            <w:r w:rsidRPr="00AE7D71">
              <w:rPr>
                <w:rFonts w:eastAsia="Calibri" w:cs="Sylfaen"/>
                <w:lang w:val="hy-AM"/>
              </w:rPr>
              <w:t>Ներքին միջավայրից բխող դեպի ներքև ռիսկերը կապված են ՀՀ-ում</w:t>
            </w:r>
            <w:r w:rsidRPr="00AE7D71">
              <w:rPr>
                <w:rFonts w:eastAsia="Calibri" w:cs="Sylfaen"/>
                <w:b/>
                <w:i/>
                <w:lang w:val="hy-AM"/>
              </w:rPr>
              <w:t xml:space="preserve"> </w:t>
            </w:r>
            <w:r w:rsidRPr="00AE7D71">
              <w:rPr>
                <w:rFonts w:eastAsia="Calibri" w:cs="Sylfaen"/>
                <w:lang w:val="hy-AM"/>
              </w:rPr>
              <w:t>կորոնավիրուսի համավարակի տարածման անորոշությունների, երկրորդ ալիքի հավանական ի հայտ գալու և նոր սահմանափակումների կիրառման հետևանքով հետագա տնտեսական կորուստների, ՀՀ կառավարության աջակցության փաթեթների (մասնավորապես ներդրումների խթանմանն ուղղված՝ 80</w:t>
            </w:r>
            <w:r w:rsidR="007724F4">
              <w:rPr>
                <w:rFonts w:eastAsia="Calibri" w:cs="Sylfaen"/>
                <w:lang w:val="hy-AM"/>
              </w:rPr>
              <w:t xml:space="preserve"> </w:t>
            </w:r>
            <w:r w:rsidRPr="00AE7D71">
              <w:rPr>
                <w:rFonts w:eastAsia="Calibri" w:cs="Sylfaen"/>
                <w:lang w:val="hy-AM"/>
              </w:rPr>
              <w:t>մլրդ դրամ ամենամեծ փաթեթի) ազդեցության ավելի դանդաղ դրսևորման, ՀՀ</w:t>
            </w:r>
            <w:r w:rsidRPr="00AE7D71">
              <w:rPr>
                <w:rFonts w:eastAsia="Calibri" w:cs="Sylfaen"/>
                <w:lang w:val="it-IT"/>
              </w:rPr>
              <w:t xml:space="preserve"> </w:t>
            </w:r>
            <w:r w:rsidRPr="00AE7D71">
              <w:rPr>
                <w:rFonts w:eastAsia="Calibri" w:cs="Sylfaen"/>
                <w:lang w:val="hy-AM"/>
              </w:rPr>
              <w:t>կառավարության կառուցվածքային</w:t>
            </w:r>
            <w:r w:rsidRPr="00AE7D71">
              <w:rPr>
                <w:rFonts w:eastAsia="Calibri" w:cs="Sylfaen"/>
                <w:lang w:val="it-IT"/>
              </w:rPr>
              <w:t xml:space="preserve"> </w:t>
            </w:r>
            <w:r w:rsidRPr="00AE7D71">
              <w:rPr>
                <w:rFonts w:eastAsia="Calibri" w:cs="Sylfaen"/>
                <w:lang w:val="hy-AM"/>
              </w:rPr>
              <w:t xml:space="preserve">բարեփոխումների և ներդրումների խթանման քաղաքականության ակնկալվող արդյունքների սպասվածից ավելի ուշ արտահայտման </w:t>
            </w:r>
            <w:r w:rsidRPr="00AE7D71">
              <w:rPr>
                <w:rFonts w:eastAsia="Calibri" w:cs="Sylfaen"/>
                <w:lang w:val="it-IT"/>
              </w:rPr>
              <w:t>հետ:</w:t>
            </w:r>
          </w:p>
          <w:p w14:paraId="1423EFE9" w14:textId="77777777" w:rsidR="00AE7D71" w:rsidRPr="00AE7D71" w:rsidRDefault="00AE7D71" w:rsidP="001C57FF">
            <w:pPr>
              <w:numPr>
                <w:ilvl w:val="0"/>
                <w:numId w:val="32"/>
              </w:numPr>
              <w:spacing w:before="0" w:after="120" w:line="276" w:lineRule="auto"/>
              <w:contextualSpacing/>
              <w:rPr>
                <w:rFonts w:ascii="Calibri" w:eastAsia="Calibri" w:hAnsi="Calibri" w:cs="Times New Roman"/>
                <w:sz w:val="24"/>
                <w:szCs w:val="24"/>
                <w:lang w:val="it-IT"/>
              </w:rPr>
            </w:pPr>
            <w:r w:rsidRPr="00AE7D71">
              <w:rPr>
                <w:rFonts w:eastAsia="Calibri" w:cs="Sylfaen"/>
                <w:b/>
                <w:bCs/>
                <w:lang w:val="hy-AM"/>
              </w:rPr>
              <w:t>Տնտեսական</w:t>
            </w:r>
            <w:r w:rsidRPr="00AE7D71">
              <w:rPr>
                <w:rFonts w:eastAsia="Calibri" w:cs="Times New Roman"/>
                <w:b/>
                <w:bCs/>
                <w:lang w:val="hy-AM"/>
              </w:rPr>
              <w:t xml:space="preserve"> </w:t>
            </w:r>
            <w:r w:rsidRPr="00AE7D71">
              <w:rPr>
                <w:rFonts w:eastAsia="Calibri" w:cs="Sylfaen"/>
                <w:b/>
                <w:bCs/>
                <w:lang w:val="hy-AM"/>
              </w:rPr>
              <w:t>աճի</w:t>
            </w:r>
            <w:r w:rsidRPr="00AE7D71">
              <w:rPr>
                <w:rFonts w:eastAsia="Calibri" w:cs="Times New Roman"/>
                <w:b/>
                <w:bCs/>
                <w:lang w:val="hy-AM"/>
              </w:rPr>
              <w:t xml:space="preserve"> </w:t>
            </w:r>
            <w:r w:rsidRPr="00AE7D71">
              <w:rPr>
                <w:rFonts w:eastAsia="Calibri" w:cs="Sylfaen"/>
                <w:b/>
                <w:bCs/>
                <w:lang w:val="hy-AM"/>
              </w:rPr>
              <w:t>դեպի</w:t>
            </w:r>
            <w:r w:rsidRPr="00AE7D71">
              <w:rPr>
                <w:rFonts w:eastAsia="Calibri" w:cs="Times New Roman"/>
                <w:b/>
                <w:bCs/>
                <w:lang w:val="hy-AM"/>
              </w:rPr>
              <w:t xml:space="preserve"> </w:t>
            </w:r>
            <w:r w:rsidRPr="00AE7D71">
              <w:rPr>
                <w:rFonts w:eastAsia="Calibri" w:cs="Sylfaen"/>
                <w:b/>
                <w:bCs/>
                <w:lang w:val="hy-AM"/>
              </w:rPr>
              <w:t>վերև</w:t>
            </w:r>
            <w:r w:rsidRPr="00AE7D71">
              <w:rPr>
                <w:rFonts w:eastAsia="Calibri" w:cs="Times New Roman"/>
                <w:b/>
                <w:bCs/>
                <w:lang w:val="it-IT"/>
              </w:rPr>
              <w:t xml:space="preserve"> </w:t>
            </w:r>
            <w:r w:rsidRPr="00AE7D71">
              <w:rPr>
                <w:rFonts w:eastAsia="Calibri" w:cs="Sylfaen"/>
                <w:b/>
                <w:bCs/>
              </w:rPr>
              <w:t>ուղղությամբ</w:t>
            </w:r>
            <w:r w:rsidRPr="00AE7D71">
              <w:rPr>
                <w:rFonts w:eastAsia="Calibri" w:cs="Times New Roman"/>
                <w:b/>
                <w:bCs/>
                <w:lang w:val="it-IT"/>
              </w:rPr>
              <w:t xml:space="preserve"> </w:t>
            </w:r>
            <w:r w:rsidRPr="00AE7D71">
              <w:rPr>
                <w:rFonts w:eastAsia="Calibri" w:cs="Sylfaen"/>
                <w:b/>
                <w:bCs/>
              </w:rPr>
              <w:t>ռիսկեր</w:t>
            </w:r>
            <w:r w:rsidRPr="00AE7D71">
              <w:rPr>
                <w:rFonts w:eastAsia="Calibri" w:cs="Sylfaen"/>
                <w:b/>
                <w:bCs/>
                <w:lang w:val="hy-AM"/>
              </w:rPr>
              <w:t>՝</w:t>
            </w:r>
            <w:r w:rsidRPr="00AE7D71">
              <w:rPr>
                <w:rFonts w:eastAsia="Calibri" w:cs="Times New Roman"/>
                <w:b/>
                <w:bCs/>
                <w:lang w:val="it-IT"/>
              </w:rPr>
              <w:t xml:space="preserve"> </w:t>
            </w:r>
          </w:p>
          <w:p w14:paraId="41B76FD9" w14:textId="77777777" w:rsidR="00AE7D71" w:rsidRPr="00AE7D71" w:rsidRDefault="00AE7D71" w:rsidP="00A0704D">
            <w:pPr>
              <w:numPr>
                <w:ilvl w:val="0"/>
                <w:numId w:val="31"/>
              </w:numPr>
              <w:spacing w:before="0" w:after="120" w:line="276" w:lineRule="auto"/>
              <w:ind w:left="851" w:right="540"/>
              <w:contextualSpacing/>
              <w:rPr>
                <w:rFonts w:eastAsia="Calibri" w:cs="Sylfaen"/>
                <w:lang w:val="hy-AM"/>
              </w:rPr>
            </w:pPr>
            <w:r w:rsidRPr="00AE7D71">
              <w:rPr>
                <w:rFonts w:eastAsia="Calibri" w:cs="Sylfaen"/>
                <w:lang w:val="hy-AM"/>
              </w:rPr>
              <w:t xml:space="preserve">Ներքին միջավայրից բխող դեպի վերև ռիսկերը կապված են տնտեսության վերականգման ուղղված ՀՀ կառավարության հնարավոր միջոցառումների հետ, մասնավորապես՝ արտահանման և ներդրումների խթանման ուղղությամբ։ </w:t>
            </w:r>
          </w:p>
          <w:p w14:paraId="354AA622" w14:textId="77777777" w:rsidR="00AE7D71" w:rsidRPr="00A0704D" w:rsidRDefault="00AE7D71" w:rsidP="00A0704D">
            <w:pPr>
              <w:numPr>
                <w:ilvl w:val="0"/>
                <w:numId w:val="31"/>
              </w:numPr>
              <w:spacing w:before="0" w:after="0" w:line="276" w:lineRule="auto"/>
              <w:ind w:left="851" w:right="540" w:hanging="326"/>
              <w:contextualSpacing/>
              <w:rPr>
                <w:rFonts w:eastAsia="Calibri" w:cs="Sylfaen"/>
                <w:bCs/>
                <w:lang w:val="hy-AM"/>
              </w:rPr>
            </w:pPr>
            <w:r w:rsidRPr="00A0704D">
              <w:rPr>
                <w:rFonts w:eastAsia="Calibri" w:cs="Sylfaen"/>
                <w:lang w:val="hy-AM"/>
              </w:rPr>
              <w:t xml:space="preserve"> </w:t>
            </w:r>
            <w:r w:rsidRPr="00A0704D">
              <w:rPr>
                <w:rFonts w:eastAsia="Calibri" w:cs="Sylfaen"/>
                <w:bCs/>
                <w:lang w:val="hy-AM"/>
              </w:rPr>
              <w:t>Տնտեսական աճի դեպի ներքև ուղղությամբ գերակշռող ռիսկերը ներկայացված են ներքոնշյալ Գծապատկեր 1.29.-ում և Աղյուսակ 1.4.-ում:</w:t>
            </w:r>
          </w:p>
          <w:p w14:paraId="0BD43913" w14:textId="77777777" w:rsidR="00AE7D71" w:rsidRDefault="00AE7D71" w:rsidP="001C57FF">
            <w:pPr>
              <w:spacing w:before="0" w:after="0" w:line="276" w:lineRule="auto"/>
              <w:ind w:firstLine="720"/>
              <w:rPr>
                <w:rFonts w:eastAsia="Calibri" w:cs="Sylfaen"/>
                <w:b/>
                <w:bCs/>
                <w:lang w:val="hy-AM"/>
              </w:rPr>
            </w:pPr>
          </w:p>
          <w:p w14:paraId="679E55C2" w14:textId="77777777" w:rsidR="00D369E6" w:rsidRDefault="00D369E6" w:rsidP="001C57FF">
            <w:pPr>
              <w:spacing w:before="0" w:after="0" w:line="276" w:lineRule="auto"/>
              <w:ind w:firstLine="720"/>
              <w:rPr>
                <w:rFonts w:eastAsia="Calibri" w:cs="Sylfaen"/>
                <w:b/>
                <w:bCs/>
                <w:lang w:val="hy-AM"/>
              </w:rPr>
            </w:pPr>
          </w:p>
          <w:p w14:paraId="404CD4BC" w14:textId="77777777" w:rsidR="00D369E6" w:rsidRDefault="00D369E6" w:rsidP="00A0704D">
            <w:pPr>
              <w:spacing w:before="0" w:after="0" w:line="276" w:lineRule="auto"/>
              <w:ind w:right="360" w:firstLine="720"/>
              <w:rPr>
                <w:rFonts w:eastAsia="Calibri" w:cs="Sylfaen"/>
                <w:b/>
                <w:bCs/>
                <w:lang w:val="hy-AM"/>
              </w:rPr>
            </w:pPr>
          </w:p>
          <w:p w14:paraId="5E8A014B" w14:textId="77777777" w:rsidR="00D369E6" w:rsidRDefault="00D369E6" w:rsidP="001C57FF">
            <w:pPr>
              <w:spacing w:before="0" w:after="0" w:line="276" w:lineRule="auto"/>
              <w:ind w:firstLine="720"/>
              <w:rPr>
                <w:rFonts w:eastAsia="Calibri" w:cs="Sylfaen"/>
                <w:b/>
                <w:bCs/>
                <w:lang w:val="hy-AM"/>
              </w:rPr>
            </w:pPr>
          </w:p>
          <w:p w14:paraId="6F6081A5" w14:textId="77777777" w:rsidR="00D369E6" w:rsidRDefault="00D369E6" w:rsidP="001C57FF">
            <w:pPr>
              <w:spacing w:before="0" w:after="0" w:line="276" w:lineRule="auto"/>
              <w:ind w:firstLine="720"/>
              <w:rPr>
                <w:rFonts w:eastAsia="Calibri" w:cs="Sylfaen"/>
                <w:b/>
                <w:bCs/>
                <w:lang w:val="hy-AM"/>
              </w:rPr>
            </w:pPr>
          </w:p>
          <w:p w14:paraId="645A8A41" w14:textId="77777777" w:rsidR="00D369E6" w:rsidRDefault="00D369E6" w:rsidP="001C57FF">
            <w:pPr>
              <w:spacing w:before="0" w:after="0" w:line="276" w:lineRule="auto"/>
              <w:ind w:firstLine="720"/>
              <w:rPr>
                <w:rFonts w:eastAsia="Calibri" w:cs="Sylfaen"/>
                <w:b/>
                <w:bCs/>
                <w:lang w:val="hy-AM"/>
              </w:rPr>
            </w:pPr>
          </w:p>
          <w:p w14:paraId="0076CE70" w14:textId="77777777" w:rsidR="00D369E6" w:rsidRDefault="00D369E6" w:rsidP="001C57FF">
            <w:pPr>
              <w:spacing w:before="0" w:after="0" w:line="276" w:lineRule="auto"/>
              <w:ind w:firstLine="720"/>
              <w:rPr>
                <w:rFonts w:eastAsia="Calibri" w:cs="Sylfaen"/>
                <w:b/>
                <w:bCs/>
                <w:lang w:val="hy-AM"/>
              </w:rPr>
            </w:pPr>
          </w:p>
          <w:p w14:paraId="68DA4499" w14:textId="77777777" w:rsidR="00D369E6" w:rsidRDefault="00D369E6" w:rsidP="001C57FF">
            <w:pPr>
              <w:spacing w:before="0" w:after="0" w:line="276" w:lineRule="auto"/>
              <w:ind w:firstLine="720"/>
              <w:rPr>
                <w:rFonts w:eastAsia="Calibri" w:cs="Sylfaen"/>
                <w:b/>
                <w:bCs/>
                <w:lang w:val="hy-AM"/>
              </w:rPr>
            </w:pPr>
          </w:p>
          <w:p w14:paraId="18869E57" w14:textId="77777777" w:rsidR="00D369E6" w:rsidRDefault="00D369E6" w:rsidP="001C57FF">
            <w:pPr>
              <w:spacing w:before="0" w:after="0" w:line="276" w:lineRule="auto"/>
              <w:ind w:firstLine="720"/>
              <w:rPr>
                <w:rFonts w:eastAsia="Calibri" w:cs="Sylfaen"/>
                <w:b/>
                <w:bCs/>
                <w:lang w:val="hy-AM"/>
              </w:rPr>
            </w:pPr>
          </w:p>
          <w:p w14:paraId="7F753F1A" w14:textId="77777777" w:rsidR="00D369E6" w:rsidRDefault="00D369E6" w:rsidP="001C57FF">
            <w:pPr>
              <w:spacing w:before="0" w:after="0" w:line="276" w:lineRule="auto"/>
              <w:ind w:firstLine="720"/>
              <w:rPr>
                <w:rFonts w:eastAsia="Calibri" w:cs="Sylfaen"/>
                <w:b/>
                <w:bCs/>
                <w:lang w:val="hy-AM"/>
              </w:rPr>
            </w:pPr>
          </w:p>
          <w:p w14:paraId="5002BDEF" w14:textId="77777777" w:rsidR="00D369E6" w:rsidRDefault="00D369E6" w:rsidP="001C57FF">
            <w:pPr>
              <w:spacing w:before="0" w:after="0" w:line="276" w:lineRule="auto"/>
              <w:ind w:firstLine="720"/>
              <w:rPr>
                <w:rFonts w:eastAsia="Calibri" w:cs="Sylfaen"/>
                <w:b/>
                <w:bCs/>
                <w:lang w:val="hy-AM"/>
              </w:rPr>
            </w:pPr>
          </w:p>
          <w:p w14:paraId="143D4C79" w14:textId="77777777" w:rsidR="00D369E6" w:rsidRPr="00AE7D71" w:rsidRDefault="00D369E6" w:rsidP="001C57FF">
            <w:pPr>
              <w:spacing w:before="0" w:after="0" w:line="276" w:lineRule="auto"/>
              <w:ind w:firstLine="720"/>
              <w:rPr>
                <w:rFonts w:eastAsia="Calibri" w:cs="Sylfaen"/>
                <w:b/>
                <w:bCs/>
                <w:lang w:val="hy-AM"/>
              </w:rPr>
            </w:pPr>
          </w:p>
          <w:p w14:paraId="0EAB7ED9" w14:textId="77777777" w:rsidR="00AE7D71" w:rsidRPr="00AE7D71" w:rsidRDefault="00AE7D71" w:rsidP="00AE7D71">
            <w:pPr>
              <w:spacing w:before="0" w:after="0" w:line="276" w:lineRule="auto"/>
              <w:ind w:firstLine="0"/>
              <w:jc w:val="left"/>
              <w:rPr>
                <w:rFonts w:eastAsia="Calibri" w:cs="Times New Roman"/>
                <w:i/>
                <w:sz w:val="20"/>
                <w:szCs w:val="20"/>
                <w:u w:val="single"/>
                <w:lang w:val="hy-AM" w:eastAsia="en-GB"/>
              </w:rPr>
            </w:pPr>
            <w:r w:rsidRPr="00AE7D71">
              <w:rPr>
                <w:rFonts w:eastAsia="Calibri" w:cs="Sylfaen"/>
                <w:b/>
                <w:bCs/>
                <w:i/>
                <w:iCs/>
                <w:color w:val="000000"/>
                <w:lang w:val="hy-AM"/>
              </w:rPr>
              <w:lastRenderedPageBreak/>
              <w:t>Գծապատկեր 1.29</w:t>
            </w:r>
            <w:r w:rsidRPr="00AE7D71">
              <w:rPr>
                <w:rFonts w:eastAsia="Calibri" w:cs="Sylfaen"/>
                <w:b/>
                <w:bCs/>
                <w:i/>
                <w:iCs/>
                <w:color w:val="000000"/>
                <w:sz w:val="20"/>
                <w:szCs w:val="20"/>
                <w:lang w:val="hy-AM"/>
              </w:rPr>
              <w:t xml:space="preserve">. </w:t>
            </w:r>
            <w:r w:rsidRPr="00AE7D71">
              <w:rPr>
                <w:rFonts w:eastAsia="Calibri" w:cs="Sylfaen"/>
                <w:bCs/>
                <w:i/>
                <w:iCs/>
                <w:color w:val="000000"/>
                <w:sz w:val="20"/>
                <w:szCs w:val="20"/>
                <w:lang w:val="hy-AM"/>
              </w:rPr>
              <w:t>Իրական ՀՆԱ-ի աճի կանխատեսման հավանականությունների բաշխումը (Fan Chart)</w:t>
            </w:r>
          </w:p>
          <w:p w14:paraId="642E09D8" w14:textId="77777777" w:rsidR="00AE7D71" w:rsidRPr="00AE7D71" w:rsidRDefault="00AE7D71" w:rsidP="00AE7D71">
            <w:pPr>
              <w:spacing w:before="0" w:after="0" w:line="240" w:lineRule="auto"/>
              <w:ind w:firstLine="0"/>
              <w:jc w:val="center"/>
              <w:rPr>
                <w:rFonts w:ascii="Sylfaen" w:eastAsia="Calibri" w:hAnsi="Sylfaen" w:cs="Sylfaen"/>
                <w:b/>
                <w:bCs/>
                <w:i/>
                <w:iCs/>
                <w:color w:val="4F81BD"/>
              </w:rPr>
            </w:pPr>
            <w:r w:rsidRPr="00AE7D71">
              <w:rPr>
                <w:rFonts w:eastAsia="Calibri" w:cs="Times New Roman"/>
                <w:noProof/>
                <w:sz w:val="24"/>
                <w:szCs w:val="24"/>
              </w:rPr>
              <w:drawing>
                <wp:inline distT="0" distB="0" distL="0" distR="0" wp14:anchorId="5AD0961B" wp14:editId="0F1B7E53">
                  <wp:extent cx="6007100" cy="2387600"/>
                  <wp:effectExtent l="0" t="0" r="12700" b="12700"/>
                  <wp:docPr id="103" name="Chart 10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3C9A74" w14:textId="77777777" w:rsidR="00AE7D71" w:rsidRPr="00AE7D71" w:rsidRDefault="00AE7D71" w:rsidP="00AE7D71">
            <w:pPr>
              <w:spacing w:before="0" w:after="0" w:line="240" w:lineRule="auto"/>
              <w:ind w:firstLine="0"/>
              <w:jc w:val="left"/>
              <w:rPr>
                <w:rFonts w:eastAsia="Calibri" w:cs="Times New Roman"/>
                <w:sz w:val="18"/>
                <w:szCs w:val="18"/>
                <w:lang w:val="hy-AM"/>
              </w:rPr>
            </w:pPr>
            <w:r w:rsidRPr="00AE7D71">
              <w:rPr>
                <w:rFonts w:eastAsia="Calibri" w:cs="Times New Roman"/>
                <w:sz w:val="18"/>
                <w:szCs w:val="18"/>
              </w:rPr>
              <w:t>Աղբյուրը՝ ՀՀ ՖՆ գնահատումներ</w:t>
            </w:r>
            <w:r w:rsidRPr="00AE7D71">
              <w:rPr>
                <w:rFonts w:eastAsia="Calibri" w:cs="Times New Roman"/>
                <w:sz w:val="18"/>
                <w:szCs w:val="18"/>
                <w:lang w:val="hy-AM"/>
              </w:rPr>
              <w:t xml:space="preserve"> և կանխատեսումներ</w:t>
            </w:r>
          </w:p>
          <w:p w14:paraId="10FE3F11" w14:textId="77777777" w:rsidR="00AE7D71" w:rsidRPr="00AE7D71" w:rsidRDefault="00AE7D71" w:rsidP="00AE7D71">
            <w:pPr>
              <w:spacing w:before="0" w:after="0" w:line="240" w:lineRule="auto"/>
              <w:ind w:firstLine="0"/>
              <w:jc w:val="left"/>
              <w:rPr>
                <w:rFonts w:eastAsia="Calibri" w:cs="Times New Roman"/>
                <w:sz w:val="18"/>
                <w:szCs w:val="18"/>
                <w:lang w:val="hy-AM"/>
              </w:rPr>
            </w:pPr>
          </w:p>
          <w:p w14:paraId="04C62A60" w14:textId="77777777" w:rsidR="00AE7D71" w:rsidRPr="00AE7D71" w:rsidRDefault="00AE7D71" w:rsidP="00AE7D71">
            <w:pPr>
              <w:spacing w:before="0" w:after="0" w:line="240" w:lineRule="auto"/>
              <w:ind w:firstLine="0"/>
              <w:jc w:val="left"/>
              <w:rPr>
                <w:rFonts w:eastAsia="Calibri" w:cs="Times New Roman"/>
                <w:i/>
                <w:sz w:val="20"/>
                <w:szCs w:val="20"/>
                <w:u w:val="single"/>
                <w:lang w:val="hy-AM"/>
              </w:rPr>
            </w:pPr>
            <w:r w:rsidRPr="00AE7D71">
              <w:rPr>
                <w:rFonts w:eastAsia="Calibri" w:cs="Sylfaen"/>
                <w:b/>
                <w:bCs/>
                <w:i/>
                <w:iCs/>
                <w:color w:val="000000"/>
                <w:lang w:val="hy-AM"/>
              </w:rPr>
              <w:t>Աղյուսակ</w:t>
            </w:r>
            <w:r w:rsidRPr="00AE7D71">
              <w:rPr>
                <w:rFonts w:eastAsia="Calibri" w:cs="Times New Roman"/>
                <w:b/>
                <w:bCs/>
                <w:i/>
                <w:iCs/>
                <w:color w:val="000000"/>
                <w:lang w:val="hy-AM"/>
              </w:rPr>
              <w:t xml:space="preserve"> 1.4.</w:t>
            </w:r>
            <w:r w:rsidRPr="00AE7D71">
              <w:rPr>
                <w:rFonts w:eastAsia="Calibri" w:cs="Times New Roman"/>
                <w:b/>
                <w:bCs/>
                <w:i/>
                <w:iCs/>
                <w:color w:val="000000"/>
                <w:sz w:val="20"/>
                <w:szCs w:val="20"/>
                <w:lang w:val="hy-AM"/>
              </w:rPr>
              <w:t xml:space="preserve"> </w:t>
            </w:r>
            <w:r w:rsidRPr="00AE7D71">
              <w:rPr>
                <w:rFonts w:eastAsia="Calibri" w:cs="Sylfaen"/>
                <w:bCs/>
                <w:i/>
                <w:iCs/>
                <w:color w:val="000000"/>
                <w:sz w:val="20"/>
                <w:szCs w:val="20"/>
                <w:lang w:val="hy-AM"/>
              </w:rPr>
              <w:t>Իրական</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ՀՆԱ-ի աճի կանխատեսման</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հավանականությունների</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բաշխումը</w:t>
            </w:r>
            <w:r w:rsidRPr="00AE7D71">
              <w:rPr>
                <w:rFonts w:eastAsia="Calibri" w:cs="Times New Roman"/>
                <w:vertAlign w:val="superscript"/>
                <w:lang w:val="hy-AM"/>
              </w:rPr>
              <w:footnoteReference w:id="6"/>
            </w:r>
          </w:p>
          <w:tbl>
            <w:tblPr>
              <w:tblW w:w="7392" w:type="dxa"/>
              <w:tblInd w:w="10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552"/>
              <w:gridCol w:w="1330"/>
              <w:gridCol w:w="1440"/>
              <w:gridCol w:w="1350"/>
              <w:gridCol w:w="1720"/>
            </w:tblGrid>
            <w:tr w:rsidR="00AE7D71" w:rsidRPr="00A03AF2" w14:paraId="7077A5BF" w14:textId="77777777" w:rsidTr="00AE7D71">
              <w:trPr>
                <w:trHeight w:val="459"/>
              </w:trPr>
              <w:tc>
                <w:tcPr>
                  <w:tcW w:w="1552" w:type="dxa"/>
                  <w:vMerge w:val="restart"/>
                  <w:shd w:val="clear" w:color="auto" w:fill="auto"/>
                  <w:vAlign w:val="center"/>
                  <w:hideMark/>
                </w:tcPr>
                <w:p w14:paraId="41544505" w14:textId="77777777" w:rsidR="00AE7D71" w:rsidRPr="0035033F" w:rsidRDefault="00AE7D71" w:rsidP="00AE7D71">
                  <w:pPr>
                    <w:spacing w:before="0" w:after="0" w:line="240" w:lineRule="auto"/>
                    <w:ind w:firstLine="152"/>
                    <w:jc w:val="center"/>
                    <w:rPr>
                      <w:rFonts w:eastAsia="Calibri" w:cs="Calibri"/>
                      <w:color w:val="000000"/>
                      <w:sz w:val="18"/>
                      <w:szCs w:val="18"/>
                      <w:lang w:val="hy-AM"/>
                    </w:rPr>
                  </w:pPr>
                  <w:r w:rsidRPr="00AE7D71">
                    <w:rPr>
                      <w:rFonts w:eastAsia="Calibri" w:cs="Calibri"/>
                      <w:color w:val="000000"/>
                      <w:sz w:val="18"/>
                      <w:szCs w:val="18"/>
                    </w:rPr>
                    <w:t>Տնտեսական աճի միջակայքը</w:t>
                  </w:r>
                  <w:r w:rsidRPr="00AE7D71">
                    <w:rPr>
                      <w:rFonts w:eastAsia="Calibri" w:cs="Calibri"/>
                      <w:color w:val="000000"/>
                      <w:sz w:val="18"/>
                      <w:szCs w:val="18"/>
                      <w:lang w:val="hy-AM"/>
                    </w:rPr>
                    <w:t xml:space="preserve">, </w:t>
                  </w:r>
                  <w:r w:rsidRPr="00AE7D71">
                    <w:rPr>
                      <w:rFonts w:eastAsia="Calibri" w:cs="Calibri"/>
                      <w:color w:val="000000"/>
                      <w:sz w:val="18"/>
                      <w:szCs w:val="18"/>
                    </w:rPr>
                    <w:t>%</w:t>
                  </w:r>
                </w:p>
              </w:tc>
              <w:tc>
                <w:tcPr>
                  <w:tcW w:w="5840" w:type="dxa"/>
                  <w:gridSpan w:val="4"/>
                  <w:shd w:val="clear" w:color="auto" w:fill="auto"/>
                  <w:vAlign w:val="center"/>
                  <w:hideMark/>
                </w:tcPr>
                <w:p w14:paraId="58E8A7BB" w14:textId="77777777" w:rsidR="00AE7D71" w:rsidRPr="0035033F" w:rsidRDefault="00595A2D" w:rsidP="00AE7D71">
                  <w:pPr>
                    <w:spacing w:before="0" w:after="0" w:line="240" w:lineRule="auto"/>
                    <w:ind w:firstLine="0"/>
                    <w:jc w:val="center"/>
                    <w:rPr>
                      <w:rFonts w:eastAsia="Calibri" w:cs="Calibri"/>
                      <w:color w:val="000000"/>
                      <w:sz w:val="18"/>
                      <w:szCs w:val="18"/>
                      <w:lang w:val="hy-AM"/>
                    </w:rPr>
                  </w:pPr>
                  <w:r w:rsidRPr="0035033F">
                    <w:rPr>
                      <w:rFonts w:eastAsia="Calibri" w:cs="Calibri"/>
                      <w:color w:val="000000"/>
                      <w:sz w:val="18"/>
                      <w:szCs w:val="18"/>
                      <w:lang w:val="hy-AM"/>
                    </w:rPr>
                    <w:t>Տնտեսական աճի` տվյալ միջակայքում ձևավորվելու հավանականությունը, %</w:t>
                  </w:r>
                </w:p>
              </w:tc>
            </w:tr>
            <w:tr w:rsidR="00AE7D71" w:rsidRPr="00A03AF2" w14:paraId="4B8E5BEC" w14:textId="77777777" w:rsidTr="00AE7D71">
              <w:trPr>
                <w:trHeight w:val="201"/>
              </w:trPr>
              <w:tc>
                <w:tcPr>
                  <w:tcW w:w="1552" w:type="dxa"/>
                  <w:vMerge/>
                  <w:vAlign w:val="center"/>
                  <w:hideMark/>
                </w:tcPr>
                <w:p w14:paraId="391E710C" w14:textId="77777777" w:rsidR="00AE7D71" w:rsidRPr="0035033F" w:rsidRDefault="00AE7D71" w:rsidP="00AE7D71">
                  <w:pPr>
                    <w:spacing w:before="0" w:after="0" w:line="240" w:lineRule="auto"/>
                    <w:ind w:firstLine="0"/>
                    <w:jc w:val="left"/>
                    <w:rPr>
                      <w:rFonts w:eastAsia="Calibri" w:cs="Calibri"/>
                      <w:color w:val="000000"/>
                      <w:sz w:val="18"/>
                      <w:szCs w:val="18"/>
                      <w:lang w:val="hy-AM"/>
                    </w:rPr>
                  </w:pPr>
                </w:p>
              </w:tc>
              <w:tc>
                <w:tcPr>
                  <w:tcW w:w="1330" w:type="dxa"/>
                  <w:shd w:val="clear" w:color="auto" w:fill="auto"/>
                  <w:noWrap/>
                  <w:vAlign w:val="center"/>
                  <w:hideMark/>
                </w:tcPr>
                <w:p w14:paraId="5FE3991F"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2020</w:t>
                  </w:r>
                </w:p>
              </w:tc>
              <w:tc>
                <w:tcPr>
                  <w:tcW w:w="1440" w:type="dxa"/>
                  <w:shd w:val="clear" w:color="auto" w:fill="auto"/>
                  <w:vAlign w:val="center"/>
                  <w:hideMark/>
                </w:tcPr>
                <w:p w14:paraId="39762A35"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2021</w:t>
                  </w:r>
                </w:p>
              </w:tc>
              <w:tc>
                <w:tcPr>
                  <w:tcW w:w="1350" w:type="dxa"/>
                  <w:shd w:val="clear" w:color="auto" w:fill="auto"/>
                  <w:noWrap/>
                  <w:vAlign w:val="center"/>
                  <w:hideMark/>
                </w:tcPr>
                <w:p w14:paraId="053DF4F8"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2022</w:t>
                  </w:r>
                </w:p>
              </w:tc>
              <w:tc>
                <w:tcPr>
                  <w:tcW w:w="1720" w:type="dxa"/>
                  <w:shd w:val="clear" w:color="auto" w:fill="auto"/>
                  <w:vAlign w:val="center"/>
                  <w:hideMark/>
                </w:tcPr>
                <w:p w14:paraId="34EB8D09"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2023</w:t>
                  </w:r>
                </w:p>
              </w:tc>
            </w:tr>
            <w:tr w:rsidR="00AE7D71" w:rsidRPr="00A03AF2" w14:paraId="659C359E" w14:textId="77777777" w:rsidTr="00AE7D71">
              <w:trPr>
                <w:trHeight w:val="257"/>
              </w:trPr>
              <w:tc>
                <w:tcPr>
                  <w:tcW w:w="1552" w:type="dxa"/>
                  <w:shd w:val="clear" w:color="auto" w:fill="auto"/>
                  <w:noWrap/>
                  <w:vAlign w:val="center"/>
                  <w:hideMark/>
                </w:tcPr>
                <w:p w14:paraId="2F695BC8"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(-8) - (4)</w:t>
                  </w:r>
                </w:p>
              </w:tc>
              <w:tc>
                <w:tcPr>
                  <w:tcW w:w="1330" w:type="dxa"/>
                  <w:shd w:val="clear" w:color="auto" w:fill="auto"/>
                  <w:noWrap/>
                  <w:vAlign w:val="bottom"/>
                  <w:hideMark/>
                </w:tcPr>
                <w:p w14:paraId="77F2C279"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37.8</w:t>
                  </w:r>
                </w:p>
              </w:tc>
              <w:tc>
                <w:tcPr>
                  <w:tcW w:w="1440" w:type="dxa"/>
                  <w:shd w:val="clear" w:color="auto" w:fill="auto"/>
                  <w:noWrap/>
                  <w:vAlign w:val="bottom"/>
                  <w:hideMark/>
                </w:tcPr>
                <w:p w14:paraId="371B8C5A"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p>
              </w:tc>
              <w:tc>
                <w:tcPr>
                  <w:tcW w:w="1350" w:type="dxa"/>
                  <w:shd w:val="clear" w:color="auto" w:fill="auto"/>
                  <w:noWrap/>
                  <w:vAlign w:val="bottom"/>
                  <w:hideMark/>
                </w:tcPr>
                <w:p w14:paraId="36E41DDB"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p>
              </w:tc>
              <w:tc>
                <w:tcPr>
                  <w:tcW w:w="1720" w:type="dxa"/>
                  <w:shd w:val="clear" w:color="auto" w:fill="auto"/>
                  <w:noWrap/>
                  <w:vAlign w:val="bottom"/>
                  <w:hideMark/>
                </w:tcPr>
                <w:p w14:paraId="685A2722"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p>
              </w:tc>
            </w:tr>
            <w:tr w:rsidR="00AE7D71" w:rsidRPr="00A03AF2" w14:paraId="62AB6462" w14:textId="77777777" w:rsidTr="00AE7D71">
              <w:trPr>
                <w:trHeight w:val="275"/>
              </w:trPr>
              <w:tc>
                <w:tcPr>
                  <w:tcW w:w="1552" w:type="dxa"/>
                  <w:shd w:val="clear" w:color="auto" w:fill="auto"/>
                  <w:noWrap/>
                  <w:vAlign w:val="center"/>
                  <w:hideMark/>
                </w:tcPr>
                <w:p w14:paraId="34C1C850"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 xml:space="preserve">(-4)  - 0 </w:t>
                  </w:r>
                </w:p>
              </w:tc>
              <w:tc>
                <w:tcPr>
                  <w:tcW w:w="1330" w:type="dxa"/>
                  <w:shd w:val="clear" w:color="auto" w:fill="auto"/>
                  <w:noWrap/>
                  <w:vAlign w:val="bottom"/>
                  <w:hideMark/>
                </w:tcPr>
                <w:p w14:paraId="092E7DB5"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43.9</w:t>
                  </w:r>
                </w:p>
              </w:tc>
              <w:tc>
                <w:tcPr>
                  <w:tcW w:w="1440" w:type="dxa"/>
                  <w:shd w:val="clear" w:color="auto" w:fill="auto"/>
                  <w:noWrap/>
                  <w:vAlign w:val="bottom"/>
                  <w:hideMark/>
                </w:tcPr>
                <w:p w14:paraId="579937A8"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7.7</w:t>
                  </w:r>
                </w:p>
              </w:tc>
              <w:tc>
                <w:tcPr>
                  <w:tcW w:w="1350" w:type="dxa"/>
                  <w:shd w:val="clear" w:color="auto" w:fill="auto"/>
                  <w:noWrap/>
                  <w:vAlign w:val="bottom"/>
                  <w:hideMark/>
                </w:tcPr>
                <w:p w14:paraId="2BF91CFF"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9.9</w:t>
                  </w:r>
                </w:p>
              </w:tc>
              <w:tc>
                <w:tcPr>
                  <w:tcW w:w="1720" w:type="dxa"/>
                  <w:shd w:val="clear" w:color="auto" w:fill="auto"/>
                  <w:noWrap/>
                  <w:vAlign w:val="bottom"/>
                  <w:hideMark/>
                </w:tcPr>
                <w:p w14:paraId="0EDA2ADF"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15.1</w:t>
                  </w:r>
                </w:p>
              </w:tc>
            </w:tr>
            <w:tr w:rsidR="00AE7D71" w:rsidRPr="00A03AF2" w14:paraId="4A1D0C7C" w14:textId="77777777" w:rsidTr="00AE7D71">
              <w:trPr>
                <w:trHeight w:val="279"/>
              </w:trPr>
              <w:tc>
                <w:tcPr>
                  <w:tcW w:w="1552" w:type="dxa"/>
                  <w:shd w:val="clear" w:color="auto" w:fill="auto"/>
                  <w:noWrap/>
                  <w:vAlign w:val="center"/>
                  <w:hideMark/>
                </w:tcPr>
                <w:p w14:paraId="6436E65B"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 xml:space="preserve">0-4 </w:t>
                  </w:r>
                </w:p>
              </w:tc>
              <w:tc>
                <w:tcPr>
                  <w:tcW w:w="1330" w:type="dxa"/>
                  <w:shd w:val="clear" w:color="auto" w:fill="auto"/>
                  <w:noWrap/>
                  <w:vAlign w:val="bottom"/>
                  <w:hideMark/>
                </w:tcPr>
                <w:p w14:paraId="29301A56"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4.2</w:t>
                  </w:r>
                </w:p>
              </w:tc>
              <w:tc>
                <w:tcPr>
                  <w:tcW w:w="1440" w:type="dxa"/>
                  <w:shd w:val="clear" w:color="auto" w:fill="auto"/>
                  <w:noWrap/>
                  <w:vAlign w:val="bottom"/>
                  <w:hideMark/>
                </w:tcPr>
                <w:p w14:paraId="356F1096"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27.3</w:t>
                  </w:r>
                </w:p>
              </w:tc>
              <w:tc>
                <w:tcPr>
                  <w:tcW w:w="1350" w:type="dxa"/>
                  <w:shd w:val="clear" w:color="auto" w:fill="auto"/>
                  <w:noWrap/>
                  <w:vAlign w:val="bottom"/>
                  <w:hideMark/>
                </w:tcPr>
                <w:p w14:paraId="00DC1EF1"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30.8</w:t>
                  </w:r>
                </w:p>
              </w:tc>
              <w:tc>
                <w:tcPr>
                  <w:tcW w:w="1720" w:type="dxa"/>
                  <w:shd w:val="clear" w:color="auto" w:fill="auto"/>
                  <w:noWrap/>
                  <w:vAlign w:val="bottom"/>
                  <w:hideMark/>
                </w:tcPr>
                <w:p w14:paraId="179BABDD"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37.5</w:t>
                  </w:r>
                </w:p>
              </w:tc>
            </w:tr>
            <w:tr w:rsidR="00AE7D71" w:rsidRPr="00A03AF2" w14:paraId="2F9266E5" w14:textId="77777777" w:rsidTr="00AE7D71">
              <w:trPr>
                <w:trHeight w:val="283"/>
              </w:trPr>
              <w:tc>
                <w:tcPr>
                  <w:tcW w:w="1552" w:type="dxa"/>
                  <w:shd w:val="clear" w:color="auto" w:fill="auto"/>
                  <w:noWrap/>
                  <w:vAlign w:val="center"/>
                  <w:hideMark/>
                </w:tcPr>
                <w:p w14:paraId="5774D629" w14:textId="77777777" w:rsidR="00AE7D71" w:rsidRPr="00AE7D71" w:rsidRDefault="00AE7D71" w:rsidP="00AE7D71">
                  <w:pPr>
                    <w:spacing w:before="0" w:after="0" w:line="240" w:lineRule="auto"/>
                    <w:ind w:firstLine="0"/>
                    <w:jc w:val="center"/>
                    <w:rPr>
                      <w:rFonts w:eastAsia="Calibri" w:cs="Calibri"/>
                      <w:b/>
                      <w:bCs/>
                      <w:color w:val="000000"/>
                      <w:sz w:val="18"/>
                      <w:szCs w:val="18"/>
                      <w:lang w:val="hy-AM"/>
                    </w:rPr>
                  </w:pPr>
                  <w:r w:rsidRPr="00AE7D71">
                    <w:rPr>
                      <w:rFonts w:eastAsia="Calibri" w:cs="Calibri"/>
                      <w:b/>
                      <w:bCs/>
                      <w:color w:val="000000"/>
                      <w:sz w:val="18"/>
                      <w:szCs w:val="18"/>
                      <w:lang w:val="hy-AM"/>
                    </w:rPr>
                    <w:t xml:space="preserve">4  - 8 </w:t>
                  </w:r>
                </w:p>
              </w:tc>
              <w:tc>
                <w:tcPr>
                  <w:tcW w:w="1330" w:type="dxa"/>
                  <w:shd w:val="clear" w:color="auto" w:fill="auto"/>
                  <w:noWrap/>
                  <w:vAlign w:val="bottom"/>
                  <w:hideMark/>
                </w:tcPr>
                <w:p w14:paraId="3848D4A3" w14:textId="77777777" w:rsidR="00AE7D71" w:rsidRPr="00AE7D71" w:rsidRDefault="00AE7D71" w:rsidP="00AE7D71">
                  <w:pPr>
                    <w:spacing w:before="0" w:after="0" w:line="240" w:lineRule="auto"/>
                    <w:ind w:firstLine="0"/>
                    <w:jc w:val="center"/>
                    <w:rPr>
                      <w:rFonts w:eastAsia="Calibri" w:cs="Calibri"/>
                      <w:b/>
                      <w:bCs/>
                      <w:color w:val="000000"/>
                      <w:sz w:val="18"/>
                      <w:szCs w:val="18"/>
                      <w:lang w:val="hy-AM"/>
                    </w:rPr>
                  </w:pPr>
                </w:p>
              </w:tc>
              <w:tc>
                <w:tcPr>
                  <w:tcW w:w="1440" w:type="dxa"/>
                  <w:shd w:val="clear" w:color="auto" w:fill="auto"/>
                  <w:noWrap/>
                  <w:vAlign w:val="bottom"/>
                  <w:hideMark/>
                </w:tcPr>
                <w:p w14:paraId="5D1240B6" w14:textId="77777777" w:rsidR="00AE7D71" w:rsidRPr="00AE7D71" w:rsidRDefault="00AE7D71" w:rsidP="00AE7D71">
                  <w:pPr>
                    <w:spacing w:before="0" w:after="0" w:line="240" w:lineRule="auto"/>
                    <w:ind w:firstLine="0"/>
                    <w:jc w:val="center"/>
                    <w:rPr>
                      <w:rFonts w:eastAsia="Calibri" w:cs="Calibri"/>
                      <w:b/>
                      <w:bCs/>
                      <w:color w:val="000000"/>
                      <w:sz w:val="18"/>
                      <w:szCs w:val="18"/>
                      <w:lang w:val="hy-AM"/>
                    </w:rPr>
                  </w:pPr>
                  <w:r w:rsidRPr="00AE7D71">
                    <w:rPr>
                      <w:rFonts w:eastAsia="Calibri" w:cs="Calibri"/>
                      <w:b/>
                      <w:bCs/>
                      <w:color w:val="000000"/>
                      <w:sz w:val="18"/>
                      <w:szCs w:val="18"/>
                      <w:lang w:val="hy-AM"/>
                    </w:rPr>
                    <w:t>45.8</w:t>
                  </w:r>
                </w:p>
              </w:tc>
              <w:tc>
                <w:tcPr>
                  <w:tcW w:w="1350" w:type="dxa"/>
                  <w:shd w:val="clear" w:color="auto" w:fill="auto"/>
                  <w:noWrap/>
                  <w:vAlign w:val="bottom"/>
                  <w:hideMark/>
                </w:tcPr>
                <w:p w14:paraId="20497B9B" w14:textId="77777777" w:rsidR="00AE7D71" w:rsidRPr="00AE7D71" w:rsidRDefault="00AE7D71" w:rsidP="00AE7D71">
                  <w:pPr>
                    <w:spacing w:before="0" w:after="0" w:line="240" w:lineRule="auto"/>
                    <w:ind w:firstLine="0"/>
                    <w:jc w:val="center"/>
                    <w:rPr>
                      <w:rFonts w:eastAsia="Calibri" w:cs="Calibri"/>
                      <w:b/>
                      <w:bCs/>
                      <w:color w:val="000000"/>
                      <w:sz w:val="18"/>
                      <w:szCs w:val="18"/>
                      <w:lang w:val="hy-AM"/>
                    </w:rPr>
                  </w:pPr>
                  <w:r w:rsidRPr="00AE7D71">
                    <w:rPr>
                      <w:rFonts w:eastAsia="Calibri" w:cs="Calibri"/>
                      <w:b/>
                      <w:bCs/>
                      <w:color w:val="000000"/>
                      <w:sz w:val="18"/>
                      <w:szCs w:val="18"/>
                      <w:lang w:val="hy-AM"/>
                    </w:rPr>
                    <w:t>44.8</w:t>
                  </w:r>
                </w:p>
              </w:tc>
              <w:tc>
                <w:tcPr>
                  <w:tcW w:w="1720" w:type="dxa"/>
                  <w:shd w:val="clear" w:color="auto" w:fill="auto"/>
                  <w:noWrap/>
                  <w:vAlign w:val="bottom"/>
                  <w:hideMark/>
                </w:tcPr>
                <w:p w14:paraId="3E17BBF4" w14:textId="77777777" w:rsidR="00AE7D71" w:rsidRPr="00AE7D71" w:rsidRDefault="00AE7D71" w:rsidP="00AE7D71">
                  <w:pPr>
                    <w:spacing w:before="0" w:after="0" w:line="240" w:lineRule="auto"/>
                    <w:ind w:firstLine="0"/>
                    <w:jc w:val="center"/>
                    <w:rPr>
                      <w:rFonts w:eastAsia="Calibri" w:cs="Calibri"/>
                      <w:b/>
                      <w:bCs/>
                      <w:color w:val="000000"/>
                      <w:sz w:val="18"/>
                      <w:szCs w:val="18"/>
                      <w:lang w:val="hy-AM"/>
                    </w:rPr>
                  </w:pPr>
                  <w:r w:rsidRPr="00AE7D71">
                    <w:rPr>
                      <w:rFonts w:eastAsia="Calibri" w:cs="Calibri"/>
                      <w:b/>
                      <w:bCs/>
                      <w:color w:val="000000"/>
                      <w:sz w:val="18"/>
                      <w:szCs w:val="18"/>
                      <w:lang w:val="hy-AM"/>
                    </w:rPr>
                    <w:t>39.2</w:t>
                  </w:r>
                </w:p>
              </w:tc>
            </w:tr>
            <w:tr w:rsidR="00AE7D71" w:rsidRPr="00A03AF2" w14:paraId="4BF5BD10" w14:textId="77777777" w:rsidTr="00AE7D71">
              <w:trPr>
                <w:trHeight w:val="345"/>
              </w:trPr>
              <w:tc>
                <w:tcPr>
                  <w:tcW w:w="1552" w:type="dxa"/>
                  <w:shd w:val="clear" w:color="auto" w:fill="auto"/>
                  <w:noWrap/>
                  <w:vAlign w:val="center"/>
                  <w:hideMark/>
                </w:tcPr>
                <w:p w14:paraId="1E821E35"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 xml:space="preserve">8  - 12 </w:t>
                  </w:r>
                </w:p>
              </w:tc>
              <w:tc>
                <w:tcPr>
                  <w:tcW w:w="1330" w:type="dxa"/>
                  <w:shd w:val="clear" w:color="auto" w:fill="auto"/>
                  <w:noWrap/>
                  <w:vAlign w:val="bottom"/>
                  <w:hideMark/>
                </w:tcPr>
                <w:p w14:paraId="00CDA7E2"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p>
              </w:tc>
              <w:tc>
                <w:tcPr>
                  <w:tcW w:w="1440" w:type="dxa"/>
                  <w:shd w:val="clear" w:color="auto" w:fill="auto"/>
                  <w:noWrap/>
                  <w:vAlign w:val="bottom"/>
                  <w:hideMark/>
                </w:tcPr>
                <w:p w14:paraId="6CAE274C"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17.7</w:t>
                  </w:r>
                </w:p>
              </w:tc>
              <w:tc>
                <w:tcPr>
                  <w:tcW w:w="1350" w:type="dxa"/>
                  <w:shd w:val="clear" w:color="auto" w:fill="auto"/>
                  <w:noWrap/>
                  <w:vAlign w:val="bottom"/>
                  <w:hideMark/>
                </w:tcPr>
                <w:p w14:paraId="7026702A"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12.6</w:t>
                  </w:r>
                </w:p>
              </w:tc>
              <w:tc>
                <w:tcPr>
                  <w:tcW w:w="1720" w:type="dxa"/>
                  <w:shd w:val="clear" w:color="auto" w:fill="auto"/>
                  <w:noWrap/>
                  <w:vAlign w:val="bottom"/>
                  <w:hideMark/>
                </w:tcPr>
                <w:p w14:paraId="0DA9F3AC" w14:textId="77777777" w:rsidR="00AE7D71" w:rsidRPr="00AE7D71" w:rsidRDefault="00AE7D71" w:rsidP="00AE7D71">
                  <w:pPr>
                    <w:spacing w:before="0" w:after="0" w:line="240" w:lineRule="auto"/>
                    <w:ind w:firstLine="0"/>
                    <w:jc w:val="center"/>
                    <w:rPr>
                      <w:rFonts w:eastAsia="Calibri" w:cs="Calibri"/>
                      <w:color w:val="000000"/>
                      <w:sz w:val="18"/>
                      <w:szCs w:val="18"/>
                      <w:lang w:val="hy-AM"/>
                    </w:rPr>
                  </w:pPr>
                  <w:r w:rsidRPr="00AE7D71">
                    <w:rPr>
                      <w:rFonts w:eastAsia="Calibri" w:cs="Calibri"/>
                      <w:color w:val="000000"/>
                      <w:sz w:val="18"/>
                      <w:szCs w:val="18"/>
                      <w:lang w:val="hy-AM"/>
                    </w:rPr>
                    <w:t>5.1</w:t>
                  </w:r>
                </w:p>
              </w:tc>
            </w:tr>
          </w:tbl>
          <w:p w14:paraId="2D62F5C4" w14:textId="77777777" w:rsidR="00AE7D71" w:rsidRPr="00AE7D71" w:rsidRDefault="00AE7D71" w:rsidP="00AE7D71">
            <w:pPr>
              <w:spacing w:before="0" w:after="0" w:line="360" w:lineRule="auto"/>
              <w:rPr>
                <w:rFonts w:eastAsia="Calibri" w:cs="Sylfaen"/>
                <w:sz w:val="2"/>
                <w:szCs w:val="2"/>
                <w:lang w:val="hy-AM"/>
              </w:rPr>
            </w:pPr>
          </w:p>
          <w:p w14:paraId="487B29B5" w14:textId="77777777" w:rsidR="00AE7D71" w:rsidRPr="00AE7D71" w:rsidRDefault="00AE7D71" w:rsidP="00AE7D71">
            <w:pPr>
              <w:spacing w:before="0" w:after="0" w:line="360" w:lineRule="auto"/>
              <w:rPr>
                <w:rFonts w:eastAsia="Calibri" w:cs="Sylfaen"/>
                <w:sz w:val="6"/>
                <w:szCs w:val="6"/>
                <w:lang w:val="hy-AM"/>
              </w:rPr>
            </w:pPr>
          </w:p>
          <w:p w14:paraId="37FBE5DD" w14:textId="77777777" w:rsidR="00AE7D71" w:rsidRDefault="00AE7D71" w:rsidP="00A0704D">
            <w:pPr>
              <w:spacing w:before="0" w:after="0" w:line="276" w:lineRule="auto"/>
              <w:ind w:right="540"/>
              <w:rPr>
                <w:rFonts w:eastAsia="Calibri" w:cs="Sylfaen"/>
                <w:lang w:val="hy-AM"/>
              </w:rPr>
            </w:pPr>
            <w:r w:rsidRPr="00AE7D71">
              <w:rPr>
                <w:rFonts w:eastAsia="Calibri" w:cs="Sylfaen"/>
                <w:lang w:val="hy-AM"/>
              </w:rPr>
              <w:t>Ինչպես</w:t>
            </w:r>
            <w:r w:rsidRPr="00AE7D71">
              <w:rPr>
                <w:rFonts w:eastAsia="Calibri" w:cs="Sylfaen"/>
                <w:lang w:val="it-IT"/>
              </w:rPr>
              <w:t xml:space="preserve"> </w:t>
            </w:r>
            <w:r w:rsidRPr="00AE7D71">
              <w:rPr>
                <w:rFonts w:eastAsia="Calibri" w:cs="Sylfaen"/>
                <w:lang w:val="hy-AM"/>
              </w:rPr>
              <w:t>երևում</w:t>
            </w:r>
            <w:r w:rsidRPr="00AE7D71">
              <w:rPr>
                <w:rFonts w:eastAsia="Calibri" w:cs="Sylfaen"/>
                <w:lang w:val="it-IT"/>
              </w:rPr>
              <w:t xml:space="preserve"> </w:t>
            </w:r>
            <w:r w:rsidRPr="00AE7D71">
              <w:rPr>
                <w:rFonts w:eastAsia="Calibri" w:cs="Sylfaen"/>
                <w:lang w:val="hy-AM"/>
              </w:rPr>
              <w:t>է</w:t>
            </w:r>
            <w:r w:rsidRPr="00AE7D71">
              <w:rPr>
                <w:rFonts w:eastAsia="Calibri" w:cs="Sylfaen"/>
                <w:lang w:val="it-IT"/>
              </w:rPr>
              <w:t xml:space="preserve"> </w:t>
            </w:r>
            <w:r w:rsidRPr="00AE7D71">
              <w:rPr>
                <w:rFonts w:eastAsia="Calibri" w:cs="Sylfaen"/>
                <w:lang w:val="hy-AM"/>
              </w:rPr>
              <w:t>Գծապատկեր</w:t>
            </w:r>
            <w:r w:rsidRPr="00AE7D71">
              <w:rPr>
                <w:rFonts w:eastAsia="Calibri" w:cs="Sylfaen"/>
                <w:lang w:val="it-IT"/>
              </w:rPr>
              <w:t xml:space="preserve"> </w:t>
            </w:r>
            <w:r w:rsidRPr="00AE7D71">
              <w:rPr>
                <w:rFonts w:eastAsia="Calibri" w:cs="Sylfaen"/>
                <w:lang w:val="hy-AM"/>
              </w:rPr>
              <w:t>1.29-ից, իրական ՀՆԱ-ի տարեկան աճի կենտրոնական կանխատեսումներից շեղման ռիսկերը դեպի ներքև են: 2021-2023թթ.</w:t>
            </w:r>
            <w:r w:rsidRPr="00AE7D71" w:rsidDel="00301E27">
              <w:rPr>
                <w:rFonts w:eastAsia="Calibri" w:cs="Sylfaen"/>
                <w:lang w:val="hy-AM"/>
              </w:rPr>
              <w:t xml:space="preserve"> </w:t>
            </w:r>
            <w:r w:rsidRPr="00AE7D71">
              <w:rPr>
                <w:rFonts w:eastAsia="Calibri" w:cs="Sylfaen"/>
                <w:lang w:val="hy-AM"/>
              </w:rPr>
              <w:t xml:space="preserve">տնտեսական աճի ձևավորման ամենաբարձր հավանականությունը գտնվում է կենտրոնական կանխատեսումները պարունակող համապատասխան միջակայքում (Գծապատկեր 1.29-ում այն մուգ կարմիր է, իսկ Աղյուսակ 1.4-ում՝ հոծ նշումով), իսկ դեպի ներքև ռիսկերն ավելի մեծ են։ </w:t>
            </w:r>
          </w:p>
          <w:p w14:paraId="55AE1258" w14:textId="77777777" w:rsidR="004062B3" w:rsidRPr="00AE7D71" w:rsidRDefault="004062B3" w:rsidP="00AE7D71">
            <w:pPr>
              <w:spacing w:before="0" w:after="0" w:line="276" w:lineRule="auto"/>
              <w:rPr>
                <w:rFonts w:eastAsia="Calibri" w:cs="Sylfaen"/>
                <w:highlight w:val="yellow"/>
                <w:lang w:val="hy-AM"/>
              </w:rPr>
            </w:pPr>
          </w:p>
          <w:p w14:paraId="1202A99D" w14:textId="77777777" w:rsidR="00AE7D71" w:rsidRPr="00C17AB2" w:rsidRDefault="00772498" w:rsidP="00C17AB2">
            <w:pPr>
              <w:pStyle w:val="Heading3"/>
              <w:numPr>
                <w:ilvl w:val="0"/>
                <w:numId w:val="0"/>
              </w:numPr>
              <w:rPr>
                <w:rFonts w:eastAsia="Times New Roman" w:cs="Times New Roman"/>
                <w:caps w:val="0"/>
                <w:color w:val="1F497D" w:themeColor="text2"/>
                <w:sz w:val="28"/>
                <w:szCs w:val="28"/>
              </w:rPr>
            </w:pPr>
            <w:bookmarkStart w:id="202" w:name="_Toc45838520"/>
            <w:bookmarkStart w:id="203" w:name="_Toc46154349"/>
            <w:r w:rsidRPr="00C17AB2">
              <w:rPr>
                <w:rFonts w:eastAsia="Times New Roman" w:cs="Times New Roman"/>
                <w:caps w:val="0"/>
                <w:color w:val="1F497D" w:themeColor="text2"/>
                <w:sz w:val="28"/>
                <w:szCs w:val="28"/>
              </w:rPr>
              <w:t>1.7. ՀԱՄԵՄԱՏՈՒԹՅՈՒՆ ՆԱԽՈՐԴ ԿԱՆԽԱՏԵՍՈՒՄՆԵՐԻ ՀԵՏ</w:t>
            </w:r>
            <w:bookmarkEnd w:id="202"/>
            <w:bookmarkEnd w:id="203"/>
          </w:p>
          <w:p w14:paraId="0B31B83E" w14:textId="77777777" w:rsidR="00AE7D71" w:rsidRPr="00AE7D71" w:rsidRDefault="00AE7D71" w:rsidP="00AE7D71">
            <w:pPr>
              <w:spacing w:before="0" w:after="0" w:line="276" w:lineRule="auto"/>
              <w:ind w:firstLine="0"/>
              <w:rPr>
                <w:rFonts w:eastAsia="Calibri" w:cs="Sylfaen"/>
                <w:b/>
                <w:bCs/>
                <w:i/>
                <w:iCs/>
                <w:color w:val="4F81BD"/>
                <w:lang w:val="hy-AM"/>
              </w:rPr>
            </w:pPr>
            <w:r w:rsidRPr="00AE7D71">
              <w:rPr>
                <w:rFonts w:eastAsia="Calibri" w:cs="Sylfaen"/>
                <w:b/>
                <w:bCs/>
                <w:i/>
                <w:iCs/>
                <w:color w:val="000000"/>
                <w:lang w:val="hy-AM"/>
              </w:rPr>
              <w:t xml:space="preserve">Աղյուսակ 1.5. </w:t>
            </w:r>
            <w:r w:rsidRPr="00AE7D71">
              <w:rPr>
                <w:rFonts w:eastAsia="Calibri" w:cs="Sylfaen"/>
                <w:bCs/>
                <w:i/>
                <w:iCs/>
                <w:color w:val="000000"/>
                <w:sz w:val="20"/>
                <w:szCs w:val="20"/>
                <w:lang w:val="hy-AM"/>
              </w:rPr>
              <w:t>ՀՆԱ-ի կանխատեսումները միջնաժամկետ ծախսային ծրագրերով և 2020թ. պետական բյուջեով</w:t>
            </w:r>
          </w:p>
          <w:tbl>
            <w:tblPr>
              <w:tblW w:w="963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867"/>
              <w:gridCol w:w="2118"/>
              <w:gridCol w:w="1450"/>
              <w:gridCol w:w="1024"/>
              <w:gridCol w:w="965"/>
              <w:gridCol w:w="1098"/>
              <w:gridCol w:w="1114"/>
            </w:tblGrid>
            <w:tr w:rsidR="00AE7D71" w:rsidRPr="00AE7D71" w14:paraId="1D6385D6" w14:textId="77777777" w:rsidTr="00AE7D71">
              <w:trPr>
                <w:trHeight w:val="316"/>
              </w:trPr>
              <w:tc>
                <w:tcPr>
                  <w:tcW w:w="1867" w:type="dxa"/>
                  <w:vMerge w:val="restart"/>
                  <w:shd w:val="clear" w:color="auto" w:fill="9CC2E5"/>
                  <w:noWrap/>
                  <w:vAlign w:val="center"/>
                  <w:hideMark/>
                </w:tcPr>
                <w:p w14:paraId="0D75CB96"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Ցուցանիշներ</w:t>
                  </w:r>
                </w:p>
              </w:tc>
              <w:tc>
                <w:tcPr>
                  <w:tcW w:w="2487" w:type="dxa"/>
                  <w:vMerge w:val="restart"/>
                  <w:shd w:val="clear" w:color="auto" w:fill="9CC2E5"/>
                  <w:vAlign w:val="center"/>
                  <w:hideMark/>
                </w:tcPr>
                <w:p w14:paraId="7B1001A5"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Ծրագիր</w:t>
                  </w:r>
                </w:p>
              </w:tc>
              <w:tc>
                <w:tcPr>
                  <w:tcW w:w="1023" w:type="dxa"/>
                  <w:shd w:val="clear" w:color="auto" w:fill="9CC2E5"/>
                  <w:vAlign w:val="center"/>
                </w:tcPr>
                <w:p w14:paraId="301C1413"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w:t>
                  </w:r>
                  <w:r w:rsidRPr="00AE7D71">
                    <w:rPr>
                      <w:rFonts w:eastAsia="Times New Roman" w:cs="Calibri"/>
                      <w:b/>
                      <w:bCs/>
                      <w:color w:val="000000"/>
                      <w:sz w:val="18"/>
                      <w:szCs w:val="18"/>
                    </w:rPr>
                    <w:t>19</w:t>
                  </w:r>
                </w:p>
              </w:tc>
              <w:tc>
                <w:tcPr>
                  <w:tcW w:w="1024" w:type="dxa"/>
                  <w:shd w:val="clear" w:color="auto" w:fill="9CC2E5"/>
                  <w:vAlign w:val="center"/>
                  <w:hideMark/>
                </w:tcPr>
                <w:p w14:paraId="403ADD91"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2020</w:t>
                  </w:r>
                </w:p>
              </w:tc>
              <w:tc>
                <w:tcPr>
                  <w:tcW w:w="1023" w:type="dxa"/>
                  <w:shd w:val="clear" w:color="auto" w:fill="9CC2E5"/>
                  <w:vAlign w:val="center"/>
                  <w:hideMark/>
                </w:tcPr>
                <w:p w14:paraId="2D52D426"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2021</w:t>
                  </w:r>
                </w:p>
              </w:tc>
              <w:tc>
                <w:tcPr>
                  <w:tcW w:w="1098" w:type="dxa"/>
                  <w:shd w:val="clear" w:color="auto" w:fill="9CC2E5"/>
                  <w:vAlign w:val="center"/>
                  <w:hideMark/>
                </w:tcPr>
                <w:p w14:paraId="5DA192CA"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2022</w:t>
                  </w:r>
                </w:p>
              </w:tc>
              <w:tc>
                <w:tcPr>
                  <w:tcW w:w="1114" w:type="dxa"/>
                  <w:shd w:val="clear" w:color="auto" w:fill="9CC2E5"/>
                  <w:vAlign w:val="center"/>
                  <w:hideMark/>
                </w:tcPr>
                <w:p w14:paraId="1A89392F"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2023</w:t>
                  </w:r>
                </w:p>
              </w:tc>
            </w:tr>
            <w:tr w:rsidR="00AE7D71" w:rsidRPr="00AE7D71" w14:paraId="4AA84EA4" w14:textId="77777777" w:rsidTr="00AE7D71">
              <w:trPr>
                <w:trHeight w:val="316"/>
              </w:trPr>
              <w:tc>
                <w:tcPr>
                  <w:tcW w:w="1867" w:type="dxa"/>
                  <w:vMerge/>
                  <w:vAlign w:val="center"/>
                  <w:hideMark/>
                </w:tcPr>
                <w:p w14:paraId="0E121A58"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vMerge/>
                  <w:vAlign w:val="center"/>
                  <w:hideMark/>
                </w:tcPr>
                <w:p w14:paraId="67894CE7"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1023" w:type="dxa"/>
                  <w:shd w:val="clear" w:color="auto" w:fill="9CC2E5"/>
                  <w:vAlign w:val="center"/>
                </w:tcPr>
                <w:p w14:paraId="195816D5" w14:textId="77777777" w:rsidR="00AE7D71" w:rsidRPr="00AE7D71" w:rsidRDefault="00AE7D71" w:rsidP="00AE7D71">
                  <w:pPr>
                    <w:spacing w:before="0" w:after="0" w:line="240" w:lineRule="auto"/>
                    <w:ind w:firstLine="0"/>
                    <w:jc w:val="center"/>
                    <w:rPr>
                      <w:rFonts w:eastAsia="Times New Roman" w:cs="Calibri"/>
                      <w:i/>
                      <w:iCs/>
                      <w:color w:val="000000"/>
                      <w:sz w:val="18"/>
                      <w:szCs w:val="18"/>
                      <w:lang w:val="hy-AM"/>
                    </w:rPr>
                  </w:pPr>
                  <w:r w:rsidRPr="00AE7D71">
                    <w:rPr>
                      <w:rFonts w:eastAsia="Times New Roman" w:cs="Calibri"/>
                      <w:i/>
                      <w:iCs/>
                      <w:color w:val="000000"/>
                      <w:sz w:val="18"/>
                      <w:szCs w:val="18"/>
                      <w:lang w:val="hy-AM"/>
                    </w:rPr>
                    <w:t>փաստ</w:t>
                  </w:r>
                  <w:r w:rsidRPr="00AE7D71">
                    <w:rPr>
                      <w:rFonts w:eastAsia="Times New Roman" w:cs="Calibri"/>
                      <w:i/>
                      <w:iCs/>
                      <w:color w:val="000000"/>
                      <w:sz w:val="18"/>
                      <w:szCs w:val="18"/>
                    </w:rPr>
                    <w:t>*</w:t>
                  </w:r>
                  <w:r w:rsidRPr="00AE7D71">
                    <w:rPr>
                      <w:rFonts w:eastAsia="Times New Roman" w:cs="Calibri"/>
                      <w:i/>
                      <w:iCs/>
                      <w:color w:val="000000"/>
                      <w:sz w:val="18"/>
                      <w:szCs w:val="18"/>
                      <w:lang w:val="hy-AM"/>
                    </w:rPr>
                    <w:t>/կանխ.</w:t>
                  </w:r>
                </w:p>
              </w:tc>
              <w:tc>
                <w:tcPr>
                  <w:tcW w:w="1024" w:type="dxa"/>
                  <w:shd w:val="clear" w:color="auto" w:fill="9CC2E5"/>
                  <w:vAlign w:val="center"/>
                  <w:hideMark/>
                </w:tcPr>
                <w:p w14:paraId="6370A5D8"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023" w:type="dxa"/>
                  <w:shd w:val="clear" w:color="auto" w:fill="9CC2E5"/>
                  <w:vAlign w:val="center"/>
                  <w:hideMark/>
                </w:tcPr>
                <w:p w14:paraId="73973FB5"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098" w:type="dxa"/>
                  <w:shd w:val="clear" w:color="auto" w:fill="9CC2E5"/>
                  <w:vAlign w:val="center"/>
                  <w:hideMark/>
                </w:tcPr>
                <w:p w14:paraId="0C7406B5"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114" w:type="dxa"/>
                  <w:shd w:val="clear" w:color="auto" w:fill="9CC2E5"/>
                  <w:vAlign w:val="center"/>
                  <w:hideMark/>
                </w:tcPr>
                <w:p w14:paraId="5A31FC48"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r>
            <w:tr w:rsidR="00AE7D71" w:rsidRPr="00AE7D71" w14:paraId="47623F1B" w14:textId="77777777" w:rsidTr="00AE7D71">
              <w:trPr>
                <w:trHeight w:val="316"/>
              </w:trPr>
              <w:tc>
                <w:tcPr>
                  <w:tcW w:w="1867" w:type="dxa"/>
                  <w:vMerge w:val="restart"/>
                  <w:shd w:val="clear" w:color="auto" w:fill="auto"/>
                  <w:vAlign w:val="center"/>
                  <w:hideMark/>
                </w:tcPr>
                <w:p w14:paraId="35DDC66A"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r w:rsidRPr="00AE7D71">
                    <w:rPr>
                      <w:rFonts w:eastAsia="Times New Roman" w:cs="Calibri"/>
                      <w:b/>
                      <w:bCs/>
                      <w:color w:val="000000"/>
                      <w:sz w:val="18"/>
                      <w:szCs w:val="18"/>
                    </w:rPr>
                    <w:t>Անվանական ՀՆԱ, մլրդ դրամ</w:t>
                  </w:r>
                </w:p>
              </w:tc>
              <w:tc>
                <w:tcPr>
                  <w:tcW w:w="2487" w:type="dxa"/>
                  <w:shd w:val="clear" w:color="auto" w:fill="auto"/>
                  <w:vAlign w:val="center"/>
                  <w:hideMark/>
                </w:tcPr>
                <w:p w14:paraId="1811AC5F"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2021-2023 ՄԺԾԾ</w:t>
                  </w:r>
                </w:p>
              </w:tc>
              <w:tc>
                <w:tcPr>
                  <w:tcW w:w="1023" w:type="dxa"/>
                </w:tcPr>
                <w:p w14:paraId="790E868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6569.0</w:t>
                  </w:r>
                </w:p>
              </w:tc>
              <w:tc>
                <w:tcPr>
                  <w:tcW w:w="1024" w:type="dxa"/>
                  <w:shd w:val="clear" w:color="auto" w:fill="auto"/>
                  <w:noWrap/>
                  <w:vAlign w:val="center"/>
                  <w:hideMark/>
                </w:tcPr>
                <w:p w14:paraId="3D4B2CCD"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6,505.1</w:t>
                  </w:r>
                </w:p>
              </w:tc>
              <w:tc>
                <w:tcPr>
                  <w:tcW w:w="1023" w:type="dxa"/>
                  <w:shd w:val="clear" w:color="auto" w:fill="auto"/>
                  <w:vAlign w:val="center"/>
                  <w:hideMark/>
                </w:tcPr>
                <w:p w14:paraId="08028CD1"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7,143.0</w:t>
                  </w:r>
                </w:p>
              </w:tc>
              <w:tc>
                <w:tcPr>
                  <w:tcW w:w="1098" w:type="dxa"/>
                  <w:shd w:val="clear" w:color="auto" w:fill="auto"/>
                  <w:noWrap/>
                  <w:vAlign w:val="center"/>
                  <w:hideMark/>
                </w:tcPr>
                <w:p w14:paraId="64E0E75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7,853.5</w:t>
                  </w:r>
                </w:p>
              </w:tc>
              <w:tc>
                <w:tcPr>
                  <w:tcW w:w="1114" w:type="dxa"/>
                  <w:shd w:val="clear" w:color="auto" w:fill="auto"/>
                  <w:noWrap/>
                  <w:vAlign w:val="center"/>
                  <w:hideMark/>
                </w:tcPr>
                <w:p w14:paraId="231713E0"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8,582.5</w:t>
                  </w:r>
                </w:p>
              </w:tc>
            </w:tr>
            <w:tr w:rsidR="00AE7D71" w:rsidRPr="00AE7D71" w14:paraId="41D4FAA5" w14:textId="77777777" w:rsidTr="00AE7D71">
              <w:trPr>
                <w:trHeight w:val="316"/>
              </w:trPr>
              <w:tc>
                <w:tcPr>
                  <w:tcW w:w="1867" w:type="dxa"/>
                  <w:vMerge/>
                  <w:vAlign w:val="center"/>
                  <w:hideMark/>
                </w:tcPr>
                <w:p w14:paraId="1F1BDAA2"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0A9F3AF1"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 Պետական բյուջե</w:t>
                  </w:r>
                </w:p>
              </w:tc>
              <w:tc>
                <w:tcPr>
                  <w:tcW w:w="1023" w:type="dxa"/>
                  <w:vAlign w:val="center"/>
                </w:tcPr>
                <w:p w14:paraId="19A4EAF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6,566.5</w:t>
                  </w:r>
                </w:p>
              </w:tc>
              <w:tc>
                <w:tcPr>
                  <w:tcW w:w="1024" w:type="dxa"/>
                  <w:shd w:val="clear" w:color="auto" w:fill="auto"/>
                  <w:noWrap/>
                  <w:vAlign w:val="center"/>
                  <w:hideMark/>
                </w:tcPr>
                <w:p w14:paraId="66D70781"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7,095.1</w:t>
                  </w:r>
                </w:p>
              </w:tc>
              <w:tc>
                <w:tcPr>
                  <w:tcW w:w="1023" w:type="dxa"/>
                  <w:shd w:val="clear" w:color="auto" w:fill="auto"/>
                  <w:vAlign w:val="center"/>
                  <w:hideMark/>
                </w:tcPr>
                <w:p w14:paraId="6247D0C7"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098" w:type="dxa"/>
                  <w:shd w:val="clear" w:color="auto" w:fill="auto"/>
                  <w:noWrap/>
                  <w:vAlign w:val="center"/>
                  <w:hideMark/>
                </w:tcPr>
                <w:p w14:paraId="7821583A"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14" w:type="dxa"/>
                  <w:shd w:val="clear" w:color="auto" w:fill="auto"/>
                  <w:noWrap/>
                  <w:vAlign w:val="center"/>
                  <w:hideMark/>
                </w:tcPr>
                <w:p w14:paraId="3242A587"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425F309F" w14:textId="77777777" w:rsidTr="00AE7D71">
              <w:trPr>
                <w:trHeight w:val="316"/>
              </w:trPr>
              <w:tc>
                <w:tcPr>
                  <w:tcW w:w="1867" w:type="dxa"/>
                  <w:vMerge/>
                  <w:vAlign w:val="center"/>
                  <w:hideMark/>
                </w:tcPr>
                <w:p w14:paraId="22A0542D"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7BC9F9B7"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2020-2022 ՄԺԾԾ</w:t>
                  </w:r>
                </w:p>
              </w:tc>
              <w:tc>
                <w:tcPr>
                  <w:tcW w:w="1023" w:type="dxa"/>
                </w:tcPr>
                <w:p w14:paraId="0E7DEA9A"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6,455.3</w:t>
                  </w:r>
                </w:p>
              </w:tc>
              <w:tc>
                <w:tcPr>
                  <w:tcW w:w="1024" w:type="dxa"/>
                  <w:shd w:val="clear" w:color="auto" w:fill="auto"/>
                  <w:noWrap/>
                  <w:vAlign w:val="center"/>
                  <w:hideMark/>
                </w:tcPr>
                <w:p w14:paraId="0F9DD90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6,975.4</w:t>
                  </w:r>
                </w:p>
              </w:tc>
              <w:tc>
                <w:tcPr>
                  <w:tcW w:w="1023" w:type="dxa"/>
                  <w:shd w:val="clear" w:color="auto" w:fill="auto"/>
                  <w:vAlign w:val="center"/>
                  <w:hideMark/>
                </w:tcPr>
                <w:p w14:paraId="359AEB0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7,615.7</w:t>
                  </w:r>
                </w:p>
              </w:tc>
              <w:tc>
                <w:tcPr>
                  <w:tcW w:w="1098" w:type="dxa"/>
                  <w:shd w:val="clear" w:color="auto" w:fill="auto"/>
                  <w:noWrap/>
                  <w:vAlign w:val="center"/>
                  <w:hideMark/>
                </w:tcPr>
                <w:p w14:paraId="133677EF"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8,320.6</w:t>
                  </w:r>
                </w:p>
              </w:tc>
              <w:tc>
                <w:tcPr>
                  <w:tcW w:w="1114" w:type="dxa"/>
                  <w:shd w:val="clear" w:color="auto" w:fill="auto"/>
                  <w:noWrap/>
                  <w:vAlign w:val="center"/>
                  <w:hideMark/>
                </w:tcPr>
                <w:p w14:paraId="2BA3B4E3"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155F6F32" w14:textId="77777777" w:rsidTr="00AE7D71">
              <w:trPr>
                <w:trHeight w:val="316"/>
              </w:trPr>
              <w:tc>
                <w:tcPr>
                  <w:tcW w:w="1867" w:type="dxa"/>
                  <w:vMerge w:val="restart"/>
                  <w:shd w:val="clear" w:color="auto" w:fill="auto"/>
                  <w:vAlign w:val="center"/>
                  <w:hideMark/>
                </w:tcPr>
                <w:p w14:paraId="58D91A87"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r w:rsidRPr="00AE7D71">
                    <w:rPr>
                      <w:rFonts w:eastAsia="Times New Roman" w:cs="Calibri"/>
                      <w:b/>
                      <w:bCs/>
                      <w:color w:val="000000"/>
                      <w:sz w:val="18"/>
                      <w:szCs w:val="18"/>
                      <w:lang w:val="hy-AM"/>
                    </w:rPr>
                    <w:lastRenderedPageBreak/>
                    <w:t>Տնտեսական</w:t>
                  </w:r>
                  <w:r w:rsidRPr="00AE7D71">
                    <w:rPr>
                      <w:rFonts w:eastAsia="Times New Roman" w:cs="Calibri"/>
                      <w:b/>
                      <w:bCs/>
                      <w:color w:val="000000"/>
                      <w:sz w:val="18"/>
                      <w:szCs w:val="18"/>
                    </w:rPr>
                    <w:t xml:space="preserve"> (</w:t>
                  </w:r>
                  <w:r w:rsidRPr="00AE7D71">
                    <w:rPr>
                      <w:rFonts w:eastAsia="Times New Roman" w:cs="Calibri"/>
                      <w:b/>
                      <w:bCs/>
                      <w:color w:val="000000"/>
                      <w:sz w:val="18"/>
                      <w:szCs w:val="18"/>
                      <w:lang w:val="hy-AM"/>
                    </w:rPr>
                    <w:t>իրական ՀՆԱ-ի</w:t>
                  </w:r>
                  <w:r w:rsidRPr="00AE7D71">
                    <w:rPr>
                      <w:rFonts w:eastAsia="Times New Roman" w:cs="Calibri"/>
                      <w:b/>
                      <w:bCs/>
                      <w:color w:val="000000"/>
                      <w:sz w:val="18"/>
                      <w:szCs w:val="18"/>
                    </w:rPr>
                    <w:t>)</w:t>
                  </w:r>
                  <w:r w:rsidRPr="00AE7D71">
                    <w:rPr>
                      <w:rFonts w:eastAsia="Times New Roman" w:cs="Calibri"/>
                      <w:b/>
                      <w:bCs/>
                      <w:color w:val="000000"/>
                      <w:sz w:val="18"/>
                      <w:szCs w:val="18"/>
                      <w:lang w:val="hy-AM"/>
                    </w:rPr>
                    <w:t xml:space="preserve"> աճ, </w:t>
                  </w:r>
                  <w:r w:rsidRPr="00AE7D71">
                    <w:rPr>
                      <w:rFonts w:eastAsia="Times New Roman" w:cs="Calibri"/>
                      <w:b/>
                      <w:bCs/>
                      <w:color w:val="000000"/>
                      <w:sz w:val="18"/>
                      <w:szCs w:val="18"/>
                    </w:rPr>
                    <w:t>%</w:t>
                  </w:r>
                </w:p>
              </w:tc>
              <w:tc>
                <w:tcPr>
                  <w:tcW w:w="2487" w:type="dxa"/>
                  <w:shd w:val="clear" w:color="auto" w:fill="auto"/>
                  <w:vAlign w:val="center"/>
                  <w:hideMark/>
                </w:tcPr>
                <w:p w14:paraId="1BDB93EC"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2021-2023 ՄԺԾԾ</w:t>
                  </w:r>
                </w:p>
              </w:tc>
              <w:tc>
                <w:tcPr>
                  <w:tcW w:w="1023" w:type="dxa"/>
                </w:tcPr>
                <w:p w14:paraId="51C68745"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7.6</w:t>
                  </w:r>
                </w:p>
              </w:tc>
              <w:tc>
                <w:tcPr>
                  <w:tcW w:w="1024" w:type="dxa"/>
                  <w:shd w:val="clear" w:color="auto" w:fill="auto"/>
                  <w:noWrap/>
                  <w:vAlign w:val="center"/>
                  <w:hideMark/>
                </w:tcPr>
                <w:p w14:paraId="4840474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-2.6</w:t>
                  </w:r>
                </w:p>
              </w:tc>
              <w:tc>
                <w:tcPr>
                  <w:tcW w:w="1023" w:type="dxa"/>
                  <w:shd w:val="clear" w:color="auto" w:fill="auto"/>
                  <w:vAlign w:val="center"/>
                  <w:hideMark/>
                </w:tcPr>
                <w:p w14:paraId="64FBF14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7.0</w:t>
                  </w:r>
                </w:p>
              </w:tc>
              <w:tc>
                <w:tcPr>
                  <w:tcW w:w="1098" w:type="dxa"/>
                  <w:shd w:val="clear" w:color="auto" w:fill="auto"/>
                  <w:noWrap/>
                  <w:vAlign w:val="center"/>
                  <w:hideMark/>
                </w:tcPr>
                <w:p w14:paraId="3064BD6A"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6.4</w:t>
                  </w:r>
                </w:p>
              </w:tc>
              <w:tc>
                <w:tcPr>
                  <w:tcW w:w="1114" w:type="dxa"/>
                  <w:shd w:val="clear" w:color="auto" w:fill="auto"/>
                  <w:noWrap/>
                  <w:vAlign w:val="center"/>
                  <w:hideMark/>
                </w:tcPr>
                <w:p w14:paraId="23C345F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5.1</w:t>
                  </w:r>
                </w:p>
              </w:tc>
            </w:tr>
            <w:tr w:rsidR="00AE7D71" w:rsidRPr="00AE7D71" w14:paraId="0313D1B9" w14:textId="77777777" w:rsidTr="00AE7D71">
              <w:trPr>
                <w:trHeight w:val="316"/>
              </w:trPr>
              <w:tc>
                <w:tcPr>
                  <w:tcW w:w="1867" w:type="dxa"/>
                  <w:vMerge/>
                  <w:vAlign w:val="center"/>
                  <w:hideMark/>
                </w:tcPr>
                <w:p w14:paraId="09398492"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7E9F7960"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 Պետական բյուջե</w:t>
                  </w:r>
                </w:p>
              </w:tc>
              <w:tc>
                <w:tcPr>
                  <w:tcW w:w="1023" w:type="dxa"/>
                  <w:vAlign w:val="center"/>
                </w:tcPr>
                <w:p w14:paraId="47005BC0"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6.3</w:t>
                  </w:r>
                </w:p>
              </w:tc>
              <w:tc>
                <w:tcPr>
                  <w:tcW w:w="1024" w:type="dxa"/>
                  <w:shd w:val="clear" w:color="auto" w:fill="auto"/>
                  <w:noWrap/>
                  <w:vAlign w:val="center"/>
                  <w:hideMark/>
                </w:tcPr>
                <w:p w14:paraId="73CCA29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4.9</w:t>
                  </w:r>
                </w:p>
              </w:tc>
              <w:tc>
                <w:tcPr>
                  <w:tcW w:w="1023" w:type="dxa"/>
                  <w:shd w:val="clear" w:color="auto" w:fill="auto"/>
                  <w:vAlign w:val="center"/>
                  <w:hideMark/>
                </w:tcPr>
                <w:p w14:paraId="0C86BD3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098" w:type="dxa"/>
                  <w:shd w:val="clear" w:color="auto" w:fill="auto"/>
                  <w:noWrap/>
                  <w:vAlign w:val="center"/>
                  <w:hideMark/>
                </w:tcPr>
                <w:p w14:paraId="2815EE1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14" w:type="dxa"/>
                  <w:shd w:val="clear" w:color="auto" w:fill="auto"/>
                  <w:noWrap/>
                  <w:vAlign w:val="center"/>
                  <w:hideMark/>
                </w:tcPr>
                <w:p w14:paraId="6C5B3BD8"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36604E9E" w14:textId="77777777" w:rsidTr="00AE7D71">
              <w:trPr>
                <w:trHeight w:val="316"/>
              </w:trPr>
              <w:tc>
                <w:tcPr>
                  <w:tcW w:w="1867" w:type="dxa"/>
                  <w:vMerge/>
                  <w:vAlign w:val="center"/>
                  <w:hideMark/>
                </w:tcPr>
                <w:p w14:paraId="2A614A40"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716A3AE3"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2020-2022 ՄԺԾԾ</w:t>
                  </w:r>
                </w:p>
              </w:tc>
              <w:tc>
                <w:tcPr>
                  <w:tcW w:w="1023" w:type="dxa"/>
                </w:tcPr>
                <w:p w14:paraId="13620BCE"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5.4</w:t>
                  </w:r>
                </w:p>
              </w:tc>
              <w:tc>
                <w:tcPr>
                  <w:tcW w:w="1024" w:type="dxa"/>
                  <w:shd w:val="clear" w:color="auto" w:fill="auto"/>
                  <w:noWrap/>
                  <w:vAlign w:val="center"/>
                  <w:hideMark/>
                </w:tcPr>
                <w:p w14:paraId="336BA2B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4.9</w:t>
                  </w:r>
                </w:p>
              </w:tc>
              <w:tc>
                <w:tcPr>
                  <w:tcW w:w="1023" w:type="dxa"/>
                  <w:shd w:val="clear" w:color="auto" w:fill="auto"/>
                  <w:vAlign w:val="center"/>
                  <w:hideMark/>
                </w:tcPr>
                <w:p w14:paraId="434D5DB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5.0</w:t>
                  </w:r>
                </w:p>
              </w:tc>
              <w:tc>
                <w:tcPr>
                  <w:tcW w:w="1098" w:type="dxa"/>
                  <w:shd w:val="clear" w:color="auto" w:fill="auto"/>
                  <w:noWrap/>
                  <w:vAlign w:val="center"/>
                  <w:hideMark/>
                </w:tcPr>
                <w:p w14:paraId="0A11AB53"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5.1</w:t>
                  </w:r>
                </w:p>
              </w:tc>
              <w:tc>
                <w:tcPr>
                  <w:tcW w:w="1114" w:type="dxa"/>
                  <w:shd w:val="clear" w:color="auto" w:fill="auto"/>
                  <w:noWrap/>
                  <w:vAlign w:val="center"/>
                  <w:hideMark/>
                </w:tcPr>
                <w:p w14:paraId="62E6413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35774842" w14:textId="77777777" w:rsidTr="00AE7D71">
              <w:trPr>
                <w:trHeight w:val="316"/>
              </w:trPr>
              <w:tc>
                <w:tcPr>
                  <w:tcW w:w="1867" w:type="dxa"/>
                  <w:vMerge w:val="restart"/>
                  <w:shd w:val="clear" w:color="auto" w:fill="auto"/>
                  <w:vAlign w:val="center"/>
                  <w:hideMark/>
                </w:tcPr>
                <w:p w14:paraId="27B4DE5D" w14:textId="77777777" w:rsidR="00AE7D71" w:rsidRPr="00AE7D71" w:rsidRDefault="00AE7D71" w:rsidP="00AE7D71">
                  <w:pPr>
                    <w:spacing w:before="0" w:after="0" w:line="240" w:lineRule="auto"/>
                    <w:ind w:firstLine="0"/>
                    <w:jc w:val="left"/>
                    <w:rPr>
                      <w:rFonts w:eastAsia="Times New Roman" w:cs="Calibri"/>
                      <w:b/>
                      <w:bCs/>
                      <w:color w:val="000000"/>
                      <w:sz w:val="18"/>
                      <w:szCs w:val="18"/>
                      <w:lang w:val="hy-AM"/>
                    </w:rPr>
                  </w:pPr>
                  <w:r w:rsidRPr="00AE7D71">
                    <w:rPr>
                      <w:rFonts w:eastAsia="Times New Roman" w:cs="Calibri"/>
                      <w:b/>
                      <w:bCs/>
                      <w:color w:val="000000"/>
                      <w:sz w:val="18"/>
                      <w:szCs w:val="18"/>
                    </w:rPr>
                    <w:t>ՀՆԱ-ի դեֆլյատոր</w:t>
                  </w:r>
                  <w:r w:rsidRPr="00AE7D71">
                    <w:rPr>
                      <w:rFonts w:eastAsia="Times New Roman" w:cs="Calibri"/>
                      <w:b/>
                      <w:bCs/>
                      <w:color w:val="000000"/>
                      <w:sz w:val="18"/>
                      <w:szCs w:val="18"/>
                      <w:lang w:val="hy-AM"/>
                    </w:rPr>
                    <w:t xml:space="preserve">ի աճ, </w:t>
                  </w:r>
                  <w:r w:rsidRPr="00AE7D71">
                    <w:rPr>
                      <w:rFonts w:eastAsia="Times New Roman" w:cs="Calibri"/>
                      <w:b/>
                      <w:bCs/>
                      <w:color w:val="000000"/>
                      <w:sz w:val="18"/>
                      <w:szCs w:val="18"/>
                    </w:rPr>
                    <w:t>%</w:t>
                  </w:r>
                </w:p>
              </w:tc>
              <w:tc>
                <w:tcPr>
                  <w:tcW w:w="2487" w:type="dxa"/>
                  <w:shd w:val="clear" w:color="auto" w:fill="auto"/>
                  <w:vAlign w:val="center"/>
                  <w:hideMark/>
                </w:tcPr>
                <w:p w14:paraId="60C35CE4"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2021-2023 ՄԺԾԾ</w:t>
                  </w:r>
                </w:p>
              </w:tc>
              <w:tc>
                <w:tcPr>
                  <w:tcW w:w="1023" w:type="dxa"/>
                </w:tcPr>
                <w:p w14:paraId="41CF7F21"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1.5</w:t>
                  </w:r>
                </w:p>
              </w:tc>
              <w:tc>
                <w:tcPr>
                  <w:tcW w:w="1024" w:type="dxa"/>
                  <w:shd w:val="clear" w:color="auto" w:fill="auto"/>
                  <w:noWrap/>
                  <w:vAlign w:val="center"/>
                  <w:hideMark/>
                </w:tcPr>
                <w:p w14:paraId="504CE8D5"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1.7</w:t>
                  </w:r>
                </w:p>
              </w:tc>
              <w:tc>
                <w:tcPr>
                  <w:tcW w:w="1023" w:type="dxa"/>
                  <w:shd w:val="clear" w:color="auto" w:fill="auto"/>
                  <w:vAlign w:val="center"/>
                  <w:hideMark/>
                </w:tcPr>
                <w:p w14:paraId="318D170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2.7</w:t>
                  </w:r>
                </w:p>
              </w:tc>
              <w:tc>
                <w:tcPr>
                  <w:tcW w:w="1098" w:type="dxa"/>
                  <w:shd w:val="clear" w:color="auto" w:fill="auto"/>
                  <w:noWrap/>
                  <w:vAlign w:val="center"/>
                  <w:hideMark/>
                </w:tcPr>
                <w:p w14:paraId="0CB97E1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3.4</w:t>
                  </w:r>
                </w:p>
              </w:tc>
              <w:tc>
                <w:tcPr>
                  <w:tcW w:w="1114" w:type="dxa"/>
                  <w:tcBorders>
                    <w:bottom w:val="single" w:sz="4" w:space="0" w:color="4472C4"/>
                  </w:tcBorders>
                  <w:shd w:val="clear" w:color="auto" w:fill="auto"/>
                  <w:noWrap/>
                  <w:vAlign w:val="center"/>
                  <w:hideMark/>
                </w:tcPr>
                <w:p w14:paraId="43267585"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4.0</w:t>
                  </w:r>
                </w:p>
              </w:tc>
            </w:tr>
            <w:tr w:rsidR="00AE7D71" w:rsidRPr="00AE7D71" w14:paraId="32E674BC" w14:textId="77777777" w:rsidTr="00AE7D71">
              <w:trPr>
                <w:trHeight w:val="316"/>
              </w:trPr>
              <w:tc>
                <w:tcPr>
                  <w:tcW w:w="1867" w:type="dxa"/>
                  <w:vMerge/>
                  <w:vAlign w:val="center"/>
                  <w:hideMark/>
                </w:tcPr>
                <w:p w14:paraId="3C1BD6C1"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130A8E98"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 Պետական բյուջե</w:t>
                  </w:r>
                </w:p>
              </w:tc>
              <w:tc>
                <w:tcPr>
                  <w:tcW w:w="1023" w:type="dxa"/>
                  <w:vAlign w:val="center"/>
                </w:tcPr>
                <w:p w14:paraId="170D26F3"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2.9</w:t>
                  </w:r>
                </w:p>
              </w:tc>
              <w:tc>
                <w:tcPr>
                  <w:tcW w:w="1024" w:type="dxa"/>
                  <w:shd w:val="clear" w:color="auto" w:fill="auto"/>
                  <w:noWrap/>
                  <w:vAlign w:val="center"/>
                  <w:hideMark/>
                </w:tcPr>
                <w:p w14:paraId="6E9C07EC"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3.0</w:t>
                  </w:r>
                </w:p>
              </w:tc>
              <w:tc>
                <w:tcPr>
                  <w:tcW w:w="1023" w:type="dxa"/>
                  <w:shd w:val="clear" w:color="auto" w:fill="auto"/>
                  <w:vAlign w:val="center"/>
                  <w:hideMark/>
                </w:tcPr>
                <w:p w14:paraId="72E8EC28"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098" w:type="dxa"/>
                  <w:shd w:val="clear" w:color="auto" w:fill="auto"/>
                  <w:noWrap/>
                  <w:vAlign w:val="center"/>
                  <w:hideMark/>
                </w:tcPr>
                <w:p w14:paraId="6CB8AB72"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14" w:type="dxa"/>
                  <w:tcBorders>
                    <w:top w:val="single" w:sz="4" w:space="0" w:color="4472C4"/>
                  </w:tcBorders>
                  <w:shd w:val="clear" w:color="auto" w:fill="auto"/>
                  <w:noWrap/>
                  <w:vAlign w:val="center"/>
                  <w:hideMark/>
                </w:tcPr>
                <w:p w14:paraId="03962A6E"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6D22EEBF" w14:textId="77777777" w:rsidTr="00AE7D71">
              <w:trPr>
                <w:trHeight w:val="316"/>
              </w:trPr>
              <w:tc>
                <w:tcPr>
                  <w:tcW w:w="1867" w:type="dxa"/>
                  <w:vMerge/>
                  <w:vAlign w:val="center"/>
                  <w:hideMark/>
                </w:tcPr>
                <w:p w14:paraId="4E1921AB"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487" w:type="dxa"/>
                  <w:shd w:val="clear" w:color="auto" w:fill="auto"/>
                  <w:vAlign w:val="center"/>
                  <w:hideMark/>
                </w:tcPr>
                <w:p w14:paraId="352D8100"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2020-2022 ՄԺԾԾ</w:t>
                  </w:r>
                </w:p>
              </w:tc>
              <w:tc>
                <w:tcPr>
                  <w:tcW w:w="1023" w:type="dxa"/>
                </w:tcPr>
                <w:p w14:paraId="2DBABBB6"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2.0</w:t>
                  </w:r>
                </w:p>
              </w:tc>
              <w:tc>
                <w:tcPr>
                  <w:tcW w:w="1024" w:type="dxa"/>
                  <w:shd w:val="clear" w:color="auto" w:fill="auto"/>
                  <w:noWrap/>
                  <w:vAlign w:val="center"/>
                  <w:hideMark/>
                </w:tcPr>
                <w:p w14:paraId="6FBFFF5E"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3.0</w:t>
                  </w:r>
                </w:p>
              </w:tc>
              <w:tc>
                <w:tcPr>
                  <w:tcW w:w="1023" w:type="dxa"/>
                  <w:shd w:val="clear" w:color="auto" w:fill="auto"/>
                  <w:vAlign w:val="center"/>
                  <w:hideMark/>
                </w:tcPr>
                <w:p w14:paraId="33B4B99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4.0</w:t>
                  </w:r>
                </w:p>
              </w:tc>
              <w:tc>
                <w:tcPr>
                  <w:tcW w:w="1098" w:type="dxa"/>
                  <w:shd w:val="clear" w:color="auto" w:fill="auto"/>
                  <w:noWrap/>
                  <w:vAlign w:val="center"/>
                  <w:hideMark/>
                </w:tcPr>
                <w:p w14:paraId="37402321"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4.0</w:t>
                  </w:r>
                </w:p>
              </w:tc>
              <w:tc>
                <w:tcPr>
                  <w:tcW w:w="1114" w:type="dxa"/>
                  <w:shd w:val="clear" w:color="auto" w:fill="auto"/>
                  <w:noWrap/>
                  <w:vAlign w:val="center"/>
                  <w:hideMark/>
                </w:tcPr>
                <w:p w14:paraId="329083F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bl>
          <w:p w14:paraId="702DFDAF" w14:textId="77777777" w:rsidR="00AE7D71" w:rsidRPr="00AE7D71" w:rsidRDefault="00AE7D71" w:rsidP="00AE7D71">
            <w:pPr>
              <w:spacing w:before="0" w:after="0" w:line="276" w:lineRule="auto"/>
              <w:ind w:firstLine="0"/>
              <w:rPr>
                <w:rFonts w:eastAsia="Calibri" w:cs="Times New Roman"/>
                <w:sz w:val="18"/>
                <w:szCs w:val="18"/>
                <w:lang w:val="hy-AM"/>
              </w:rPr>
            </w:pPr>
            <w:r w:rsidRPr="00AE7D71">
              <w:rPr>
                <w:rFonts w:eastAsia="Calibri" w:cs="Times New Roman"/>
                <w:sz w:val="18"/>
                <w:szCs w:val="18"/>
              </w:rPr>
              <w:t xml:space="preserve">* </w:t>
            </w:r>
            <w:r w:rsidRPr="00AE7D71">
              <w:rPr>
                <w:rFonts w:eastAsia="Times New Roman" w:cs="Calibri"/>
                <w:i/>
                <w:iCs/>
                <w:color w:val="000000"/>
                <w:sz w:val="18"/>
                <w:szCs w:val="18"/>
              </w:rPr>
              <w:t xml:space="preserve">2021-2023 ՄԺԾԾ </w:t>
            </w:r>
            <w:r w:rsidRPr="00AE7D71">
              <w:rPr>
                <w:rFonts w:eastAsia="Times New Roman" w:cs="Calibri"/>
                <w:i/>
                <w:iCs/>
                <w:color w:val="000000"/>
                <w:sz w:val="18"/>
                <w:szCs w:val="18"/>
                <w:lang w:val="hy-AM"/>
              </w:rPr>
              <w:t xml:space="preserve">համար </w:t>
            </w:r>
            <w:r w:rsidRPr="00AE7D71">
              <w:rPr>
                <w:rFonts w:eastAsia="Times New Roman" w:cs="Calibri"/>
                <w:i/>
                <w:iCs/>
                <w:color w:val="000000"/>
                <w:sz w:val="18"/>
                <w:szCs w:val="18"/>
              </w:rPr>
              <w:t>2019</w:t>
            </w:r>
            <w:r w:rsidRPr="00AE7D71">
              <w:rPr>
                <w:rFonts w:eastAsia="Times New Roman" w:cs="Calibri"/>
                <w:i/>
                <w:iCs/>
                <w:color w:val="000000"/>
                <w:sz w:val="18"/>
                <w:szCs w:val="18"/>
                <w:lang w:val="hy-AM"/>
              </w:rPr>
              <w:t xml:space="preserve">թ. ցուցանիշները փաստացի են </w:t>
            </w:r>
          </w:p>
          <w:p w14:paraId="2F6A1CC9" w14:textId="77777777" w:rsidR="00AE7D71" w:rsidRPr="00AE7D71" w:rsidRDefault="00AE7D71" w:rsidP="00AE7D71">
            <w:pPr>
              <w:spacing w:before="0" w:after="0" w:line="276" w:lineRule="auto"/>
              <w:ind w:firstLine="0"/>
              <w:rPr>
                <w:rFonts w:eastAsia="Calibri" w:cs="Sylfaen"/>
                <w:b/>
                <w:bCs/>
                <w:i/>
                <w:iCs/>
                <w:color w:val="4F81BD"/>
                <w:lang w:val="hy-AM"/>
              </w:rPr>
            </w:pPr>
            <w:r w:rsidRPr="00AE7D71">
              <w:rPr>
                <w:rFonts w:eastAsia="Calibri" w:cs="Times New Roman"/>
                <w:sz w:val="18"/>
                <w:szCs w:val="18"/>
                <w:lang w:val="hy-AM"/>
              </w:rPr>
              <w:t>Աղբյուրը ՝ ՀՀ ՖՆ կանխատեսումներ</w:t>
            </w:r>
          </w:p>
          <w:p w14:paraId="14DF0864" w14:textId="77777777" w:rsidR="00AE7D71" w:rsidRPr="00AE7D71" w:rsidRDefault="00AE7D71" w:rsidP="00AE7D71">
            <w:pPr>
              <w:spacing w:before="0" w:after="0" w:line="276" w:lineRule="auto"/>
              <w:ind w:firstLine="0"/>
              <w:rPr>
                <w:rFonts w:eastAsia="Calibri" w:cs="Sylfaen"/>
                <w:b/>
                <w:bCs/>
                <w:i/>
                <w:iCs/>
                <w:color w:val="4F81BD"/>
                <w:lang w:val="hy-AM"/>
              </w:rPr>
            </w:pPr>
          </w:p>
          <w:p w14:paraId="4B518EBD" w14:textId="77777777" w:rsidR="00AE7D71" w:rsidRPr="00AE7D71" w:rsidRDefault="00AE7D71" w:rsidP="00A0704D">
            <w:pPr>
              <w:spacing w:before="0" w:after="0" w:line="276" w:lineRule="auto"/>
              <w:ind w:right="720" w:firstLine="0"/>
              <w:rPr>
                <w:rFonts w:eastAsia="Calibri" w:cs="Times New Roman"/>
                <w:lang w:val="hy-AM"/>
              </w:rPr>
            </w:pPr>
            <w:r w:rsidRPr="00AE7D71">
              <w:rPr>
                <w:rFonts w:eastAsia="Calibri" w:cs="Sylfaen"/>
                <w:b/>
                <w:bCs/>
                <w:i/>
                <w:iCs/>
                <w:color w:val="000000"/>
                <w:lang w:val="hy-AM"/>
              </w:rPr>
              <w:t>Աղյուսակ</w:t>
            </w:r>
            <w:r w:rsidRPr="00AE7D71">
              <w:rPr>
                <w:rFonts w:eastAsia="Calibri" w:cs="Times New Roman"/>
                <w:b/>
                <w:bCs/>
                <w:i/>
                <w:iCs/>
                <w:color w:val="000000"/>
                <w:lang w:val="hy-AM"/>
              </w:rPr>
              <w:t xml:space="preserve"> 1.6.</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Ընթացիկ</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հաշվի</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կանխատեսումները</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միջնաժամկետ</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ծախսային</w:t>
            </w:r>
            <w:r w:rsidRPr="00AE7D71">
              <w:rPr>
                <w:rFonts w:eastAsia="Calibri" w:cs="Times New Roman"/>
                <w:bCs/>
                <w:i/>
                <w:iCs/>
                <w:color w:val="000000"/>
                <w:sz w:val="20"/>
                <w:szCs w:val="20"/>
                <w:lang w:val="hy-AM"/>
              </w:rPr>
              <w:t xml:space="preserve"> </w:t>
            </w:r>
            <w:r w:rsidRPr="00AE7D71">
              <w:rPr>
                <w:rFonts w:eastAsia="Calibri" w:cs="Sylfaen"/>
                <w:bCs/>
                <w:i/>
                <w:iCs/>
                <w:color w:val="000000"/>
                <w:sz w:val="20"/>
                <w:szCs w:val="20"/>
                <w:lang w:val="hy-AM"/>
              </w:rPr>
              <w:t>ծրագրերով և 2020թ. պետական բյուջեով</w:t>
            </w:r>
          </w:p>
          <w:tbl>
            <w:tblPr>
              <w:tblW w:w="993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925"/>
              <w:gridCol w:w="2223"/>
              <w:gridCol w:w="1450"/>
              <w:gridCol w:w="1056"/>
              <w:gridCol w:w="1001"/>
              <w:gridCol w:w="1132"/>
              <w:gridCol w:w="1149"/>
            </w:tblGrid>
            <w:tr w:rsidR="00AE7D71" w:rsidRPr="00AE7D71" w14:paraId="5ADE3BA7" w14:textId="77777777" w:rsidTr="00AE7D71">
              <w:trPr>
                <w:trHeight w:val="309"/>
              </w:trPr>
              <w:tc>
                <w:tcPr>
                  <w:tcW w:w="1925" w:type="dxa"/>
                  <w:vMerge w:val="restart"/>
                  <w:shd w:val="clear" w:color="auto" w:fill="9CC2E5"/>
                  <w:noWrap/>
                  <w:vAlign w:val="center"/>
                  <w:hideMark/>
                </w:tcPr>
                <w:p w14:paraId="12DDBB29"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Ցուցանիշներ</w:t>
                  </w:r>
                </w:p>
              </w:tc>
              <w:tc>
                <w:tcPr>
                  <w:tcW w:w="2564" w:type="dxa"/>
                  <w:vMerge w:val="restart"/>
                  <w:shd w:val="clear" w:color="auto" w:fill="9CC2E5"/>
                  <w:vAlign w:val="center"/>
                  <w:hideMark/>
                </w:tcPr>
                <w:p w14:paraId="5F61C6D8"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Ծրագիր</w:t>
                  </w:r>
                </w:p>
              </w:tc>
              <w:tc>
                <w:tcPr>
                  <w:tcW w:w="1055" w:type="dxa"/>
                  <w:shd w:val="clear" w:color="auto" w:fill="9CC2E5"/>
                  <w:vAlign w:val="center"/>
                </w:tcPr>
                <w:p w14:paraId="45163A17"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w:t>
                  </w:r>
                  <w:r w:rsidRPr="00AE7D71">
                    <w:rPr>
                      <w:rFonts w:eastAsia="Times New Roman" w:cs="Calibri"/>
                      <w:b/>
                      <w:bCs/>
                      <w:color w:val="000000"/>
                      <w:sz w:val="18"/>
                      <w:szCs w:val="18"/>
                    </w:rPr>
                    <w:t>19</w:t>
                  </w:r>
                </w:p>
              </w:tc>
              <w:tc>
                <w:tcPr>
                  <w:tcW w:w="1056" w:type="dxa"/>
                  <w:shd w:val="clear" w:color="auto" w:fill="9CC2E5"/>
                  <w:vAlign w:val="center"/>
                  <w:hideMark/>
                </w:tcPr>
                <w:p w14:paraId="00BF543C"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2020</w:t>
                  </w:r>
                </w:p>
              </w:tc>
              <w:tc>
                <w:tcPr>
                  <w:tcW w:w="1055" w:type="dxa"/>
                  <w:shd w:val="clear" w:color="auto" w:fill="9CC2E5"/>
                  <w:vAlign w:val="center"/>
                  <w:hideMark/>
                </w:tcPr>
                <w:p w14:paraId="470F2709"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2021</w:t>
                  </w:r>
                </w:p>
              </w:tc>
              <w:tc>
                <w:tcPr>
                  <w:tcW w:w="1132" w:type="dxa"/>
                  <w:shd w:val="clear" w:color="auto" w:fill="9CC2E5"/>
                  <w:vAlign w:val="center"/>
                  <w:hideMark/>
                </w:tcPr>
                <w:p w14:paraId="2B5968AD"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2022</w:t>
                  </w:r>
                </w:p>
              </w:tc>
              <w:tc>
                <w:tcPr>
                  <w:tcW w:w="1149" w:type="dxa"/>
                  <w:shd w:val="clear" w:color="auto" w:fill="9CC2E5"/>
                  <w:vAlign w:val="center"/>
                  <w:hideMark/>
                </w:tcPr>
                <w:p w14:paraId="20118313" w14:textId="77777777" w:rsidR="00AE7D71" w:rsidRPr="00AE7D71" w:rsidRDefault="00AE7D71" w:rsidP="00AE7D71">
                  <w:pPr>
                    <w:spacing w:before="0" w:after="0" w:line="240" w:lineRule="auto"/>
                    <w:ind w:firstLine="0"/>
                    <w:jc w:val="center"/>
                    <w:rPr>
                      <w:rFonts w:eastAsia="Times New Roman" w:cs="Calibri"/>
                      <w:b/>
                      <w:bCs/>
                      <w:color w:val="000000"/>
                      <w:sz w:val="18"/>
                      <w:szCs w:val="18"/>
                    </w:rPr>
                  </w:pPr>
                  <w:r w:rsidRPr="00AE7D71">
                    <w:rPr>
                      <w:rFonts w:eastAsia="Times New Roman" w:cs="Calibri"/>
                      <w:b/>
                      <w:bCs/>
                      <w:color w:val="000000"/>
                      <w:sz w:val="18"/>
                      <w:szCs w:val="18"/>
                      <w:lang w:val="hy-AM"/>
                    </w:rPr>
                    <w:t>2023</w:t>
                  </w:r>
                </w:p>
              </w:tc>
            </w:tr>
            <w:tr w:rsidR="00AE7D71" w:rsidRPr="00AE7D71" w14:paraId="62E792DE" w14:textId="77777777" w:rsidTr="00AE7D71">
              <w:trPr>
                <w:trHeight w:val="309"/>
              </w:trPr>
              <w:tc>
                <w:tcPr>
                  <w:tcW w:w="1925" w:type="dxa"/>
                  <w:vMerge/>
                  <w:shd w:val="clear" w:color="auto" w:fill="9CC2E5"/>
                  <w:vAlign w:val="center"/>
                  <w:hideMark/>
                </w:tcPr>
                <w:p w14:paraId="1AA36803"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564" w:type="dxa"/>
                  <w:vMerge/>
                  <w:shd w:val="clear" w:color="auto" w:fill="9CC2E5"/>
                  <w:vAlign w:val="center"/>
                  <w:hideMark/>
                </w:tcPr>
                <w:p w14:paraId="09D9F59D"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1055" w:type="dxa"/>
                  <w:shd w:val="clear" w:color="auto" w:fill="9CC2E5"/>
                  <w:vAlign w:val="center"/>
                </w:tcPr>
                <w:p w14:paraId="09B03632" w14:textId="77777777" w:rsidR="00AE7D71" w:rsidRPr="00AE7D71" w:rsidRDefault="00AE7D71" w:rsidP="00AE7D71">
                  <w:pPr>
                    <w:spacing w:before="0" w:after="0" w:line="240" w:lineRule="auto"/>
                    <w:ind w:firstLine="0"/>
                    <w:jc w:val="center"/>
                    <w:rPr>
                      <w:rFonts w:eastAsia="Times New Roman" w:cs="Calibri"/>
                      <w:i/>
                      <w:iCs/>
                      <w:color w:val="000000"/>
                      <w:sz w:val="18"/>
                      <w:szCs w:val="18"/>
                      <w:lang w:val="hy-AM"/>
                    </w:rPr>
                  </w:pPr>
                  <w:r w:rsidRPr="00AE7D71">
                    <w:rPr>
                      <w:rFonts w:eastAsia="Times New Roman" w:cs="Calibri"/>
                      <w:i/>
                      <w:iCs/>
                      <w:color w:val="000000"/>
                      <w:sz w:val="18"/>
                      <w:szCs w:val="18"/>
                      <w:lang w:val="hy-AM"/>
                    </w:rPr>
                    <w:t>փաստ</w:t>
                  </w:r>
                  <w:r w:rsidRPr="00AE7D71">
                    <w:rPr>
                      <w:rFonts w:eastAsia="Times New Roman" w:cs="Calibri"/>
                      <w:i/>
                      <w:iCs/>
                      <w:color w:val="000000"/>
                      <w:sz w:val="18"/>
                      <w:szCs w:val="18"/>
                    </w:rPr>
                    <w:t>*</w:t>
                  </w:r>
                  <w:r w:rsidRPr="00AE7D71">
                    <w:rPr>
                      <w:rFonts w:eastAsia="Times New Roman" w:cs="Calibri"/>
                      <w:i/>
                      <w:iCs/>
                      <w:color w:val="000000"/>
                      <w:sz w:val="18"/>
                      <w:szCs w:val="18"/>
                      <w:lang w:val="hy-AM"/>
                    </w:rPr>
                    <w:t>/կանխ.</w:t>
                  </w:r>
                </w:p>
              </w:tc>
              <w:tc>
                <w:tcPr>
                  <w:tcW w:w="1056" w:type="dxa"/>
                  <w:shd w:val="clear" w:color="auto" w:fill="9CC2E5"/>
                  <w:vAlign w:val="center"/>
                  <w:hideMark/>
                </w:tcPr>
                <w:p w14:paraId="481BCB72"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055" w:type="dxa"/>
                  <w:shd w:val="clear" w:color="auto" w:fill="9CC2E5"/>
                  <w:vAlign w:val="center"/>
                  <w:hideMark/>
                </w:tcPr>
                <w:p w14:paraId="6D589F7D"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132" w:type="dxa"/>
                  <w:shd w:val="clear" w:color="auto" w:fill="9CC2E5"/>
                  <w:vAlign w:val="center"/>
                  <w:hideMark/>
                </w:tcPr>
                <w:p w14:paraId="7BEB7EC2"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c>
                <w:tcPr>
                  <w:tcW w:w="1149" w:type="dxa"/>
                  <w:shd w:val="clear" w:color="auto" w:fill="9CC2E5"/>
                  <w:vAlign w:val="center"/>
                  <w:hideMark/>
                </w:tcPr>
                <w:p w14:paraId="146ADE87" w14:textId="77777777" w:rsidR="00AE7D71" w:rsidRPr="00AE7D71" w:rsidRDefault="00AE7D71" w:rsidP="00AE7D71">
                  <w:pPr>
                    <w:spacing w:before="0" w:after="0" w:line="240" w:lineRule="auto"/>
                    <w:ind w:firstLine="0"/>
                    <w:jc w:val="center"/>
                    <w:rPr>
                      <w:rFonts w:eastAsia="Times New Roman" w:cs="Calibri"/>
                      <w:i/>
                      <w:iCs/>
                      <w:color w:val="000000"/>
                      <w:sz w:val="18"/>
                      <w:szCs w:val="18"/>
                    </w:rPr>
                  </w:pPr>
                  <w:r w:rsidRPr="00AE7D71">
                    <w:rPr>
                      <w:rFonts w:eastAsia="Times New Roman" w:cs="Calibri"/>
                      <w:i/>
                      <w:iCs/>
                      <w:color w:val="000000"/>
                      <w:sz w:val="18"/>
                      <w:szCs w:val="18"/>
                      <w:lang w:val="hy-AM"/>
                    </w:rPr>
                    <w:t>կանխ.</w:t>
                  </w:r>
                </w:p>
              </w:tc>
            </w:tr>
            <w:tr w:rsidR="00AE7D71" w:rsidRPr="00AE7D71" w14:paraId="2C438464" w14:textId="77777777" w:rsidTr="00AE7D71">
              <w:trPr>
                <w:trHeight w:val="309"/>
              </w:trPr>
              <w:tc>
                <w:tcPr>
                  <w:tcW w:w="1925" w:type="dxa"/>
                  <w:vMerge w:val="restart"/>
                  <w:shd w:val="clear" w:color="auto" w:fill="auto"/>
                  <w:vAlign w:val="center"/>
                  <w:hideMark/>
                </w:tcPr>
                <w:p w14:paraId="68FA46D5"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r w:rsidRPr="00AE7D71">
                    <w:rPr>
                      <w:rFonts w:eastAsia="Times New Roman" w:cs="Calibri"/>
                      <w:b/>
                      <w:bCs/>
                      <w:color w:val="000000"/>
                      <w:sz w:val="18"/>
                      <w:szCs w:val="18"/>
                    </w:rPr>
                    <w:t>Ընթացիկ հաշիվ, մլն ԱՄՆ դոլար</w:t>
                  </w:r>
                </w:p>
              </w:tc>
              <w:tc>
                <w:tcPr>
                  <w:tcW w:w="2564" w:type="dxa"/>
                  <w:shd w:val="clear" w:color="auto" w:fill="auto"/>
                  <w:vAlign w:val="center"/>
                  <w:hideMark/>
                </w:tcPr>
                <w:p w14:paraId="647C40B4"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2021-2023 ՄԺԾԾ</w:t>
                  </w:r>
                </w:p>
              </w:tc>
              <w:tc>
                <w:tcPr>
                  <w:tcW w:w="1055" w:type="dxa"/>
                </w:tcPr>
                <w:p w14:paraId="0DCB25BE"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-987.5</w:t>
                  </w:r>
                </w:p>
              </w:tc>
              <w:tc>
                <w:tcPr>
                  <w:tcW w:w="1056" w:type="dxa"/>
                  <w:shd w:val="clear" w:color="auto" w:fill="auto"/>
                  <w:noWrap/>
                  <w:hideMark/>
                </w:tcPr>
                <w:p w14:paraId="4573902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-1,247.3</w:t>
                  </w:r>
                </w:p>
              </w:tc>
              <w:tc>
                <w:tcPr>
                  <w:tcW w:w="1055" w:type="dxa"/>
                  <w:shd w:val="clear" w:color="auto" w:fill="auto"/>
                  <w:hideMark/>
                </w:tcPr>
                <w:p w14:paraId="7D6E6030"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-1,020.0</w:t>
                  </w:r>
                </w:p>
              </w:tc>
              <w:tc>
                <w:tcPr>
                  <w:tcW w:w="1132" w:type="dxa"/>
                  <w:shd w:val="clear" w:color="auto" w:fill="auto"/>
                  <w:noWrap/>
                  <w:hideMark/>
                </w:tcPr>
                <w:p w14:paraId="0E6D15D7"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-953.1</w:t>
                  </w:r>
                </w:p>
              </w:tc>
              <w:tc>
                <w:tcPr>
                  <w:tcW w:w="1149" w:type="dxa"/>
                  <w:shd w:val="clear" w:color="auto" w:fill="auto"/>
                  <w:noWrap/>
                  <w:hideMark/>
                </w:tcPr>
                <w:p w14:paraId="09EB8B16"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-917.7</w:t>
                  </w:r>
                </w:p>
              </w:tc>
            </w:tr>
            <w:tr w:rsidR="00AE7D71" w:rsidRPr="00AE7D71" w14:paraId="3B9577EC" w14:textId="77777777" w:rsidTr="00AE7D71">
              <w:trPr>
                <w:trHeight w:val="309"/>
              </w:trPr>
              <w:tc>
                <w:tcPr>
                  <w:tcW w:w="1925" w:type="dxa"/>
                  <w:vMerge/>
                  <w:vAlign w:val="center"/>
                  <w:hideMark/>
                </w:tcPr>
                <w:p w14:paraId="353AA90D"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564" w:type="dxa"/>
                  <w:shd w:val="clear" w:color="auto" w:fill="auto"/>
                  <w:vAlign w:val="center"/>
                  <w:hideMark/>
                </w:tcPr>
                <w:p w14:paraId="26741E75"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 Պետական բյուջե</w:t>
                  </w:r>
                </w:p>
              </w:tc>
              <w:tc>
                <w:tcPr>
                  <w:tcW w:w="1055" w:type="dxa"/>
                </w:tcPr>
                <w:p w14:paraId="4FC133F6"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-943.9</w:t>
                  </w:r>
                </w:p>
              </w:tc>
              <w:tc>
                <w:tcPr>
                  <w:tcW w:w="1056" w:type="dxa"/>
                  <w:shd w:val="clear" w:color="auto" w:fill="auto"/>
                  <w:noWrap/>
                  <w:hideMark/>
                </w:tcPr>
                <w:p w14:paraId="41F34CD1"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-862.5</w:t>
                  </w:r>
                </w:p>
              </w:tc>
              <w:tc>
                <w:tcPr>
                  <w:tcW w:w="1055" w:type="dxa"/>
                  <w:shd w:val="clear" w:color="auto" w:fill="auto"/>
                  <w:vAlign w:val="center"/>
                  <w:hideMark/>
                </w:tcPr>
                <w:p w14:paraId="2DD6CFB5"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32" w:type="dxa"/>
                  <w:shd w:val="clear" w:color="auto" w:fill="auto"/>
                  <w:noWrap/>
                  <w:vAlign w:val="center"/>
                  <w:hideMark/>
                </w:tcPr>
                <w:p w14:paraId="24EB2E2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49" w:type="dxa"/>
                  <w:shd w:val="clear" w:color="auto" w:fill="auto"/>
                  <w:noWrap/>
                  <w:vAlign w:val="center"/>
                  <w:hideMark/>
                </w:tcPr>
                <w:p w14:paraId="6D56F22C"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4367AA60" w14:textId="77777777" w:rsidTr="00AE7D71">
              <w:trPr>
                <w:trHeight w:val="309"/>
              </w:trPr>
              <w:tc>
                <w:tcPr>
                  <w:tcW w:w="1925" w:type="dxa"/>
                  <w:vMerge/>
                  <w:vAlign w:val="center"/>
                  <w:hideMark/>
                </w:tcPr>
                <w:p w14:paraId="70266EF9"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564" w:type="dxa"/>
                  <w:shd w:val="clear" w:color="auto" w:fill="auto"/>
                  <w:vAlign w:val="center"/>
                  <w:hideMark/>
                </w:tcPr>
                <w:p w14:paraId="0D7C4949"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2020-2022 ՄԺԾԾ</w:t>
                  </w:r>
                </w:p>
              </w:tc>
              <w:tc>
                <w:tcPr>
                  <w:tcW w:w="1055" w:type="dxa"/>
                </w:tcPr>
                <w:p w14:paraId="74142EB0"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-915.4</w:t>
                  </w:r>
                </w:p>
              </w:tc>
              <w:tc>
                <w:tcPr>
                  <w:tcW w:w="1056" w:type="dxa"/>
                  <w:shd w:val="clear" w:color="auto" w:fill="auto"/>
                  <w:noWrap/>
                  <w:hideMark/>
                </w:tcPr>
                <w:p w14:paraId="4550067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-911.1</w:t>
                  </w:r>
                </w:p>
              </w:tc>
              <w:tc>
                <w:tcPr>
                  <w:tcW w:w="1055" w:type="dxa"/>
                  <w:shd w:val="clear" w:color="auto" w:fill="auto"/>
                  <w:hideMark/>
                </w:tcPr>
                <w:p w14:paraId="2A156FEE"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-843.6</w:t>
                  </w:r>
                </w:p>
              </w:tc>
              <w:tc>
                <w:tcPr>
                  <w:tcW w:w="1132" w:type="dxa"/>
                  <w:shd w:val="clear" w:color="auto" w:fill="auto"/>
                  <w:noWrap/>
                  <w:hideMark/>
                </w:tcPr>
                <w:p w14:paraId="1373CFBC"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-730.4</w:t>
                  </w:r>
                </w:p>
              </w:tc>
              <w:tc>
                <w:tcPr>
                  <w:tcW w:w="1149" w:type="dxa"/>
                  <w:shd w:val="clear" w:color="auto" w:fill="auto"/>
                  <w:noWrap/>
                  <w:vAlign w:val="center"/>
                  <w:hideMark/>
                </w:tcPr>
                <w:p w14:paraId="5CF523B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46C718B0" w14:textId="77777777" w:rsidTr="00AE7D71">
              <w:trPr>
                <w:trHeight w:val="309"/>
              </w:trPr>
              <w:tc>
                <w:tcPr>
                  <w:tcW w:w="1925" w:type="dxa"/>
                  <w:vMerge w:val="restart"/>
                  <w:shd w:val="clear" w:color="auto" w:fill="auto"/>
                  <w:vAlign w:val="center"/>
                  <w:hideMark/>
                </w:tcPr>
                <w:p w14:paraId="7AFFF39F"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r w:rsidRPr="00AE7D71">
                    <w:rPr>
                      <w:rFonts w:eastAsia="Times New Roman" w:cs="Calibri"/>
                      <w:b/>
                      <w:bCs/>
                      <w:color w:val="000000"/>
                      <w:sz w:val="18"/>
                      <w:szCs w:val="18"/>
                    </w:rPr>
                    <w:t>Ընթացիկ հաշիվ, %-ով՝ ՀՆԱ-ի նկատմամբ</w:t>
                  </w:r>
                </w:p>
              </w:tc>
              <w:tc>
                <w:tcPr>
                  <w:tcW w:w="2564" w:type="dxa"/>
                  <w:shd w:val="clear" w:color="auto" w:fill="auto"/>
                  <w:vAlign w:val="center"/>
                  <w:hideMark/>
                </w:tcPr>
                <w:p w14:paraId="4832174B"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2021-2023 ՄԺԾԾ</w:t>
                  </w:r>
                </w:p>
              </w:tc>
              <w:tc>
                <w:tcPr>
                  <w:tcW w:w="1055" w:type="dxa"/>
                </w:tcPr>
                <w:p w14:paraId="44B46DE4"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-7.2</w:t>
                  </w:r>
                </w:p>
              </w:tc>
              <w:tc>
                <w:tcPr>
                  <w:tcW w:w="1056" w:type="dxa"/>
                  <w:shd w:val="clear" w:color="auto" w:fill="auto"/>
                  <w:noWrap/>
                  <w:hideMark/>
                </w:tcPr>
                <w:p w14:paraId="58E88EE8"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-9.7</w:t>
                  </w:r>
                </w:p>
              </w:tc>
              <w:tc>
                <w:tcPr>
                  <w:tcW w:w="1055" w:type="dxa"/>
                  <w:shd w:val="clear" w:color="auto" w:fill="auto"/>
                  <w:hideMark/>
                </w:tcPr>
                <w:p w14:paraId="6CBF3445"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-7.3</w:t>
                  </w:r>
                </w:p>
              </w:tc>
              <w:tc>
                <w:tcPr>
                  <w:tcW w:w="1132" w:type="dxa"/>
                  <w:shd w:val="clear" w:color="auto" w:fill="auto"/>
                  <w:noWrap/>
                  <w:hideMark/>
                </w:tcPr>
                <w:p w14:paraId="7E451AAC"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-6.3</w:t>
                  </w:r>
                </w:p>
              </w:tc>
              <w:tc>
                <w:tcPr>
                  <w:tcW w:w="1149" w:type="dxa"/>
                  <w:shd w:val="clear" w:color="auto" w:fill="auto"/>
                  <w:noWrap/>
                  <w:hideMark/>
                </w:tcPr>
                <w:p w14:paraId="3C1D2FFF"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-5.6</w:t>
                  </w:r>
                </w:p>
              </w:tc>
            </w:tr>
            <w:tr w:rsidR="00AE7D71" w:rsidRPr="00AE7D71" w14:paraId="5E62A122" w14:textId="77777777" w:rsidTr="00AE7D71">
              <w:trPr>
                <w:trHeight w:val="309"/>
              </w:trPr>
              <w:tc>
                <w:tcPr>
                  <w:tcW w:w="1925" w:type="dxa"/>
                  <w:vMerge/>
                  <w:vAlign w:val="center"/>
                  <w:hideMark/>
                </w:tcPr>
                <w:p w14:paraId="5F0AE39D"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564" w:type="dxa"/>
                  <w:shd w:val="clear" w:color="auto" w:fill="auto"/>
                  <w:vAlign w:val="center"/>
                  <w:hideMark/>
                </w:tcPr>
                <w:p w14:paraId="3FCAE968"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 Պետական բյուջե</w:t>
                  </w:r>
                </w:p>
              </w:tc>
              <w:tc>
                <w:tcPr>
                  <w:tcW w:w="1055" w:type="dxa"/>
                </w:tcPr>
                <w:p w14:paraId="66691FC8"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-7.0</w:t>
                  </w:r>
                </w:p>
              </w:tc>
              <w:tc>
                <w:tcPr>
                  <w:tcW w:w="1056" w:type="dxa"/>
                  <w:shd w:val="clear" w:color="auto" w:fill="auto"/>
                  <w:noWrap/>
                  <w:hideMark/>
                </w:tcPr>
                <w:p w14:paraId="69F53629"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-6.0</w:t>
                  </w:r>
                </w:p>
              </w:tc>
              <w:tc>
                <w:tcPr>
                  <w:tcW w:w="1055" w:type="dxa"/>
                  <w:shd w:val="clear" w:color="auto" w:fill="auto"/>
                  <w:vAlign w:val="center"/>
                  <w:hideMark/>
                </w:tcPr>
                <w:p w14:paraId="7F2BC26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32" w:type="dxa"/>
                  <w:shd w:val="clear" w:color="auto" w:fill="auto"/>
                  <w:noWrap/>
                  <w:vAlign w:val="center"/>
                  <w:hideMark/>
                </w:tcPr>
                <w:p w14:paraId="4CCE88E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c>
                <w:tcPr>
                  <w:tcW w:w="1149" w:type="dxa"/>
                  <w:shd w:val="clear" w:color="auto" w:fill="auto"/>
                  <w:noWrap/>
                  <w:vAlign w:val="center"/>
                  <w:hideMark/>
                </w:tcPr>
                <w:p w14:paraId="2A677790"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r w:rsidR="00AE7D71" w:rsidRPr="00AE7D71" w14:paraId="4FD16B79" w14:textId="77777777" w:rsidTr="00AE7D71">
              <w:trPr>
                <w:trHeight w:val="309"/>
              </w:trPr>
              <w:tc>
                <w:tcPr>
                  <w:tcW w:w="1925" w:type="dxa"/>
                  <w:vMerge/>
                  <w:vAlign w:val="center"/>
                  <w:hideMark/>
                </w:tcPr>
                <w:p w14:paraId="08CC7CAE" w14:textId="77777777" w:rsidR="00AE7D71" w:rsidRPr="00AE7D71" w:rsidRDefault="00AE7D71" w:rsidP="00AE7D71">
                  <w:pPr>
                    <w:spacing w:before="0" w:after="0" w:line="240" w:lineRule="auto"/>
                    <w:ind w:firstLine="0"/>
                    <w:jc w:val="left"/>
                    <w:rPr>
                      <w:rFonts w:eastAsia="Times New Roman" w:cs="Calibri"/>
                      <w:b/>
                      <w:bCs/>
                      <w:color w:val="000000"/>
                      <w:sz w:val="18"/>
                      <w:szCs w:val="18"/>
                    </w:rPr>
                  </w:pPr>
                </w:p>
              </w:tc>
              <w:tc>
                <w:tcPr>
                  <w:tcW w:w="2564" w:type="dxa"/>
                  <w:shd w:val="clear" w:color="auto" w:fill="auto"/>
                  <w:vAlign w:val="center"/>
                  <w:hideMark/>
                </w:tcPr>
                <w:p w14:paraId="27D7E532" w14:textId="77777777" w:rsidR="00AE7D71" w:rsidRPr="00AE7D71" w:rsidRDefault="00AE7D71" w:rsidP="00AE7D71">
                  <w:pPr>
                    <w:spacing w:before="0" w:after="0" w:line="240" w:lineRule="auto"/>
                    <w:ind w:firstLine="0"/>
                    <w:jc w:val="left"/>
                    <w:rPr>
                      <w:rFonts w:eastAsia="Times New Roman" w:cs="Calibri"/>
                      <w:i/>
                      <w:iCs/>
                      <w:color w:val="000000"/>
                      <w:sz w:val="18"/>
                      <w:szCs w:val="18"/>
                    </w:rPr>
                  </w:pPr>
                  <w:r w:rsidRPr="00AE7D71">
                    <w:rPr>
                      <w:rFonts w:eastAsia="Times New Roman" w:cs="Calibri"/>
                      <w:i/>
                      <w:iCs/>
                      <w:color w:val="000000"/>
                      <w:sz w:val="18"/>
                      <w:szCs w:val="18"/>
                    </w:rPr>
                    <w:t>2020-2022 ՄԺԾԾ</w:t>
                  </w:r>
                </w:p>
              </w:tc>
              <w:tc>
                <w:tcPr>
                  <w:tcW w:w="1055" w:type="dxa"/>
                </w:tcPr>
                <w:p w14:paraId="20807BA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-7.0</w:t>
                  </w:r>
                </w:p>
              </w:tc>
              <w:tc>
                <w:tcPr>
                  <w:tcW w:w="1056" w:type="dxa"/>
                  <w:shd w:val="clear" w:color="auto" w:fill="auto"/>
                  <w:noWrap/>
                  <w:hideMark/>
                </w:tcPr>
                <w:p w14:paraId="7C15140D"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-6.6</w:t>
                  </w:r>
                </w:p>
              </w:tc>
              <w:tc>
                <w:tcPr>
                  <w:tcW w:w="1055" w:type="dxa"/>
                  <w:shd w:val="clear" w:color="auto" w:fill="auto"/>
                  <w:hideMark/>
                </w:tcPr>
                <w:p w14:paraId="4FAF3B1F"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-5.7</w:t>
                  </w:r>
                </w:p>
              </w:tc>
              <w:tc>
                <w:tcPr>
                  <w:tcW w:w="1132" w:type="dxa"/>
                  <w:shd w:val="clear" w:color="auto" w:fill="auto"/>
                  <w:noWrap/>
                  <w:hideMark/>
                </w:tcPr>
                <w:p w14:paraId="107BEC9B"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-4.6</w:t>
                  </w:r>
                </w:p>
              </w:tc>
              <w:tc>
                <w:tcPr>
                  <w:tcW w:w="1149" w:type="dxa"/>
                  <w:shd w:val="clear" w:color="auto" w:fill="auto"/>
                  <w:noWrap/>
                  <w:vAlign w:val="center"/>
                  <w:hideMark/>
                </w:tcPr>
                <w:p w14:paraId="7D30AFB3" w14:textId="77777777" w:rsidR="00AE7D71" w:rsidRPr="00AE7D71" w:rsidRDefault="00AE7D71" w:rsidP="00AE7D71">
                  <w:pPr>
                    <w:spacing w:before="0" w:after="0" w:line="240" w:lineRule="auto"/>
                    <w:ind w:firstLine="0"/>
                    <w:jc w:val="center"/>
                    <w:rPr>
                      <w:rFonts w:eastAsia="Times New Roman" w:cs="Calibri"/>
                      <w:color w:val="000000"/>
                      <w:sz w:val="18"/>
                      <w:szCs w:val="18"/>
                    </w:rPr>
                  </w:pPr>
                  <w:r w:rsidRPr="00AE7D71">
                    <w:rPr>
                      <w:rFonts w:eastAsia="Times New Roman" w:cs="Calibri"/>
                      <w:color w:val="000000"/>
                      <w:sz w:val="18"/>
                      <w:szCs w:val="18"/>
                    </w:rPr>
                    <w:t>-</w:t>
                  </w:r>
                </w:p>
              </w:tc>
            </w:tr>
          </w:tbl>
          <w:p w14:paraId="3014EE21" w14:textId="77777777" w:rsidR="00AE7D71" w:rsidRPr="00AE7D71" w:rsidRDefault="00AE7D71" w:rsidP="00AE7D71">
            <w:pPr>
              <w:spacing w:before="0" w:after="0" w:line="276" w:lineRule="auto"/>
              <w:ind w:firstLine="0"/>
              <w:rPr>
                <w:rFonts w:eastAsia="Calibri" w:cs="Times New Roman"/>
                <w:sz w:val="18"/>
                <w:szCs w:val="18"/>
                <w:lang w:val="hy-AM"/>
              </w:rPr>
            </w:pPr>
            <w:r w:rsidRPr="00AE7D71">
              <w:rPr>
                <w:rFonts w:eastAsia="Calibri" w:cs="Times New Roman"/>
                <w:sz w:val="18"/>
                <w:szCs w:val="18"/>
              </w:rPr>
              <w:t xml:space="preserve">* </w:t>
            </w:r>
            <w:r w:rsidRPr="00AE7D71">
              <w:rPr>
                <w:rFonts w:eastAsia="Times New Roman" w:cs="Calibri"/>
                <w:i/>
                <w:iCs/>
                <w:color w:val="000000"/>
                <w:sz w:val="18"/>
                <w:szCs w:val="18"/>
              </w:rPr>
              <w:t xml:space="preserve">2021-2023 ՄԺԾԾ </w:t>
            </w:r>
            <w:r w:rsidRPr="00AE7D71">
              <w:rPr>
                <w:rFonts w:eastAsia="Times New Roman" w:cs="Calibri"/>
                <w:i/>
                <w:iCs/>
                <w:color w:val="000000"/>
                <w:sz w:val="18"/>
                <w:szCs w:val="18"/>
                <w:lang w:val="hy-AM"/>
              </w:rPr>
              <w:t xml:space="preserve">համար </w:t>
            </w:r>
            <w:r w:rsidRPr="00AE7D71">
              <w:rPr>
                <w:rFonts w:eastAsia="Times New Roman" w:cs="Calibri"/>
                <w:i/>
                <w:iCs/>
                <w:color w:val="000000"/>
                <w:sz w:val="18"/>
                <w:szCs w:val="18"/>
              </w:rPr>
              <w:t>2019</w:t>
            </w:r>
            <w:r w:rsidRPr="00AE7D71">
              <w:rPr>
                <w:rFonts w:eastAsia="Times New Roman" w:cs="Calibri"/>
                <w:i/>
                <w:iCs/>
                <w:color w:val="000000"/>
                <w:sz w:val="18"/>
                <w:szCs w:val="18"/>
                <w:lang w:val="hy-AM"/>
              </w:rPr>
              <w:t xml:space="preserve">թ. ցուցանիշները փաստացի են </w:t>
            </w:r>
            <w:r w:rsidRPr="00AE7D71">
              <w:rPr>
                <w:rFonts w:eastAsia="Calibri" w:cs="Times New Roman"/>
                <w:lang w:val="hy-AM"/>
              </w:rPr>
              <w:t xml:space="preserve">  </w:t>
            </w:r>
          </w:p>
          <w:p w14:paraId="2E00346B" w14:textId="77777777" w:rsidR="00AE7D71" w:rsidRPr="00AE7D71" w:rsidRDefault="00AE7D71" w:rsidP="00AE7D71">
            <w:pPr>
              <w:spacing w:before="0" w:after="0" w:line="276" w:lineRule="auto"/>
              <w:ind w:firstLine="0"/>
              <w:rPr>
                <w:rFonts w:eastAsia="Calibri" w:cs="Times New Roman"/>
                <w:sz w:val="18"/>
                <w:szCs w:val="18"/>
                <w:lang w:val="hy-AM"/>
              </w:rPr>
            </w:pPr>
            <w:r w:rsidRPr="00AE7D71">
              <w:rPr>
                <w:rFonts w:eastAsia="Calibri" w:cs="Times New Roman"/>
                <w:sz w:val="18"/>
                <w:szCs w:val="18"/>
                <w:lang w:val="hy-AM"/>
              </w:rPr>
              <w:t>Աղբյուրը ՝ ՀՀ ՖՆ կանխատեսումներ</w:t>
            </w:r>
          </w:p>
          <w:p w14:paraId="58E7AAD6" w14:textId="77777777" w:rsidR="00AE7D71" w:rsidRPr="00AE7D71" w:rsidRDefault="00AE7D71" w:rsidP="00AE7D71">
            <w:pPr>
              <w:spacing w:before="0" w:after="0" w:line="276" w:lineRule="auto"/>
              <w:ind w:firstLine="0"/>
              <w:rPr>
                <w:rFonts w:eastAsia="Calibri" w:cs="Times New Roman"/>
                <w:sz w:val="18"/>
                <w:szCs w:val="18"/>
                <w:lang w:val="hy-AM"/>
              </w:rPr>
            </w:pPr>
          </w:p>
          <w:p w14:paraId="1CBAE628" w14:textId="77777777" w:rsidR="00772498" w:rsidRPr="00D3283A" w:rsidRDefault="00772498" w:rsidP="00772498">
            <w:pPr>
              <w:rPr>
                <w:sz w:val="20"/>
                <w:szCs w:val="20"/>
              </w:rPr>
            </w:pPr>
          </w:p>
          <w:p w14:paraId="491C434E" w14:textId="77777777" w:rsidR="00772498" w:rsidRPr="00B45D8B" w:rsidRDefault="00772498" w:rsidP="00772498">
            <w:pPr>
              <w:pStyle w:val="StyleHeading1SectionSectionHeadingText11Chapterhead3"/>
              <w:rPr>
                <w:lang w:val="hy-AM"/>
              </w:rPr>
            </w:pPr>
          </w:p>
          <w:p w14:paraId="5C4ED8B5" w14:textId="77777777" w:rsidR="00772498" w:rsidRPr="00B45D8B" w:rsidRDefault="00772498" w:rsidP="00772498">
            <w:pPr>
              <w:pStyle w:val="StyleHeading1SectionSectionHeadingText11Chapterhead3"/>
              <w:rPr>
                <w:lang w:val="hy-AM"/>
              </w:rPr>
            </w:pPr>
          </w:p>
          <w:p w14:paraId="57DC7BA2" w14:textId="77777777" w:rsidR="00772498" w:rsidRPr="00B45D8B" w:rsidRDefault="00772498" w:rsidP="00772498">
            <w:pPr>
              <w:pStyle w:val="StyleHeading1SectionSectionHeadingText11Chapterhead3"/>
              <w:rPr>
                <w:lang w:val="hy-AM"/>
              </w:rPr>
            </w:pPr>
          </w:p>
          <w:p w14:paraId="407FD490" w14:textId="77777777" w:rsidR="00772498" w:rsidRPr="00B45D8B" w:rsidRDefault="00772498" w:rsidP="00772498">
            <w:pPr>
              <w:pStyle w:val="StyleHeading1SectionSectionHeadingText11Chapterhead3"/>
              <w:rPr>
                <w:lang w:val="hy-AM"/>
              </w:rPr>
            </w:pPr>
          </w:p>
          <w:p w14:paraId="030A6292" w14:textId="77777777" w:rsidR="00772498" w:rsidRPr="00B45D8B" w:rsidRDefault="00772498" w:rsidP="00772498">
            <w:pPr>
              <w:pStyle w:val="StyleHeading1SectionSectionHeadingText11Chapterhead3"/>
              <w:rPr>
                <w:lang w:val="hy-AM"/>
              </w:rPr>
            </w:pPr>
          </w:p>
          <w:p w14:paraId="40742EBD" w14:textId="77777777" w:rsidR="00772498" w:rsidRPr="00B45D8B" w:rsidRDefault="00772498" w:rsidP="00772498">
            <w:pPr>
              <w:pStyle w:val="StyleHeading1SectionSectionHeadingText11Chapterhead3"/>
              <w:rPr>
                <w:lang w:val="hy-AM"/>
              </w:rPr>
            </w:pPr>
          </w:p>
          <w:p w14:paraId="4431EF3D" w14:textId="77777777" w:rsidR="00772498" w:rsidRPr="00B45D8B" w:rsidRDefault="00772498" w:rsidP="00772498">
            <w:pPr>
              <w:pStyle w:val="StyleHeading1SectionSectionHeadingText11Chapterhead3"/>
              <w:rPr>
                <w:lang w:val="hy-AM"/>
              </w:rPr>
            </w:pPr>
          </w:p>
          <w:p w14:paraId="4AB3DB30" w14:textId="77777777" w:rsidR="00AE7D71" w:rsidRPr="00A1468E" w:rsidRDefault="00AE7D71" w:rsidP="001C57FF">
            <w:pPr>
              <w:spacing w:line="276" w:lineRule="auto"/>
              <w:ind w:firstLine="284"/>
              <w:rPr>
                <w:rFonts w:eastAsia="GHEA Grapalat" w:cs="GHEA Grapalat"/>
                <w:lang w:val="hy-AM"/>
              </w:rPr>
            </w:pPr>
          </w:p>
        </w:tc>
      </w:tr>
    </w:tbl>
    <w:p w14:paraId="42B8E701" w14:textId="77777777" w:rsidR="00EA45BA" w:rsidRPr="00EA45BA" w:rsidRDefault="00EA45BA" w:rsidP="00EA45BA">
      <w:pPr>
        <w:rPr>
          <w:lang w:val="hy-AM"/>
        </w:rPr>
      </w:pPr>
    </w:p>
    <w:p w14:paraId="4A82EC40" w14:textId="77777777" w:rsidR="00C7695C" w:rsidRPr="003605CD" w:rsidRDefault="00566B79" w:rsidP="00FC7D72">
      <w:pPr>
        <w:pStyle w:val="Heading2"/>
        <w:ind w:left="450"/>
        <w:rPr>
          <w:sz w:val="28"/>
          <w:szCs w:val="28"/>
        </w:rPr>
      </w:pPr>
      <w:bookmarkStart w:id="204" w:name="_Toc45797396"/>
      <w:bookmarkStart w:id="205" w:name="_Toc45797983"/>
      <w:bookmarkStart w:id="206" w:name="_Toc45798052"/>
      <w:bookmarkStart w:id="207" w:name="_Toc45798122"/>
      <w:bookmarkStart w:id="208" w:name="_Toc45838521"/>
      <w:bookmarkStart w:id="209" w:name="_Toc296702350"/>
      <w:bookmarkStart w:id="210" w:name="_Toc181691889"/>
      <w:bookmarkStart w:id="211" w:name="_Toc519513613"/>
      <w:bookmarkStart w:id="212" w:name="_Toc13837267"/>
      <w:bookmarkStart w:id="213" w:name="_Toc296702351"/>
      <w:bookmarkEnd w:id="0"/>
      <w:bookmarkEnd w:id="192"/>
      <w:bookmarkEnd w:id="204"/>
      <w:bookmarkEnd w:id="205"/>
      <w:bookmarkEnd w:id="206"/>
      <w:bookmarkEnd w:id="207"/>
      <w:r>
        <w:rPr>
          <w:sz w:val="28"/>
          <w:szCs w:val="28"/>
          <w:lang w:val="hy-AM"/>
        </w:rPr>
        <w:lastRenderedPageBreak/>
        <w:t xml:space="preserve"> </w:t>
      </w:r>
      <w:bookmarkStart w:id="214" w:name="_Toc46154350"/>
      <w:r w:rsidR="00C7695C" w:rsidRPr="003605CD">
        <w:rPr>
          <w:sz w:val="28"/>
          <w:szCs w:val="28"/>
        </w:rPr>
        <w:t>ՀԱՐԿԱԲՅՈՒՋԵՏԱՅԻՆ ՔԱՂԱՔԱԿԱՆՈՒԹՅԱՆ ՀԻՄՆԱԿԱՆ ՈՒՂՂՈՒԹՅՈՒՆՆԵՐԸ</w:t>
      </w:r>
      <w:r w:rsidR="00C7695C" w:rsidRPr="003034BC">
        <w:rPr>
          <w:sz w:val="28"/>
          <w:szCs w:val="28"/>
        </w:rPr>
        <w:t xml:space="preserve"> </w:t>
      </w:r>
      <w:r w:rsidR="00C7695C" w:rsidRPr="003605CD">
        <w:rPr>
          <w:sz w:val="28"/>
          <w:szCs w:val="28"/>
        </w:rPr>
        <w:t>ԵՎ ԿԱՆԽԱՏԵՍՈՒՄՆԵՐԸ</w:t>
      </w:r>
      <w:bookmarkEnd w:id="208"/>
      <w:bookmarkEnd w:id="214"/>
    </w:p>
    <w:p w14:paraId="1BAE39C1" w14:textId="77777777" w:rsidR="00C7695C" w:rsidRPr="003605CD" w:rsidRDefault="00002DCC" w:rsidP="003605CD">
      <w:pPr>
        <w:pStyle w:val="Heading3"/>
        <w:numPr>
          <w:ilvl w:val="0"/>
          <w:numId w:val="0"/>
        </w:numPr>
        <w:rPr>
          <w:rFonts w:eastAsia="Times New Roman" w:cs="Times New Roman"/>
          <w:caps w:val="0"/>
          <w:color w:val="1F497D" w:themeColor="text2"/>
          <w:sz w:val="28"/>
          <w:szCs w:val="28"/>
        </w:rPr>
      </w:pPr>
      <w:bookmarkStart w:id="215" w:name="_Toc46154351"/>
      <w:r w:rsidRPr="00EB1197">
        <w:rPr>
          <w:rFonts w:eastAsia="Times New Roman" w:cs="Times New Roman"/>
          <w:caps w:val="0"/>
          <w:color w:val="1F497D" w:themeColor="text2"/>
          <w:sz w:val="28"/>
          <w:szCs w:val="28"/>
          <w:lang w:val="es-ES"/>
        </w:rPr>
        <w:t xml:space="preserve">2.1. </w:t>
      </w:r>
      <w:bookmarkStart w:id="216" w:name="_Toc45838522"/>
      <w:r w:rsidRPr="003605CD">
        <w:rPr>
          <w:rFonts w:eastAsia="Times New Roman" w:cs="Times New Roman"/>
          <w:caps w:val="0"/>
          <w:color w:val="1F497D" w:themeColor="text2"/>
          <w:sz w:val="28"/>
          <w:szCs w:val="28"/>
        </w:rPr>
        <w:t>ՀԱՐԿԱԲՅՈՒՋԵՏԱՅԻՆ ԸՆԴՀԱՆՈՒՐ ԱԿՆԱՐԿ ԵՎ ՀԱՐԿԱԲՅՈՒՋԵՏԱՅԻՆ ՇՐՋԱՆԱԿ</w:t>
      </w:r>
      <w:bookmarkEnd w:id="215"/>
      <w:bookmarkEnd w:id="216"/>
    </w:p>
    <w:p w14:paraId="05EA672D" w14:textId="77777777" w:rsidR="00C7695C" w:rsidRPr="008E48A5"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C56EB8">
        <w:rPr>
          <w:rFonts w:cs="Arial"/>
          <w:lang w:val="hy-AM"/>
        </w:rPr>
        <w:t xml:space="preserve">Վերջին </w:t>
      </w:r>
      <w:r w:rsidRPr="00895DEC">
        <w:rPr>
          <w:rFonts w:cs="Arial"/>
          <w:lang w:val="hy-AM"/>
        </w:rPr>
        <w:t xml:space="preserve">տարիների </w:t>
      </w:r>
      <w:r w:rsidRPr="00835A2D">
        <w:rPr>
          <w:rFonts w:cs="Arial"/>
          <w:lang w:val="hy-AM"/>
        </w:rPr>
        <w:t xml:space="preserve">բարձր </w:t>
      </w:r>
      <w:r w:rsidRPr="009270F3">
        <w:rPr>
          <w:rFonts w:cs="Arial"/>
          <w:lang w:val="hy-AM"/>
        </w:rPr>
        <w:t>տնտեսական աճի պայմաններում</w:t>
      </w:r>
      <w:r w:rsidRPr="008E48A5">
        <w:rPr>
          <w:rFonts w:cs="Arial"/>
          <w:lang w:val="hy-AM"/>
        </w:rPr>
        <w:t xml:space="preserve"> իրականացված հարկաբյուջետային քաղաքականությունը միտված է եղել ՀՀ կառավարության պարտքի կայունության </w:t>
      </w:r>
      <w:r w:rsidRPr="000B2813">
        <w:rPr>
          <w:rFonts w:cs="Arial"/>
          <w:lang w:val="hy-AM"/>
        </w:rPr>
        <w:t>ապահովմանը, ինչի</w:t>
      </w:r>
      <w:r w:rsidRPr="008E48A5">
        <w:rPr>
          <w:rFonts w:cs="Arial"/>
          <w:lang w:val="hy-AM"/>
        </w:rPr>
        <w:t xml:space="preserve"> արդյունքում 2019թ.</w:t>
      </w:r>
      <w:r w:rsidR="00595A2D" w:rsidRPr="0035033F">
        <w:rPr>
          <w:rFonts w:cs="Arial"/>
          <w:lang w:val="hy-AM"/>
        </w:rPr>
        <w:t xml:space="preserve"> արձանագրվել է</w:t>
      </w:r>
      <w:r w:rsidRPr="008E48A5">
        <w:rPr>
          <w:rFonts w:cs="Arial"/>
          <w:lang w:val="hy-AM"/>
        </w:rPr>
        <w:t xml:space="preserve"> կառավարության պարտք/ՀՆԱ հարաբերակցությ</w:t>
      </w:r>
      <w:r w:rsidR="00595A2D" w:rsidRPr="0035033F">
        <w:rPr>
          <w:rFonts w:cs="Arial"/>
          <w:lang w:val="hy-AM"/>
        </w:rPr>
        <w:t>ա</w:t>
      </w:r>
      <w:r w:rsidRPr="008E48A5">
        <w:rPr>
          <w:rFonts w:cs="Arial"/>
          <w:lang w:val="hy-AM"/>
        </w:rPr>
        <w:t>ն 50%</w:t>
      </w:r>
      <w:r w:rsidR="00595A2D" w:rsidRPr="0035033F">
        <w:rPr>
          <w:rFonts w:cs="Arial"/>
          <w:lang w:val="hy-AM"/>
        </w:rPr>
        <w:t>-ից ցածր մակարդակ</w:t>
      </w:r>
      <w:r w:rsidRPr="008E48A5">
        <w:rPr>
          <w:rFonts w:cs="Arial"/>
          <w:lang w:val="hy-AM"/>
        </w:rPr>
        <w:t>:</w:t>
      </w:r>
    </w:p>
    <w:p w14:paraId="0C84D675" w14:textId="77777777" w:rsidR="00C7695C" w:rsidRPr="008E48A5"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rFonts w:cs="Sylfaen"/>
          <w:lang w:val="hy-AM"/>
        </w:rPr>
        <w:t>ՀՀ կառավարության կողմից իրականացվող ստվերի դեմ պայքարով, հարկային վարչարարության բարելավմամբ և</w:t>
      </w:r>
      <w:r w:rsidR="00595A2D" w:rsidRPr="0035033F">
        <w:rPr>
          <w:rFonts w:cs="Sylfaen"/>
          <w:lang w:val="hy-AM"/>
        </w:rPr>
        <w:t xml:space="preserve"> 2019թ</w:t>
      </w:r>
      <w:r w:rsidRPr="00D5574B">
        <w:rPr>
          <w:rFonts w:cs="Sylfaen"/>
          <w:lang w:val="hy-AM"/>
        </w:rPr>
        <w:t>.</w:t>
      </w:r>
      <w:r w:rsidR="00595A2D" w:rsidRPr="0035033F">
        <w:rPr>
          <w:rFonts w:cs="Sylfaen"/>
          <w:lang w:val="hy-AM"/>
        </w:rPr>
        <w:t xml:space="preserve"> համար նշանակալի՝</w:t>
      </w:r>
      <w:r w:rsidRPr="008E48A5">
        <w:rPr>
          <w:rFonts w:cs="Sylfaen"/>
          <w:lang w:val="hy-AM"/>
        </w:rPr>
        <w:t xml:space="preserve"> ավտոմեքենաների ներմուծման ծավալների աճով պայմանավորված արձանագրվել է հարկեր/ՀՆԱ ցուցանիշի աննախադեպ բարելավվում՝ որը հասել է 22.3%-ի:</w:t>
      </w:r>
    </w:p>
    <w:p w14:paraId="5F240751" w14:textId="77777777" w:rsidR="00C7695C" w:rsidRPr="008E48A5"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rFonts w:cs="Arial"/>
          <w:lang w:val="hy-AM"/>
        </w:rPr>
        <w:t>2020 թվականի պետական բյուջեի ընթացիկ զարգացումների վրա զգալի ազդեցություն են ունեցել COVID-19 համավարակի (կորոնավիրուսի) արագ տարածումը, դրա կանխման նպատակով կիրառված ինչպես ներքին, այնպես էլ արտաքին աշխարհի տնտեսական և աշխարհագրական սահմանափակումները, ինչպես նաև ՀՀ կառավարության հակաճգնաժամային գործողությունները՝ հանգեցնելով հարկային եկամուտների նվազմանը և ընթացիկ ծախսերի աճին:</w:t>
      </w:r>
    </w:p>
    <w:p w14:paraId="04398CD7" w14:textId="77777777" w:rsidR="00C7695C" w:rsidRPr="008E48A5"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rFonts w:cs="Arial"/>
          <w:lang w:val="hy-AM"/>
        </w:rPr>
        <w:t>COVID-19 համավարակի հետևանքով առաջացած իրավիճակը հարկաբյուջետային կանոններով սահմանված կարգով դիտարկվել է որպես բացառիկ դեպք, ինչի կապակցությամբ ՀՀ կառավարությունն ընդունել է համապատասխան որոշում, իսկ ՀՀ ԱԺ-ն՝ «2020թ. պետական բյուջեի մասին օրենքում փոփոխություններ կատարելու մասին» օրենք</w:t>
      </w:r>
      <w:r>
        <w:rPr>
          <w:rFonts w:cs="Arial"/>
          <w:lang w:val="hy-AM"/>
        </w:rPr>
        <w:t>ը</w:t>
      </w:r>
      <w:r w:rsidRPr="008E48A5">
        <w:rPr>
          <w:rFonts w:cs="Arial"/>
          <w:lang w:val="hy-AM"/>
        </w:rPr>
        <w:t>:</w:t>
      </w:r>
    </w:p>
    <w:p w14:paraId="2EDCC27D" w14:textId="4234D60B" w:rsidR="00C7695C" w:rsidRPr="008E48A5"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rFonts w:cs="Arial"/>
          <w:lang w:val="hy-AM"/>
        </w:rPr>
        <w:t>Կորոն</w:t>
      </w:r>
      <w:r w:rsidR="007724F4">
        <w:rPr>
          <w:rFonts w:cs="Arial"/>
          <w:lang w:val="hy-AM"/>
        </w:rPr>
        <w:t>ա</w:t>
      </w:r>
      <w:r w:rsidRPr="008E48A5">
        <w:rPr>
          <w:rFonts w:cs="Arial"/>
          <w:lang w:val="hy-AM"/>
        </w:rPr>
        <w:t>վիրուսի հետևանքների մեղմ</w:t>
      </w:r>
      <w:r w:rsidR="007724F4">
        <w:rPr>
          <w:rFonts w:cs="Arial"/>
          <w:lang w:val="hy-AM"/>
        </w:rPr>
        <w:t>մ</w:t>
      </w:r>
      <w:r w:rsidRPr="008E48A5">
        <w:rPr>
          <w:rFonts w:cs="Arial"/>
          <w:lang w:val="hy-AM"/>
        </w:rPr>
        <w:t>ան նպատակով կառավարությունը մշակել է հակաճգնաժամային միջոցառումների փաթեթ՝ մոտ 150 մլրդ դրամ ընդհանուր գումարի չափով, որը պարունակում է սոցիալական և տնտեսական աջակցության, ինչպես նաև մասնավոր ներդրումների խթանմանն ուղղված միջոցառումներ:</w:t>
      </w:r>
    </w:p>
    <w:p w14:paraId="661DF998" w14:textId="77777777" w:rsidR="00C7695C" w:rsidRPr="00304821"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rFonts w:cs="Arial"/>
          <w:lang w:val="hy-AM"/>
        </w:rPr>
        <w:t xml:space="preserve">Կառավարության արձագանքով պայմանավորված 2020թ.-ին սպասվում է ընթացիկ ծախսերի </w:t>
      </w:r>
      <w:r w:rsidRPr="00304821">
        <w:rPr>
          <w:rFonts w:cs="Arial"/>
          <w:lang w:val="hy-AM"/>
        </w:rPr>
        <w:t>կտրուկ աճ՝ հանգեցնելով պետական բյուջեի պակասուրդի և կառավարության պարտքի աճին:</w:t>
      </w:r>
    </w:p>
    <w:p w14:paraId="26FD214D" w14:textId="77777777" w:rsidR="00C7695C"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304821">
        <w:rPr>
          <w:rFonts w:cs="Arial"/>
          <w:lang w:val="hy-AM"/>
        </w:rPr>
        <w:t>Միջնաժամկետում՝ տնտեսության վերականգնմանը զուգահեռ հարկաբյուջետային քաղաքականությունն ուղղված է լինելու պարտքի կայունություն պահպանման</w:t>
      </w:r>
      <w:r w:rsidRPr="00D00869">
        <w:rPr>
          <w:rFonts w:cs="Arial"/>
          <w:lang w:val="hy-AM"/>
        </w:rPr>
        <w:t>ը</w:t>
      </w:r>
      <w:r w:rsidRPr="00304821">
        <w:rPr>
          <w:rFonts w:cs="Arial"/>
          <w:lang w:val="hy-AM"/>
        </w:rPr>
        <w:t xml:space="preserve"> և երկարաժամկետ տնտեսական աճի խթանման</w:t>
      </w:r>
      <w:r w:rsidRPr="00D00869">
        <w:rPr>
          <w:rFonts w:cs="Arial"/>
          <w:lang w:val="hy-AM"/>
        </w:rPr>
        <w:t>ը</w:t>
      </w:r>
      <w:r w:rsidRPr="00304821">
        <w:rPr>
          <w:rFonts w:cs="Arial"/>
          <w:lang w:val="hy-AM"/>
        </w:rPr>
        <w:t>՝ շեշտադրվելով պետական ներդրումների մասնաբաժնի մեծացումը և ծախսերի իրականացման արդյունավետության բարձրացումը:</w:t>
      </w:r>
    </w:p>
    <w:p w14:paraId="57F33BB9" w14:textId="77777777" w:rsidR="00C7695C" w:rsidRPr="00304821" w:rsidRDefault="00C7695C" w:rsidP="00C7695C">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851" w:hanging="284"/>
        <w:contextualSpacing w:val="0"/>
        <w:rPr>
          <w:rFonts w:cs="Arial"/>
          <w:lang w:val="hy-AM"/>
        </w:rPr>
      </w:pPr>
      <w:r w:rsidRPr="008E48A5">
        <w:rPr>
          <w:lang w:val="hy-AM"/>
        </w:rPr>
        <w:t>Միջնաժամկետ հորիզոնում</w:t>
      </w:r>
      <w:r w:rsidRPr="000B3F16">
        <w:rPr>
          <w:lang w:val="hy-AM"/>
        </w:rPr>
        <w:t xml:space="preserve"> կանխատեսվող տնտեսական </w:t>
      </w:r>
      <w:r>
        <w:rPr>
          <w:lang w:val="hy-AM"/>
        </w:rPr>
        <w:t>վերականգնման</w:t>
      </w:r>
      <w:r w:rsidRPr="000B3F16">
        <w:rPr>
          <w:lang w:val="hy-AM"/>
        </w:rPr>
        <w:t xml:space="preserve">, հարկային </w:t>
      </w:r>
      <w:r w:rsidRPr="00C56EB8">
        <w:rPr>
          <w:lang w:val="hy-AM"/>
        </w:rPr>
        <w:t>վարչարարության</w:t>
      </w:r>
      <w:r>
        <w:rPr>
          <w:lang w:val="hy-AM"/>
        </w:rPr>
        <w:t xml:space="preserve"> բարելավման</w:t>
      </w:r>
      <w:r w:rsidRPr="00C56EB8">
        <w:rPr>
          <w:lang w:val="hy-AM"/>
        </w:rPr>
        <w:t xml:space="preserve"> </w:t>
      </w:r>
      <w:r w:rsidRPr="00895DEC">
        <w:rPr>
          <w:lang w:val="hy-AM"/>
        </w:rPr>
        <w:t xml:space="preserve">և ստվերի դեմ </w:t>
      </w:r>
      <w:r w:rsidRPr="00835A2D">
        <w:rPr>
          <w:lang w:val="hy-AM"/>
        </w:rPr>
        <w:t xml:space="preserve">պայքարի </w:t>
      </w:r>
      <w:r w:rsidRPr="009270F3">
        <w:rPr>
          <w:lang w:val="hy-AM"/>
        </w:rPr>
        <w:t xml:space="preserve">արդյունքում ակնկալվում է </w:t>
      </w:r>
      <w:r w:rsidRPr="008E48A5">
        <w:rPr>
          <w:lang w:val="hy-AM"/>
        </w:rPr>
        <w:t>հարկեր/</w:t>
      </w:r>
      <w:r w:rsidRPr="008E48A5">
        <w:rPr>
          <w:rFonts w:cs="Sylfaen"/>
          <w:lang w:val="hy-AM"/>
        </w:rPr>
        <w:t>ՀՆԱ-ի բարելավում՝ միջինը տարեկան շուրջ 0.7 տոկոսային կետով:</w:t>
      </w:r>
    </w:p>
    <w:p w14:paraId="2946FD41" w14:textId="77777777" w:rsidR="00C7695C" w:rsidRPr="00304821" w:rsidRDefault="00C7695C" w:rsidP="00C7695C">
      <w:pPr>
        <w:pStyle w:val="ListParagraph"/>
        <w:numPr>
          <w:ilvl w:val="0"/>
          <w:numId w:val="33"/>
        </w:numPr>
        <w:spacing w:before="0" w:after="120" w:line="276" w:lineRule="auto"/>
        <w:ind w:left="851" w:hanging="284"/>
        <w:contextualSpacing w:val="0"/>
        <w:rPr>
          <w:rStyle w:val="tlid-translation"/>
          <w:lang w:val="hy-AM"/>
        </w:rPr>
      </w:pPr>
      <w:r w:rsidRPr="00304821">
        <w:rPr>
          <w:rStyle w:val="tlid-translation"/>
          <w:lang w:val="hy-AM"/>
        </w:rPr>
        <w:lastRenderedPageBreak/>
        <w:t>Կորոնավիրուսի տարածման հետ կապված բացասական իրադարձությունները և անորոշությունները տնտեսության վրա կարող են ունենալ կանխատեսվածից ավելի մեծ բացասական ազդեցություն (գերակշռում են տնտեսական աճի դեպի ներքև ռիսկերը), ինչի արդյունքում առկա են պետական բյուջեի հարկային եկամուտների և ընթացիկ ծախսերի  դեպի ներքև ճշգրտման ռիսկեր:</w:t>
      </w:r>
    </w:p>
    <w:p w14:paraId="236E604F" w14:textId="77777777" w:rsidR="00C7695C" w:rsidRPr="008F525B" w:rsidRDefault="00C7695C" w:rsidP="008F5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right="216" w:firstLine="709"/>
        <w:rPr>
          <w:rFonts w:cs="Arial"/>
          <w:bCs/>
          <w:i/>
          <w:iCs/>
          <w:sz w:val="20"/>
          <w:szCs w:val="20"/>
          <w:lang w:val="hy-AM"/>
        </w:rPr>
      </w:pPr>
      <w:r w:rsidRPr="008F525B">
        <w:rPr>
          <w:rFonts w:cs="Arial"/>
          <w:b/>
          <w:i/>
          <w:iCs/>
          <w:sz w:val="20"/>
          <w:szCs w:val="20"/>
          <w:lang w:val="hy-AM"/>
        </w:rPr>
        <w:t xml:space="preserve">Աղյուսակ 2.1։ </w:t>
      </w:r>
      <w:r w:rsidRPr="008F525B">
        <w:rPr>
          <w:rFonts w:cs="Arial"/>
          <w:bCs/>
          <w:i/>
          <w:iCs/>
          <w:sz w:val="20"/>
          <w:szCs w:val="20"/>
          <w:lang w:val="hy-AM"/>
        </w:rPr>
        <w:t>2021-2023թթ. ՄԺԾԾ (ներառյալ 2021թ. պետական բյուջեի) հարկաբյուջետային շրջանակ</w:t>
      </w:r>
    </w:p>
    <w:tbl>
      <w:tblPr>
        <w:tblW w:w="9859" w:type="dxa"/>
        <w:tblInd w:w="108" w:type="dxa"/>
        <w:tblLook w:val="04A0" w:firstRow="1" w:lastRow="0" w:firstColumn="1" w:lastColumn="0" w:noHBand="0" w:noVBand="1"/>
      </w:tblPr>
      <w:tblGrid>
        <w:gridCol w:w="4221"/>
        <w:gridCol w:w="1289"/>
        <w:gridCol w:w="1395"/>
        <w:gridCol w:w="974"/>
        <w:gridCol w:w="994"/>
        <w:gridCol w:w="994"/>
      </w:tblGrid>
      <w:tr w:rsidR="00C7695C" w:rsidRPr="008F525B" w14:paraId="605FBAE9" w14:textId="77777777" w:rsidTr="008F525B">
        <w:trPr>
          <w:trHeight w:val="471"/>
          <w:tblHeader/>
        </w:trPr>
        <w:tc>
          <w:tcPr>
            <w:tcW w:w="4221" w:type="dxa"/>
            <w:tcBorders>
              <w:top w:val="single" w:sz="12" w:space="0" w:color="5B9BD5"/>
              <w:left w:val="single" w:sz="12" w:space="0" w:color="5B9BD5"/>
              <w:bottom w:val="single" w:sz="8" w:space="0" w:color="5B9BD5"/>
              <w:right w:val="single" w:sz="8" w:space="0" w:color="5B9BD5"/>
            </w:tcBorders>
            <w:shd w:val="clear" w:color="auto" w:fill="4BACC6" w:themeFill="accent5"/>
            <w:noWrap/>
            <w:vAlign w:val="center"/>
            <w:hideMark/>
          </w:tcPr>
          <w:p w14:paraId="5C718B4B" w14:textId="77777777" w:rsidR="00C7695C" w:rsidRPr="008F525B" w:rsidRDefault="00595A2D" w:rsidP="00C7695C">
            <w:pPr>
              <w:spacing w:after="0" w:line="240" w:lineRule="auto"/>
              <w:rPr>
                <w:rFonts w:ascii="Calibri" w:eastAsia="Times New Roman" w:hAnsi="Calibri" w:cs="Calibri"/>
                <w:b/>
                <w:bCs/>
                <w:color w:val="FFFFFF" w:themeColor="background1"/>
                <w:sz w:val="20"/>
                <w:szCs w:val="20"/>
                <w:lang w:val="hy-AM"/>
              </w:rPr>
            </w:pPr>
            <w:r w:rsidRPr="008F525B">
              <w:rPr>
                <w:rFonts w:ascii="Calibri" w:eastAsia="Times New Roman" w:hAnsi="Calibri" w:cs="Calibri"/>
                <w:b/>
                <w:bCs/>
                <w:color w:val="FFFFFF" w:themeColor="background1"/>
                <w:sz w:val="20"/>
                <w:szCs w:val="20"/>
                <w:lang w:val="hy-AM"/>
              </w:rPr>
              <w:t> </w:t>
            </w:r>
          </w:p>
        </w:tc>
        <w:tc>
          <w:tcPr>
            <w:tcW w:w="1281" w:type="dxa"/>
            <w:tcBorders>
              <w:top w:val="single" w:sz="12" w:space="0" w:color="5B9BD5"/>
              <w:left w:val="nil"/>
              <w:bottom w:val="single" w:sz="8" w:space="0" w:color="5B9BD5"/>
              <w:right w:val="single" w:sz="8" w:space="0" w:color="5B9BD5"/>
            </w:tcBorders>
            <w:shd w:val="clear" w:color="auto" w:fill="4BACC6" w:themeFill="accent5"/>
            <w:noWrap/>
            <w:vAlign w:val="center"/>
            <w:hideMark/>
          </w:tcPr>
          <w:p w14:paraId="0AF998DC"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2019</w:t>
            </w:r>
          </w:p>
        </w:tc>
        <w:tc>
          <w:tcPr>
            <w:tcW w:w="1395" w:type="dxa"/>
            <w:tcBorders>
              <w:top w:val="single" w:sz="12" w:space="0" w:color="5B9BD5"/>
              <w:left w:val="nil"/>
              <w:bottom w:val="single" w:sz="8" w:space="0" w:color="5B9BD5"/>
              <w:right w:val="single" w:sz="8" w:space="0" w:color="5B9BD5"/>
            </w:tcBorders>
            <w:shd w:val="clear" w:color="auto" w:fill="4BACC6" w:themeFill="accent5"/>
            <w:noWrap/>
            <w:vAlign w:val="center"/>
            <w:hideMark/>
          </w:tcPr>
          <w:p w14:paraId="2469F6E2"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2020</w:t>
            </w:r>
          </w:p>
        </w:tc>
        <w:tc>
          <w:tcPr>
            <w:tcW w:w="974" w:type="dxa"/>
            <w:tcBorders>
              <w:top w:val="single" w:sz="12" w:space="0" w:color="5B9BD5"/>
              <w:left w:val="nil"/>
              <w:bottom w:val="single" w:sz="8" w:space="0" w:color="5B9BD5"/>
              <w:right w:val="single" w:sz="8" w:space="0" w:color="5B9BD5"/>
            </w:tcBorders>
            <w:shd w:val="clear" w:color="auto" w:fill="4BACC6" w:themeFill="accent5"/>
            <w:noWrap/>
            <w:vAlign w:val="center"/>
            <w:hideMark/>
          </w:tcPr>
          <w:p w14:paraId="1030F01B"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2021</w:t>
            </w:r>
          </w:p>
        </w:tc>
        <w:tc>
          <w:tcPr>
            <w:tcW w:w="994" w:type="dxa"/>
            <w:tcBorders>
              <w:top w:val="single" w:sz="12" w:space="0" w:color="5B9BD5"/>
              <w:left w:val="nil"/>
              <w:bottom w:val="single" w:sz="8" w:space="0" w:color="5B9BD5"/>
              <w:right w:val="single" w:sz="8" w:space="0" w:color="5B9BD5"/>
            </w:tcBorders>
            <w:shd w:val="clear" w:color="auto" w:fill="4BACC6" w:themeFill="accent5"/>
            <w:noWrap/>
            <w:vAlign w:val="center"/>
            <w:hideMark/>
          </w:tcPr>
          <w:p w14:paraId="4077F188"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2022</w:t>
            </w:r>
          </w:p>
        </w:tc>
        <w:tc>
          <w:tcPr>
            <w:tcW w:w="994" w:type="dxa"/>
            <w:tcBorders>
              <w:top w:val="single" w:sz="12" w:space="0" w:color="5B9BD5"/>
              <w:left w:val="nil"/>
              <w:bottom w:val="single" w:sz="8" w:space="0" w:color="5B9BD5"/>
              <w:right w:val="single" w:sz="12" w:space="0" w:color="5B9BD5"/>
            </w:tcBorders>
            <w:shd w:val="clear" w:color="auto" w:fill="4BACC6" w:themeFill="accent5"/>
            <w:noWrap/>
            <w:vAlign w:val="center"/>
            <w:hideMark/>
          </w:tcPr>
          <w:p w14:paraId="5479D150" w14:textId="77777777" w:rsidR="00C7695C" w:rsidRPr="008F525B" w:rsidRDefault="00595A2D" w:rsidP="00C7695C">
            <w:pPr>
              <w:spacing w:after="0" w:line="240" w:lineRule="auto"/>
              <w:ind w:firstLine="0"/>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2023</w:t>
            </w:r>
          </w:p>
        </w:tc>
      </w:tr>
      <w:tr w:rsidR="00C7695C" w:rsidRPr="008F525B" w14:paraId="0DA1C746" w14:textId="77777777" w:rsidTr="008F525B">
        <w:trPr>
          <w:trHeight w:val="345"/>
          <w:tblHeader/>
        </w:trPr>
        <w:tc>
          <w:tcPr>
            <w:tcW w:w="4221" w:type="dxa"/>
            <w:tcBorders>
              <w:top w:val="nil"/>
              <w:left w:val="single" w:sz="12" w:space="0" w:color="5B9BD5"/>
              <w:bottom w:val="single" w:sz="8" w:space="0" w:color="5B9BD5"/>
              <w:right w:val="single" w:sz="8" w:space="0" w:color="5B9BD5"/>
            </w:tcBorders>
            <w:shd w:val="clear" w:color="auto" w:fill="4BACC6" w:themeFill="accent5"/>
            <w:noWrap/>
            <w:vAlign w:val="center"/>
            <w:hideMark/>
          </w:tcPr>
          <w:p w14:paraId="5392561C" w14:textId="77777777" w:rsidR="00C7695C" w:rsidRPr="008F525B" w:rsidRDefault="00595A2D" w:rsidP="00C7695C">
            <w:pPr>
              <w:spacing w:after="0" w:line="240" w:lineRule="auto"/>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մլրդ դրամ</w:t>
            </w:r>
          </w:p>
        </w:tc>
        <w:tc>
          <w:tcPr>
            <w:tcW w:w="1281" w:type="dxa"/>
            <w:tcBorders>
              <w:top w:val="nil"/>
              <w:left w:val="nil"/>
              <w:bottom w:val="single" w:sz="8" w:space="0" w:color="5B9BD5"/>
              <w:right w:val="single" w:sz="8" w:space="0" w:color="5B9BD5"/>
            </w:tcBorders>
            <w:shd w:val="clear" w:color="auto" w:fill="4BACC6" w:themeFill="accent5"/>
            <w:noWrap/>
            <w:vAlign w:val="center"/>
            <w:hideMark/>
          </w:tcPr>
          <w:p w14:paraId="2FFE455E"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Փաստացի</w:t>
            </w:r>
          </w:p>
        </w:tc>
        <w:tc>
          <w:tcPr>
            <w:tcW w:w="1395" w:type="dxa"/>
            <w:tcBorders>
              <w:top w:val="nil"/>
              <w:left w:val="nil"/>
              <w:bottom w:val="single" w:sz="8" w:space="0" w:color="5B9BD5"/>
              <w:right w:val="single" w:sz="8" w:space="0" w:color="5B9BD5"/>
            </w:tcBorders>
            <w:shd w:val="clear" w:color="auto" w:fill="4BACC6" w:themeFill="accent5"/>
            <w:noWrap/>
            <w:vAlign w:val="center"/>
            <w:hideMark/>
          </w:tcPr>
          <w:p w14:paraId="48B7EEC8"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Սպասում</w:t>
            </w:r>
          </w:p>
        </w:tc>
        <w:tc>
          <w:tcPr>
            <w:tcW w:w="974" w:type="dxa"/>
            <w:tcBorders>
              <w:top w:val="nil"/>
              <w:left w:val="nil"/>
              <w:bottom w:val="single" w:sz="8" w:space="0" w:color="5B9BD5"/>
              <w:right w:val="single" w:sz="8" w:space="0" w:color="5B9BD5"/>
            </w:tcBorders>
            <w:shd w:val="clear" w:color="auto" w:fill="4BACC6" w:themeFill="accent5"/>
            <w:noWrap/>
            <w:vAlign w:val="center"/>
            <w:hideMark/>
          </w:tcPr>
          <w:p w14:paraId="53503B02"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Բյուջե</w:t>
            </w:r>
          </w:p>
        </w:tc>
        <w:tc>
          <w:tcPr>
            <w:tcW w:w="1988" w:type="dxa"/>
            <w:gridSpan w:val="2"/>
            <w:tcBorders>
              <w:top w:val="single" w:sz="8" w:space="0" w:color="5B9BD5"/>
              <w:left w:val="nil"/>
              <w:bottom w:val="single" w:sz="8" w:space="0" w:color="5B9BD5"/>
              <w:right w:val="single" w:sz="12" w:space="0" w:color="5B9BD5"/>
            </w:tcBorders>
            <w:shd w:val="clear" w:color="auto" w:fill="4BACC6" w:themeFill="accent5"/>
            <w:noWrap/>
            <w:vAlign w:val="center"/>
            <w:hideMark/>
          </w:tcPr>
          <w:p w14:paraId="47F49916" w14:textId="77777777" w:rsidR="00C7695C" w:rsidRPr="008F525B" w:rsidRDefault="00595A2D" w:rsidP="00C7695C">
            <w:pPr>
              <w:spacing w:after="0" w:line="240" w:lineRule="auto"/>
              <w:ind w:firstLine="31"/>
              <w:jc w:val="center"/>
              <w:rPr>
                <w:rFonts w:eastAsia="Times New Roman" w:cs="Calibri"/>
                <w:b/>
                <w:bCs/>
                <w:color w:val="FFFFFF" w:themeColor="background1"/>
                <w:sz w:val="20"/>
                <w:szCs w:val="20"/>
              </w:rPr>
            </w:pPr>
            <w:r w:rsidRPr="008F525B">
              <w:rPr>
                <w:rFonts w:eastAsia="Times New Roman" w:cs="Calibri"/>
                <w:b/>
                <w:bCs/>
                <w:color w:val="FFFFFF" w:themeColor="background1"/>
                <w:sz w:val="20"/>
                <w:szCs w:val="20"/>
              </w:rPr>
              <w:t>ՄԺԾԾ 2021-2023</w:t>
            </w:r>
          </w:p>
        </w:tc>
      </w:tr>
      <w:tr w:rsidR="00C7695C" w:rsidRPr="008F525B" w14:paraId="2DC4E59E" w14:textId="77777777" w:rsidTr="008F525B">
        <w:trPr>
          <w:trHeight w:val="67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12667996"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եկամուտներ և պաշտոնական տրանսֆերտներ</w:t>
            </w:r>
          </w:p>
        </w:tc>
        <w:tc>
          <w:tcPr>
            <w:tcW w:w="1281" w:type="dxa"/>
            <w:tcBorders>
              <w:top w:val="nil"/>
              <w:left w:val="nil"/>
              <w:bottom w:val="single" w:sz="8" w:space="0" w:color="5B9BD5"/>
              <w:right w:val="single" w:sz="8" w:space="0" w:color="5B9BD5"/>
            </w:tcBorders>
            <w:shd w:val="clear" w:color="auto" w:fill="auto"/>
            <w:noWrap/>
            <w:vAlign w:val="center"/>
            <w:hideMark/>
          </w:tcPr>
          <w:p w14:paraId="005328F7"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1565.5</w:t>
            </w:r>
          </w:p>
        </w:tc>
        <w:tc>
          <w:tcPr>
            <w:tcW w:w="1395" w:type="dxa"/>
            <w:tcBorders>
              <w:top w:val="nil"/>
              <w:left w:val="nil"/>
              <w:bottom w:val="single" w:sz="8" w:space="0" w:color="5B9BD5"/>
              <w:right w:val="single" w:sz="8" w:space="0" w:color="5B9BD5"/>
            </w:tcBorders>
            <w:shd w:val="clear" w:color="000000" w:fill="DEEAF6"/>
            <w:noWrap/>
            <w:vAlign w:val="center"/>
            <w:hideMark/>
          </w:tcPr>
          <w:p w14:paraId="11574B6C"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1488.7</w:t>
            </w:r>
          </w:p>
        </w:tc>
        <w:tc>
          <w:tcPr>
            <w:tcW w:w="974" w:type="dxa"/>
            <w:tcBorders>
              <w:top w:val="nil"/>
              <w:left w:val="nil"/>
              <w:bottom w:val="single" w:sz="8" w:space="0" w:color="5B9BD5"/>
              <w:right w:val="single" w:sz="8" w:space="0" w:color="5B9BD5"/>
            </w:tcBorders>
            <w:shd w:val="clear" w:color="000000" w:fill="DEEAF6"/>
            <w:noWrap/>
            <w:vAlign w:val="center"/>
            <w:hideMark/>
          </w:tcPr>
          <w:p w14:paraId="5CF530D8"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1669.9</w:t>
            </w:r>
          </w:p>
        </w:tc>
        <w:tc>
          <w:tcPr>
            <w:tcW w:w="994" w:type="dxa"/>
            <w:tcBorders>
              <w:top w:val="nil"/>
              <w:left w:val="nil"/>
              <w:bottom w:val="single" w:sz="8" w:space="0" w:color="5B9BD5"/>
              <w:right w:val="single" w:sz="8" w:space="0" w:color="5B9BD5"/>
            </w:tcBorders>
            <w:shd w:val="clear" w:color="000000" w:fill="DEEAF6"/>
            <w:noWrap/>
            <w:vAlign w:val="center"/>
            <w:hideMark/>
          </w:tcPr>
          <w:p w14:paraId="455FC908"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1885.9</w:t>
            </w:r>
          </w:p>
        </w:tc>
        <w:tc>
          <w:tcPr>
            <w:tcW w:w="994" w:type="dxa"/>
            <w:tcBorders>
              <w:top w:val="nil"/>
              <w:left w:val="nil"/>
              <w:bottom w:val="single" w:sz="8" w:space="0" w:color="5B9BD5"/>
              <w:right w:val="single" w:sz="12" w:space="0" w:color="5B9BD5"/>
            </w:tcBorders>
            <w:shd w:val="clear" w:color="000000" w:fill="DEEAF6"/>
            <w:noWrap/>
            <w:vAlign w:val="center"/>
            <w:hideMark/>
          </w:tcPr>
          <w:p w14:paraId="06B01FE9"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2082.9</w:t>
            </w:r>
          </w:p>
        </w:tc>
      </w:tr>
      <w:tr w:rsidR="00C7695C" w:rsidRPr="008F525B" w14:paraId="015C94B5"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75A9AC2C"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Հարկային եկամուտներ և տուրքեր</w:t>
            </w:r>
          </w:p>
        </w:tc>
        <w:tc>
          <w:tcPr>
            <w:tcW w:w="1281" w:type="dxa"/>
            <w:tcBorders>
              <w:top w:val="nil"/>
              <w:left w:val="nil"/>
              <w:bottom w:val="single" w:sz="8" w:space="0" w:color="5B9BD5"/>
              <w:right w:val="single" w:sz="8" w:space="0" w:color="5B9BD5"/>
            </w:tcBorders>
            <w:shd w:val="clear" w:color="auto" w:fill="auto"/>
            <w:noWrap/>
            <w:vAlign w:val="center"/>
            <w:hideMark/>
          </w:tcPr>
          <w:p w14:paraId="093F02A8"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1464.3</w:t>
            </w:r>
          </w:p>
        </w:tc>
        <w:tc>
          <w:tcPr>
            <w:tcW w:w="1395" w:type="dxa"/>
            <w:tcBorders>
              <w:top w:val="nil"/>
              <w:left w:val="nil"/>
              <w:bottom w:val="single" w:sz="8" w:space="0" w:color="5B9BD5"/>
              <w:right w:val="single" w:sz="8" w:space="0" w:color="5B9BD5"/>
            </w:tcBorders>
            <w:shd w:val="clear" w:color="000000" w:fill="DEEAF6"/>
            <w:noWrap/>
            <w:vAlign w:val="center"/>
            <w:hideMark/>
          </w:tcPr>
          <w:p w14:paraId="5155A572"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1395.9</w:t>
            </w:r>
          </w:p>
        </w:tc>
        <w:tc>
          <w:tcPr>
            <w:tcW w:w="974" w:type="dxa"/>
            <w:tcBorders>
              <w:top w:val="nil"/>
              <w:left w:val="nil"/>
              <w:bottom w:val="single" w:sz="8" w:space="0" w:color="5B9BD5"/>
              <w:right w:val="single" w:sz="8" w:space="0" w:color="5B9BD5"/>
            </w:tcBorders>
            <w:shd w:val="clear" w:color="000000" w:fill="DEEAF6"/>
            <w:noWrap/>
            <w:vAlign w:val="center"/>
            <w:hideMark/>
          </w:tcPr>
          <w:p w14:paraId="5DB8EC04"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1600.3</w:t>
            </w:r>
          </w:p>
        </w:tc>
        <w:tc>
          <w:tcPr>
            <w:tcW w:w="994" w:type="dxa"/>
            <w:tcBorders>
              <w:top w:val="nil"/>
              <w:left w:val="nil"/>
              <w:bottom w:val="single" w:sz="8" w:space="0" w:color="5B9BD5"/>
              <w:right w:val="single" w:sz="8" w:space="0" w:color="5B9BD5"/>
            </w:tcBorders>
            <w:shd w:val="clear" w:color="000000" w:fill="DEEAF6"/>
            <w:noWrap/>
            <w:vAlign w:val="center"/>
            <w:hideMark/>
          </w:tcPr>
          <w:p w14:paraId="1A433AFC"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1819.7</w:t>
            </w:r>
          </w:p>
        </w:tc>
        <w:tc>
          <w:tcPr>
            <w:tcW w:w="994" w:type="dxa"/>
            <w:tcBorders>
              <w:top w:val="nil"/>
              <w:left w:val="nil"/>
              <w:bottom w:val="single" w:sz="8" w:space="0" w:color="5B9BD5"/>
              <w:right w:val="single" w:sz="12" w:space="0" w:color="5B9BD5"/>
            </w:tcBorders>
            <w:shd w:val="clear" w:color="000000" w:fill="DEEAF6"/>
            <w:noWrap/>
            <w:vAlign w:val="center"/>
            <w:hideMark/>
          </w:tcPr>
          <w:p w14:paraId="203A8DBF"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2027.1</w:t>
            </w:r>
          </w:p>
        </w:tc>
      </w:tr>
      <w:tr w:rsidR="00C7695C" w:rsidRPr="008F525B" w14:paraId="688B45EA"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57C19FB2"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ծախսեր</w:t>
            </w:r>
          </w:p>
        </w:tc>
        <w:tc>
          <w:tcPr>
            <w:tcW w:w="1281" w:type="dxa"/>
            <w:tcBorders>
              <w:top w:val="nil"/>
              <w:left w:val="nil"/>
              <w:bottom w:val="single" w:sz="8" w:space="0" w:color="5B9BD5"/>
              <w:right w:val="single" w:sz="8" w:space="0" w:color="5B9BD5"/>
            </w:tcBorders>
            <w:shd w:val="clear" w:color="auto" w:fill="auto"/>
            <w:noWrap/>
            <w:vAlign w:val="center"/>
            <w:hideMark/>
          </w:tcPr>
          <w:p w14:paraId="3A18557E"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1629.4</w:t>
            </w:r>
          </w:p>
        </w:tc>
        <w:tc>
          <w:tcPr>
            <w:tcW w:w="1395" w:type="dxa"/>
            <w:tcBorders>
              <w:top w:val="nil"/>
              <w:left w:val="nil"/>
              <w:bottom w:val="single" w:sz="8" w:space="0" w:color="5B9BD5"/>
              <w:right w:val="single" w:sz="8" w:space="0" w:color="5B9BD5"/>
            </w:tcBorders>
            <w:shd w:val="clear" w:color="000000" w:fill="DEEAF6"/>
            <w:noWrap/>
            <w:vAlign w:val="center"/>
            <w:hideMark/>
          </w:tcPr>
          <w:p w14:paraId="5294A24E"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1850.2</w:t>
            </w:r>
          </w:p>
        </w:tc>
        <w:tc>
          <w:tcPr>
            <w:tcW w:w="974" w:type="dxa"/>
            <w:tcBorders>
              <w:top w:val="nil"/>
              <w:left w:val="nil"/>
              <w:bottom w:val="single" w:sz="8" w:space="0" w:color="5B9BD5"/>
              <w:right w:val="single" w:sz="8" w:space="0" w:color="5B9BD5"/>
            </w:tcBorders>
            <w:shd w:val="clear" w:color="000000" w:fill="DEEAF6"/>
            <w:noWrap/>
            <w:vAlign w:val="center"/>
            <w:hideMark/>
          </w:tcPr>
          <w:p w14:paraId="2B237AE1"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1879.0</w:t>
            </w:r>
          </w:p>
        </w:tc>
        <w:tc>
          <w:tcPr>
            <w:tcW w:w="994" w:type="dxa"/>
            <w:tcBorders>
              <w:top w:val="nil"/>
              <w:left w:val="nil"/>
              <w:bottom w:val="single" w:sz="8" w:space="0" w:color="5B9BD5"/>
              <w:right w:val="single" w:sz="8" w:space="0" w:color="5B9BD5"/>
            </w:tcBorders>
            <w:shd w:val="clear" w:color="000000" w:fill="DEEAF6"/>
            <w:noWrap/>
            <w:vAlign w:val="center"/>
            <w:hideMark/>
          </w:tcPr>
          <w:p w14:paraId="0B2DDCD6"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2026.1</w:t>
            </w:r>
          </w:p>
        </w:tc>
        <w:tc>
          <w:tcPr>
            <w:tcW w:w="994" w:type="dxa"/>
            <w:tcBorders>
              <w:top w:val="nil"/>
              <w:left w:val="nil"/>
              <w:bottom w:val="single" w:sz="8" w:space="0" w:color="5B9BD5"/>
              <w:right w:val="single" w:sz="12" w:space="0" w:color="5B9BD5"/>
            </w:tcBorders>
            <w:shd w:val="clear" w:color="000000" w:fill="DEEAF6"/>
            <w:noWrap/>
            <w:vAlign w:val="center"/>
            <w:hideMark/>
          </w:tcPr>
          <w:p w14:paraId="797DC213"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2241.4</w:t>
            </w:r>
          </w:p>
        </w:tc>
      </w:tr>
      <w:tr w:rsidR="00C7695C" w:rsidRPr="008F525B" w14:paraId="301D8183"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42061B51"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Ընթացիկ ծախսեր</w:t>
            </w:r>
          </w:p>
        </w:tc>
        <w:tc>
          <w:tcPr>
            <w:tcW w:w="1281" w:type="dxa"/>
            <w:tcBorders>
              <w:top w:val="nil"/>
              <w:left w:val="nil"/>
              <w:bottom w:val="single" w:sz="8" w:space="0" w:color="5B9BD5"/>
              <w:right w:val="single" w:sz="8" w:space="0" w:color="5B9BD5"/>
            </w:tcBorders>
            <w:shd w:val="clear" w:color="auto" w:fill="auto"/>
            <w:noWrap/>
            <w:vAlign w:val="center"/>
            <w:hideMark/>
          </w:tcPr>
          <w:p w14:paraId="7F52CF2F"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1437.1</w:t>
            </w:r>
          </w:p>
        </w:tc>
        <w:tc>
          <w:tcPr>
            <w:tcW w:w="1395" w:type="dxa"/>
            <w:tcBorders>
              <w:top w:val="nil"/>
              <w:left w:val="nil"/>
              <w:bottom w:val="single" w:sz="8" w:space="0" w:color="5B9BD5"/>
              <w:right w:val="single" w:sz="8" w:space="0" w:color="5B9BD5"/>
            </w:tcBorders>
            <w:shd w:val="clear" w:color="000000" w:fill="DEEAF6"/>
            <w:noWrap/>
            <w:vAlign w:val="center"/>
            <w:hideMark/>
          </w:tcPr>
          <w:p w14:paraId="26E33955"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1628.0</w:t>
            </w:r>
          </w:p>
        </w:tc>
        <w:tc>
          <w:tcPr>
            <w:tcW w:w="974" w:type="dxa"/>
            <w:tcBorders>
              <w:top w:val="nil"/>
              <w:left w:val="nil"/>
              <w:bottom w:val="single" w:sz="8" w:space="0" w:color="5B9BD5"/>
              <w:right w:val="single" w:sz="8" w:space="0" w:color="5B9BD5"/>
            </w:tcBorders>
            <w:shd w:val="clear" w:color="000000" w:fill="DEEAF6"/>
            <w:noWrap/>
            <w:vAlign w:val="center"/>
            <w:hideMark/>
          </w:tcPr>
          <w:p w14:paraId="761B4413"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1629.0</w:t>
            </w:r>
          </w:p>
        </w:tc>
        <w:tc>
          <w:tcPr>
            <w:tcW w:w="994" w:type="dxa"/>
            <w:tcBorders>
              <w:top w:val="nil"/>
              <w:left w:val="nil"/>
              <w:bottom w:val="single" w:sz="8" w:space="0" w:color="5B9BD5"/>
              <w:right w:val="single" w:sz="8" w:space="0" w:color="5B9BD5"/>
            </w:tcBorders>
            <w:shd w:val="clear" w:color="000000" w:fill="DEEAF6"/>
            <w:noWrap/>
            <w:vAlign w:val="center"/>
            <w:hideMark/>
          </w:tcPr>
          <w:p w14:paraId="0F0F70B6"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1699.9</w:t>
            </w:r>
          </w:p>
        </w:tc>
        <w:tc>
          <w:tcPr>
            <w:tcW w:w="994" w:type="dxa"/>
            <w:tcBorders>
              <w:top w:val="nil"/>
              <w:left w:val="nil"/>
              <w:bottom w:val="single" w:sz="8" w:space="0" w:color="5B9BD5"/>
              <w:right w:val="single" w:sz="12" w:space="0" w:color="5B9BD5"/>
            </w:tcBorders>
            <w:shd w:val="clear" w:color="000000" w:fill="DEEAF6"/>
            <w:noWrap/>
            <w:vAlign w:val="center"/>
            <w:hideMark/>
          </w:tcPr>
          <w:p w14:paraId="5E63A77E"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1836.7</w:t>
            </w:r>
          </w:p>
        </w:tc>
      </w:tr>
      <w:tr w:rsidR="00C7695C" w:rsidRPr="008F525B" w14:paraId="157F8AAF" w14:textId="77777777" w:rsidTr="008F525B">
        <w:trPr>
          <w:trHeight w:val="67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76FE5847"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Ոչ ֆինանսական ակտիվների հետ գործառնություններ</w:t>
            </w:r>
          </w:p>
        </w:tc>
        <w:tc>
          <w:tcPr>
            <w:tcW w:w="1281" w:type="dxa"/>
            <w:tcBorders>
              <w:top w:val="nil"/>
              <w:left w:val="nil"/>
              <w:bottom w:val="single" w:sz="8" w:space="0" w:color="5B9BD5"/>
              <w:right w:val="single" w:sz="8" w:space="0" w:color="5B9BD5"/>
            </w:tcBorders>
            <w:shd w:val="clear" w:color="auto" w:fill="auto"/>
            <w:noWrap/>
            <w:vAlign w:val="center"/>
            <w:hideMark/>
          </w:tcPr>
          <w:p w14:paraId="168D85E5"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192.3</w:t>
            </w:r>
          </w:p>
        </w:tc>
        <w:tc>
          <w:tcPr>
            <w:tcW w:w="1395" w:type="dxa"/>
            <w:tcBorders>
              <w:top w:val="nil"/>
              <w:left w:val="nil"/>
              <w:bottom w:val="single" w:sz="8" w:space="0" w:color="5B9BD5"/>
              <w:right w:val="single" w:sz="8" w:space="0" w:color="5B9BD5"/>
            </w:tcBorders>
            <w:shd w:val="clear" w:color="000000" w:fill="DEEAF6"/>
            <w:noWrap/>
            <w:vAlign w:val="center"/>
            <w:hideMark/>
          </w:tcPr>
          <w:p w14:paraId="4E565D76"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222.2</w:t>
            </w:r>
          </w:p>
        </w:tc>
        <w:tc>
          <w:tcPr>
            <w:tcW w:w="974" w:type="dxa"/>
            <w:tcBorders>
              <w:top w:val="nil"/>
              <w:left w:val="nil"/>
              <w:bottom w:val="single" w:sz="8" w:space="0" w:color="5B9BD5"/>
              <w:right w:val="single" w:sz="8" w:space="0" w:color="5B9BD5"/>
            </w:tcBorders>
            <w:shd w:val="clear" w:color="000000" w:fill="DEEAF6"/>
            <w:noWrap/>
            <w:vAlign w:val="center"/>
            <w:hideMark/>
          </w:tcPr>
          <w:p w14:paraId="624C4557"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250.0</w:t>
            </w:r>
          </w:p>
        </w:tc>
        <w:tc>
          <w:tcPr>
            <w:tcW w:w="994" w:type="dxa"/>
            <w:tcBorders>
              <w:top w:val="nil"/>
              <w:left w:val="nil"/>
              <w:bottom w:val="single" w:sz="8" w:space="0" w:color="5B9BD5"/>
              <w:right w:val="single" w:sz="8" w:space="0" w:color="5B9BD5"/>
            </w:tcBorders>
            <w:shd w:val="clear" w:color="000000" w:fill="DEEAF6"/>
            <w:noWrap/>
            <w:vAlign w:val="center"/>
            <w:hideMark/>
          </w:tcPr>
          <w:p w14:paraId="230D13C4"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326.2</w:t>
            </w:r>
          </w:p>
        </w:tc>
        <w:tc>
          <w:tcPr>
            <w:tcW w:w="994" w:type="dxa"/>
            <w:tcBorders>
              <w:top w:val="nil"/>
              <w:left w:val="nil"/>
              <w:bottom w:val="single" w:sz="8" w:space="0" w:color="5B9BD5"/>
              <w:right w:val="single" w:sz="12" w:space="0" w:color="5B9BD5"/>
            </w:tcBorders>
            <w:shd w:val="clear" w:color="000000" w:fill="DEEAF6"/>
            <w:noWrap/>
            <w:vAlign w:val="center"/>
            <w:hideMark/>
          </w:tcPr>
          <w:p w14:paraId="47BC1507"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404.8</w:t>
            </w:r>
          </w:p>
        </w:tc>
      </w:tr>
      <w:tr w:rsidR="00C7695C" w:rsidRPr="008F525B" w14:paraId="41E4FECE" w14:textId="77777777" w:rsidTr="008F525B">
        <w:trPr>
          <w:trHeight w:val="67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58F80695"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դեֆիցիտ (-) / պրոֆիցիտ (+)</w:t>
            </w:r>
          </w:p>
        </w:tc>
        <w:tc>
          <w:tcPr>
            <w:tcW w:w="1281" w:type="dxa"/>
            <w:tcBorders>
              <w:top w:val="nil"/>
              <w:left w:val="nil"/>
              <w:bottom w:val="single" w:sz="8" w:space="0" w:color="5B9BD5"/>
              <w:right w:val="single" w:sz="8" w:space="0" w:color="5B9BD5"/>
            </w:tcBorders>
            <w:shd w:val="clear" w:color="auto" w:fill="auto"/>
            <w:noWrap/>
            <w:vAlign w:val="center"/>
            <w:hideMark/>
          </w:tcPr>
          <w:p w14:paraId="3E216602"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-63.9</w:t>
            </w:r>
          </w:p>
        </w:tc>
        <w:tc>
          <w:tcPr>
            <w:tcW w:w="1395" w:type="dxa"/>
            <w:tcBorders>
              <w:top w:val="nil"/>
              <w:left w:val="nil"/>
              <w:bottom w:val="single" w:sz="8" w:space="0" w:color="5B9BD5"/>
              <w:right w:val="single" w:sz="8" w:space="0" w:color="5B9BD5"/>
            </w:tcBorders>
            <w:shd w:val="clear" w:color="000000" w:fill="DEEAF6"/>
            <w:noWrap/>
            <w:vAlign w:val="center"/>
            <w:hideMark/>
          </w:tcPr>
          <w:p w14:paraId="22533970"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-361.5</w:t>
            </w:r>
          </w:p>
        </w:tc>
        <w:tc>
          <w:tcPr>
            <w:tcW w:w="974" w:type="dxa"/>
            <w:tcBorders>
              <w:top w:val="nil"/>
              <w:left w:val="nil"/>
              <w:bottom w:val="single" w:sz="8" w:space="0" w:color="5B9BD5"/>
              <w:right w:val="single" w:sz="8" w:space="0" w:color="5B9BD5"/>
            </w:tcBorders>
            <w:shd w:val="clear" w:color="000000" w:fill="DEEAF6"/>
            <w:noWrap/>
            <w:vAlign w:val="center"/>
            <w:hideMark/>
          </w:tcPr>
          <w:p w14:paraId="6DCF47F0"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-209.1</w:t>
            </w:r>
          </w:p>
        </w:tc>
        <w:tc>
          <w:tcPr>
            <w:tcW w:w="994" w:type="dxa"/>
            <w:tcBorders>
              <w:top w:val="nil"/>
              <w:left w:val="nil"/>
              <w:bottom w:val="single" w:sz="8" w:space="0" w:color="5B9BD5"/>
              <w:right w:val="single" w:sz="8" w:space="0" w:color="5B9BD5"/>
            </w:tcBorders>
            <w:shd w:val="clear" w:color="000000" w:fill="DEEAF6"/>
            <w:noWrap/>
            <w:vAlign w:val="center"/>
            <w:hideMark/>
          </w:tcPr>
          <w:p w14:paraId="4407C29D"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-140.2</w:t>
            </w:r>
          </w:p>
        </w:tc>
        <w:tc>
          <w:tcPr>
            <w:tcW w:w="994" w:type="dxa"/>
            <w:tcBorders>
              <w:top w:val="nil"/>
              <w:left w:val="nil"/>
              <w:bottom w:val="single" w:sz="8" w:space="0" w:color="5B9BD5"/>
              <w:right w:val="single" w:sz="12" w:space="0" w:color="5B9BD5"/>
            </w:tcBorders>
            <w:shd w:val="clear" w:color="000000" w:fill="DEEAF6"/>
            <w:noWrap/>
            <w:vAlign w:val="center"/>
            <w:hideMark/>
          </w:tcPr>
          <w:p w14:paraId="78C1E7C2"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-158.6</w:t>
            </w:r>
          </w:p>
        </w:tc>
      </w:tr>
      <w:tr w:rsidR="00C7695C" w:rsidRPr="008F525B" w14:paraId="7D1650FB"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noWrap/>
            <w:vAlign w:val="center"/>
            <w:hideMark/>
          </w:tcPr>
          <w:p w14:paraId="090FEC19" w14:textId="77777777" w:rsidR="00C7695C" w:rsidRPr="008F525B" w:rsidRDefault="00C7695C" w:rsidP="00C7695C">
            <w:pPr>
              <w:spacing w:after="0" w:line="240" w:lineRule="auto"/>
              <w:jc w:val="center"/>
              <w:rPr>
                <w:rFonts w:eastAsia="Times New Roman" w:cs="Calibri"/>
                <w:b/>
                <w:bCs/>
                <w:color w:val="000000"/>
                <w:sz w:val="20"/>
                <w:szCs w:val="20"/>
              </w:rPr>
            </w:pPr>
            <w:r w:rsidRPr="008F525B">
              <w:rPr>
                <w:rFonts w:eastAsia="Times New Roman" w:cs="Calibri"/>
                <w:b/>
                <w:bCs/>
                <w:color w:val="000000"/>
                <w:sz w:val="20"/>
                <w:szCs w:val="20"/>
              </w:rPr>
              <w:t>կշիռը ՀՆԱ-ում, %</w:t>
            </w:r>
          </w:p>
        </w:tc>
        <w:tc>
          <w:tcPr>
            <w:tcW w:w="1281" w:type="dxa"/>
            <w:tcBorders>
              <w:top w:val="nil"/>
              <w:left w:val="nil"/>
              <w:bottom w:val="single" w:sz="8" w:space="0" w:color="5B9BD5"/>
              <w:right w:val="single" w:sz="8" w:space="0" w:color="5B9BD5"/>
            </w:tcBorders>
            <w:shd w:val="clear" w:color="auto" w:fill="auto"/>
            <w:noWrap/>
            <w:vAlign w:val="center"/>
            <w:hideMark/>
          </w:tcPr>
          <w:p w14:paraId="42E12498" w14:textId="77777777" w:rsidR="00C7695C" w:rsidRPr="008F525B" w:rsidRDefault="00C7695C" w:rsidP="00C7695C">
            <w:pPr>
              <w:spacing w:after="0" w:line="240" w:lineRule="auto"/>
              <w:ind w:firstLine="31"/>
              <w:jc w:val="right"/>
              <w:rPr>
                <w:rFonts w:ascii="Calibri" w:eastAsia="Times New Roman" w:hAnsi="Calibri" w:cs="Calibri"/>
                <w:color w:val="000000"/>
                <w:sz w:val="20"/>
                <w:szCs w:val="20"/>
              </w:rPr>
            </w:pPr>
            <w:r w:rsidRPr="008F525B">
              <w:rPr>
                <w:rFonts w:ascii="Calibri" w:eastAsia="Times New Roman" w:hAnsi="Calibri" w:cs="Calibri"/>
                <w:color w:val="000000"/>
                <w:sz w:val="20"/>
                <w:szCs w:val="20"/>
              </w:rPr>
              <w:t> </w:t>
            </w:r>
          </w:p>
        </w:tc>
        <w:tc>
          <w:tcPr>
            <w:tcW w:w="1395" w:type="dxa"/>
            <w:tcBorders>
              <w:top w:val="nil"/>
              <w:left w:val="nil"/>
              <w:bottom w:val="single" w:sz="8" w:space="0" w:color="5B9BD5"/>
              <w:right w:val="single" w:sz="8" w:space="0" w:color="5B9BD5"/>
            </w:tcBorders>
            <w:shd w:val="clear" w:color="000000" w:fill="DEEAF6"/>
            <w:noWrap/>
            <w:vAlign w:val="center"/>
            <w:hideMark/>
          </w:tcPr>
          <w:p w14:paraId="5245A6D2" w14:textId="77777777" w:rsidR="00C7695C" w:rsidRPr="008F525B" w:rsidRDefault="00C7695C" w:rsidP="00C7695C">
            <w:pPr>
              <w:spacing w:after="0" w:line="240" w:lineRule="auto"/>
              <w:ind w:firstLine="31"/>
              <w:jc w:val="right"/>
              <w:rPr>
                <w:rFonts w:ascii="Calibri" w:eastAsia="Times New Roman" w:hAnsi="Calibri" w:cs="Calibri"/>
                <w:color w:val="000000"/>
                <w:sz w:val="20"/>
                <w:szCs w:val="20"/>
              </w:rPr>
            </w:pPr>
            <w:r w:rsidRPr="008F525B">
              <w:rPr>
                <w:rFonts w:ascii="Calibri" w:eastAsia="Times New Roman" w:hAnsi="Calibri" w:cs="Calibri"/>
                <w:color w:val="000000"/>
                <w:sz w:val="20"/>
                <w:szCs w:val="20"/>
              </w:rPr>
              <w:t> </w:t>
            </w:r>
          </w:p>
        </w:tc>
        <w:tc>
          <w:tcPr>
            <w:tcW w:w="974" w:type="dxa"/>
            <w:tcBorders>
              <w:top w:val="nil"/>
              <w:left w:val="nil"/>
              <w:bottom w:val="single" w:sz="8" w:space="0" w:color="5B9BD5"/>
              <w:right w:val="single" w:sz="8" w:space="0" w:color="5B9BD5"/>
            </w:tcBorders>
            <w:shd w:val="clear" w:color="000000" w:fill="DEEAF6"/>
            <w:noWrap/>
            <w:vAlign w:val="center"/>
            <w:hideMark/>
          </w:tcPr>
          <w:p w14:paraId="551DAAB1" w14:textId="77777777" w:rsidR="00C7695C" w:rsidRPr="008F525B" w:rsidRDefault="00C7695C" w:rsidP="00C7695C">
            <w:pPr>
              <w:spacing w:after="0" w:line="240" w:lineRule="auto"/>
              <w:ind w:firstLine="31"/>
              <w:jc w:val="right"/>
              <w:rPr>
                <w:rFonts w:ascii="Calibri" w:eastAsia="Times New Roman" w:hAnsi="Calibri" w:cs="Calibri"/>
                <w:color w:val="000000"/>
                <w:sz w:val="20"/>
                <w:szCs w:val="20"/>
              </w:rPr>
            </w:pPr>
            <w:r w:rsidRPr="008F525B">
              <w:rPr>
                <w:rFonts w:ascii="Calibri" w:eastAsia="Times New Roman" w:hAnsi="Calibri" w:cs="Calibri"/>
                <w:color w:val="000000"/>
                <w:sz w:val="20"/>
                <w:szCs w:val="20"/>
              </w:rPr>
              <w:t> </w:t>
            </w:r>
          </w:p>
        </w:tc>
        <w:tc>
          <w:tcPr>
            <w:tcW w:w="994" w:type="dxa"/>
            <w:tcBorders>
              <w:top w:val="nil"/>
              <w:left w:val="nil"/>
              <w:bottom w:val="single" w:sz="8" w:space="0" w:color="5B9BD5"/>
              <w:right w:val="single" w:sz="8" w:space="0" w:color="5B9BD5"/>
            </w:tcBorders>
            <w:shd w:val="clear" w:color="000000" w:fill="DEEAF6"/>
            <w:noWrap/>
            <w:vAlign w:val="center"/>
            <w:hideMark/>
          </w:tcPr>
          <w:p w14:paraId="6E2A316C" w14:textId="77777777" w:rsidR="00C7695C" w:rsidRPr="008F525B" w:rsidRDefault="00C7695C" w:rsidP="00C7695C">
            <w:pPr>
              <w:spacing w:after="0" w:line="240" w:lineRule="auto"/>
              <w:ind w:firstLine="31"/>
              <w:jc w:val="right"/>
              <w:rPr>
                <w:rFonts w:ascii="Calibri" w:eastAsia="Times New Roman" w:hAnsi="Calibri" w:cs="Calibri"/>
                <w:color w:val="000000"/>
                <w:sz w:val="20"/>
                <w:szCs w:val="20"/>
              </w:rPr>
            </w:pPr>
            <w:r w:rsidRPr="008F525B">
              <w:rPr>
                <w:rFonts w:ascii="Calibri" w:eastAsia="Times New Roman" w:hAnsi="Calibri" w:cs="Calibri"/>
                <w:color w:val="000000"/>
                <w:sz w:val="20"/>
                <w:szCs w:val="20"/>
              </w:rPr>
              <w:t> </w:t>
            </w:r>
          </w:p>
        </w:tc>
        <w:tc>
          <w:tcPr>
            <w:tcW w:w="994" w:type="dxa"/>
            <w:tcBorders>
              <w:top w:val="nil"/>
              <w:left w:val="nil"/>
              <w:bottom w:val="single" w:sz="8" w:space="0" w:color="5B9BD5"/>
              <w:right w:val="single" w:sz="12" w:space="0" w:color="5B9BD5"/>
            </w:tcBorders>
            <w:shd w:val="clear" w:color="000000" w:fill="DEEAF6"/>
            <w:noWrap/>
            <w:vAlign w:val="center"/>
            <w:hideMark/>
          </w:tcPr>
          <w:p w14:paraId="63B6F65E" w14:textId="77777777" w:rsidR="00C7695C" w:rsidRPr="008F525B" w:rsidRDefault="00C7695C" w:rsidP="00C7695C">
            <w:pPr>
              <w:spacing w:after="0" w:line="240" w:lineRule="auto"/>
              <w:ind w:firstLine="31"/>
              <w:jc w:val="right"/>
              <w:rPr>
                <w:rFonts w:ascii="Calibri" w:eastAsia="Times New Roman" w:hAnsi="Calibri" w:cs="Calibri"/>
                <w:color w:val="000000"/>
                <w:sz w:val="20"/>
                <w:szCs w:val="20"/>
              </w:rPr>
            </w:pPr>
            <w:r w:rsidRPr="008F525B">
              <w:rPr>
                <w:rFonts w:ascii="Calibri" w:eastAsia="Times New Roman" w:hAnsi="Calibri" w:cs="Calibri"/>
                <w:color w:val="000000"/>
                <w:sz w:val="20"/>
                <w:szCs w:val="20"/>
              </w:rPr>
              <w:t> </w:t>
            </w:r>
          </w:p>
        </w:tc>
      </w:tr>
      <w:tr w:rsidR="00C7695C" w:rsidRPr="008F525B" w14:paraId="4D9530E5" w14:textId="77777777" w:rsidTr="008F525B">
        <w:trPr>
          <w:trHeight w:val="67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5C2DAF68"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եկամուտներ և պաշտոնական տրանսֆերտներ</w:t>
            </w:r>
          </w:p>
        </w:tc>
        <w:tc>
          <w:tcPr>
            <w:tcW w:w="1281" w:type="dxa"/>
            <w:tcBorders>
              <w:top w:val="nil"/>
              <w:left w:val="nil"/>
              <w:bottom w:val="single" w:sz="8" w:space="0" w:color="5B9BD5"/>
              <w:right w:val="single" w:sz="8" w:space="0" w:color="5B9BD5"/>
            </w:tcBorders>
            <w:shd w:val="clear" w:color="auto" w:fill="auto"/>
            <w:noWrap/>
            <w:vAlign w:val="center"/>
            <w:hideMark/>
          </w:tcPr>
          <w:p w14:paraId="5FAF1D4B"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23.8</w:t>
            </w:r>
          </w:p>
        </w:tc>
        <w:tc>
          <w:tcPr>
            <w:tcW w:w="1395" w:type="dxa"/>
            <w:tcBorders>
              <w:top w:val="nil"/>
              <w:left w:val="nil"/>
              <w:bottom w:val="single" w:sz="8" w:space="0" w:color="5B9BD5"/>
              <w:right w:val="single" w:sz="8" w:space="0" w:color="5B9BD5"/>
            </w:tcBorders>
            <w:shd w:val="clear" w:color="000000" w:fill="DEEAF6"/>
            <w:noWrap/>
            <w:vAlign w:val="center"/>
            <w:hideMark/>
          </w:tcPr>
          <w:p w14:paraId="5C03B164"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22.9</w:t>
            </w:r>
          </w:p>
        </w:tc>
        <w:tc>
          <w:tcPr>
            <w:tcW w:w="974" w:type="dxa"/>
            <w:tcBorders>
              <w:top w:val="nil"/>
              <w:left w:val="nil"/>
              <w:bottom w:val="single" w:sz="8" w:space="0" w:color="5B9BD5"/>
              <w:right w:val="single" w:sz="8" w:space="0" w:color="5B9BD5"/>
            </w:tcBorders>
            <w:shd w:val="clear" w:color="000000" w:fill="DEEAF6"/>
            <w:noWrap/>
            <w:vAlign w:val="center"/>
            <w:hideMark/>
          </w:tcPr>
          <w:p w14:paraId="14B93FCB"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23.4</w:t>
            </w:r>
          </w:p>
        </w:tc>
        <w:tc>
          <w:tcPr>
            <w:tcW w:w="994" w:type="dxa"/>
            <w:tcBorders>
              <w:top w:val="nil"/>
              <w:left w:val="nil"/>
              <w:bottom w:val="single" w:sz="8" w:space="0" w:color="5B9BD5"/>
              <w:right w:val="single" w:sz="8" w:space="0" w:color="5B9BD5"/>
            </w:tcBorders>
            <w:shd w:val="clear" w:color="000000" w:fill="DEEAF6"/>
            <w:noWrap/>
            <w:vAlign w:val="center"/>
            <w:hideMark/>
          </w:tcPr>
          <w:p w14:paraId="21D108E5"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24.0</w:t>
            </w:r>
          </w:p>
        </w:tc>
        <w:tc>
          <w:tcPr>
            <w:tcW w:w="994" w:type="dxa"/>
            <w:tcBorders>
              <w:top w:val="nil"/>
              <w:left w:val="nil"/>
              <w:bottom w:val="single" w:sz="8" w:space="0" w:color="5B9BD5"/>
              <w:right w:val="single" w:sz="12" w:space="0" w:color="5B9BD5"/>
            </w:tcBorders>
            <w:shd w:val="clear" w:color="000000" w:fill="DEEAF6"/>
            <w:noWrap/>
            <w:vAlign w:val="center"/>
            <w:hideMark/>
          </w:tcPr>
          <w:p w14:paraId="6B4EEADE"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24.3</w:t>
            </w:r>
          </w:p>
        </w:tc>
      </w:tr>
      <w:tr w:rsidR="00C7695C" w:rsidRPr="008F525B" w14:paraId="398687DE"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6F81B0E8"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Հարկային եկամուտներ և տուրքեր</w:t>
            </w:r>
          </w:p>
        </w:tc>
        <w:tc>
          <w:tcPr>
            <w:tcW w:w="1281" w:type="dxa"/>
            <w:tcBorders>
              <w:top w:val="nil"/>
              <w:left w:val="nil"/>
              <w:bottom w:val="single" w:sz="8" w:space="0" w:color="5B9BD5"/>
              <w:right w:val="single" w:sz="8" w:space="0" w:color="5B9BD5"/>
            </w:tcBorders>
            <w:shd w:val="clear" w:color="auto" w:fill="auto"/>
            <w:noWrap/>
            <w:vAlign w:val="center"/>
            <w:hideMark/>
          </w:tcPr>
          <w:p w14:paraId="5D6CADD0"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22.3</w:t>
            </w:r>
          </w:p>
        </w:tc>
        <w:tc>
          <w:tcPr>
            <w:tcW w:w="1395" w:type="dxa"/>
            <w:tcBorders>
              <w:top w:val="nil"/>
              <w:left w:val="nil"/>
              <w:bottom w:val="single" w:sz="8" w:space="0" w:color="5B9BD5"/>
              <w:right w:val="single" w:sz="8" w:space="0" w:color="5B9BD5"/>
            </w:tcBorders>
            <w:shd w:val="clear" w:color="000000" w:fill="DEEAF6"/>
            <w:noWrap/>
            <w:vAlign w:val="center"/>
            <w:hideMark/>
          </w:tcPr>
          <w:p w14:paraId="2D54F661"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21.5</w:t>
            </w:r>
          </w:p>
        </w:tc>
        <w:tc>
          <w:tcPr>
            <w:tcW w:w="974" w:type="dxa"/>
            <w:tcBorders>
              <w:top w:val="nil"/>
              <w:left w:val="nil"/>
              <w:bottom w:val="single" w:sz="8" w:space="0" w:color="5B9BD5"/>
              <w:right w:val="single" w:sz="8" w:space="0" w:color="5B9BD5"/>
            </w:tcBorders>
            <w:shd w:val="clear" w:color="000000" w:fill="DEEAF6"/>
            <w:noWrap/>
            <w:vAlign w:val="center"/>
            <w:hideMark/>
          </w:tcPr>
          <w:p w14:paraId="2F7CBDB5"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22.4</w:t>
            </w:r>
          </w:p>
        </w:tc>
        <w:tc>
          <w:tcPr>
            <w:tcW w:w="994" w:type="dxa"/>
            <w:tcBorders>
              <w:top w:val="nil"/>
              <w:left w:val="nil"/>
              <w:bottom w:val="single" w:sz="8" w:space="0" w:color="5B9BD5"/>
              <w:right w:val="single" w:sz="8" w:space="0" w:color="5B9BD5"/>
            </w:tcBorders>
            <w:shd w:val="clear" w:color="000000" w:fill="DEEAF6"/>
            <w:noWrap/>
            <w:vAlign w:val="center"/>
            <w:hideMark/>
          </w:tcPr>
          <w:p w14:paraId="5F8693C1"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23.2</w:t>
            </w:r>
          </w:p>
        </w:tc>
        <w:tc>
          <w:tcPr>
            <w:tcW w:w="994" w:type="dxa"/>
            <w:tcBorders>
              <w:top w:val="nil"/>
              <w:left w:val="nil"/>
              <w:bottom w:val="single" w:sz="8" w:space="0" w:color="5B9BD5"/>
              <w:right w:val="single" w:sz="12" w:space="0" w:color="5B9BD5"/>
            </w:tcBorders>
            <w:shd w:val="clear" w:color="000000" w:fill="DEEAF6"/>
            <w:noWrap/>
            <w:vAlign w:val="center"/>
            <w:hideMark/>
          </w:tcPr>
          <w:p w14:paraId="48DF4C7F"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23.6</w:t>
            </w:r>
          </w:p>
        </w:tc>
      </w:tr>
      <w:tr w:rsidR="00C7695C" w:rsidRPr="008F525B" w14:paraId="548EAA22"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7917206B"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ծախսեր</w:t>
            </w:r>
          </w:p>
        </w:tc>
        <w:tc>
          <w:tcPr>
            <w:tcW w:w="1281" w:type="dxa"/>
            <w:tcBorders>
              <w:top w:val="nil"/>
              <w:left w:val="nil"/>
              <w:bottom w:val="single" w:sz="8" w:space="0" w:color="5B9BD5"/>
              <w:right w:val="single" w:sz="8" w:space="0" w:color="5B9BD5"/>
            </w:tcBorders>
            <w:shd w:val="clear" w:color="auto" w:fill="auto"/>
            <w:noWrap/>
            <w:vAlign w:val="center"/>
            <w:hideMark/>
          </w:tcPr>
          <w:p w14:paraId="0743A1BC"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24.8</w:t>
            </w:r>
          </w:p>
        </w:tc>
        <w:tc>
          <w:tcPr>
            <w:tcW w:w="1395" w:type="dxa"/>
            <w:tcBorders>
              <w:top w:val="nil"/>
              <w:left w:val="nil"/>
              <w:bottom w:val="single" w:sz="8" w:space="0" w:color="5B9BD5"/>
              <w:right w:val="single" w:sz="8" w:space="0" w:color="5B9BD5"/>
            </w:tcBorders>
            <w:shd w:val="clear" w:color="000000" w:fill="DEEAF6"/>
            <w:noWrap/>
            <w:vAlign w:val="center"/>
            <w:hideMark/>
          </w:tcPr>
          <w:p w14:paraId="48A05C53"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28.4</w:t>
            </w:r>
          </w:p>
        </w:tc>
        <w:tc>
          <w:tcPr>
            <w:tcW w:w="974" w:type="dxa"/>
            <w:tcBorders>
              <w:top w:val="nil"/>
              <w:left w:val="nil"/>
              <w:bottom w:val="single" w:sz="8" w:space="0" w:color="5B9BD5"/>
              <w:right w:val="single" w:sz="8" w:space="0" w:color="5B9BD5"/>
            </w:tcBorders>
            <w:shd w:val="clear" w:color="000000" w:fill="DEEAF6"/>
            <w:noWrap/>
            <w:vAlign w:val="center"/>
            <w:hideMark/>
          </w:tcPr>
          <w:p w14:paraId="4B02AA61"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26.3</w:t>
            </w:r>
          </w:p>
        </w:tc>
        <w:tc>
          <w:tcPr>
            <w:tcW w:w="994" w:type="dxa"/>
            <w:tcBorders>
              <w:top w:val="nil"/>
              <w:left w:val="nil"/>
              <w:bottom w:val="single" w:sz="8" w:space="0" w:color="5B9BD5"/>
              <w:right w:val="single" w:sz="8" w:space="0" w:color="5B9BD5"/>
            </w:tcBorders>
            <w:shd w:val="clear" w:color="000000" w:fill="DEEAF6"/>
            <w:noWrap/>
            <w:vAlign w:val="center"/>
            <w:hideMark/>
          </w:tcPr>
          <w:p w14:paraId="404F16FE"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25.8</w:t>
            </w:r>
          </w:p>
        </w:tc>
        <w:tc>
          <w:tcPr>
            <w:tcW w:w="994" w:type="dxa"/>
            <w:tcBorders>
              <w:top w:val="nil"/>
              <w:left w:val="nil"/>
              <w:bottom w:val="single" w:sz="8" w:space="0" w:color="5B9BD5"/>
              <w:right w:val="single" w:sz="12" w:space="0" w:color="5B9BD5"/>
            </w:tcBorders>
            <w:shd w:val="clear" w:color="000000" w:fill="DEEAF6"/>
            <w:noWrap/>
            <w:vAlign w:val="center"/>
            <w:hideMark/>
          </w:tcPr>
          <w:p w14:paraId="3531DA40"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26.1</w:t>
            </w:r>
          </w:p>
        </w:tc>
      </w:tr>
      <w:tr w:rsidR="00C7695C" w:rsidRPr="008F525B" w14:paraId="11754D00" w14:textId="77777777" w:rsidTr="008F525B">
        <w:trPr>
          <w:trHeight w:val="34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0021AEE0"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Ընթացիկ ծախսեր</w:t>
            </w:r>
          </w:p>
        </w:tc>
        <w:tc>
          <w:tcPr>
            <w:tcW w:w="1281" w:type="dxa"/>
            <w:tcBorders>
              <w:top w:val="nil"/>
              <w:left w:val="nil"/>
              <w:bottom w:val="single" w:sz="8" w:space="0" w:color="5B9BD5"/>
              <w:right w:val="single" w:sz="8" w:space="0" w:color="5B9BD5"/>
            </w:tcBorders>
            <w:shd w:val="clear" w:color="auto" w:fill="auto"/>
            <w:noWrap/>
            <w:vAlign w:val="center"/>
            <w:hideMark/>
          </w:tcPr>
          <w:p w14:paraId="273E76A8"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21.9</w:t>
            </w:r>
          </w:p>
        </w:tc>
        <w:tc>
          <w:tcPr>
            <w:tcW w:w="1395" w:type="dxa"/>
            <w:tcBorders>
              <w:top w:val="nil"/>
              <w:left w:val="nil"/>
              <w:bottom w:val="single" w:sz="8" w:space="0" w:color="5B9BD5"/>
              <w:right w:val="single" w:sz="8" w:space="0" w:color="5B9BD5"/>
            </w:tcBorders>
            <w:shd w:val="clear" w:color="000000" w:fill="DEEAF6"/>
            <w:noWrap/>
            <w:vAlign w:val="center"/>
            <w:hideMark/>
          </w:tcPr>
          <w:p w14:paraId="225AD61D"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25.0</w:t>
            </w:r>
          </w:p>
        </w:tc>
        <w:tc>
          <w:tcPr>
            <w:tcW w:w="974" w:type="dxa"/>
            <w:tcBorders>
              <w:top w:val="nil"/>
              <w:left w:val="nil"/>
              <w:bottom w:val="single" w:sz="8" w:space="0" w:color="5B9BD5"/>
              <w:right w:val="single" w:sz="8" w:space="0" w:color="5B9BD5"/>
            </w:tcBorders>
            <w:shd w:val="clear" w:color="000000" w:fill="DEEAF6"/>
            <w:noWrap/>
            <w:vAlign w:val="center"/>
            <w:hideMark/>
          </w:tcPr>
          <w:p w14:paraId="11D4D88D"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22.8</w:t>
            </w:r>
          </w:p>
        </w:tc>
        <w:tc>
          <w:tcPr>
            <w:tcW w:w="994" w:type="dxa"/>
            <w:tcBorders>
              <w:top w:val="nil"/>
              <w:left w:val="nil"/>
              <w:bottom w:val="single" w:sz="8" w:space="0" w:color="5B9BD5"/>
              <w:right w:val="single" w:sz="8" w:space="0" w:color="5B9BD5"/>
            </w:tcBorders>
            <w:shd w:val="clear" w:color="000000" w:fill="DEEAF6"/>
            <w:noWrap/>
            <w:vAlign w:val="center"/>
            <w:hideMark/>
          </w:tcPr>
          <w:p w14:paraId="2D844DAD"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21.6</w:t>
            </w:r>
          </w:p>
        </w:tc>
        <w:tc>
          <w:tcPr>
            <w:tcW w:w="994" w:type="dxa"/>
            <w:tcBorders>
              <w:top w:val="nil"/>
              <w:left w:val="nil"/>
              <w:bottom w:val="single" w:sz="8" w:space="0" w:color="5B9BD5"/>
              <w:right w:val="single" w:sz="12" w:space="0" w:color="5B9BD5"/>
            </w:tcBorders>
            <w:shd w:val="clear" w:color="000000" w:fill="DEEAF6"/>
            <w:noWrap/>
            <w:vAlign w:val="center"/>
            <w:hideMark/>
          </w:tcPr>
          <w:p w14:paraId="47A49F05"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21.4</w:t>
            </w:r>
          </w:p>
        </w:tc>
      </w:tr>
      <w:tr w:rsidR="00C7695C" w:rsidRPr="008F525B" w14:paraId="50E9460A" w14:textId="77777777" w:rsidTr="008F525B">
        <w:trPr>
          <w:trHeight w:val="675"/>
        </w:trPr>
        <w:tc>
          <w:tcPr>
            <w:tcW w:w="4221" w:type="dxa"/>
            <w:tcBorders>
              <w:top w:val="nil"/>
              <w:left w:val="single" w:sz="12" w:space="0" w:color="5B9BD5"/>
              <w:bottom w:val="single" w:sz="8" w:space="0" w:color="5B9BD5"/>
              <w:right w:val="single" w:sz="8" w:space="0" w:color="5B9BD5"/>
            </w:tcBorders>
            <w:shd w:val="clear" w:color="auto" w:fill="auto"/>
            <w:vAlign w:val="center"/>
            <w:hideMark/>
          </w:tcPr>
          <w:p w14:paraId="5C17A5BB" w14:textId="77777777" w:rsidR="00C7695C" w:rsidRPr="008F525B" w:rsidRDefault="00C7695C" w:rsidP="00C7695C">
            <w:pPr>
              <w:spacing w:after="0" w:line="240" w:lineRule="auto"/>
              <w:ind w:firstLineChars="200" w:firstLine="400"/>
              <w:rPr>
                <w:rFonts w:eastAsia="Times New Roman" w:cs="Calibri"/>
                <w:color w:val="000000"/>
                <w:sz w:val="20"/>
                <w:szCs w:val="20"/>
              </w:rPr>
            </w:pPr>
            <w:r w:rsidRPr="008F525B">
              <w:rPr>
                <w:rFonts w:eastAsia="Times New Roman" w:cs="Calibri"/>
                <w:color w:val="000000"/>
                <w:sz w:val="20"/>
                <w:szCs w:val="20"/>
              </w:rPr>
              <w:t>Ոչ ֆինանսական ակտիվների հետ գործառնություններ</w:t>
            </w:r>
          </w:p>
        </w:tc>
        <w:tc>
          <w:tcPr>
            <w:tcW w:w="1281" w:type="dxa"/>
            <w:tcBorders>
              <w:top w:val="nil"/>
              <w:left w:val="nil"/>
              <w:bottom w:val="single" w:sz="8" w:space="0" w:color="5B9BD5"/>
              <w:right w:val="single" w:sz="8" w:space="0" w:color="5B9BD5"/>
            </w:tcBorders>
            <w:shd w:val="clear" w:color="auto" w:fill="auto"/>
            <w:noWrap/>
            <w:vAlign w:val="center"/>
            <w:hideMark/>
          </w:tcPr>
          <w:p w14:paraId="123DE1A2"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2.9</w:t>
            </w:r>
          </w:p>
        </w:tc>
        <w:tc>
          <w:tcPr>
            <w:tcW w:w="1395" w:type="dxa"/>
            <w:tcBorders>
              <w:top w:val="nil"/>
              <w:left w:val="nil"/>
              <w:bottom w:val="single" w:sz="8" w:space="0" w:color="5B9BD5"/>
              <w:right w:val="single" w:sz="8" w:space="0" w:color="5B9BD5"/>
            </w:tcBorders>
            <w:shd w:val="clear" w:color="000000" w:fill="DEEAF6"/>
            <w:noWrap/>
            <w:vAlign w:val="center"/>
            <w:hideMark/>
          </w:tcPr>
          <w:p w14:paraId="6B05D080"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3.4</w:t>
            </w:r>
          </w:p>
        </w:tc>
        <w:tc>
          <w:tcPr>
            <w:tcW w:w="974" w:type="dxa"/>
            <w:tcBorders>
              <w:top w:val="nil"/>
              <w:left w:val="nil"/>
              <w:bottom w:val="single" w:sz="8" w:space="0" w:color="5B9BD5"/>
              <w:right w:val="single" w:sz="8" w:space="0" w:color="5B9BD5"/>
            </w:tcBorders>
            <w:shd w:val="clear" w:color="000000" w:fill="DEEAF6"/>
            <w:noWrap/>
            <w:vAlign w:val="center"/>
            <w:hideMark/>
          </w:tcPr>
          <w:p w14:paraId="591CB7BC"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3.5</w:t>
            </w:r>
          </w:p>
        </w:tc>
        <w:tc>
          <w:tcPr>
            <w:tcW w:w="994" w:type="dxa"/>
            <w:tcBorders>
              <w:top w:val="nil"/>
              <w:left w:val="nil"/>
              <w:bottom w:val="single" w:sz="8" w:space="0" w:color="5B9BD5"/>
              <w:right w:val="single" w:sz="8" w:space="0" w:color="5B9BD5"/>
            </w:tcBorders>
            <w:shd w:val="clear" w:color="000000" w:fill="DEEAF6"/>
            <w:noWrap/>
            <w:vAlign w:val="center"/>
            <w:hideMark/>
          </w:tcPr>
          <w:p w14:paraId="3DC17D3D"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4.2</w:t>
            </w:r>
          </w:p>
        </w:tc>
        <w:tc>
          <w:tcPr>
            <w:tcW w:w="994" w:type="dxa"/>
            <w:tcBorders>
              <w:top w:val="nil"/>
              <w:left w:val="nil"/>
              <w:bottom w:val="single" w:sz="8" w:space="0" w:color="5B9BD5"/>
              <w:right w:val="single" w:sz="12" w:space="0" w:color="5B9BD5"/>
            </w:tcBorders>
            <w:shd w:val="clear" w:color="000000" w:fill="DEEAF6"/>
            <w:noWrap/>
            <w:vAlign w:val="center"/>
            <w:hideMark/>
          </w:tcPr>
          <w:p w14:paraId="42EE741D" w14:textId="77777777" w:rsidR="00C7695C" w:rsidRPr="008F525B" w:rsidRDefault="00C7695C" w:rsidP="00C7695C">
            <w:pPr>
              <w:spacing w:after="0" w:line="240" w:lineRule="auto"/>
              <w:ind w:firstLine="31"/>
              <w:jc w:val="right"/>
              <w:rPr>
                <w:rFonts w:eastAsia="Times New Roman" w:cs="Calibri"/>
                <w:color w:val="000000"/>
                <w:sz w:val="20"/>
                <w:szCs w:val="20"/>
              </w:rPr>
            </w:pPr>
            <w:r w:rsidRPr="008F525B">
              <w:rPr>
                <w:rFonts w:eastAsia="Times New Roman" w:cs="Calibri"/>
                <w:color w:val="000000"/>
                <w:sz w:val="20"/>
                <w:szCs w:val="20"/>
              </w:rPr>
              <w:t>4.7</w:t>
            </w:r>
          </w:p>
        </w:tc>
      </w:tr>
      <w:tr w:rsidR="00C7695C" w:rsidRPr="008F525B" w14:paraId="2362A20C" w14:textId="77777777" w:rsidTr="008F525B">
        <w:trPr>
          <w:trHeight w:val="675"/>
        </w:trPr>
        <w:tc>
          <w:tcPr>
            <w:tcW w:w="4221" w:type="dxa"/>
            <w:tcBorders>
              <w:top w:val="nil"/>
              <w:left w:val="single" w:sz="12" w:space="0" w:color="5B9BD5"/>
              <w:bottom w:val="single" w:sz="12" w:space="0" w:color="5B9BD5"/>
              <w:right w:val="single" w:sz="8" w:space="0" w:color="5B9BD5"/>
            </w:tcBorders>
            <w:shd w:val="clear" w:color="auto" w:fill="auto"/>
            <w:vAlign w:val="center"/>
            <w:hideMark/>
          </w:tcPr>
          <w:p w14:paraId="2030CEBE" w14:textId="77777777" w:rsidR="00C7695C" w:rsidRPr="008F525B" w:rsidRDefault="00C7695C" w:rsidP="00C7695C">
            <w:pPr>
              <w:spacing w:after="0" w:line="240" w:lineRule="auto"/>
              <w:rPr>
                <w:rFonts w:eastAsia="Times New Roman" w:cs="Calibri"/>
                <w:b/>
                <w:bCs/>
                <w:color w:val="000000"/>
                <w:sz w:val="20"/>
                <w:szCs w:val="20"/>
              </w:rPr>
            </w:pPr>
            <w:r w:rsidRPr="008F525B">
              <w:rPr>
                <w:rFonts w:eastAsia="Times New Roman" w:cs="Calibri"/>
                <w:b/>
                <w:bCs/>
                <w:color w:val="000000"/>
                <w:sz w:val="20"/>
                <w:szCs w:val="20"/>
              </w:rPr>
              <w:t>Պետական բյուջեի դեֆիցիտ (-) / պրոֆիցիտ (+)</w:t>
            </w:r>
          </w:p>
        </w:tc>
        <w:tc>
          <w:tcPr>
            <w:tcW w:w="1281" w:type="dxa"/>
            <w:tcBorders>
              <w:top w:val="nil"/>
              <w:left w:val="nil"/>
              <w:bottom w:val="single" w:sz="12" w:space="0" w:color="5B9BD5"/>
              <w:right w:val="single" w:sz="8" w:space="0" w:color="5B9BD5"/>
            </w:tcBorders>
            <w:shd w:val="clear" w:color="auto" w:fill="auto"/>
            <w:noWrap/>
            <w:vAlign w:val="center"/>
            <w:hideMark/>
          </w:tcPr>
          <w:p w14:paraId="0B781216"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-1.0</w:t>
            </w:r>
          </w:p>
        </w:tc>
        <w:tc>
          <w:tcPr>
            <w:tcW w:w="1395" w:type="dxa"/>
            <w:tcBorders>
              <w:top w:val="nil"/>
              <w:left w:val="nil"/>
              <w:bottom w:val="single" w:sz="12" w:space="0" w:color="5B9BD5"/>
              <w:right w:val="single" w:sz="8" w:space="0" w:color="5B9BD5"/>
            </w:tcBorders>
            <w:shd w:val="clear" w:color="000000" w:fill="DEEAF6"/>
            <w:noWrap/>
            <w:vAlign w:val="center"/>
            <w:hideMark/>
          </w:tcPr>
          <w:p w14:paraId="185A9F46"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-5.6</w:t>
            </w:r>
          </w:p>
        </w:tc>
        <w:tc>
          <w:tcPr>
            <w:tcW w:w="974" w:type="dxa"/>
            <w:tcBorders>
              <w:top w:val="nil"/>
              <w:left w:val="nil"/>
              <w:bottom w:val="single" w:sz="12" w:space="0" w:color="5B9BD5"/>
              <w:right w:val="single" w:sz="8" w:space="0" w:color="5B9BD5"/>
            </w:tcBorders>
            <w:shd w:val="clear" w:color="000000" w:fill="DEEAF6"/>
            <w:noWrap/>
            <w:vAlign w:val="center"/>
            <w:hideMark/>
          </w:tcPr>
          <w:p w14:paraId="679D0CA1"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-2.9</w:t>
            </w:r>
          </w:p>
        </w:tc>
        <w:tc>
          <w:tcPr>
            <w:tcW w:w="994" w:type="dxa"/>
            <w:tcBorders>
              <w:top w:val="nil"/>
              <w:left w:val="nil"/>
              <w:bottom w:val="single" w:sz="12" w:space="0" w:color="5B9BD5"/>
              <w:right w:val="single" w:sz="8" w:space="0" w:color="5B9BD5"/>
            </w:tcBorders>
            <w:shd w:val="clear" w:color="000000" w:fill="DEEAF6"/>
            <w:noWrap/>
            <w:vAlign w:val="center"/>
            <w:hideMark/>
          </w:tcPr>
          <w:p w14:paraId="0EFA7247"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-1.8</w:t>
            </w:r>
          </w:p>
        </w:tc>
        <w:tc>
          <w:tcPr>
            <w:tcW w:w="994" w:type="dxa"/>
            <w:tcBorders>
              <w:top w:val="nil"/>
              <w:left w:val="nil"/>
              <w:bottom w:val="single" w:sz="12" w:space="0" w:color="5B9BD5"/>
              <w:right w:val="single" w:sz="12" w:space="0" w:color="5B9BD5"/>
            </w:tcBorders>
            <w:shd w:val="clear" w:color="000000" w:fill="DEEAF6"/>
            <w:noWrap/>
            <w:vAlign w:val="center"/>
            <w:hideMark/>
          </w:tcPr>
          <w:p w14:paraId="38FED5F3" w14:textId="77777777" w:rsidR="00C7695C" w:rsidRPr="008F525B" w:rsidRDefault="00C7695C" w:rsidP="00C7695C">
            <w:pPr>
              <w:spacing w:after="0" w:line="240" w:lineRule="auto"/>
              <w:ind w:firstLine="31"/>
              <w:jc w:val="right"/>
              <w:rPr>
                <w:rFonts w:eastAsia="Times New Roman" w:cs="Calibri"/>
                <w:b/>
                <w:bCs/>
                <w:color w:val="000000"/>
                <w:sz w:val="20"/>
                <w:szCs w:val="20"/>
              </w:rPr>
            </w:pPr>
            <w:r w:rsidRPr="008F525B">
              <w:rPr>
                <w:rFonts w:eastAsia="Times New Roman" w:cs="Calibri"/>
                <w:b/>
                <w:bCs/>
                <w:color w:val="000000"/>
                <w:sz w:val="20"/>
                <w:szCs w:val="20"/>
              </w:rPr>
              <w:t>-1.8</w:t>
            </w:r>
          </w:p>
        </w:tc>
      </w:tr>
    </w:tbl>
    <w:p w14:paraId="19EF66E0" w14:textId="77777777" w:rsidR="00C7695C" w:rsidRPr="008F525B"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Cs/>
          <w:sz w:val="20"/>
          <w:szCs w:val="20"/>
          <w:lang w:val="hy-AM"/>
        </w:rPr>
      </w:pPr>
      <w:r w:rsidRPr="008F525B">
        <w:rPr>
          <w:rFonts w:cs="Arial"/>
          <w:bCs/>
          <w:sz w:val="20"/>
          <w:szCs w:val="20"/>
          <w:lang w:val="hy-AM"/>
        </w:rPr>
        <w:t>Աղբյուրը՝ ՀՀ ՖՆ կանխատեսումներ</w:t>
      </w:r>
    </w:p>
    <w:p w14:paraId="104A61EA" w14:textId="77777777" w:rsidR="00C7695C" w:rsidRPr="008F525B" w:rsidRDefault="00C7695C" w:rsidP="00C7695C">
      <w:pPr>
        <w:rPr>
          <w:rFonts w:cs="Arial"/>
          <w:b/>
          <w:color w:val="4F81BD" w:themeColor="accent1"/>
          <w:sz w:val="20"/>
          <w:szCs w:val="20"/>
          <w:lang w:val="hy-AM"/>
        </w:rPr>
      </w:pPr>
      <w:r w:rsidRPr="008F525B">
        <w:rPr>
          <w:rFonts w:cs="Arial"/>
          <w:b/>
          <w:color w:val="4F81BD" w:themeColor="accent1"/>
          <w:sz w:val="20"/>
          <w:szCs w:val="20"/>
          <w:lang w:val="hy-AM"/>
        </w:rPr>
        <w:br w:type="page"/>
      </w:r>
    </w:p>
    <w:p w14:paraId="109B0CE0" w14:textId="77777777" w:rsidR="00C7695C" w:rsidRPr="00F9524A" w:rsidRDefault="00F9524A" w:rsidP="000A2BEC">
      <w:pPr>
        <w:pStyle w:val="Heading3"/>
        <w:numPr>
          <w:ilvl w:val="1"/>
          <w:numId w:val="32"/>
        </w:numPr>
        <w:spacing w:before="0" w:after="120"/>
        <w:rPr>
          <w:rFonts w:eastAsia="Times New Roman" w:cs="Times New Roman"/>
          <w:caps w:val="0"/>
          <w:color w:val="1F497D" w:themeColor="text2"/>
          <w:sz w:val="28"/>
          <w:szCs w:val="28"/>
        </w:rPr>
      </w:pPr>
      <w:bookmarkStart w:id="217" w:name="_Toc45838523"/>
      <w:bookmarkStart w:id="218" w:name="_Toc46154352"/>
      <w:r w:rsidRPr="00F9524A">
        <w:rPr>
          <w:rFonts w:eastAsia="Times New Roman" w:cs="Times New Roman"/>
          <w:caps w:val="0"/>
          <w:color w:val="1F497D" w:themeColor="text2"/>
          <w:sz w:val="28"/>
          <w:szCs w:val="28"/>
        </w:rPr>
        <w:lastRenderedPageBreak/>
        <w:t>ՄԻՋՆԱԺԱՄԿԵՏ ՀԱՐԿԱԲՅՈՒՋԵՏԱՅԻՆ ՔԱՂԱՔԱԿԱՆՈՒԹՅԱՆ ԱՌԱՋՆԱՀԵՐԹՈՒԹՅՈՒՆՆԵՐԸ ԵՎ ՆՊԱՏԱԿՆԵՐԸ</w:t>
      </w:r>
      <w:bookmarkEnd w:id="217"/>
      <w:bookmarkEnd w:id="218"/>
    </w:p>
    <w:p w14:paraId="2749B010" w14:textId="77777777" w:rsidR="00C7695C" w:rsidRPr="00EB30B0"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
          <w:color w:val="000000" w:themeColor="text1"/>
        </w:rPr>
      </w:pPr>
      <w:r w:rsidRPr="000A79A3">
        <w:rPr>
          <w:rFonts w:cs="Arial"/>
          <w:b/>
          <w:color w:val="000000" w:themeColor="text1"/>
          <w:lang w:val="hy-AM"/>
        </w:rPr>
        <w:t>ՀՀ կառավարության ծրագիր</w:t>
      </w:r>
      <w:r>
        <w:rPr>
          <w:rFonts w:cs="Arial"/>
          <w:b/>
          <w:color w:val="000000" w:themeColor="text1"/>
        </w:rPr>
        <w:t>`</w:t>
      </w:r>
    </w:p>
    <w:p w14:paraId="50F4229D" w14:textId="77777777" w:rsidR="00C7695C" w:rsidRPr="002A714A" w:rsidRDefault="00C7695C" w:rsidP="00C7695C">
      <w:pPr>
        <w:pStyle w:val="ListParagraph"/>
        <w:numPr>
          <w:ilvl w:val="0"/>
          <w:numId w:val="38"/>
        </w:numPr>
        <w:spacing w:before="0" w:after="120" w:line="276" w:lineRule="auto"/>
        <w:ind w:left="0" w:firstLine="709"/>
        <w:contextualSpacing w:val="0"/>
        <w:rPr>
          <w:rFonts w:cs="Sylfaen"/>
          <w:lang w:val="es-ES"/>
        </w:rPr>
      </w:pPr>
      <w:r w:rsidRPr="002A714A">
        <w:rPr>
          <w:rFonts w:cs="Sylfaen"/>
          <w:b/>
          <w:bCs/>
          <w:u w:val="single"/>
          <w:lang w:val="es-ES"/>
        </w:rPr>
        <w:t>Տնտեսական աճի մոդել։</w:t>
      </w:r>
      <w:r w:rsidRPr="002A714A">
        <w:rPr>
          <w:rFonts w:cs="Sylfaen"/>
          <w:lang w:val="es-ES"/>
        </w:rPr>
        <w:t xml:space="preserve"> ՀՀ կառավարության (այսուհետ</w:t>
      </w:r>
      <w:r w:rsidRPr="002A714A">
        <w:rPr>
          <w:rFonts w:ascii="Times New Roman" w:hAnsi="Times New Roman" w:cs="Times New Roman"/>
          <w:lang w:val="es-ES"/>
        </w:rPr>
        <w:t>`</w:t>
      </w:r>
      <w:r w:rsidRPr="002A714A">
        <w:rPr>
          <w:rFonts w:cs="Sylfaen"/>
          <w:lang w:val="es-ES"/>
        </w:rPr>
        <w:t xml:space="preserve"> Կառավարություն) գործունեությունը միտված է լինելու </w:t>
      </w:r>
      <w:r>
        <w:rPr>
          <w:rFonts w:cs="Sylfaen"/>
          <w:lang w:val="hy-AM"/>
        </w:rPr>
        <w:t>ՀՀ-ում</w:t>
      </w:r>
      <w:r w:rsidRPr="002A714A">
        <w:rPr>
          <w:rFonts w:cs="Sylfaen"/>
          <w:lang w:val="es-ES"/>
        </w:rPr>
        <w:t xml:space="preserve"> բարձր տեխնոլոգիական, արդյունաբերական, ինչպես նաև բնապահպանական բարձր չափանիշներին համապատասխանող, արտահանմանը միտված մրցունակ և ներառական տնտեսություն կառուցելուն: </w:t>
      </w:r>
    </w:p>
    <w:p w14:paraId="40E0C1D8" w14:textId="77777777" w:rsidR="00C7695C" w:rsidRDefault="00C7695C" w:rsidP="00C7695C">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0" w:firstLine="709"/>
        <w:contextualSpacing w:val="0"/>
        <w:rPr>
          <w:rFonts w:cs="Arial"/>
          <w:lang w:val="es-ES"/>
        </w:rPr>
      </w:pPr>
      <w:r w:rsidRPr="002A714A">
        <w:rPr>
          <w:rFonts w:cs="Sylfaen"/>
          <w:b/>
          <w:bCs/>
          <w:u w:val="single"/>
          <w:lang w:val="hy-AM"/>
        </w:rPr>
        <w:t>Հարկային քաղաքականություն։</w:t>
      </w:r>
      <w:r>
        <w:rPr>
          <w:rFonts w:cs="Sylfaen"/>
          <w:lang w:val="hy-AM"/>
        </w:rPr>
        <w:t xml:space="preserve"> </w:t>
      </w:r>
      <w:r>
        <w:rPr>
          <w:rFonts w:cs="Arial"/>
          <w:lang w:val="hy-AM"/>
        </w:rPr>
        <w:t>Հ</w:t>
      </w:r>
      <w:r w:rsidRPr="002A714A">
        <w:rPr>
          <w:rFonts w:cs="Arial"/>
          <w:lang w:val="hy-AM"/>
        </w:rPr>
        <w:t>արկային</w:t>
      </w:r>
      <w:r w:rsidRPr="002A714A">
        <w:rPr>
          <w:rFonts w:cs="Arial"/>
          <w:lang w:val="es-ES"/>
        </w:rPr>
        <w:t xml:space="preserve"> </w:t>
      </w:r>
      <w:r w:rsidRPr="002A714A">
        <w:rPr>
          <w:rFonts w:cs="Arial"/>
          <w:lang w:val="hy-AM"/>
        </w:rPr>
        <w:t>քաղաքականությունը</w:t>
      </w:r>
      <w:r w:rsidRPr="002A714A">
        <w:rPr>
          <w:rFonts w:cs="Arial"/>
          <w:lang w:val="es-ES"/>
        </w:rPr>
        <w:t xml:space="preserve"> </w:t>
      </w:r>
      <w:r w:rsidRPr="002A714A">
        <w:rPr>
          <w:rFonts w:cs="Arial"/>
          <w:lang w:val="hy-AM"/>
        </w:rPr>
        <w:t>ուղղվում</w:t>
      </w:r>
      <w:r w:rsidRPr="002A714A">
        <w:rPr>
          <w:rFonts w:cs="Arial"/>
          <w:lang w:val="es-ES"/>
        </w:rPr>
        <w:t xml:space="preserve"> </w:t>
      </w:r>
      <w:r w:rsidRPr="002A714A">
        <w:rPr>
          <w:rFonts w:cs="Arial"/>
          <w:lang w:val="hy-AM"/>
        </w:rPr>
        <w:t>է</w:t>
      </w:r>
      <w:r w:rsidRPr="002A714A">
        <w:rPr>
          <w:rFonts w:cs="Arial"/>
          <w:lang w:val="es-ES"/>
        </w:rPr>
        <w:t xml:space="preserve"> </w:t>
      </w:r>
      <w:r w:rsidRPr="002A714A">
        <w:rPr>
          <w:rFonts w:cs="Arial"/>
          <w:lang w:val="hy-AM"/>
        </w:rPr>
        <w:t>տնտեսության</w:t>
      </w:r>
      <w:r w:rsidRPr="002A714A">
        <w:rPr>
          <w:rFonts w:cs="Arial"/>
          <w:lang w:val="es-ES"/>
        </w:rPr>
        <w:t xml:space="preserve"> </w:t>
      </w:r>
      <w:r w:rsidRPr="002A714A">
        <w:rPr>
          <w:rFonts w:cs="Arial"/>
          <w:lang w:val="hy-AM"/>
        </w:rPr>
        <w:t>ներդրումային</w:t>
      </w:r>
      <w:r w:rsidRPr="002A714A">
        <w:rPr>
          <w:rFonts w:cs="Arial"/>
          <w:lang w:val="es-ES"/>
        </w:rPr>
        <w:t xml:space="preserve"> </w:t>
      </w:r>
      <w:r w:rsidRPr="002A714A">
        <w:rPr>
          <w:rFonts w:cs="Arial"/>
          <w:lang w:val="hy-AM"/>
        </w:rPr>
        <w:t>գրավչության</w:t>
      </w:r>
      <w:r w:rsidRPr="002A714A">
        <w:rPr>
          <w:rFonts w:cs="Arial"/>
          <w:lang w:val="es-ES"/>
        </w:rPr>
        <w:t xml:space="preserve"> </w:t>
      </w:r>
      <w:r w:rsidRPr="002A714A">
        <w:rPr>
          <w:rFonts w:cs="Arial"/>
          <w:lang w:val="hy-AM"/>
        </w:rPr>
        <w:t>բարձրացմանն</w:t>
      </w:r>
      <w:r w:rsidRPr="002A714A">
        <w:rPr>
          <w:rFonts w:cs="Arial"/>
          <w:lang w:val="es-ES"/>
        </w:rPr>
        <w:t xml:space="preserve"> </w:t>
      </w:r>
      <w:r w:rsidRPr="002A714A">
        <w:rPr>
          <w:rFonts w:cs="Arial"/>
          <w:lang w:val="hy-AM"/>
        </w:rPr>
        <w:t>ու</w:t>
      </w:r>
      <w:r w:rsidRPr="002A714A">
        <w:rPr>
          <w:rFonts w:cs="Arial"/>
          <w:lang w:val="es-ES"/>
        </w:rPr>
        <w:t xml:space="preserve"> </w:t>
      </w:r>
      <w:r w:rsidRPr="002A714A">
        <w:rPr>
          <w:rFonts w:cs="Arial"/>
          <w:lang w:val="hy-AM"/>
        </w:rPr>
        <w:t>տնտեսական</w:t>
      </w:r>
      <w:r w:rsidRPr="002A714A">
        <w:rPr>
          <w:rFonts w:cs="Arial"/>
          <w:lang w:val="es-ES"/>
        </w:rPr>
        <w:t xml:space="preserve"> </w:t>
      </w:r>
      <w:r w:rsidRPr="002A714A">
        <w:rPr>
          <w:rFonts w:cs="Arial"/>
          <w:lang w:val="hy-AM"/>
        </w:rPr>
        <w:t>ակտիվության</w:t>
      </w:r>
      <w:r w:rsidRPr="002A714A">
        <w:rPr>
          <w:rFonts w:cs="Arial"/>
          <w:lang w:val="es-ES"/>
        </w:rPr>
        <w:t xml:space="preserve"> </w:t>
      </w:r>
      <w:r w:rsidRPr="002A714A">
        <w:rPr>
          <w:rFonts w:cs="Arial"/>
          <w:lang w:val="hy-AM"/>
        </w:rPr>
        <w:t>մակարդակի</w:t>
      </w:r>
      <w:r w:rsidRPr="002A714A">
        <w:rPr>
          <w:rFonts w:cs="Arial"/>
          <w:lang w:val="es-ES"/>
        </w:rPr>
        <w:t xml:space="preserve"> </w:t>
      </w:r>
      <w:r w:rsidRPr="002A714A">
        <w:rPr>
          <w:rFonts w:cs="Arial"/>
          <w:lang w:val="hy-AM"/>
        </w:rPr>
        <w:t>բարելավմանը՝</w:t>
      </w:r>
      <w:r w:rsidRPr="002A714A">
        <w:rPr>
          <w:rFonts w:cs="Arial"/>
          <w:lang w:val="es-ES"/>
        </w:rPr>
        <w:t xml:space="preserve"> </w:t>
      </w:r>
      <w:r w:rsidRPr="002A714A">
        <w:rPr>
          <w:rFonts w:cs="Arial"/>
          <w:lang w:val="hy-AM"/>
        </w:rPr>
        <w:t>դրանով</w:t>
      </w:r>
      <w:r w:rsidRPr="002A714A">
        <w:rPr>
          <w:rFonts w:cs="Arial"/>
          <w:lang w:val="es-ES"/>
        </w:rPr>
        <w:t xml:space="preserve"> </w:t>
      </w:r>
      <w:r w:rsidRPr="002A714A">
        <w:rPr>
          <w:rFonts w:cs="Arial"/>
          <w:lang w:val="hy-AM"/>
        </w:rPr>
        <w:t>իսկ</w:t>
      </w:r>
      <w:r w:rsidRPr="002A714A">
        <w:rPr>
          <w:rFonts w:cs="Arial"/>
          <w:lang w:val="es-ES"/>
        </w:rPr>
        <w:t xml:space="preserve"> </w:t>
      </w:r>
      <w:r w:rsidRPr="002A714A">
        <w:rPr>
          <w:rFonts w:cs="Arial"/>
          <w:lang w:val="hy-AM"/>
        </w:rPr>
        <w:t>ստեղծելով</w:t>
      </w:r>
      <w:r w:rsidRPr="002A714A">
        <w:rPr>
          <w:rFonts w:cs="Arial"/>
          <w:lang w:val="es-ES"/>
        </w:rPr>
        <w:t xml:space="preserve"> </w:t>
      </w:r>
      <w:r w:rsidRPr="002A714A">
        <w:rPr>
          <w:rFonts w:cs="Arial"/>
          <w:lang w:val="hy-AM"/>
        </w:rPr>
        <w:t>կայուն</w:t>
      </w:r>
      <w:r w:rsidRPr="002A714A">
        <w:rPr>
          <w:rFonts w:cs="Arial"/>
          <w:lang w:val="es-ES"/>
        </w:rPr>
        <w:t xml:space="preserve"> </w:t>
      </w:r>
      <w:r w:rsidRPr="002A714A">
        <w:rPr>
          <w:rFonts w:cs="Arial"/>
          <w:lang w:val="hy-AM"/>
        </w:rPr>
        <w:t>նախադրյալներ՝</w:t>
      </w:r>
      <w:r w:rsidRPr="002A714A">
        <w:rPr>
          <w:rFonts w:cs="Arial"/>
          <w:lang w:val="es-ES"/>
        </w:rPr>
        <w:t xml:space="preserve"> </w:t>
      </w:r>
      <w:r w:rsidRPr="002A714A">
        <w:rPr>
          <w:rFonts w:cs="Arial"/>
          <w:lang w:val="hy-AM"/>
        </w:rPr>
        <w:t>արտահանման</w:t>
      </w:r>
      <w:r w:rsidRPr="002A714A">
        <w:rPr>
          <w:rFonts w:cs="Arial"/>
          <w:lang w:val="es-ES"/>
        </w:rPr>
        <w:t xml:space="preserve"> </w:t>
      </w:r>
      <w:r w:rsidRPr="002A714A">
        <w:rPr>
          <w:rFonts w:cs="Arial"/>
          <w:lang w:val="hy-AM"/>
        </w:rPr>
        <w:t>և</w:t>
      </w:r>
      <w:r w:rsidRPr="002A714A">
        <w:rPr>
          <w:rFonts w:cs="Arial"/>
          <w:lang w:val="es-ES"/>
        </w:rPr>
        <w:t xml:space="preserve"> </w:t>
      </w:r>
      <w:r w:rsidRPr="002A714A">
        <w:rPr>
          <w:rFonts w:cs="Arial"/>
          <w:lang w:val="hy-AM"/>
        </w:rPr>
        <w:t>երկարաժամկետ</w:t>
      </w:r>
      <w:r w:rsidRPr="002A714A">
        <w:rPr>
          <w:rFonts w:cs="Arial"/>
          <w:lang w:val="es-ES"/>
        </w:rPr>
        <w:t xml:space="preserve"> </w:t>
      </w:r>
      <w:r w:rsidRPr="002A714A">
        <w:rPr>
          <w:rFonts w:cs="Arial"/>
          <w:lang w:val="hy-AM"/>
        </w:rPr>
        <w:t>տնտեսական</w:t>
      </w:r>
      <w:r w:rsidRPr="002A714A">
        <w:rPr>
          <w:rFonts w:cs="Arial"/>
          <w:lang w:val="es-ES"/>
        </w:rPr>
        <w:t xml:space="preserve"> </w:t>
      </w:r>
      <w:r w:rsidRPr="002A714A">
        <w:rPr>
          <w:rFonts w:cs="Arial"/>
          <w:lang w:val="hy-AM"/>
        </w:rPr>
        <w:t>աճի</w:t>
      </w:r>
      <w:r w:rsidRPr="002A714A">
        <w:rPr>
          <w:rFonts w:cs="Arial"/>
          <w:lang w:val="es-ES"/>
        </w:rPr>
        <w:t xml:space="preserve">, </w:t>
      </w:r>
      <w:r w:rsidRPr="002A714A">
        <w:rPr>
          <w:rFonts w:cs="Arial"/>
          <w:lang w:val="hy-AM"/>
        </w:rPr>
        <w:t>հանրային</w:t>
      </w:r>
      <w:r w:rsidRPr="002A714A">
        <w:rPr>
          <w:rFonts w:cs="Arial"/>
          <w:lang w:val="es-ES"/>
        </w:rPr>
        <w:t xml:space="preserve"> </w:t>
      </w:r>
      <w:r w:rsidRPr="002A714A">
        <w:rPr>
          <w:rFonts w:cs="Arial"/>
          <w:lang w:val="hy-AM"/>
        </w:rPr>
        <w:t>բարիքի</w:t>
      </w:r>
      <w:r w:rsidRPr="002A714A">
        <w:rPr>
          <w:rFonts w:cs="Arial"/>
          <w:lang w:val="es-ES"/>
        </w:rPr>
        <w:t xml:space="preserve"> </w:t>
      </w:r>
      <w:r w:rsidRPr="002A714A">
        <w:rPr>
          <w:rFonts w:cs="Arial"/>
          <w:lang w:val="hy-AM"/>
        </w:rPr>
        <w:t>վերաբաշխման</w:t>
      </w:r>
      <w:r w:rsidRPr="002A714A">
        <w:rPr>
          <w:rFonts w:cs="Arial"/>
          <w:lang w:val="es-ES"/>
        </w:rPr>
        <w:t xml:space="preserve"> </w:t>
      </w:r>
      <w:r w:rsidRPr="002A714A">
        <w:rPr>
          <w:rFonts w:cs="Arial"/>
          <w:lang w:val="hy-AM"/>
        </w:rPr>
        <w:t>և</w:t>
      </w:r>
      <w:r w:rsidRPr="002A714A">
        <w:rPr>
          <w:rFonts w:cs="Arial"/>
          <w:lang w:val="es-ES"/>
        </w:rPr>
        <w:t xml:space="preserve"> </w:t>
      </w:r>
      <w:r w:rsidRPr="002A714A">
        <w:rPr>
          <w:rFonts w:cs="Arial"/>
          <w:lang w:val="hy-AM"/>
        </w:rPr>
        <w:t>հարկաբյուջետային</w:t>
      </w:r>
      <w:r w:rsidRPr="002A714A">
        <w:rPr>
          <w:rFonts w:cs="Arial"/>
          <w:lang w:val="es-ES"/>
        </w:rPr>
        <w:t xml:space="preserve"> </w:t>
      </w:r>
      <w:r w:rsidRPr="002A714A">
        <w:rPr>
          <w:rFonts w:cs="Arial"/>
          <w:lang w:val="hy-AM"/>
        </w:rPr>
        <w:t>կայունության</w:t>
      </w:r>
      <w:r w:rsidRPr="002A714A">
        <w:rPr>
          <w:rFonts w:cs="Arial"/>
          <w:lang w:val="es-ES"/>
        </w:rPr>
        <w:t xml:space="preserve"> </w:t>
      </w:r>
      <w:r w:rsidRPr="002A714A">
        <w:rPr>
          <w:rFonts w:cs="Arial"/>
          <w:lang w:val="hy-AM"/>
        </w:rPr>
        <w:t>ամրապնդման</w:t>
      </w:r>
      <w:r w:rsidRPr="002A714A">
        <w:rPr>
          <w:rFonts w:cs="Arial"/>
          <w:lang w:val="es-ES"/>
        </w:rPr>
        <w:t xml:space="preserve"> </w:t>
      </w:r>
      <w:r w:rsidRPr="002A714A">
        <w:rPr>
          <w:rFonts w:cs="Arial"/>
          <w:lang w:val="hy-AM"/>
        </w:rPr>
        <w:t>համար</w:t>
      </w:r>
      <w:r w:rsidRPr="002A714A">
        <w:rPr>
          <w:rFonts w:cs="Arial"/>
          <w:lang w:val="es-ES"/>
        </w:rPr>
        <w:t xml:space="preserve">: </w:t>
      </w:r>
    </w:p>
    <w:p w14:paraId="09794906" w14:textId="77777777" w:rsidR="00C7695C" w:rsidRPr="002A714A" w:rsidRDefault="00C7695C" w:rsidP="00C7695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0" w:firstLine="709"/>
        <w:contextualSpacing w:val="0"/>
        <w:rPr>
          <w:rFonts w:cs="Arial"/>
          <w:lang w:val="es-ES"/>
        </w:rPr>
      </w:pPr>
      <w:r w:rsidRPr="00122454">
        <w:rPr>
          <w:rFonts w:cs="Arial"/>
          <w:lang w:val="hy-AM"/>
        </w:rPr>
        <w:t xml:space="preserve">Կառավարությունը հարկային վարչարարության արդյունավետության բարձրացման և ստվերային տնտեսության կրճատման ճանապարհով նախատեսում է միջնաժամկետ </w:t>
      </w:r>
      <w:r w:rsidRPr="002A714A">
        <w:rPr>
          <w:rFonts w:cs="Arial"/>
          <w:lang w:val="hy-AM"/>
        </w:rPr>
        <w:t>հ</w:t>
      </w:r>
      <w:r w:rsidRPr="00122454">
        <w:rPr>
          <w:rFonts w:cs="Arial"/>
          <w:lang w:val="hy-AM"/>
        </w:rPr>
        <w:t>որիզոնում ապահովել հարկեր/ՀՆԱ ցուցանիշի շարունակական աճ առավելագույն հնարավորի սահմաններում:</w:t>
      </w:r>
    </w:p>
    <w:p w14:paraId="0CF31E95" w14:textId="00043DD7" w:rsidR="00C7695C" w:rsidRPr="00122454" w:rsidRDefault="00C7695C" w:rsidP="00C7695C">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0" w:firstLine="709"/>
        <w:contextualSpacing w:val="0"/>
        <w:rPr>
          <w:rFonts w:cs="Arial"/>
          <w:lang w:val="es-ES"/>
        </w:rPr>
      </w:pPr>
      <w:r w:rsidRPr="002A714A">
        <w:rPr>
          <w:rFonts w:cs="Arial"/>
          <w:b/>
          <w:bCs/>
          <w:u w:val="single"/>
          <w:lang w:val="hy-AM"/>
        </w:rPr>
        <w:t>Ծախսային քաղաքականություն։</w:t>
      </w:r>
      <w:r>
        <w:rPr>
          <w:rFonts w:cs="Arial"/>
          <w:lang w:val="hy-AM"/>
        </w:rPr>
        <w:t xml:space="preserve"> </w:t>
      </w:r>
      <w:r w:rsidRPr="00122454">
        <w:rPr>
          <w:rFonts w:cs="Arial"/>
          <w:lang w:val="hy-AM"/>
        </w:rPr>
        <w:t>Ծախսային քաղաքականության արդյունավետության բարձրացման տեսանկյունից կարևորում է հանրային ֆինանսների նպատակային, խնայողաբար և ա</w:t>
      </w:r>
      <w:r w:rsidR="007724F4">
        <w:rPr>
          <w:rFonts w:cs="Arial"/>
          <w:lang w:val="hy-AM"/>
        </w:rPr>
        <w:t>ր</w:t>
      </w:r>
      <w:r w:rsidRPr="00122454">
        <w:rPr>
          <w:rFonts w:cs="Arial"/>
          <w:lang w:val="hy-AM"/>
        </w:rPr>
        <w:t>դյունավետ օգտագործումը:</w:t>
      </w:r>
      <w:r>
        <w:rPr>
          <w:rFonts w:cs="Arial"/>
          <w:lang w:val="hy-AM"/>
        </w:rPr>
        <w:t xml:space="preserve"> </w:t>
      </w:r>
      <w:r w:rsidRPr="00122454">
        <w:rPr>
          <w:rFonts w:cs="Arial"/>
          <w:lang w:val="hy-AM"/>
        </w:rPr>
        <w:t>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14:paraId="65E904D5" w14:textId="77777777" w:rsidR="00C7695C" w:rsidRPr="000A79A3"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
          <w:color w:val="000000" w:themeColor="text1"/>
          <w:lang w:val="hy-AM"/>
        </w:rPr>
      </w:pPr>
      <w:r w:rsidRPr="000A79A3">
        <w:rPr>
          <w:rFonts w:cs="Arial"/>
          <w:b/>
          <w:color w:val="000000" w:themeColor="text1"/>
          <w:lang w:val="hy-AM"/>
        </w:rPr>
        <w:t>Հարկաբյուջետային կանոններ</w:t>
      </w:r>
    </w:p>
    <w:p w14:paraId="376B3CE4" w14:textId="77777777" w:rsidR="00C7695C" w:rsidRPr="000A79A3" w:rsidRDefault="00C7695C" w:rsidP="00C7695C">
      <w:pPr>
        <w:spacing w:after="120" w:line="276" w:lineRule="auto"/>
        <w:ind w:firstLine="709"/>
        <w:rPr>
          <w:lang w:val="hy-AM"/>
        </w:rPr>
      </w:pPr>
      <w:r w:rsidRPr="000A79A3">
        <w:rPr>
          <w:lang w:val="hy-AM"/>
        </w:rPr>
        <w:t>ՀՀ հարկաբյուջետային կանոնների համակարգին համահունչ</w:t>
      </w:r>
      <w:r w:rsidRPr="000A79A3">
        <w:rPr>
          <w:rStyle w:val="FootnoteReference"/>
          <w:lang w:val="hy-AM"/>
        </w:rPr>
        <w:footnoteReference w:id="7"/>
      </w:r>
      <w:r w:rsidRPr="000A79A3">
        <w:rPr>
          <w:lang w:val="hy-AM"/>
        </w:rPr>
        <w:t xml:space="preserve"> միջնաժամկետում հարկաբյուջետային քաղաքականության հիմքում լինելու են հետևյալ սկզբունքները</w:t>
      </w:r>
      <w:r w:rsidRPr="000A79A3">
        <w:rPr>
          <w:rFonts w:ascii="Cambria Math" w:hAnsi="Cambria Math" w:cs="Cambria Math"/>
          <w:lang w:val="hy-AM"/>
        </w:rPr>
        <w:t>․</w:t>
      </w:r>
    </w:p>
    <w:p w14:paraId="280BC4AE" w14:textId="77777777" w:rsidR="00C7695C" w:rsidRPr="000A79A3" w:rsidRDefault="00C7695C" w:rsidP="00C7695C">
      <w:pPr>
        <w:pStyle w:val="ListParagraph"/>
        <w:numPr>
          <w:ilvl w:val="0"/>
          <w:numId w:val="34"/>
        </w:numPr>
        <w:spacing w:before="0" w:after="120" w:line="276" w:lineRule="auto"/>
        <w:ind w:left="0" w:firstLine="709"/>
        <w:contextualSpacing w:val="0"/>
        <w:rPr>
          <w:lang w:val="hy-AM"/>
        </w:rPr>
      </w:pPr>
      <w:r w:rsidRPr="000A79A3">
        <w:rPr>
          <w:b/>
          <w:u w:val="single"/>
          <w:lang w:val="hy-AM"/>
        </w:rPr>
        <w:t>Հակապարբերաշրջանային քաղաքականություն։</w:t>
      </w:r>
      <w:r w:rsidRPr="000A79A3">
        <w:rPr>
          <w:lang w:val="hy-AM"/>
        </w:rPr>
        <w:t xml:space="preserve"> Հարկաբյուջետային կանոնների համակարգին համահունչ՝ 2020թ</w:t>
      </w:r>
      <w:r w:rsidRPr="000A79A3">
        <w:rPr>
          <w:rFonts w:ascii="Cambria Math" w:hAnsi="Cambria Math" w:cs="Cambria Math"/>
          <w:lang w:val="hy-AM"/>
        </w:rPr>
        <w:t>․</w:t>
      </w:r>
      <w:r w:rsidRPr="000A79A3">
        <w:rPr>
          <w:lang w:val="hy-AM"/>
        </w:rPr>
        <w:t>-ին հարկաբյուջետային քաղաքականությունը կլինի խթանող` հակազդելու COVID-19 համավարակի բռնկման և կիրառված տնտեսական սահմանափակումների պատճառով առաջացած տնտեսական ցնցմանը, իսկ 2021թ</w:t>
      </w:r>
      <w:r w:rsidRPr="000A79A3">
        <w:rPr>
          <w:rFonts w:ascii="Cambria Math" w:hAnsi="Cambria Math" w:cs="Cambria Math"/>
          <w:lang w:val="hy-AM"/>
        </w:rPr>
        <w:t>․</w:t>
      </w:r>
      <w:r w:rsidRPr="000A79A3">
        <w:rPr>
          <w:lang w:val="hy-AM"/>
        </w:rPr>
        <w:t>-ից հետո ընթացիկ առաջնային ծախսերի աճի տեմպը համահունչ կլինի ՀՆԱ երկարաժամկետ աճի տեմպին, և հարկաբյուջետային քաղաքականությունը կունենա չեզոք ուղղվածություն։</w:t>
      </w:r>
    </w:p>
    <w:p w14:paraId="6685167C" w14:textId="77777777" w:rsidR="00C7695C" w:rsidRDefault="00C7695C" w:rsidP="00C7695C">
      <w:pPr>
        <w:pStyle w:val="ListParagraph"/>
        <w:numPr>
          <w:ilvl w:val="0"/>
          <w:numId w:val="34"/>
        </w:numPr>
        <w:spacing w:before="0" w:after="120" w:line="276" w:lineRule="auto"/>
        <w:ind w:left="0" w:firstLine="709"/>
        <w:contextualSpacing w:val="0"/>
        <w:rPr>
          <w:lang w:val="hy-AM"/>
        </w:rPr>
      </w:pPr>
      <w:r w:rsidRPr="000A79A3">
        <w:rPr>
          <w:b/>
          <w:u w:val="single"/>
          <w:lang w:val="hy-AM"/>
        </w:rPr>
        <w:t>Երկարաժամկետ տնտեսական աճի խթանում։</w:t>
      </w:r>
      <w:r w:rsidRPr="000A79A3">
        <w:rPr>
          <w:lang w:val="hy-AM"/>
        </w:rPr>
        <w:t xml:space="preserve"> Հարկաբյուջետային քաղաքականությունը 2020թ</w:t>
      </w:r>
      <w:r w:rsidRPr="000A79A3">
        <w:rPr>
          <w:rFonts w:ascii="Cambria Math" w:hAnsi="Cambria Math" w:cs="Cambria Math"/>
          <w:lang w:val="hy-AM"/>
        </w:rPr>
        <w:t>․</w:t>
      </w:r>
      <w:r w:rsidRPr="000A79A3">
        <w:rPr>
          <w:lang w:val="hy-AM"/>
        </w:rPr>
        <w:t xml:space="preserve">-ին կշեղվի պետական ֆինանսների «ոսկե կանոնից», որը պահանջում է, որ տվյալ տարում կառավարության վերցրած փոխառությունների ծավալը </w:t>
      </w:r>
      <w:r w:rsidRPr="000A79A3">
        <w:rPr>
          <w:lang w:val="hy-AM"/>
        </w:rPr>
        <w:lastRenderedPageBreak/>
        <w:t>չգերազանցեն պետական ներդրումների ծավալին, իսկ ընթացիկ ծախսերը ծածկվեն սեփական եկամուտներով։ 202</w:t>
      </w:r>
      <w:r w:rsidRPr="00EF6503">
        <w:rPr>
          <w:lang w:val="hy-AM"/>
        </w:rPr>
        <w:t>1</w:t>
      </w:r>
      <w:r w:rsidRPr="000A79A3">
        <w:rPr>
          <w:lang w:val="hy-AM"/>
        </w:rPr>
        <w:t>թ</w:t>
      </w:r>
      <w:r w:rsidRPr="000A79A3">
        <w:rPr>
          <w:rFonts w:ascii="Cambria Math" w:hAnsi="Cambria Math" w:cs="Cambria Math"/>
          <w:lang w:val="hy-AM"/>
        </w:rPr>
        <w:t>․</w:t>
      </w:r>
      <w:r w:rsidRPr="000A79A3">
        <w:rPr>
          <w:lang w:val="hy-AM"/>
        </w:rPr>
        <w:t>-ից հարկաբյուջետային քաղաքականությունը կվերադառնա «</w:t>
      </w:r>
      <w:r>
        <w:rPr>
          <w:lang w:val="hy-AM"/>
        </w:rPr>
        <w:t>Ո</w:t>
      </w:r>
      <w:r w:rsidRPr="000A79A3">
        <w:rPr>
          <w:lang w:val="hy-AM"/>
        </w:rPr>
        <w:t>սկե կանոնին»</w:t>
      </w:r>
      <w:r w:rsidRPr="00EF6503">
        <w:rPr>
          <w:lang w:val="hy-AM"/>
        </w:rPr>
        <w:t>:</w:t>
      </w:r>
      <w:r w:rsidRPr="000A79A3">
        <w:rPr>
          <w:lang w:val="hy-AM"/>
        </w:rPr>
        <w:t xml:space="preserve"> «Ոսկե կանոնի» ներքո պետական կապիտալ ծախսերի</w:t>
      </w:r>
      <w:r w:rsidRPr="00EF6503">
        <w:rPr>
          <w:lang w:val="hy-AM"/>
        </w:rPr>
        <w:t xml:space="preserve"> </w:t>
      </w:r>
      <w:r>
        <w:rPr>
          <w:lang w:val="hy-AM"/>
        </w:rPr>
        <w:t>դերի</w:t>
      </w:r>
      <w:r w:rsidRPr="000A79A3">
        <w:rPr>
          <w:lang w:val="hy-AM"/>
        </w:rPr>
        <w:t xml:space="preserve"> </w:t>
      </w:r>
      <w:r>
        <w:rPr>
          <w:lang w:val="hy-AM"/>
        </w:rPr>
        <w:t>բարձրացումը</w:t>
      </w:r>
      <w:r w:rsidRPr="000A79A3">
        <w:rPr>
          <w:lang w:val="hy-AM"/>
        </w:rPr>
        <w:t xml:space="preserve"> թույլ կտա խթանել երկարաժամկետ տնտեսական աճը և ՀՆԱ աճի հաշվին երկարաժամկետ հեռանկարում ապահովել պետական պարտքի կայունությունը։</w:t>
      </w:r>
    </w:p>
    <w:p w14:paraId="1ABC73A2" w14:textId="77777777" w:rsidR="00C7695C" w:rsidRPr="000878DD" w:rsidRDefault="00C7695C" w:rsidP="00C7695C">
      <w:pPr>
        <w:spacing w:after="120" w:line="276" w:lineRule="auto"/>
        <w:ind w:firstLine="709"/>
        <w:rPr>
          <w:lang w:val="hy-AM"/>
        </w:rPr>
      </w:pPr>
      <w:r w:rsidRPr="00C8300B">
        <w:rPr>
          <w:lang w:val="hy-AM"/>
        </w:rPr>
        <w:t>ՊՖԿՀ բարեփոխումների</w:t>
      </w:r>
      <w:r w:rsidRPr="000878DD">
        <w:rPr>
          <w:lang w:val="hy-AM"/>
        </w:rPr>
        <w:t xml:space="preserve"> ոլորտում ընդգրկված է նաև </w:t>
      </w:r>
      <w:r w:rsidRPr="00C8300B">
        <w:rPr>
          <w:lang w:val="hy-AM"/>
        </w:rPr>
        <w:t>«Հանրային ներդրումների կառավարման» համակարգի ներդր</w:t>
      </w:r>
      <w:r w:rsidRPr="00B2302A">
        <w:rPr>
          <w:lang w:val="hy-AM"/>
        </w:rPr>
        <w:t>ումը</w:t>
      </w:r>
      <w:r w:rsidRPr="000878DD">
        <w:rPr>
          <w:lang w:val="hy-AM"/>
        </w:rPr>
        <w:t>, որը</w:t>
      </w:r>
      <w:r w:rsidRPr="00C8300B">
        <w:rPr>
          <w:lang w:val="hy-AM"/>
        </w:rPr>
        <w:t xml:space="preserve"> հանդիսանում է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w:t>
      </w:r>
      <w:r w:rsidRPr="000878DD">
        <w:rPr>
          <w:lang w:val="hy-AM"/>
        </w:rPr>
        <w:t>: Այս միջոցառման իրականացումը կնպաստի</w:t>
      </w:r>
      <w:r>
        <w:rPr>
          <w:lang w:val="hy-AM"/>
        </w:rPr>
        <w:t xml:space="preserve"> պետական կապիտալ ծախսերի իրականացման արդյունավետության բարձրացմանը</w:t>
      </w:r>
      <w:r w:rsidRPr="000878DD">
        <w:rPr>
          <w:lang w:val="hy-AM"/>
        </w:rPr>
        <w:t xml:space="preserve">՝ խթանելով երկարաժամկետ տնտեսական աճի արագացումը: </w:t>
      </w:r>
    </w:p>
    <w:p w14:paraId="4AACC67F" w14:textId="3DC50C6A" w:rsidR="00C7695C" w:rsidRPr="000A79A3" w:rsidRDefault="00C7695C" w:rsidP="00C7695C">
      <w:pPr>
        <w:pStyle w:val="ListParagraph"/>
        <w:numPr>
          <w:ilvl w:val="0"/>
          <w:numId w:val="34"/>
        </w:numPr>
        <w:spacing w:before="0" w:after="120" w:line="276" w:lineRule="auto"/>
        <w:ind w:left="0" w:firstLine="709"/>
        <w:contextualSpacing w:val="0"/>
        <w:rPr>
          <w:lang w:val="hy-AM"/>
        </w:rPr>
      </w:pPr>
      <w:r>
        <w:rPr>
          <w:b/>
          <w:u w:val="single"/>
          <w:lang w:val="hy-AM"/>
        </w:rPr>
        <w:t>Հարկաբյուջետային կայունության պահպանում ս</w:t>
      </w:r>
      <w:r w:rsidRPr="000A79A3">
        <w:rPr>
          <w:b/>
          <w:u w:val="single"/>
          <w:lang w:val="hy-AM"/>
        </w:rPr>
        <w:t>ահուն հարկաբյուջետային</w:t>
      </w:r>
      <w:r w:rsidRPr="000B2813">
        <w:rPr>
          <w:b/>
          <w:u w:val="single"/>
          <w:lang w:val="hy-AM"/>
        </w:rPr>
        <w:t xml:space="preserve"> կոնսոլիդացիայի </w:t>
      </w:r>
      <w:r>
        <w:rPr>
          <w:b/>
          <w:u w:val="single"/>
          <w:lang w:val="hy-AM"/>
        </w:rPr>
        <w:t>միջոցով</w:t>
      </w:r>
      <w:r w:rsidRPr="000A79A3">
        <w:rPr>
          <w:b/>
          <w:u w:val="single"/>
          <w:lang w:val="hy-AM"/>
        </w:rPr>
        <w:t>։</w:t>
      </w:r>
      <w:r w:rsidRPr="000A79A3">
        <w:rPr>
          <w:b/>
          <w:lang w:val="hy-AM"/>
        </w:rPr>
        <w:t xml:space="preserve"> </w:t>
      </w:r>
      <w:r w:rsidRPr="000A79A3">
        <w:rPr>
          <w:lang w:val="hy-AM"/>
        </w:rPr>
        <w:t>COIVID-19 համավարակի պատճառով ծագած բացառիկ դեպքով պայմանավորված 2020թ</w:t>
      </w:r>
      <w:r w:rsidRPr="000A79A3">
        <w:rPr>
          <w:rFonts w:ascii="Cambria Math" w:hAnsi="Cambria Math" w:cs="Cambria Math"/>
          <w:lang w:val="hy-AM"/>
        </w:rPr>
        <w:t>․</w:t>
      </w:r>
      <w:r w:rsidRPr="000A79A3">
        <w:rPr>
          <w:lang w:val="hy-AM"/>
        </w:rPr>
        <w:t xml:space="preserve">-ին իրականցվող հարկաբյուջետային խթանող քաղաքականությունը կհանգեցնի </w:t>
      </w:r>
      <w:r>
        <w:rPr>
          <w:lang w:val="hy-AM"/>
        </w:rPr>
        <w:t xml:space="preserve">ՀՀ կառավարության </w:t>
      </w:r>
      <w:r w:rsidRPr="000A79A3">
        <w:rPr>
          <w:lang w:val="hy-AM"/>
        </w:rPr>
        <w:t>պարտքի բեռի էական շեղմանը</w:t>
      </w:r>
      <w:r>
        <w:rPr>
          <w:lang w:val="hy-AM"/>
        </w:rPr>
        <w:t xml:space="preserve"> ՀՆԱ-ում</w:t>
      </w:r>
      <w:r w:rsidRPr="000A79A3">
        <w:rPr>
          <w:lang w:val="hy-AM"/>
        </w:rPr>
        <w:t xml:space="preserve"> 50% սահմանային շեմից, որի պայմաններում կառավարությունը պետք է </w:t>
      </w:r>
      <w:r w:rsidR="00595A2D" w:rsidRPr="0035033F">
        <w:rPr>
          <w:lang w:val="hy-AM"/>
        </w:rPr>
        <w:t>ծրագրավորի</w:t>
      </w:r>
      <w:r w:rsidRPr="000A79A3">
        <w:rPr>
          <w:lang w:val="hy-AM"/>
        </w:rPr>
        <w:t xml:space="preserve"> հարկաբյուջետային կոնսոլիդացիա և նվազեցնի պարտքի բեռը այդ շեմային ցուցանիշից։ Մշակված հարկաբյուջետային շրջանակը նախանշում է պարտքի բեռի նվազեցումը 2021թ</w:t>
      </w:r>
      <w:r w:rsidRPr="000A79A3">
        <w:rPr>
          <w:rFonts w:ascii="Cambria Math" w:hAnsi="Cambria Math" w:cs="Cambria Math"/>
          <w:lang w:val="hy-AM"/>
        </w:rPr>
        <w:t>․</w:t>
      </w:r>
      <w:r w:rsidRPr="000A79A3">
        <w:rPr>
          <w:lang w:val="hy-AM"/>
        </w:rPr>
        <w:t>-ից՝ հիմք հանդիսանալով հաջորդ տարիներին պարտքի նվազեցման ծրագրի մշակման և գործարկման համար, որը մինչև «անվտանգ մակարդակներ» պարտքի բեռի նվազեցման ճանապարհով միջնաժամկետ հատվածում թույլ կտա ապահովել պետական պարտքի կայունությունը։</w:t>
      </w:r>
      <w:r w:rsidRPr="000878DD">
        <w:rPr>
          <w:lang w:val="hy-AM"/>
        </w:rPr>
        <w:t xml:space="preserve"> </w:t>
      </w:r>
      <w:r>
        <w:rPr>
          <w:lang w:val="hy-AM"/>
        </w:rPr>
        <w:t>Միջնաժամկետում հ</w:t>
      </w:r>
      <w:r w:rsidRPr="000878DD">
        <w:rPr>
          <w:lang w:val="hy-AM"/>
        </w:rPr>
        <w:t>արկաբյուջետային</w:t>
      </w:r>
      <w:r w:rsidRPr="00BF4D1F">
        <w:rPr>
          <w:lang w:val="hy-AM"/>
        </w:rPr>
        <w:t xml:space="preserve"> </w:t>
      </w:r>
      <w:r>
        <w:rPr>
          <w:lang w:val="hy-AM"/>
        </w:rPr>
        <w:t>քաղաքականության նպատակն է</w:t>
      </w:r>
      <w:r w:rsidRPr="000878DD">
        <w:rPr>
          <w:lang w:val="hy-AM"/>
        </w:rPr>
        <w:t xml:space="preserve"> </w:t>
      </w:r>
      <w:r>
        <w:rPr>
          <w:lang w:val="hy-AM"/>
        </w:rPr>
        <w:t xml:space="preserve">սահուն կերպով նվազեցնել պարտքի բեռը՝ հասցնելով այն </w:t>
      </w:r>
      <w:r w:rsidRPr="001C6EBE">
        <w:rPr>
          <w:lang w:val="hy-AM"/>
        </w:rPr>
        <w:t>54.</w:t>
      </w:r>
      <w:r w:rsidRPr="00D00869">
        <w:rPr>
          <w:lang w:val="hy-AM"/>
        </w:rPr>
        <w:t>7</w:t>
      </w:r>
      <w:r w:rsidRPr="001C6EBE">
        <w:rPr>
          <w:lang w:val="hy-AM"/>
        </w:rPr>
        <w:t>%-ի</w:t>
      </w:r>
      <w:r w:rsidRPr="000878DD">
        <w:rPr>
          <w:lang w:val="hy-AM"/>
        </w:rPr>
        <w:t>,</w:t>
      </w:r>
      <w:r>
        <w:rPr>
          <w:lang w:val="hy-AM"/>
        </w:rPr>
        <w:t xml:space="preserve"> </w:t>
      </w:r>
      <w:r w:rsidRPr="000878DD">
        <w:rPr>
          <w:lang w:val="hy-AM"/>
        </w:rPr>
        <w:t>ա</w:t>
      </w:r>
      <w:r>
        <w:rPr>
          <w:lang w:val="hy-AM"/>
        </w:rPr>
        <w:t xml:space="preserve">յնուհետև հետագա տարիներին </w:t>
      </w:r>
      <w:r w:rsidRPr="000878DD">
        <w:rPr>
          <w:lang w:val="hy-AM"/>
        </w:rPr>
        <w:t xml:space="preserve">ապահովել </w:t>
      </w:r>
      <w:r>
        <w:rPr>
          <w:lang w:val="hy-AM"/>
        </w:rPr>
        <w:t>կառավարության պարտք</w:t>
      </w:r>
      <w:r w:rsidRPr="000878DD">
        <w:rPr>
          <w:lang w:val="hy-AM"/>
        </w:rPr>
        <w:t>ի</w:t>
      </w:r>
      <w:r>
        <w:rPr>
          <w:lang w:val="hy-AM"/>
        </w:rPr>
        <w:t xml:space="preserve"> բեռի</w:t>
      </w:r>
      <w:r w:rsidRPr="00D00869">
        <w:rPr>
          <w:lang w:val="hy-AM"/>
        </w:rPr>
        <w:t>՝</w:t>
      </w:r>
      <w:r>
        <w:rPr>
          <w:lang w:val="hy-AM"/>
        </w:rPr>
        <w:t xml:space="preserve"> ՀՆԱ-ի </w:t>
      </w:r>
      <w:r w:rsidRPr="001C6EBE">
        <w:rPr>
          <w:lang w:val="hy-AM"/>
        </w:rPr>
        <w:t>50%-ից</w:t>
      </w:r>
      <w:r>
        <w:rPr>
          <w:lang w:val="hy-AM"/>
        </w:rPr>
        <w:t xml:space="preserve"> նվազեցման թիրախի ապահովումը:</w:t>
      </w:r>
    </w:p>
    <w:p w14:paraId="6147DC43" w14:textId="77777777" w:rsidR="00C7695C"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
          <w:color w:val="4F81BD" w:themeColor="accent1"/>
          <w:sz w:val="24"/>
          <w:szCs w:val="24"/>
          <w:lang w:val="hy-AM"/>
        </w:rPr>
      </w:pPr>
    </w:p>
    <w:p w14:paraId="1CD9E649" w14:textId="77777777" w:rsidR="00C7695C" w:rsidRPr="00E426B8" w:rsidRDefault="00E426B8" w:rsidP="00E426B8">
      <w:pPr>
        <w:pStyle w:val="Heading3"/>
        <w:numPr>
          <w:ilvl w:val="1"/>
          <w:numId w:val="32"/>
        </w:numPr>
        <w:spacing w:before="0" w:after="120"/>
        <w:jc w:val="both"/>
        <w:rPr>
          <w:rFonts w:eastAsia="Times New Roman" w:cs="Times New Roman"/>
          <w:caps w:val="0"/>
          <w:color w:val="1F497D" w:themeColor="text2"/>
          <w:sz w:val="28"/>
          <w:szCs w:val="28"/>
        </w:rPr>
      </w:pPr>
      <w:bookmarkStart w:id="219" w:name="_Toc45838524"/>
      <w:bookmarkStart w:id="220" w:name="_Toc46154353"/>
      <w:r w:rsidRPr="00E426B8">
        <w:rPr>
          <w:rFonts w:eastAsia="Times New Roman" w:cs="Times New Roman"/>
          <w:caps w:val="0"/>
          <w:color w:val="1F497D" w:themeColor="text2"/>
          <w:sz w:val="28"/>
          <w:szCs w:val="28"/>
        </w:rPr>
        <w:t>ՀԱՐԿԱԲՅՈՒՋԵՏԱՅԻՆ ՔԱՂԱՔԱԿԱՆՈՒԹՅԱՆ ՄԻՏՈՒՄՆԵՐԸ ԵՎ ԿԱՆԽԱՏԵՍՈՒՄՆԵՐԸ</w:t>
      </w:r>
      <w:bookmarkEnd w:id="219"/>
      <w:bookmarkEnd w:id="220"/>
    </w:p>
    <w:p w14:paraId="6E64403B" w14:textId="77777777" w:rsidR="00C7695C" w:rsidRPr="00E426B8" w:rsidRDefault="00C7695C" w:rsidP="00C7695C">
      <w:pPr>
        <w:spacing w:after="120" w:line="276" w:lineRule="auto"/>
        <w:rPr>
          <w:rFonts w:cs="Arial"/>
          <w:b/>
          <w:bCs/>
          <w:color w:val="1F497D" w:themeColor="text2"/>
          <w:u w:val="single"/>
          <w:lang w:val="hy-AM"/>
        </w:rPr>
      </w:pPr>
      <w:r w:rsidRPr="00E426B8">
        <w:rPr>
          <w:rFonts w:cs="Arial"/>
          <w:b/>
          <w:bCs/>
          <w:color w:val="1F497D" w:themeColor="text2"/>
          <w:u w:val="single"/>
          <w:lang w:val="hy-AM"/>
        </w:rPr>
        <w:t>Վերջին երեք տարիների զարգացումներ</w:t>
      </w:r>
    </w:p>
    <w:p w14:paraId="1700FCBD" w14:textId="77777777" w:rsidR="00C7695C" w:rsidRPr="008E48A5" w:rsidRDefault="00C7695C" w:rsidP="00C7695C">
      <w:pPr>
        <w:spacing w:after="120" w:line="276" w:lineRule="auto"/>
        <w:ind w:firstLine="709"/>
        <w:rPr>
          <w:rFonts w:cs="Sylfaen"/>
          <w:lang w:val="hy-AM"/>
        </w:rPr>
      </w:pPr>
      <w:r w:rsidRPr="00122454">
        <w:rPr>
          <w:rFonts w:cs="Arial"/>
          <w:b/>
          <w:bCs/>
          <w:lang w:val="hy-AM"/>
        </w:rPr>
        <w:t>Վերջին տարիներին իրականացված հարկաբյուջետային քաղաքականությունը միտված է եղել ՀՀ կառավարության պարտքի կայունության ապահովմանը՝</w:t>
      </w:r>
      <w:r w:rsidRPr="00122454">
        <w:rPr>
          <w:rFonts w:cs="Sylfaen"/>
          <w:b/>
          <w:bCs/>
          <w:lang w:val="it-IT"/>
        </w:rPr>
        <w:t xml:space="preserve"> զուգահեռաբար նպաստել</w:t>
      </w:r>
      <w:r w:rsidRPr="00122454">
        <w:rPr>
          <w:rFonts w:cs="Sylfaen"/>
          <w:b/>
          <w:bCs/>
          <w:lang w:val="hy-AM"/>
        </w:rPr>
        <w:t>ով</w:t>
      </w:r>
      <w:r w:rsidRPr="00122454">
        <w:rPr>
          <w:rFonts w:cs="Sylfaen"/>
          <w:b/>
          <w:bCs/>
          <w:lang w:val="it-IT"/>
        </w:rPr>
        <w:t xml:space="preserve"> տնտեսական աճի վերականգնմանը և մակրոտնտեսական կայունության ապահովմանը:</w:t>
      </w:r>
      <w:r>
        <w:rPr>
          <w:rFonts w:cs="Sylfaen"/>
          <w:lang w:val="hy-AM"/>
        </w:rPr>
        <w:t xml:space="preserve"> </w:t>
      </w:r>
      <w:r w:rsidRPr="008E48A5">
        <w:rPr>
          <w:rFonts w:cs="Sylfaen"/>
          <w:lang w:val="hy-AM"/>
        </w:rPr>
        <w:t>2017-2019 թվականներին ՀՀ</w:t>
      </w:r>
      <w:r w:rsidRPr="000B3F16">
        <w:rPr>
          <w:rFonts w:cs="Sylfaen"/>
          <w:lang w:val="hy-AM"/>
        </w:rPr>
        <w:t xml:space="preserve"> պետական բյուջեի </w:t>
      </w:r>
      <w:r w:rsidRPr="00C56EB8">
        <w:rPr>
          <w:rFonts w:cs="Sylfaen"/>
          <w:lang w:val="hy-AM"/>
        </w:rPr>
        <w:t xml:space="preserve">եկամուտները </w:t>
      </w:r>
      <w:r w:rsidRPr="00895DEC">
        <w:rPr>
          <w:rFonts w:cs="Sylfaen"/>
          <w:lang w:val="hy-AM"/>
        </w:rPr>
        <w:t>ՀՆԱ-ում միջի</w:t>
      </w:r>
      <w:r w:rsidRPr="00835A2D">
        <w:rPr>
          <w:rFonts w:cs="Sylfaen"/>
          <w:lang w:val="hy-AM"/>
        </w:rPr>
        <w:t xml:space="preserve">նում </w:t>
      </w:r>
      <w:r w:rsidRPr="009270F3">
        <w:rPr>
          <w:rFonts w:cs="Sylfaen"/>
          <w:lang w:val="hy-AM"/>
        </w:rPr>
        <w:t>կազմել են 22.8%: Ընդ</w:t>
      </w:r>
      <w:r w:rsidRPr="008E48A5">
        <w:rPr>
          <w:rFonts w:cs="Sylfaen"/>
          <w:lang w:val="hy-AM"/>
        </w:rPr>
        <w:t xml:space="preserve"> որում՝ եկամուտների կշիռը 2018 թվականին 2017 թվականի նկատմամբ ՀՆԱ-ի մեջ կշռով բարելավվել է 0.1 տոկոսով՝ կազմելով 22.3%, իսկ 2019 թվականին 2018-ի նկատմամբ բարելավվել է աննախադեպ 1.53 %-ով և դարձել՝ 23.8%: Հարկային եկամուտները և տուրքերը 2019 թ</w:t>
      </w:r>
      <w:r w:rsidRPr="000878DD">
        <w:rPr>
          <w:rFonts w:cs="Sylfaen"/>
          <w:lang w:val="hy-AM"/>
        </w:rPr>
        <w:t>.-ի</w:t>
      </w:r>
      <w:r w:rsidRPr="008E48A5">
        <w:rPr>
          <w:rFonts w:cs="Sylfaen"/>
          <w:lang w:val="hy-AM"/>
        </w:rPr>
        <w:t xml:space="preserve">ն </w:t>
      </w:r>
      <w:r w:rsidRPr="000878DD">
        <w:rPr>
          <w:rFonts w:cs="Sylfaen"/>
          <w:lang w:val="hy-AM"/>
        </w:rPr>
        <w:t xml:space="preserve">2018 թ.-ի </w:t>
      </w:r>
      <w:r w:rsidRPr="008E48A5">
        <w:rPr>
          <w:rFonts w:cs="Sylfaen"/>
          <w:lang w:val="hy-AM"/>
        </w:rPr>
        <w:t>ՀՆԱ-ի նկատմամբ բարելավվել են 1.</w:t>
      </w:r>
      <w:r w:rsidRPr="000878DD">
        <w:rPr>
          <w:rFonts w:cs="Sylfaen"/>
          <w:lang w:val="hy-AM"/>
        </w:rPr>
        <w:t>3</w:t>
      </w:r>
      <w:r w:rsidRPr="008E48A5">
        <w:rPr>
          <w:rFonts w:cs="Sylfaen"/>
          <w:lang w:val="hy-AM"/>
        </w:rPr>
        <w:t>8 տոկոսային կետով՝ 20.</w:t>
      </w:r>
      <w:r w:rsidRPr="000878DD">
        <w:rPr>
          <w:rFonts w:cs="Sylfaen"/>
          <w:lang w:val="hy-AM"/>
        </w:rPr>
        <w:t>9</w:t>
      </w:r>
      <w:r w:rsidRPr="008E48A5">
        <w:rPr>
          <w:rFonts w:cs="Sylfaen"/>
          <w:lang w:val="hy-AM"/>
        </w:rPr>
        <w:t xml:space="preserve">%-ից դառնալով 22.3%: Հարկեր/ՀՆԱ ցուցանիշի վերջին տարիների էական բարելավումը պայմանավորվել է ՀՀ կառավարության ստվերի դեմ իրականացվող պայքարով, հարկային </w:t>
      </w:r>
      <w:r w:rsidRPr="008E48A5">
        <w:rPr>
          <w:rFonts w:cs="Sylfaen"/>
          <w:lang w:val="hy-AM"/>
        </w:rPr>
        <w:lastRenderedPageBreak/>
        <w:t xml:space="preserve">վարչարարության բարելավմամբ և 2018-2019թթ. ավտոմեքենաների ներմուծման ծավալների կտրուկ աճով։ Նշված ժամանակահատվածում հարկերի իրական պատկերն արտացոլող ճշգրտված հարկային եկամուտներ և տուրքերը (առանց ԱԱՀ վերադարձի հարկեր) ՀՆԱ-ի մեջ կշռով բարելավվել են 1.78 տոկոսային կետով՝ 2017 թվականի 20.5%-ից հասնելով 22.3%-ի: </w:t>
      </w:r>
    </w:p>
    <w:p w14:paraId="1BECA851" w14:textId="402E91B4" w:rsidR="00C7695C" w:rsidRDefault="00C7695C" w:rsidP="00C7695C">
      <w:pPr>
        <w:spacing w:after="120" w:line="276" w:lineRule="auto"/>
        <w:ind w:firstLine="709"/>
        <w:rPr>
          <w:lang w:val="hy-AM"/>
        </w:rPr>
      </w:pPr>
      <w:r w:rsidRPr="008E48A5">
        <w:rPr>
          <w:rFonts w:cs="Sylfaen"/>
          <w:lang w:val="hy-AM"/>
        </w:rPr>
        <w:t>2017-2019 թվականներին ՀՀ պետական բյուջեի ծախսերը ՀՆԱ-ի մեջ նվազել են՝ միջինում կազմելով 25.3%: 2018 թվականի պ</w:t>
      </w:r>
      <w:r w:rsidRPr="008E48A5">
        <w:rPr>
          <w:lang w:val="hy-AM"/>
        </w:rPr>
        <w:t>ետական բյուջեի ծախսերի կշիռը ՀՆԱ-ում 2017 թվականի նկատմամբ նվազել է 3.0 տոկոսային կետով, ընդ որում՝ ընթացիկ ծախսերի կշիռը նվազել է 1.2 տոկոսային կետով, իսկ ոչ ֆինանսական ակտիվների գծով ծախսերի կշիռը՝ 1.8 տոկոսային կետով (2017 թվականի 4.3% կշռի մեջ ՀՆԱ-ի 1.6%-ը ՌԴ վարկի հաշվին կատարված ծախսերի գումարն է):</w:t>
      </w:r>
      <w:r>
        <w:rPr>
          <w:lang w:val="hy-AM"/>
        </w:rPr>
        <w:t xml:space="preserve"> Ընթացիկ ծախսերի կշռի նվազումը հիմնականում պայմանավորված է եղել</w:t>
      </w:r>
      <w:r w:rsidRPr="000878DD">
        <w:rPr>
          <w:lang w:val="hy-AM"/>
        </w:rPr>
        <w:t xml:space="preserve"> պարտքի կայունացմանն ուղղված հարկաբյուջետային քաղաքականությամբ,</w:t>
      </w:r>
      <w:r>
        <w:rPr>
          <w:lang w:val="hy-AM"/>
        </w:rPr>
        <w:t xml:space="preserve"> անվանական ՀՆԱ-ի սպասվածից ավելի բարձր աճով, իսկ կապիտալ ծախսերի նվազումը՝ դրանց ցածր կատարողականով, </w:t>
      </w:r>
      <w:r w:rsidRPr="00122454">
        <w:rPr>
          <w:lang w:val="hy-AM"/>
        </w:rPr>
        <w:t xml:space="preserve">որը հիմնականում </w:t>
      </w:r>
      <w:r>
        <w:rPr>
          <w:lang w:val="hy-AM"/>
        </w:rPr>
        <w:t>ՀՀ կառավարության</w:t>
      </w:r>
      <w:r w:rsidRPr="00122454">
        <w:rPr>
          <w:lang w:val="hy-AM"/>
        </w:rPr>
        <w:t xml:space="preserve"> կողմից</w:t>
      </w:r>
      <w:r>
        <w:rPr>
          <w:lang w:val="hy-AM"/>
        </w:rPr>
        <w:t xml:space="preserve"> ծախսերի արդյունավետության բարձրացման</w:t>
      </w:r>
      <w:r w:rsidRPr="00122454">
        <w:rPr>
          <w:lang w:val="hy-AM"/>
        </w:rPr>
        <w:t>ն ուղղված</w:t>
      </w:r>
      <w:r>
        <w:rPr>
          <w:lang w:val="hy-AM"/>
        </w:rPr>
        <w:t xml:space="preserve"> ջանքերի հետևանք է: </w:t>
      </w:r>
      <w:r w:rsidRPr="008E48A5">
        <w:rPr>
          <w:lang w:val="hy-AM"/>
        </w:rPr>
        <w:t xml:space="preserve"> 2019 թվականին պետական բյուջեի ընդամենը ծախսերը կազմել են ՀՆԱ-ի 24.8%-ը՝ 2018 թվականի նկատմամբ բարելավելով 0.8 տոկոսային կետով, որում ընթացիկ ծախսերը ՀՆԱ-ի նկատմա</w:t>
      </w:r>
      <w:r w:rsidR="007724F4">
        <w:rPr>
          <w:lang w:val="hy-AM"/>
        </w:rPr>
        <w:t>մ</w:t>
      </w:r>
      <w:r w:rsidRPr="008E48A5">
        <w:rPr>
          <w:lang w:val="hy-AM"/>
        </w:rPr>
        <w:t>բ կազմել են 21.9%՝ բարելավվելով 0.3 տոկոսային կետով, իսկ ոչ ֆինանսական ակտիվների հետ գործառնությունները ՀՆԱ-ի նկատմա</w:t>
      </w:r>
      <w:r w:rsidR="007724F4">
        <w:rPr>
          <w:lang w:val="hy-AM"/>
        </w:rPr>
        <w:t>մ</w:t>
      </w:r>
      <w:r w:rsidRPr="008E48A5">
        <w:rPr>
          <w:lang w:val="hy-AM"/>
        </w:rPr>
        <w:t>բ կազմել է 2.9%՝ բարելավվելով 0.5 տոկոսային կետով</w:t>
      </w:r>
      <w:r w:rsidRPr="008E48A5">
        <w:rPr>
          <w:rFonts w:cs="GHEA Grapalat"/>
          <w:lang w:val="hy-AM"/>
        </w:rPr>
        <w:t>:</w:t>
      </w:r>
      <w:r w:rsidRPr="008E48A5">
        <w:rPr>
          <w:lang w:val="hy-AM"/>
        </w:rPr>
        <w:t xml:space="preserve">  </w:t>
      </w:r>
    </w:p>
    <w:p w14:paraId="6101F41B" w14:textId="77777777" w:rsidR="00C7695C" w:rsidRDefault="00C7695C" w:rsidP="00C7695C">
      <w:pPr>
        <w:spacing w:after="120" w:line="276" w:lineRule="auto"/>
        <w:ind w:firstLine="709"/>
        <w:rPr>
          <w:lang w:val="hy-AM"/>
        </w:rPr>
      </w:pPr>
      <w:r w:rsidRPr="008E48A5">
        <w:rPr>
          <w:rFonts w:cs="Sylfaen"/>
          <w:b/>
          <w:lang w:val="hy-AM"/>
        </w:rPr>
        <w:t xml:space="preserve">Արդյունքում, 2017-2019 թվականներին </w:t>
      </w:r>
      <w:r w:rsidRPr="000B3F16">
        <w:rPr>
          <w:rFonts w:cs="Sylfaen"/>
          <w:b/>
          <w:lang w:val="hy-AM"/>
        </w:rPr>
        <w:t xml:space="preserve">հարկաբյուջետային քաղաքականությանն </w:t>
      </w:r>
      <w:r w:rsidRPr="00C56EB8">
        <w:rPr>
          <w:rFonts w:cs="Sylfaen"/>
          <w:b/>
          <w:lang w:val="hy-AM"/>
        </w:rPr>
        <w:t xml:space="preserve">ամբողջական </w:t>
      </w:r>
      <w:r w:rsidRPr="00895DEC">
        <w:rPr>
          <w:rFonts w:cs="Sylfaen"/>
          <w:b/>
          <w:lang w:val="hy-AM"/>
        </w:rPr>
        <w:t>պահանջարկի վրա ունեցել</w:t>
      </w:r>
      <w:r w:rsidRPr="00835A2D">
        <w:rPr>
          <w:rFonts w:cs="Sylfaen"/>
          <w:b/>
          <w:lang w:val="hy-AM"/>
        </w:rPr>
        <w:t xml:space="preserve"> է</w:t>
      </w:r>
      <w:r w:rsidRPr="009270F3">
        <w:rPr>
          <w:rFonts w:cs="Sylfaen"/>
          <w:b/>
          <w:lang w:val="hy-AM"/>
        </w:rPr>
        <w:t xml:space="preserve"> զսպող ազդեցություն: </w:t>
      </w:r>
      <w:r w:rsidRPr="008E48A5">
        <w:rPr>
          <w:rFonts w:cs="Sylfaen"/>
          <w:lang w:val="hy-AM"/>
        </w:rPr>
        <w:t>Ընդ որում ուշադրության կենտրոնում է պահվել ՀՀ կառավարության պարտքի կայունության ապահովումը՝ զուգահեռաբար նպատակ դնելով նպաստել տնտեսական աճի վերականգնմանը և մակրոտնտեսական կայունության ապահովմանը:</w:t>
      </w:r>
      <w:r w:rsidRPr="008E48A5">
        <w:rPr>
          <w:lang w:val="hy-AM"/>
        </w:rPr>
        <w:t xml:space="preserve"> 2017-2019 թվականների զսպող հարկաբյուջետային քաղաքականության պայմաններում պետական բյուջեի պակասուրդը նվազել է՝ 2018 թվականին կազմելով ՀՆԱ-ի 1.8%-ը: 2019 թվականին պետական բյուջեի պակասուրդը կազմել է 1.0%՝ նվազելով 0.8 տոկոսային կետով: Հարկաբյուջետային ազդակը 2017-2019 թվականներին</w:t>
      </w:r>
      <w:r w:rsidRPr="00122454">
        <w:rPr>
          <w:lang w:val="hy-AM"/>
        </w:rPr>
        <w:t xml:space="preserve"> միջինում</w:t>
      </w:r>
      <w:r w:rsidRPr="008E48A5">
        <w:rPr>
          <w:lang w:val="hy-AM"/>
        </w:rPr>
        <w:t xml:space="preserve"> գնահատվել է</w:t>
      </w:r>
      <w:r w:rsidRPr="000B3F16">
        <w:rPr>
          <w:lang w:val="hy-AM"/>
        </w:rPr>
        <w:t xml:space="preserve"> 1.41 զսպող</w:t>
      </w:r>
      <w:r w:rsidRPr="008E48A5">
        <w:rPr>
          <w:lang w:val="hy-AM"/>
        </w:rPr>
        <w:t xml:space="preserve">՝ եկամուտների 0.81 </w:t>
      </w:r>
      <w:r w:rsidRPr="000B3F16">
        <w:rPr>
          <w:lang w:val="hy-AM"/>
        </w:rPr>
        <w:t xml:space="preserve">և ծախսերի 0.6 </w:t>
      </w:r>
      <w:r w:rsidRPr="00C56EB8">
        <w:rPr>
          <w:lang w:val="hy-AM"/>
        </w:rPr>
        <w:t xml:space="preserve">զսպող </w:t>
      </w:r>
      <w:r w:rsidRPr="00895DEC">
        <w:rPr>
          <w:lang w:val="hy-AM"/>
        </w:rPr>
        <w:t>ազդեցություններով:</w:t>
      </w:r>
    </w:p>
    <w:p w14:paraId="22FE90FE" w14:textId="77777777" w:rsidR="00C7695C" w:rsidRDefault="00C7695C" w:rsidP="00C7695C">
      <w:pPr>
        <w:spacing w:after="120" w:line="276" w:lineRule="auto"/>
        <w:ind w:firstLine="709"/>
        <w:rPr>
          <w:lang w:val="hy-AM"/>
        </w:rPr>
      </w:pPr>
      <w:r w:rsidRPr="008E48A5">
        <w:rPr>
          <w:lang w:val="hy-AM"/>
        </w:rPr>
        <w:t>2018-2019 թվականներին</w:t>
      </w:r>
      <w:r w:rsidRPr="000B3F16">
        <w:rPr>
          <w:lang w:val="hy-AM"/>
        </w:rPr>
        <w:t xml:space="preserve"> հարկաբյուջետային քաղաքականությունն </w:t>
      </w:r>
      <w:r w:rsidRPr="00C56EB8">
        <w:rPr>
          <w:lang w:val="hy-AM"/>
        </w:rPr>
        <w:t xml:space="preserve">իրականացվել </w:t>
      </w:r>
      <w:r w:rsidRPr="00895DEC">
        <w:rPr>
          <w:lang w:val="hy-AM"/>
        </w:rPr>
        <w:t>է «ոսկյա կանոնի</w:t>
      </w:r>
      <w:r w:rsidRPr="00835A2D">
        <w:rPr>
          <w:lang w:val="hy-AM"/>
        </w:rPr>
        <w:t>» և</w:t>
      </w:r>
      <w:r w:rsidRPr="009270F3">
        <w:rPr>
          <w:lang w:val="hy-AM"/>
        </w:rPr>
        <w:t xml:space="preserve"> նոր հարկաբյուջետային</w:t>
      </w:r>
      <w:r w:rsidRPr="008E48A5">
        <w:rPr>
          <w:lang w:val="hy-AM"/>
        </w:rPr>
        <w:t xml:space="preserve"> կանոնների տրամաբանության պահպանմամբ</w:t>
      </w:r>
      <w:r w:rsidRPr="000B3F16">
        <w:rPr>
          <w:lang w:val="hy-AM"/>
        </w:rPr>
        <w:t xml:space="preserve">, ինչի արդյունքում </w:t>
      </w:r>
      <w:r w:rsidRPr="00C56EB8">
        <w:rPr>
          <w:lang w:val="hy-AM"/>
        </w:rPr>
        <w:t xml:space="preserve">կապիտալ </w:t>
      </w:r>
      <w:r w:rsidRPr="00895DEC">
        <w:rPr>
          <w:lang w:val="hy-AM"/>
        </w:rPr>
        <w:t>ծախսերի չափը գերազանցել</w:t>
      </w:r>
      <w:r w:rsidRPr="00835A2D">
        <w:rPr>
          <w:lang w:val="hy-AM"/>
        </w:rPr>
        <w:t xml:space="preserve"> է</w:t>
      </w:r>
      <w:r w:rsidRPr="009270F3">
        <w:rPr>
          <w:lang w:val="hy-AM"/>
        </w:rPr>
        <w:t xml:space="preserve"> պակասուրդի մեծությունը, </w:t>
      </w:r>
      <w:r w:rsidRPr="008E48A5">
        <w:rPr>
          <w:lang w:val="hy-AM"/>
        </w:rPr>
        <w:t>իսկ հարկային եկամուտները գերազանցել են ընթացիկ ծախսերը:</w:t>
      </w:r>
    </w:p>
    <w:p w14:paraId="1B0D2A4E" w14:textId="5476C062" w:rsidR="00C7695C" w:rsidRPr="006C09CB" w:rsidRDefault="00C7695C" w:rsidP="00C7695C">
      <w:pPr>
        <w:spacing w:after="120" w:line="276" w:lineRule="auto"/>
        <w:ind w:firstLine="709"/>
        <w:rPr>
          <w:lang w:val="hy-AM"/>
        </w:rPr>
      </w:pPr>
      <w:r w:rsidRPr="006C09CB">
        <w:rPr>
          <w:b/>
          <w:bCs/>
          <w:lang w:val="hy-AM"/>
        </w:rPr>
        <w:t>Վերջին տարիներին հարկաբյուջետային կանոններին համահունչ իրականացված հարկաբյուջետային կոնսոլիդացիայի արդյունքում ՀՀ կառավարության պարտքի բեռը նվազել է։</w:t>
      </w:r>
      <w:r w:rsidRPr="006C09CB">
        <w:rPr>
          <w:lang w:val="hy-AM"/>
        </w:rPr>
        <w:t xml:space="preserve"> ՀՀ կառավարության պարտք/ՀՆԱ ցուցանիշի նվազմանն ամենամեծ նպաստող գործոնը եղել է տնտեսական աճը, որից հետո  պետական բյուջեի առաջնային հաշվեկշռի բարելավումը (տես՝ Գծապատկեր </w:t>
      </w:r>
      <w:r w:rsidRPr="00D00869">
        <w:rPr>
          <w:lang w:val="hy-AM"/>
        </w:rPr>
        <w:t>2.</w:t>
      </w:r>
      <w:r w:rsidRPr="006C09CB">
        <w:rPr>
          <w:lang w:val="hy-AM"/>
        </w:rPr>
        <w:t>5)։</w:t>
      </w:r>
      <w:r>
        <w:rPr>
          <w:lang w:val="hy-AM"/>
        </w:rPr>
        <w:t xml:space="preserve"> Իսկ պարտքի պաշարի իրական տոկոսադրույքի դրական ազդեցությունը աստիճանաբար մեծացել է։ </w:t>
      </w:r>
      <w:r w:rsidRPr="00A3041A">
        <w:rPr>
          <w:lang w:val="bg-BG"/>
        </w:rPr>
        <w:t>2019թ</w:t>
      </w:r>
      <w:r w:rsidRPr="00A3041A">
        <w:rPr>
          <w:rFonts w:ascii="Cambria Math" w:hAnsi="Cambria Math" w:cs="Cambria Math"/>
          <w:lang w:val="bg-BG"/>
        </w:rPr>
        <w:t>․</w:t>
      </w:r>
      <w:r w:rsidRPr="00A3041A">
        <w:rPr>
          <w:lang w:val="bg-BG"/>
        </w:rPr>
        <w:t xml:space="preserve"> կառավարության պարտքի բեռի նվազումը շարունակվել է, և ՀՀ կառավարության պարտք/ՀՆԱ հարաբերակցությունը տարեվերջին ցածր է գտ</w:t>
      </w:r>
      <w:r w:rsidR="007724F4">
        <w:rPr>
          <w:lang w:val="hy-AM"/>
        </w:rPr>
        <w:t>ն</w:t>
      </w:r>
      <w:r w:rsidRPr="00A3041A">
        <w:rPr>
          <w:lang w:val="bg-BG"/>
        </w:rPr>
        <w:t>վել 50% շեմային ցուցանիշից</w:t>
      </w:r>
      <w:r>
        <w:rPr>
          <w:lang w:val="hy-AM"/>
        </w:rPr>
        <w:t>, որը</w:t>
      </w:r>
      <w:r w:rsidRPr="00A3041A">
        <w:rPr>
          <w:lang w:val="bg-BG"/>
        </w:rPr>
        <w:t>, ըստ 2019-2023թթ</w:t>
      </w:r>
      <w:r w:rsidRPr="00A3041A">
        <w:rPr>
          <w:rFonts w:ascii="Cambria Math" w:hAnsi="Cambria Math" w:cs="Cambria Math"/>
          <w:lang w:val="bg-BG"/>
        </w:rPr>
        <w:t>․</w:t>
      </w:r>
      <w:r w:rsidRPr="00A3041A">
        <w:rPr>
          <w:lang w:val="bg-BG"/>
        </w:rPr>
        <w:t xml:space="preserve"> ՀՀ կառավարության պարտքի նվազեցման վերանայված ծրագրի</w:t>
      </w:r>
      <w:r>
        <w:rPr>
          <w:lang w:val="hy-AM"/>
        </w:rPr>
        <w:t xml:space="preserve"> </w:t>
      </w:r>
      <w:r w:rsidRPr="006C09CB">
        <w:rPr>
          <w:lang w:val="hy-AM"/>
        </w:rPr>
        <w:t>(2020-2022</w:t>
      </w:r>
      <w:r>
        <w:rPr>
          <w:lang w:val="hy-AM"/>
        </w:rPr>
        <w:t>թթ. ՄԺԾԾ մաս կազմող</w:t>
      </w:r>
      <w:r w:rsidRPr="006C09CB">
        <w:rPr>
          <w:lang w:val="hy-AM"/>
        </w:rPr>
        <w:t>)</w:t>
      </w:r>
      <w:r w:rsidRPr="00A3041A">
        <w:rPr>
          <w:lang w:val="bg-BG"/>
        </w:rPr>
        <w:t>, նախատեսվ</w:t>
      </w:r>
      <w:r w:rsidR="00595A2D" w:rsidRPr="0035033F">
        <w:rPr>
          <w:lang w:val="hy-AM"/>
        </w:rPr>
        <w:t>ել</w:t>
      </w:r>
      <w:r w:rsidRPr="00A3041A">
        <w:rPr>
          <w:lang w:val="bg-BG"/>
        </w:rPr>
        <w:t xml:space="preserve"> էր արձանագրել 2023թ</w:t>
      </w:r>
      <w:r w:rsidRPr="00A3041A">
        <w:rPr>
          <w:rFonts w:ascii="Cambria Math" w:hAnsi="Cambria Math" w:cs="Cambria Math"/>
          <w:lang w:val="bg-BG"/>
        </w:rPr>
        <w:t>․</w:t>
      </w:r>
      <w:r>
        <w:rPr>
          <w:lang w:val="hy-AM"/>
        </w:rPr>
        <w:t xml:space="preserve">։ </w:t>
      </w:r>
      <w:r>
        <w:rPr>
          <w:lang w:val="hy-AM"/>
        </w:rPr>
        <w:lastRenderedPageBreak/>
        <w:t xml:space="preserve">Կառավարության պարտք/ՀՆԱ ցուցանիշը նվազել է </w:t>
      </w:r>
      <w:r w:rsidRPr="005A1944">
        <w:rPr>
          <w:lang w:val="hy-AM"/>
        </w:rPr>
        <w:t>1.3%-</w:t>
      </w:r>
      <w:r>
        <w:rPr>
          <w:lang w:val="hy-AM"/>
        </w:rPr>
        <w:t>ային կետով, ինչին ամենաշատը նպաստել է տնտեսական աճը՝ -</w:t>
      </w:r>
      <w:r w:rsidRPr="005A1944">
        <w:rPr>
          <w:lang w:val="hy-AM"/>
        </w:rPr>
        <w:t>3.6%-</w:t>
      </w:r>
      <w:r>
        <w:rPr>
          <w:lang w:val="hy-AM"/>
        </w:rPr>
        <w:t>ային կետ։ Առաջնային հաշվեկշռի նպաստումը կազմել է -</w:t>
      </w:r>
      <w:r w:rsidRPr="009D2705">
        <w:rPr>
          <w:lang w:val="hy-AM"/>
        </w:rPr>
        <w:t>1.4%-</w:t>
      </w:r>
      <w:r>
        <w:rPr>
          <w:lang w:val="hy-AM"/>
        </w:rPr>
        <w:t xml:space="preserve">ային կետ, իսկ իրական տոկոսադրույքի դրական նպաստումը աճել է՝ հասնելով </w:t>
      </w:r>
      <w:r w:rsidRPr="009D2705">
        <w:rPr>
          <w:lang w:val="hy-AM"/>
        </w:rPr>
        <w:t>1.7%-</w:t>
      </w:r>
      <w:r>
        <w:rPr>
          <w:lang w:val="hy-AM"/>
        </w:rPr>
        <w:t>ային կետի։</w:t>
      </w:r>
    </w:p>
    <w:p w14:paraId="631CB77E" w14:textId="77777777" w:rsidR="00C7695C" w:rsidRPr="00E426B8" w:rsidRDefault="00C7695C" w:rsidP="00E426B8">
      <w:pPr>
        <w:spacing w:after="120" w:line="276" w:lineRule="auto"/>
        <w:rPr>
          <w:rFonts w:cs="Arial"/>
          <w:b/>
          <w:bCs/>
          <w:color w:val="1F497D" w:themeColor="text2"/>
          <w:u w:val="single"/>
          <w:lang w:val="hy-AM"/>
        </w:rPr>
      </w:pPr>
      <w:r w:rsidRPr="00E426B8">
        <w:rPr>
          <w:rFonts w:cs="Arial"/>
          <w:b/>
          <w:bCs/>
          <w:color w:val="1F497D" w:themeColor="text2"/>
          <w:u w:val="single"/>
          <w:lang w:val="hy-AM"/>
        </w:rPr>
        <w:t>2020թ. ընթացիկ զարգացումներ</w:t>
      </w:r>
    </w:p>
    <w:p w14:paraId="5FB84FB6" w14:textId="6ABF55E0" w:rsidR="00C7695C" w:rsidRPr="008E48A5" w:rsidRDefault="00C7695C" w:rsidP="00C7695C">
      <w:pPr>
        <w:tabs>
          <w:tab w:val="left" w:pos="0"/>
          <w:tab w:val="left" w:pos="900"/>
        </w:tabs>
        <w:spacing w:after="120" w:line="276" w:lineRule="auto"/>
        <w:ind w:firstLine="709"/>
        <w:rPr>
          <w:rFonts w:cs="GHEA Grapalat"/>
          <w:lang w:val="hy-AM"/>
        </w:rPr>
      </w:pPr>
      <w:r w:rsidRPr="008E48A5">
        <w:rPr>
          <w:rFonts w:cs="GHEA Grapalat"/>
          <w:b/>
          <w:lang w:val="hy-AM"/>
        </w:rPr>
        <w:t>2020 թվականի առաջին հինգ ամիսներին COVID-19 համավարակի տարածման հետևանքով տնտեսական ակտիվության դանդաղման և թույլ պահանջարկի պայմաններում հարկաբյուջետային քաղաքականության ազդեցությունն ամբողջական պահանջարկի վրա գնահատվում է խթանող:</w:t>
      </w:r>
      <w:r w:rsidRPr="008E48A5">
        <w:rPr>
          <w:rFonts w:cs="GHEA Grapalat"/>
          <w:lang w:val="hy-AM"/>
        </w:rPr>
        <w:t xml:space="preserve"> 2020 թվականի առաջին հինգ ամիսների արդյունքներով ՀՀ պետական բյուջեի ընդհանուր եկամուտները կազմել են 613.8 մլրդ դրամ՝ նախորդ տարվա նույն ժամանակահատվածի համեմատ աճելով 0.9%-ով, իսկ հարկեր և տուրքերը կազմել են 583.6.0 մլրդ դրամ՝ նախորդ տարվա նույն ժամանակահատվածի համեմատ աճելով 2.2%-ով:</w:t>
      </w:r>
      <w:r>
        <w:rPr>
          <w:rFonts w:cs="GHEA Grapalat"/>
          <w:lang w:val="hy-AM"/>
        </w:rPr>
        <w:t xml:space="preserve"> </w:t>
      </w:r>
      <w:r w:rsidRPr="008E48A5">
        <w:rPr>
          <w:rFonts w:cs="GHEA Grapalat"/>
          <w:lang w:val="hy-AM"/>
        </w:rPr>
        <w:t>Համավարակի հետևանքով առաջացած տնտեսական ճգնաժամն իր ազդեցութ</w:t>
      </w:r>
      <w:r w:rsidR="007724F4">
        <w:rPr>
          <w:rFonts w:cs="GHEA Grapalat"/>
          <w:lang w:val="hy-AM"/>
        </w:rPr>
        <w:t>յ</w:t>
      </w:r>
      <w:r w:rsidRPr="008E48A5">
        <w:rPr>
          <w:rFonts w:cs="GHEA Grapalat"/>
          <w:lang w:val="hy-AM"/>
        </w:rPr>
        <w:t>ունն է ունեցել նաև հարկային եկամուտների վրա: Այսպես՝ 2020թ.-ի ապրիլին նախորդ տարվա նույն ամսվա նկատմամբ հարկային եկամուտները նվազել են 9.1%-ով, իսկ մայիսին նվազման տեմպն արագացել է՝ հասնելով 20.8%-ի:</w:t>
      </w:r>
    </w:p>
    <w:p w14:paraId="3CD6EB62" w14:textId="77777777" w:rsidR="00C7695C" w:rsidRDefault="00C7695C" w:rsidP="00C7695C">
      <w:pPr>
        <w:autoSpaceDE w:val="0"/>
        <w:autoSpaceDN w:val="0"/>
        <w:adjustRightInd w:val="0"/>
        <w:spacing w:after="120" w:line="276" w:lineRule="auto"/>
        <w:ind w:firstLine="709"/>
        <w:rPr>
          <w:rFonts w:cs="Arial"/>
          <w:lang w:val="hy-AM"/>
        </w:rPr>
      </w:pPr>
      <w:r w:rsidRPr="008E48A5">
        <w:rPr>
          <w:rFonts w:cs="GHEA Grapalat"/>
          <w:lang w:val="hy-AM"/>
        </w:rPr>
        <w:t>2020 թվականի</w:t>
      </w:r>
      <w:r w:rsidRPr="000B3F16">
        <w:rPr>
          <w:rFonts w:cs="GHEA Grapalat"/>
          <w:lang w:val="hy-AM"/>
        </w:rPr>
        <w:t xml:space="preserve"> հունվար-մայիս </w:t>
      </w:r>
      <w:r w:rsidRPr="00C56EB8">
        <w:rPr>
          <w:rFonts w:cs="GHEA Grapalat"/>
          <w:lang w:val="hy-AM"/>
        </w:rPr>
        <w:t xml:space="preserve">ամիսների </w:t>
      </w:r>
      <w:r w:rsidRPr="00895DEC">
        <w:rPr>
          <w:rFonts w:cs="GHEA Grapalat"/>
          <w:lang w:val="hy-AM"/>
        </w:rPr>
        <w:t>արդյունքներով պետական բյուջեի</w:t>
      </w:r>
      <w:r w:rsidRPr="00835A2D">
        <w:rPr>
          <w:rFonts w:cs="GHEA Grapalat"/>
          <w:lang w:val="hy-AM"/>
        </w:rPr>
        <w:t xml:space="preserve"> ծախսերը</w:t>
      </w:r>
      <w:r w:rsidRPr="009270F3">
        <w:rPr>
          <w:rFonts w:cs="GHEA Grapalat"/>
          <w:lang w:val="hy-AM"/>
        </w:rPr>
        <w:t xml:space="preserve"> կազմել են </w:t>
      </w:r>
      <w:r w:rsidRPr="008E48A5">
        <w:rPr>
          <w:rFonts w:cs="GHEA Grapalat"/>
          <w:lang w:val="hy-AM"/>
        </w:rPr>
        <w:t xml:space="preserve">639.4 մլրդ դրամ՝ նախորդ տարվա նույն ժամանակահատվածի համեմատ աճելով 19.8%-ով: Ընդ որում, ընթացիկ ծախսերը կազմել են 603.9 մլրդ դրամ` նախորդ տարվա նույն ժամանակահատվածի համեմատ աճելով 16.5%-ով, որն իր մեջ ներառում է COVID-19-ին արձագանքման սոցիալական աջակցության ծրագրերի իրականացումը և առողջապահական ծախսերի աճը: Ոչ ֆինանսական ակտիվների հետ գործառնությունները հունվար-մայիս ամիսներին կազմել են 35.5 մլրդ դրամ, որում ոչ ֆինանսական ակտիվների գծով ծախսերը՝ 36.3 մլրդ դրամ` նախորդ տարվա նույն ժամանակահատվածի համեմատ աճելով մոտ 2.2 անգամ: </w:t>
      </w:r>
      <w:r w:rsidRPr="008E48A5">
        <w:rPr>
          <w:rFonts w:cs="Arial"/>
          <w:lang w:val="hy-AM"/>
        </w:rPr>
        <w:t>Կորոնավիրուսի հետևանքների հակազդման միջոցառումների ծրագրով պետության կողմից նախատեսված է իրականացնել նաև կապիտալ ներդրումների առաջնահերթությունների ճշգրտում և ընթացիկ տարում դրանց իրականացման գործընթացի ակտիվացում:</w:t>
      </w:r>
    </w:p>
    <w:p w14:paraId="1C10E885" w14:textId="77777777" w:rsidR="00C7695C" w:rsidRPr="004B2D60" w:rsidRDefault="00C7695C" w:rsidP="00C7695C">
      <w:pPr>
        <w:autoSpaceDE w:val="0"/>
        <w:autoSpaceDN w:val="0"/>
        <w:adjustRightInd w:val="0"/>
        <w:spacing w:after="120" w:line="276" w:lineRule="auto"/>
        <w:ind w:firstLine="709"/>
        <w:rPr>
          <w:rFonts w:cs="Arial"/>
          <w:i/>
          <w:iCs/>
          <w:sz w:val="21"/>
          <w:szCs w:val="21"/>
          <w:lang w:val="hy-AM"/>
        </w:rPr>
      </w:pPr>
      <w:r w:rsidRPr="004B2D60">
        <w:rPr>
          <w:rFonts w:cs="Arial"/>
          <w:b/>
          <w:bCs/>
          <w:i/>
          <w:iCs/>
          <w:sz w:val="21"/>
          <w:szCs w:val="21"/>
          <w:lang w:val="hy-AM"/>
        </w:rPr>
        <w:t xml:space="preserve">Գծապատկեր </w:t>
      </w:r>
      <w:r w:rsidRPr="00D00869">
        <w:rPr>
          <w:rFonts w:cs="Arial"/>
          <w:b/>
          <w:bCs/>
          <w:i/>
          <w:iCs/>
          <w:sz w:val="21"/>
          <w:szCs w:val="21"/>
          <w:lang w:val="hy-AM"/>
        </w:rPr>
        <w:t>2.</w:t>
      </w:r>
      <w:r w:rsidRPr="004B2D60">
        <w:rPr>
          <w:rFonts w:cs="Arial"/>
          <w:b/>
          <w:bCs/>
          <w:i/>
          <w:iCs/>
          <w:sz w:val="21"/>
          <w:szCs w:val="21"/>
          <w:lang w:val="hy-AM"/>
        </w:rPr>
        <w:t xml:space="preserve">1. </w:t>
      </w:r>
      <w:r w:rsidRPr="004B2D60">
        <w:rPr>
          <w:rFonts w:cs="Arial"/>
          <w:i/>
          <w:iCs/>
          <w:sz w:val="21"/>
          <w:szCs w:val="21"/>
          <w:lang w:val="hy-AM"/>
        </w:rPr>
        <w:t>Պետական բյուջեի հարկային եկամուտները 2019-2020 թվականներին ըստ ամիսների</w:t>
      </w:r>
    </w:p>
    <w:p w14:paraId="4FB4E898" w14:textId="77777777" w:rsidR="00C7695C" w:rsidRDefault="00C7695C" w:rsidP="001E4698">
      <w:pPr>
        <w:autoSpaceDE w:val="0"/>
        <w:autoSpaceDN w:val="0"/>
        <w:adjustRightInd w:val="0"/>
        <w:spacing w:after="120" w:line="276" w:lineRule="auto"/>
        <w:ind w:firstLine="0"/>
        <w:jc w:val="center"/>
        <w:rPr>
          <w:rFonts w:cs="Arial"/>
          <w:lang w:val="hy-AM"/>
        </w:rPr>
      </w:pPr>
      <w:r w:rsidRPr="008E48A5">
        <w:rPr>
          <w:rFonts w:cs="GHEA Grapalat"/>
          <w:noProof/>
          <w:sz w:val="20"/>
          <w:szCs w:val="20"/>
        </w:rPr>
        <w:drawing>
          <wp:inline distT="0" distB="0" distL="0" distR="0" wp14:anchorId="2CC9FAF0" wp14:editId="5BAC9949">
            <wp:extent cx="6022761" cy="1966595"/>
            <wp:effectExtent l="0" t="0" r="1016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4BE47C" w14:textId="77777777" w:rsidR="00C7695C" w:rsidRPr="004B2D60"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Cs/>
          <w:i/>
          <w:iCs/>
          <w:sz w:val="18"/>
          <w:szCs w:val="18"/>
          <w:lang w:val="hy-AM"/>
        </w:rPr>
      </w:pPr>
      <w:r w:rsidRPr="004B2D60">
        <w:rPr>
          <w:rFonts w:cs="Arial"/>
          <w:bCs/>
          <w:i/>
          <w:iCs/>
          <w:sz w:val="18"/>
          <w:szCs w:val="18"/>
          <w:lang w:val="hy-AM"/>
        </w:rPr>
        <w:t>Աղբյուրը՝ ՀՀ ՖՆ</w:t>
      </w:r>
    </w:p>
    <w:p w14:paraId="7C895E02" w14:textId="77777777" w:rsidR="00C7695C" w:rsidRPr="00FF32EE" w:rsidRDefault="00C7695C" w:rsidP="00C7695C">
      <w:pPr>
        <w:autoSpaceDE w:val="0"/>
        <w:autoSpaceDN w:val="0"/>
        <w:adjustRightInd w:val="0"/>
        <w:spacing w:after="120" w:line="276" w:lineRule="auto"/>
        <w:ind w:firstLine="709"/>
        <w:rPr>
          <w:rFonts w:cs="GHEA Grapalat"/>
          <w:lang w:val="hy-AM"/>
        </w:rPr>
      </w:pPr>
      <w:r w:rsidRPr="008E48A5">
        <w:rPr>
          <w:rFonts w:cs="GHEA Grapalat"/>
          <w:lang w:val="hy-AM"/>
        </w:rPr>
        <w:lastRenderedPageBreak/>
        <w:t>2020 թվականի</w:t>
      </w:r>
      <w:r w:rsidRPr="000B3F16">
        <w:rPr>
          <w:rFonts w:cs="GHEA Grapalat"/>
          <w:lang w:val="hy-AM"/>
        </w:rPr>
        <w:t xml:space="preserve"> հունվար-մայիս </w:t>
      </w:r>
      <w:r w:rsidRPr="00C56EB8">
        <w:rPr>
          <w:rFonts w:cs="GHEA Grapalat"/>
          <w:lang w:val="hy-AM"/>
        </w:rPr>
        <w:t>ամիսներին ձևավորվել</w:t>
      </w:r>
      <w:r w:rsidRPr="00895DEC">
        <w:rPr>
          <w:rFonts w:cs="GHEA Grapalat"/>
          <w:lang w:val="hy-AM"/>
        </w:rPr>
        <w:t xml:space="preserve"> է պետական բյուջեի</w:t>
      </w:r>
      <w:r w:rsidRPr="00835A2D">
        <w:rPr>
          <w:rFonts w:cs="GHEA Grapalat"/>
          <w:lang w:val="hy-AM"/>
        </w:rPr>
        <w:t xml:space="preserve"> պակասուրդ</w:t>
      </w:r>
      <w:r w:rsidRPr="009270F3">
        <w:rPr>
          <w:rFonts w:cs="GHEA Grapalat"/>
          <w:lang w:val="hy-AM"/>
        </w:rPr>
        <w:t xml:space="preserve"> 25.6 մլրդ </w:t>
      </w:r>
      <w:r w:rsidRPr="008E48A5">
        <w:rPr>
          <w:rFonts w:cs="GHEA Grapalat"/>
          <w:lang w:val="hy-AM"/>
        </w:rPr>
        <w:t xml:space="preserve">դրամ՝ նախորդ տարվա նույն ժամանակահատվածում ձևավորված 74.7 մլրդ դրամ պետական բյուջեի հավելուրդի դիմաց: </w:t>
      </w:r>
    </w:p>
    <w:p w14:paraId="3CE86152" w14:textId="77777777" w:rsidR="00C7695C" w:rsidRPr="00E426B8" w:rsidRDefault="00C7695C" w:rsidP="00E426B8">
      <w:pPr>
        <w:spacing w:after="120" w:line="276" w:lineRule="auto"/>
        <w:rPr>
          <w:rFonts w:cs="Arial"/>
          <w:b/>
          <w:bCs/>
          <w:color w:val="1F497D" w:themeColor="text2"/>
          <w:u w:val="single"/>
          <w:lang w:val="hy-AM"/>
        </w:rPr>
      </w:pPr>
      <w:r w:rsidRPr="00E426B8">
        <w:rPr>
          <w:rFonts w:cs="Arial"/>
          <w:b/>
          <w:bCs/>
          <w:color w:val="1F497D" w:themeColor="text2"/>
          <w:u w:val="single"/>
          <w:lang w:val="hy-AM"/>
        </w:rPr>
        <w:t xml:space="preserve">Կարճաժամկետ և միջնաժամկետ կանխատեսումներ </w:t>
      </w:r>
    </w:p>
    <w:p w14:paraId="39EA6486" w14:textId="77777777" w:rsidR="00C7695C" w:rsidRPr="000D0894" w:rsidRDefault="00C7695C" w:rsidP="00C7695C">
      <w:pPr>
        <w:autoSpaceDE w:val="0"/>
        <w:autoSpaceDN w:val="0"/>
        <w:adjustRightInd w:val="0"/>
        <w:spacing w:after="120" w:line="276" w:lineRule="auto"/>
        <w:ind w:firstLine="709"/>
        <w:rPr>
          <w:rFonts w:cs="GHEA Grapalat"/>
          <w:lang w:val="hy-AM"/>
        </w:rPr>
      </w:pPr>
      <w:r w:rsidRPr="008E48A5">
        <w:rPr>
          <w:rFonts w:cs="GHEA Grapalat"/>
          <w:b/>
          <w:bCs/>
          <w:lang w:val="hy-AM"/>
        </w:rPr>
        <w:t xml:space="preserve">Ելնելով համավարակի </w:t>
      </w:r>
      <w:r w:rsidRPr="000B3F16">
        <w:rPr>
          <w:rFonts w:cs="GHEA Grapalat"/>
          <w:b/>
          <w:bCs/>
          <w:lang w:val="hy-AM"/>
        </w:rPr>
        <w:t>տարածման տեմպից և</w:t>
      </w:r>
      <w:r w:rsidRPr="00C56EB8">
        <w:rPr>
          <w:rFonts w:cs="GHEA Grapalat"/>
          <w:b/>
          <w:bCs/>
          <w:lang w:val="hy-AM"/>
        </w:rPr>
        <w:t xml:space="preserve"> արդեն </w:t>
      </w:r>
      <w:r w:rsidRPr="00895DEC">
        <w:rPr>
          <w:rFonts w:cs="GHEA Grapalat"/>
          <w:b/>
          <w:bCs/>
          <w:lang w:val="hy-AM"/>
        </w:rPr>
        <w:t xml:space="preserve">իսկ տնտեսության վրա </w:t>
      </w:r>
      <w:r w:rsidRPr="00835A2D">
        <w:rPr>
          <w:rFonts w:cs="GHEA Grapalat"/>
          <w:b/>
          <w:bCs/>
          <w:lang w:val="hy-AM"/>
        </w:rPr>
        <w:t xml:space="preserve">ունեցած </w:t>
      </w:r>
      <w:r w:rsidRPr="009270F3">
        <w:rPr>
          <w:rFonts w:cs="GHEA Grapalat"/>
          <w:b/>
          <w:bCs/>
          <w:lang w:val="hy-AM"/>
        </w:rPr>
        <w:t>ազդեցություններից՝ գնահատվում է</w:t>
      </w:r>
      <w:r w:rsidRPr="008E48A5">
        <w:rPr>
          <w:rFonts w:cs="GHEA Grapalat"/>
          <w:b/>
          <w:bCs/>
          <w:lang w:val="hy-AM"/>
        </w:rPr>
        <w:t xml:space="preserve">, որ 2020թ.-ին տնտեսական անկման հետևանքով տեղի կունենա հարկային եկամուտների նվազում, ինչպես նաև ընթացիկ ծախսերի աճ՝ պայմանավորված </w:t>
      </w:r>
      <w:r w:rsidRPr="00BB09B9">
        <w:rPr>
          <w:rFonts w:cs="GHEA Grapalat"/>
          <w:b/>
          <w:bCs/>
          <w:lang w:val="hy-AM"/>
        </w:rPr>
        <w:t>հակաճգնաժամային միջոցառումների</w:t>
      </w:r>
      <w:r w:rsidRPr="008E48A5">
        <w:rPr>
          <w:rFonts w:cs="GHEA Grapalat"/>
          <w:b/>
          <w:bCs/>
          <w:lang w:val="hy-AM"/>
        </w:rPr>
        <w:t xml:space="preserve"> իրականացմամբ</w:t>
      </w:r>
      <w:r>
        <w:rPr>
          <w:rFonts w:cs="GHEA Grapalat"/>
          <w:b/>
          <w:bCs/>
          <w:lang w:val="hy-AM"/>
        </w:rPr>
        <w:t xml:space="preserve"> (հակաճգնաժամային միջոցառումների մանրամասն նկարագրությունը ներկայացված է ստորև՝ ներդիրում)</w:t>
      </w:r>
      <w:r w:rsidRPr="008E48A5">
        <w:rPr>
          <w:rFonts w:cs="GHEA Grapalat"/>
          <w:b/>
          <w:bCs/>
          <w:lang w:val="hy-AM"/>
        </w:rPr>
        <w:t xml:space="preserve">: </w:t>
      </w:r>
      <w:r w:rsidRPr="008E48A5">
        <w:rPr>
          <w:rFonts w:cs="GHEA Grapalat"/>
          <w:lang w:val="hy-AM"/>
        </w:rPr>
        <w:t xml:space="preserve">2019թ.-ի համեմատ հարկերի նվազումը կլինի ՀՆԱ-ի շուրջ 0.8 տոկոսի չափով, իսկ ընդհանուր ծախսերը կաճեն ՀՆԱ-ի </w:t>
      </w:r>
      <w:r w:rsidRPr="00B2302A">
        <w:rPr>
          <w:rFonts w:cs="GHEA Grapalat"/>
          <w:lang w:val="hy-AM"/>
        </w:rPr>
        <w:t>մոտ 3.6</w:t>
      </w:r>
      <w:r w:rsidRPr="008E48A5">
        <w:rPr>
          <w:rFonts w:cs="GHEA Grapalat"/>
          <w:lang w:val="hy-AM"/>
        </w:rPr>
        <w:t xml:space="preserve"> տոկոսի չափով: Սպասվում է նաև, որ կարձանագրվի կապիտալ ծախսերի որոշակի թերակատարում՝ հիմք ընդունելով նախորդ տարիների կատարողականները և ընթացիկ տարվա զարգացումները: Արդյունքում</w:t>
      </w:r>
      <w:r>
        <w:rPr>
          <w:rFonts w:cs="GHEA Grapalat"/>
          <w:lang w:val="hy-AM"/>
        </w:rPr>
        <w:t>, հաշվի առնելով նաև կառավարության հակաճգնաժամային միջոցառումների փաթեթը (ՀՆԱ-ի 2.3%-ի չափով),</w:t>
      </w:r>
      <w:r w:rsidRPr="008E48A5">
        <w:rPr>
          <w:rFonts w:cs="GHEA Grapalat"/>
          <w:lang w:val="hy-AM"/>
        </w:rPr>
        <w:t xml:space="preserve"> պետական բյուջեի պակասուրդը կաճի՝ կազմելով ՀՆԱ-ի շուրջ 5.6 տոկոսը, իսկ կառավարության պարտք/ՀՆԱ ցուցանիշը կկազմի շուրջ 5</w:t>
      </w:r>
      <w:r w:rsidRPr="00D00869">
        <w:rPr>
          <w:rFonts w:cs="GHEA Grapalat"/>
          <w:lang w:val="hy-AM"/>
        </w:rPr>
        <w:t>8</w:t>
      </w:r>
      <w:r w:rsidRPr="008E48A5">
        <w:rPr>
          <w:rFonts w:cs="GHEA Grapalat"/>
          <w:lang w:val="hy-AM"/>
        </w:rPr>
        <w:t>.6 տոկոս:</w:t>
      </w:r>
      <w:r w:rsidRPr="00122454">
        <w:rPr>
          <w:rFonts w:cs="GHEA Grapalat"/>
          <w:lang w:val="hy-AM"/>
        </w:rPr>
        <w:t xml:space="preserve"> </w:t>
      </w:r>
      <w:r w:rsidRPr="008E3778">
        <w:rPr>
          <w:rFonts w:cs="GHEA Grapalat"/>
          <w:lang w:val="hy-AM"/>
        </w:rPr>
        <w:t>Այս առումով, 2020թ.-ի տնտեսական անկումը համարելով բացառիկ դեպք (Բյուջետային համակարգի մասին ՀՀ օրենքի 21-րդ հոդվածի 8.3 կետի համապատասխան), 2020թ.-ին հարկաբյուջետային կանոնների համակարգին համահունչ</w:t>
      </w:r>
      <w:r w:rsidRPr="00122454">
        <w:rPr>
          <w:rFonts w:cs="GHEA Grapalat"/>
          <w:lang w:val="hy-AM"/>
        </w:rPr>
        <w:t xml:space="preserve"> հնարավոր կլինի</w:t>
      </w:r>
      <w:r w:rsidRPr="008E3778">
        <w:rPr>
          <w:rFonts w:cs="GHEA Grapalat"/>
          <w:lang w:val="hy-AM"/>
        </w:rPr>
        <w:t xml:space="preserve"> շեղվ</w:t>
      </w:r>
      <w:r w:rsidRPr="00122454">
        <w:rPr>
          <w:rFonts w:cs="GHEA Grapalat"/>
          <w:lang w:val="hy-AM"/>
        </w:rPr>
        <w:t>ել պարտքի և ծախսերի կանոններից</w:t>
      </w:r>
      <w:r w:rsidRPr="00D00869">
        <w:rPr>
          <w:rFonts w:cs="GHEA Grapalat"/>
          <w:lang w:val="hy-AM"/>
        </w:rPr>
        <w:t>.</w:t>
      </w:r>
      <w:r w:rsidRPr="008E3778">
        <w:rPr>
          <w:rFonts w:cs="GHEA Grapalat"/>
          <w:lang w:val="hy-AM"/>
        </w:rPr>
        <w:t xml:space="preserve"> բյուջեի պակասուրդը կլինի ավելի մեծ քան կապիտալ ծախսերն են</w:t>
      </w:r>
      <w:r>
        <w:rPr>
          <w:rFonts w:cs="GHEA Grapalat"/>
          <w:lang w:val="hy-AM"/>
        </w:rPr>
        <w:t>,</w:t>
      </w:r>
      <w:r w:rsidRPr="00C21F15">
        <w:rPr>
          <w:rFonts w:cs="GHEA Grapalat"/>
          <w:lang w:val="hy-AM"/>
        </w:rPr>
        <w:t xml:space="preserve"> իսկ ընթացիկ առաջնային ծախսերի աճը կգերազանցի նախորդ 7 տարիների անվանական ՀՆԱ-ի աճի միջին տեմպը:</w:t>
      </w:r>
    </w:p>
    <w:p w14:paraId="701F4B6F" w14:textId="77777777" w:rsidR="00C7695C" w:rsidRPr="004B2D60" w:rsidRDefault="00C7695C" w:rsidP="00C7695C">
      <w:pPr>
        <w:spacing w:after="120" w:line="276" w:lineRule="auto"/>
        <w:ind w:firstLine="709"/>
        <w:rPr>
          <w:i/>
          <w:iCs/>
          <w:sz w:val="21"/>
          <w:szCs w:val="21"/>
          <w:lang w:val="hy-AM"/>
        </w:rPr>
      </w:pPr>
      <w:r w:rsidRPr="004B2D60">
        <w:rPr>
          <w:b/>
          <w:bCs/>
          <w:i/>
          <w:iCs/>
          <w:sz w:val="21"/>
          <w:szCs w:val="21"/>
          <w:lang w:val="hy-AM"/>
        </w:rPr>
        <w:t>Գծապատկեր 2</w:t>
      </w:r>
      <w:r w:rsidRPr="00D00869">
        <w:rPr>
          <w:b/>
          <w:bCs/>
          <w:i/>
          <w:iCs/>
          <w:sz w:val="21"/>
          <w:szCs w:val="21"/>
          <w:lang w:val="hy-AM"/>
        </w:rPr>
        <w:t>.2</w:t>
      </w:r>
      <w:r w:rsidRPr="004B2D60">
        <w:rPr>
          <w:b/>
          <w:bCs/>
          <w:i/>
          <w:iCs/>
          <w:sz w:val="21"/>
          <w:szCs w:val="21"/>
          <w:lang w:val="hy-AM"/>
        </w:rPr>
        <w:t>.</w:t>
      </w:r>
      <w:r w:rsidRPr="004B2D60">
        <w:rPr>
          <w:i/>
          <w:iCs/>
          <w:sz w:val="21"/>
          <w:szCs w:val="21"/>
          <w:lang w:val="hy-AM"/>
        </w:rPr>
        <w:t xml:space="preserve"> Պետական բյուջեի եկամուտները, ծախսերը և պակասուրդը, մլրդ դրամ</w:t>
      </w:r>
    </w:p>
    <w:p w14:paraId="7B9DCA98" w14:textId="77777777" w:rsidR="00C7695C" w:rsidRDefault="00C7695C" w:rsidP="003D2D87">
      <w:pPr>
        <w:spacing w:after="120" w:line="276" w:lineRule="auto"/>
        <w:ind w:right="-517" w:firstLine="0"/>
        <w:jc w:val="left"/>
        <w:rPr>
          <w:b/>
          <w:lang w:val="hy-AM"/>
        </w:rPr>
      </w:pPr>
      <w:r w:rsidRPr="001C2EA7">
        <w:rPr>
          <w:noProof/>
          <w:sz w:val="20"/>
          <w:szCs w:val="20"/>
        </w:rPr>
        <w:drawing>
          <wp:inline distT="0" distB="0" distL="0" distR="0" wp14:anchorId="07816608" wp14:editId="0A33F296">
            <wp:extent cx="3132000" cy="2880000"/>
            <wp:effectExtent l="0" t="0" r="11430" b="1587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D2D87" w:rsidRPr="008C5477">
        <w:rPr>
          <w:b/>
          <w:lang w:val="hy-AM"/>
        </w:rPr>
        <w:t xml:space="preserve"> </w:t>
      </w:r>
      <w:r w:rsidRPr="008E48A5">
        <w:rPr>
          <w:noProof/>
          <w:sz w:val="20"/>
          <w:szCs w:val="20"/>
        </w:rPr>
        <w:drawing>
          <wp:inline distT="0" distB="0" distL="0" distR="0" wp14:anchorId="05EE2862" wp14:editId="1C8FDA72">
            <wp:extent cx="3132000" cy="2880000"/>
            <wp:effectExtent l="0" t="0" r="11430" b="1587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72315C" w14:textId="77777777" w:rsidR="00C7695C" w:rsidRPr="004B2D60"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bCs/>
          <w:i/>
          <w:iCs/>
          <w:sz w:val="18"/>
          <w:szCs w:val="18"/>
          <w:lang w:val="hy-AM"/>
        </w:rPr>
      </w:pPr>
      <w:r w:rsidRPr="004B2D60">
        <w:rPr>
          <w:rFonts w:cs="Arial"/>
          <w:bCs/>
          <w:i/>
          <w:iCs/>
          <w:sz w:val="18"/>
          <w:szCs w:val="18"/>
          <w:lang w:val="hy-AM"/>
        </w:rPr>
        <w:t>Աղբյուրը՝ ՀՀ ՖՆ</w:t>
      </w:r>
    </w:p>
    <w:p w14:paraId="0ADC9847" w14:textId="61354D72" w:rsidR="00C7695C" w:rsidRDefault="00C7695C" w:rsidP="00C7695C">
      <w:pPr>
        <w:autoSpaceDE w:val="0"/>
        <w:autoSpaceDN w:val="0"/>
        <w:adjustRightInd w:val="0"/>
        <w:spacing w:after="120" w:line="276" w:lineRule="auto"/>
        <w:ind w:firstLine="709"/>
        <w:rPr>
          <w:lang w:val="hy-AM"/>
        </w:rPr>
      </w:pPr>
      <w:r w:rsidRPr="008E48A5">
        <w:rPr>
          <w:b/>
          <w:lang w:val="hy-AM"/>
        </w:rPr>
        <w:t>Միջնաժամկետում հարկաբյուջետային և պարտքային կայուն միջավայր ձևավորելու անհրաժեշտությունից ելնելով՝ ծրագրավորվում է սկզբնական փուլում իրականացնել զսպող, այնուհետև չեզոք հարկաբյուջետային քաղաքականություն:</w:t>
      </w:r>
      <w:r w:rsidRPr="008E48A5">
        <w:rPr>
          <w:lang w:val="hy-AM"/>
        </w:rPr>
        <w:t xml:space="preserve"> Միջնաժամկետ հորիզոնում </w:t>
      </w:r>
      <w:r w:rsidRPr="008E48A5">
        <w:rPr>
          <w:lang w:val="hy-AM"/>
        </w:rPr>
        <w:lastRenderedPageBreak/>
        <w:t xml:space="preserve">թիրախավորվել է ՀՀ </w:t>
      </w:r>
      <w:r w:rsidRPr="008E3778">
        <w:rPr>
          <w:lang w:val="hy-AM"/>
        </w:rPr>
        <w:t>կառավարության պարտք/ՀՆԱ-ի աստիճանական նվազում</w:t>
      </w:r>
      <w:r w:rsidRPr="00D00869">
        <w:rPr>
          <w:lang w:val="hy-AM"/>
        </w:rPr>
        <w:t>`</w:t>
      </w:r>
      <w:r w:rsidRPr="008E3778">
        <w:rPr>
          <w:lang w:val="hy-AM"/>
        </w:rPr>
        <w:t xml:space="preserve"> 2023 թվականին հասցնելով </w:t>
      </w:r>
      <w:r w:rsidRPr="00D00869">
        <w:rPr>
          <w:lang w:val="hy-AM"/>
        </w:rPr>
        <w:t>այն</w:t>
      </w:r>
      <w:r w:rsidRPr="008E3778">
        <w:rPr>
          <w:lang w:val="hy-AM"/>
        </w:rPr>
        <w:t xml:space="preserve"> </w:t>
      </w:r>
      <w:r w:rsidRPr="00122454">
        <w:rPr>
          <w:lang w:val="hy-AM"/>
        </w:rPr>
        <w:t>54.</w:t>
      </w:r>
      <w:r w:rsidRPr="00D00869">
        <w:rPr>
          <w:lang w:val="hy-AM"/>
        </w:rPr>
        <w:t>7</w:t>
      </w:r>
      <w:r w:rsidRPr="00122454">
        <w:rPr>
          <w:lang w:val="hy-AM"/>
        </w:rPr>
        <w:t>%-</w:t>
      </w:r>
      <w:r w:rsidRPr="008E3778">
        <w:rPr>
          <w:lang w:val="hy-AM"/>
        </w:rPr>
        <w:t>ին:</w:t>
      </w:r>
      <w:r w:rsidRPr="008E3778">
        <w:rPr>
          <w:b/>
          <w:lang w:val="hy-AM"/>
        </w:rPr>
        <w:t xml:space="preserve"> </w:t>
      </w:r>
      <w:r w:rsidRPr="008E3778">
        <w:rPr>
          <w:lang w:val="hy-AM"/>
        </w:rPr>
        <w:t>2020թ</w:t>
      </w:r>
      <w:r w:rsidRPr="00122454">
        <w:rPr>
          <w:lang w:val="hy-AM"/>
        </w:rPr>
        <w:t>.-</w:t>
      </w:r>
      <w:r w:rsidRPr="008E3778">
        <w:rPr>
          <w:lang w:val="hy-AM"/>
        </w:rPr>
        <w:t>ին տնտեսության վերականգնմանը զուգահեռ կիրականացվի</w:t>
      </w:r>
      <w:r w:rsidRPr="000B3F16">
        <w:rPr>
          <w:lang w:val="hy-AM"/>
        </w:rPr>
        <w:t xml:space="preserve"> </w:t>
      </w:r>
      <w:r w:rsidRPr="00122454">
        <w:rPr>
          <w:lang w:val="hy-AM"/>
        </w:rPr>
        <w:t xml:space="preserve">խթանող </w:t>
      </w:r>
      <w:r>
        <w:rPr>
          <w:lang w:val="hy-AM"/>
        </w:rPr>
        <w:t>հարկաբյուջետային քաղաքականություն, որի ազդեցություն</w:t>
      </w:r>
      <w:r w:rsidRPr="00D00869">
        <w:rPr>
          <w:lang w:val="hy-AM"/>
        </w:rPr>
        <w:t>ն</w:t>
      </w:r>
      <w:r>
        <w:rPr>
          <w:lang w:val="hy-AM"/>
        </w:rPr>
        <w:t xml:space="preserve"> ամբողջական պահանջարկի վրա գնահատվում է </w:t>
      </w:r>
      <w:r w:rsidRPr="004901D1">
        <w:rPr>
          <w:lang w:val="hy-AM"/>
        </w:rPr>
        <w:t>4.</w:t>
      </w:r>
      <w:r w:rsidRPr="00D00869">
        <w:rPr>
          <w:lang w:val="hy-AM"/>
        </w:rPr>
        <w:t>4</w:t>
      </w:r>
      <w:r w:rsidRPr="004901D1">
        <w:rPr>
          <w:lang w:val="hy-AM"/>
        </w:rPr>
        <w:t xml:space="preserve"> տոկոս ընդլայնող</w:t>
      </w:r>
      <w:r>
        <w:rPr>
          <w:lang w:val="hy-AM"/>
        </w:rPr>
        <w:t xml:space="preserve">, իսկ </w:t>
      </w:r>
      <w:r w:rsidRPr="004901D1">
        <w:rPr>
          <w:lang w:val="hy-AM"/>
        </w:rPr>
        <w:t>զուտ վարկավո</w:t>
      </w:r>
      <w:r>
        <w:rPr>
          <w:lang w:val="hy-AM"/>
        </w:rPr>
        <w:t xml:space="preserve">րման ցուցանիշները </w:t>
      </w:r>
      <w:r w:rsidRPr="004901D1">
        <w:rPr>
          <w:lang w:val="hy-AM"/>
        </w:rPr>
        <w:t>(որն</w:t>
      </w:r>
      <w:r>
        <w:rPr>
          <w:lang w:val="hy-AM"/>
        </w:rPr>
        <w:t xml:space="preserve"> </w:t>
      </w:r>
      <w:r w:rsidRPr="004901D1">
        <w:rPr>
          <w:lang w:val="hy-AM"/>
        </w:rPr>
        <w:t xml:space="preserve">իր մեջ ներառում է </w:t>
      </w:r>
      <w:r>
        <w:rPr>
          <w:lang w:val="hy-AM"/>
        </w:rPr>
        <w:t>2020թ.-ին</w:t>
      </w:r>
      <w:r w:rsidRPr="004901D1">
        <w:rPr>
          <w:lang w:val="hy-AM"/>
        </w:rPr>
        <w:t xml:space="preserve"> կորոն</w:t>
      </w:r>
      <w:r w:rsidR="007724F4">
        <w:rPr>
          <w:lang w:val="hy-AM"/>
        </w:rPr>
        <w:t>ա</w:t>
      </w:r>
      <w:r w:rsidRPr="004901D1">
        <w:rPr>
          <w:lang w:val="hy-AM"/>
        </w:rPr>
        <w:t>վիրուսի հաղթահարման տնտեսական հետևանքները չեզոքացնող միջոցառումներ</w:t>
      </w:r>
      <w:r>
        <w:rPr>
          <w:lang w:val="hy-AM"/>
        </w:rPr>
        <w:t>ի զգալի մասը</w:t>
      </w:r>
      <w:r w:rsidRPr="004901D1">
        <w:rPr>
          <w:lang w:val="hy-AM"/>
        </w:rPr>
        <w:t>)</w:t>
      </w:r>
      <w:r>
        <w:rPr>
          <w:lang w:val="hy-AM"/>
        </w:rPr>
        <w:t xml:space="preserve"> հաշվի առնելու դեպքում</w:t>
      </w:r>
      <w:r w:rsidRPr="00D00869">
        <w:rPr>
          <w:lang w:val="hy-AM"/>
        </w:rPr>
        <w:t>,</w:t>
      </w:r>
      <w:r>
        <w:rPr>
          <w:lang w:val="hy-AM"/>
        </w:rPr>
        <w:t xml:space="preserve"> ընդլայնող ազդեցությունը</w:t>
      </w:r>
      <w:r w:rsidRPr="004901D1">
        <w:rPr>
          <w:lang w:val="hy-AM"/>
        </w:rPr>
        <w:t xml:space="preserve"> կկազմի 5.9 տոկոս</w:t>
      </w:r>
      <w:r>
        <w:rPr>
          <w:lang w:val="hy-AM"/>
        </w:rPr>
        <w:t xml:space="preserve"> (տես՝ Գծապատկեր 3)</w:t>
      </w:r>
      <w:r w:rsidRPr="004901D1">
        <w:rPr>
          <w:lang w:val="hy-AM"/>
        </w:rPr>
        <w:t xml:space="preserve">: </w:t>
      </w:r>
      <w:r w:rsidRPr="008E48A5">
        <w:rPr>
          <w:lang w:val="hy-AM"/>
        </w:rPr>
        <w:t>2021-202</w:t>
      </w:r>
      <w:r w:rsidRPr="00D00869">
        <w:rPr>
          <w:lang w:val="hy-AM"/>
        </w:rPr>
        <w:t>3</w:t>
      </w:r>
      <w:r w:rsidRPr="008E48A5">
        <w:rPr>
          <w:lang w:val="hy-AM"/>
        </w:rPr>
        <w:t xml:space="preserve"> թվականներին</w:t>
      </w:r>
      <w:r w:rsidRPr="00D00869">
        <w:rPr>
          <w:lang w:val="hy-AM"/>
        </w:rPr>
        <w:t>, կառավարության պարտքի թիրախին հասնելու նպատակով,</w:t>
      </w:r>
      <w:r w:rsidRPr="000B3F16">
        <w:rPr>
          <w:lang w:val="hy-AM"/>
        </w:rPr>
        <w:t xml:space="preserve"> աստիճանաբար անցում</w:t>
      </w:r>
      <w:r w:rsidRPr="00C56EB8">
        <w:rPr>
          <w:lang w:val="hy-AM"/>
        </w:rPr>
        <w:t xml:space="preserve"> կկատարվի </w:t>
      </w:r>
      <w:r w:rsidRPr="00895DEC">
        <w:rPr>
          <w:lang w:val="hy-AM"/>
        </w:rPr>
        <w:t xml:space="preserve">չեզոք հարկաբյուջետային քաղաքականության </w:t>
      </w:r>
      <w:r w:rsidRPr="00835A2D">
        <w:rPr>
          <w:lang w:val="hy-AM"/>
        </w:rPr>
        <w:t>իրականացմանը:</w:t>
      </w:r>
      <w:r>
        <w:rPr>
          <w:lang w:val="hy-AM"/>
        </w:rPr>
        <w:t xml:space="preserve"> </w:t>
      </w:r>
      <w:r w:rsidRPr="009270F3">
        <w:rPr>
          <w:lang w:val="hy-AM"/>
        </w:rPr>
        <w:t xml:space="preserve">ՀՀ </w:t>
      </w:r>
      <w:r w:rsidRPr="008E48A5">
        <w:rPr>
          <w:lang w:val="hy-AM"/>
        </w:rPr>
        <w:t xml:space="preserve">պետական բյուջեի դեֆիցիտը </w:t>
      </w:r>
      <w:r>
        <w:rPr>
          <w:lang w:val="hy-AM"/>
        </w:rPr>
        <w:t>2</w:t>
      </w:r>
      <w:r w:rsidRPr="009270F3">
        <w:rPr>
          <w:lang w:val="hy-AM"/>
        </w:rPr>
        <w:t xml:space="preserve">021 թվականին </w:t>
      </w:r>
      <w:r w:rsidRPr="008E48A5">
        <w:rPr>
          <w:lang w:val="hy-AM"/>
        </w:rPr>
        <w:t>կկազմի ՀՆԱ-ի 2.</w:t>
      </w:r>
      <w:r w:rsidRPr="00D00869">
        <w:rPr>
          <w:lang w:val="hy-AM"/>
        </w:rPr>
        <w:t>9</w:t>
      </w:r>
      <w:r w:rsidRPr="008E48A5">
        <w:rPr>
          <w:rFonts w:cs="Sylfaen"/>
          <w:lang w:val="hy-AM"/>
        </w:rPr>
        <w:t>%-</w:t>
      </w:r>
      <w:r w:rsidRPr="008E48A5">
        <w:rPr>
          <w:lang w:val="hy-AM"/>
        </w:rPr>
        <w:t>ը, իսկ միջնաժամկետ հորիզոնում կկայունանա ՀՆԱ-ի 1.8</w:t>
      </w:r>
      <w:r w:rsidRPr="008E48A5">
        <w:rPr>
          <w:rFonts w:cs="Sylfaen"/>
          <w:lang w:val="hy-AM"/>
        </w:rPr>
        <w:t>%-ի շուրջ</w:t>
      </w:r>
      <w:r w:rsidRPr="008E48A5">
        <w:rPr>
          <w:lang w:val="hy-AM"/>
        </w:rPr>
        <w:t xml:space="preserve">: </w:t>
      </w:r>
    </w:p>
    <w:p w14:paraId="4BCA8707" w14:textId="77777777" w:rsidR="00C7695C" w:rsidRPr="004B2D60" w:rsidRDefault="00C7695C" w:rsidP="00C7695C">
      <w:pPr>
        <w:spacing w:after="120" w:line="276" w:lineRule="auto"/>
        <w:ind w:firstLine="709"/>
        <w:rPr>
          <w:i/>
          <w:iCs/>
          <w:sz w:val="21"/>
          <w:szCs w:val="21"/>
          <w:lang w:val="hy-AM"/>
        </w:rPr>
      </w:pPr>
      <w:r w:rsidRPr="004B2D60">
        <w:rPr>
          <w:b/>
          <w:bCs/>
          <w:i/>
          <w:iCs/>
          <w:sz w:val="21"/>
          <w:szCs w:val="21"/>
          <w:lang w:val="hy-AM"/>
        </w:rPr>
        <w:t xml:space="preserve">Գծապատկեր </w:t>
      </w:r>
      <w:r w:rsidRPr="00D00869">
        <w:rPr>
          <w:b/>
          <w:bCs/>
          <w:i/>
          <w:iCs/>
          <w:sz w:val="21"/>
          <w:szCs w:val="21"/>
          <w:lang w:val="hy-AM"/>
        </w:rPr>
        <w:t>2.</w:t>
      </w:r>
      <w:r w:rsidRPr="004B2D60">
        <w:rPr>
          <w:b/>
          <w:bCs/>
          <w:i/>
          <w:iCs/>
          <w:sz w:val="21"/>
          <w:szCs w:val="21"/>
          <w:lang w:val="hy-AM"/>
        </w:rPr>
        <w:t>3.</w:t>
      </w:r>
      <w:r w:rsidRPr="004B2D60">
        <w:rPr>
          <w:i/>
          <w:iCs/>
          <w:sz w:val="21"/>
          <w:szCs w:val="21"/>
          <w:lang w:val="hy-AM"/>
        </w:rPr>
        <w:t xml:space="preserve"> Հարկաբյուջետային ազդակը</w:t>
      </w:r>
    </w:p>
    <w:p w14:paraId="33AAE9F7" w14:textId="77777777" w:rsidR="00C7695C" w:rsidRPr="00122454" w:rsidRDefault="00C7695C" w:rsidP="001E4698">
      <w:pPr>
        <w:spacing w:after="120" w:line="276" w:lineRule="auto"/>
        <w:ind w:firstLine="0"/>
        <w:jc w:val="center"/>
      </w:pPr>
      <w:r w:rsidRPr="008E48A5">
        <w:rPr>
          <w:noProof/>
          <w:sz w:val="20"/>
          <w:szCs w:val="20"/>
        </w:rPr>
        <w:drawing>
          <wp:inline distT="0" distB="0" distL="0" distR="0" wp14:anchorId="55BC0CA6" wp14:editId="2A3E0FDA">
            <wp:extent cx="6385560" cy="2085975"/>
            <wp:effectExtent l="0" t="0" r="15240" b="952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DE7B14" w14:textId="77777777" w:rsidR="00C7695C" w:rsidRPr="004B2D60" w:rsidRDefault="00C7695C" w:rsidP="00C7695C">
      <w:pPr>
        <w:autoSpaceDE w:val="0"/>
        <w:autoSpaceDN w:val="0"/>
        <w:adjustRightInd w:val="0"/>
        <w:spacing w:after="120" w:line="276" w:lineRule="auto"/>
        <w:ind w:firstLine="709"/>
        <w:rPr>
          <w:sz w:val="21"/>
          <w:szCs w:val="21"/>
          <w:lang w:val="hy-AM"/>
        </w:rPr>
      </w:pPr>
      <w:r w:rsidRPr="004B2D60">
        <w:rPr>
          <w:rFonts w:cs="Arial"/>
          <w:bCs/>
          <w:i/>
          <w:iCs/>
          <w:sz w:val="18"/>
          <w:szCs w:val="18"/>
          <w:lang w:val="hy-AM"/>
        </w:rPr>
        <w:t>Աղբյուրը՝ ՀՀ ՖՆ գնահատականներ</w:t>
      </w:r>
    </w:p>
    <w:p w14:paraId="782479A4" w14:textId="77777777" w:rsidR="00C7695C" w:rsidRPr="00AC5A7D" w:rsidRDefault="00C7695C" w:rsidP="00C7695C">
      <w:pPr>
        <w:spacing w:after="120" w:line="276" w:lineRule="auto"/>
        <w:ind w:firstLine="709"/>
        <w:rPr>
          <w:lang w:val="hy-AM"/>
        </w:rPr>
      </w:pPr>
      <w:r w:rsidRPr="00122454">
        <w:rPr>
          <w:b/>
          <w:bCs/>
          <w:lang w:val="hy-AM"/>
        </w:rPr>
        <w:t>Միջնաժամկետում հարկաբյուջետային քաղաքականությունը, սահ</w:t>
      </w:r>
      <w:r w:rsidRPr="00122454">
        <w:rPr>
          <w:b/>
          <w:bCs/>
          <w:lang w:val="hy-AM"/>
        </w:rPr>
        <w:softHyphen/>
        <w:t>մանափակված լինելով պարտքի կայունության ապահովման անհրաժեշտությամբ, լինելու է «ոսկյա կանոններին» համահունչ՝ կայուն հիմքեր ստեղծելով երկարաժամկետ տնտեսական աճի ապահովման համար:</w:t>
      </w:r>
      <w:r w:rsidRPr="008E48A5">
        <w:rPr>
          <w:lang w:val="hy-AM"/>
        </w:rPr>
        <w:t xml:space="preserve"> Մասնավորապես նախատեսվել է ընդհանուր ծախսերում կապիտալ ծախսերի մասնաբաժնի մեծացում, ինչի արդյունքում կապիտալ ծախսերի ծավալը միջնաժամկետի վերջում զգալիորեն կգերազանցի պետական բյուջեի պակասուրդի մեծությունը: Բացի այդ, հարկեր/ՀՆԱ հարաբերակցության բարելավման և ընթացիկ ծախսերի՝ հարկաբյուջետային կանոններին համապատասխան սահմանափակ աճի պայմաններում, կանխատեսվող հորիզոնի վերջում հարկային եկամուտներ/ՀՆԱ-ն կգերազանցի ընթացիկ ծախսերի մակարդակը շուրջ 2.</w:t>
      </w:r>
      <w:r w:rsidRPr="00D00869">
        <w:rPr>
          <w:lang w:val="hy-AM"/>
        </w:rPr>
        <w:t>2</w:t>
      </w:r>
      <w:r w:rsidRPr="008E48A5">
        <w:rPr>
          <w:lang w:val="hy-AM"/>
        </w:rPr>
        <w:t xml:space="preserve"> տոկոսային կետով</w:t>
      </w:r>
      <w:r w:rsidRPr="000878DD">
        <w:rPr>
          <w:lang w:val="hy-AM"/>
        </w:rPr>
        <w:t>:</w:t>
      </w:r>
    </w:p>
    <w:p w14:paraId="2A5B7E71" w14:textId="77777777" w:rsidR="00C7695C" w:rsidRPr="002F3044" w:rsidRDefault="00C7695C" w:rsidP="00C7695C">
      <w:pPr>
        <w:spacing w:after="120" w:line="276" w:lineRule="auto"/>
        <w:ind w:firstLine="709"/>
        <w:rPr>
          <w:lang w:val="hy-AM"/>
        </w:rPr>
      </w:pPr>
      <w:r w:rsidRPr="008E48A5">
        <w:rPr>
          <w:lang w:val="hy-AM"/>
        </w:rPr>
        <w:t xml:space="preserve">Տնտեսության վերականգնման, հարկային վարչարարության բարելավման և ստվերի դեմ պայքարի արդյունքում միջնաժամկետում ակնկալվում է </w:t>
      </w:r>
      <w:r w:rsidRPr="008E48A5">
        <w:rPr>
          <w:rFonts w:cs="Sylfaen"/>
          <w:lang w:val="hy-AM"/>
        </w:rPr>
        <w:t>ՀՆԱ-ի նկատ</w:t>
      </w:r>
      <w:r w:rsidRPr="008E48A5">
        <w:rPr>
          <w:rFonts w:cs="Sylfaen"/>
          <w:lang w:val="hy-AM"/>
        </w:rPr>
        <w:softHyphen/>
        <w:t>մամբ հարկային եկամուտների բարելավում միջինը տարեկան շուրջ 0.7 տոկոսային կետով:</w:t>
      </w:r>
      <w:r w:rsidRPr="008E48A5">
        <w:rPr>
          <w:lang w:val="hy-AM"/>
        </w:rPr>
        <w:t xml:space="preserve"> Հարկային եկամուտներ/ՀՆԱ ցուցանիշի բարելավումը հնարավորություն կընձեռի ավելի մեծ ռեսուրսներ հատկացնել երկարաժամկետ տնտեսական աճը խթանող կապիտալ ծախսեր իրականացմանը՝ մեծացնելով դրանց կշիռը ՀՆԱ-ում և 2023թ.-ին հասցնելով այն 4.7%:</w:t>
      </w:r>
    </w:p>
    <w:p w14:paraId="130E8441" w14:textId="77777777" w:rsidR="00C7695C" w:rsidRPr="004B2D60" w:rsidRDefault="00C7695C" w:rsidP="00C7695C">
      <w:pPr>
        <w:spacing w:after="0" w:line="276" w:lineRule="auto"/>
        <w:ind w:firstLine="709"/>
        <w:rPr>
          <w:i/>
          <w:iCs/>
          <w:sz w:val="21"/>
          <w:szCs w:val="21"/>
          <w:lang w:val="hy-AM"/>
        </w:rPr>
      </w:pPr>
      <w:r w:rsidRPr="004B2D60">
        <w:rPr>
          <w:b/>
          <w:bCs/>
          <w:i/>
          <w:iCs/>
          <w:sz w:val="21"/>
          <w:szCs w:val="21"/>
          <w:lang w:val="hy-AM"/>
        </w:rPr>
        <w:t xml:space="preserve">Գծապատկեր </w:t>
      </w:r>
      <w:r w:rsidRPr="00D00869">
        <w:rPr>
          <w:b/>
          <w:bCs/>
          <w:i/>
          <w:iCs/>
          <w:sz w:val="21"/>
          <w:szCs w:val="21"/>
          <w:lang w:val="hy-AM"/>
        </w:rPr>
        <w:t>2.</w:t>
      </w:r>
      <w:r w:rsidRPr="004B2D60">
        <w:rPr>
          <w:b/>
          <w:bCs/>
          <w:i/>
          <w:iCs/>
          <w:sz w:val="21"/>
          <w:szCs w:val="21"/>
          <w:lang w:val="hy-AM"/>
        </w:rPr>
        <w:t>4.</w:t>
      </w:r>
      <w:r w:rsidRPr="004B2D60">
        <w:rPr>
          <w:i/>
          <w:iCs/>
          <w:sz w:val="21"/>
          <w:szCs w:val="21"/>
          <w:lang w:val="hy-AM"/>
        </w:rPr>
        <w:t xml:space="preserve"> Ոսկե կանոններից շեղումը 2020թ.-ին և վերադարձը դրանց պահպանմանը միջնաժամկետում</w:t>
      </w:r>
    </w:p>
    <w:p w14:paraId="2EF464DE" w14:textId="77777777" w:rsidR="00C7695C" w:rsidRDefault="00C7695C" w:rsidP="001E4698">
      <w:pPr>
        <w:spacing w:after="0" w:line="276" w:lineRule="auto"/>
        <w:ind w:firstLine="0"/>
        <w:jc w:val="center"/>
        <w:rPr>
          <w:noProof/>
          <w:sz w:val="20"/>
          <w:szCs w:val="20"/>
          <w:lang w:val="hy-AM"/>
        </w:rPr>
      </w:pPr>
      <w:r w:rsidRPr="008E48A5">
        <w:rPr>
          <w:noProof/>
          <w:sz w:val="20"/>
          <w:szCs w:val="20"/>
        </w:rPr>
        <w:lastRenderedPageBreak/>
        <w:drawing>
          <wp:inline distT="0" distB="0" distL="0" distR="0" wp14:anchorId="29F2E5FA" wp14:editId="666D821B">
            <wp:extent cx="3114000" cy="2271316"/>
            <wp:effectExtent l="0" t="0" r="10795" b="1524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8E48A5">
        <w:rPr>
          <w:noProof/>
          <w:sz w:val="20"/>
          <w:szCs w:val="20"/>
        </w:rPr>
        <w:drawing>
          <wp:inline distT="0" distB="0" distL="0" distR="0" wp14:anchorId="1225414B" wp14:editId="3A469AE9">
            <wp:extent cx="3114000" cy="2268056"/>
            <wp:effectExtent l="0" t="0" r="10795" b="1841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CE556A" w14:textId="77777777" w:rsidR="00C7695C" w:rsidRPr="004C6E59" w:rsidRDefault="00C7695C" w:rsidP="00C76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rPr>
          <w:rFonts w:cs="Arial"/>
          <w:bCs/>
          <w:i/>
          <w:iCs/>
          <w:sz w:val="20"/>
          <w:szCs w:val="20"/>
          <w:lang w:val="hy-AM"/>
        </w:rPr>
      </w:pPr>
      <w:r w:rsidRPr="004C6E59">
        <w:rPr>
          <w:rFonts w:cs="Arial"/>
          <w:bCs/>
          <w:i/>
          <w:iCs/>
          <w:sz w:val="20"/>
          <w:szCs w:val="20"/>
          <w:lang w:val="hy-AM"/>
        </w:rPr>
        <w:t xml:space="preserve">Աղբյուրը՝ </w:t>
      </w:r>
      <w:r>
        <w:rPr>
          <w:rFonts w:cs="Arial"/>
          <w:bCs/>
          <w:i/>
          <w:iCs/>
          <w:sz w:val="20"/>
          <w:szCs w:val="20"/>
          <w:lang w:val="hy-AM"/>
        </w:rPr>
        <w:t>ՀՀ ՖՆ</w:t>
      </w:r>
    </w:p>
    <w:p w14:paraId="36AFA943" w14:textId="77777777" w:rsidR="00C7695C" w:rsidRPr="00122454" w:rsidRDefault="00C7695C" w:rsidP="00C7695C">
      <w:pPr>
        <w:spacing w:after="120" w:line="276" w:lineRule="auto"/>
        <w:ind w:firstLine="709"/>
        <w:rPr>
          <w:bCs/>
          <w:lang w:val="hy-AM"/>
        </w:rPr>
      </w:pPr>
      <w:r w:rsidRPr="00122454">
        <w:rPr>
          <w:bCs/>
          <w:lang w:val="hy-AM"/>
        </w:rPr>
        <w:t>COVID-19 համավարակով պայմանավորված տնտեսական ցնցման և վերջինիս խթանող հարկաբյուջետային քաղաքականությամբ հակազդելու պատճառով ՀՀ կառավարության պարտքի բեռը 2018-2019թթ</w:t>
      </w:r>
      <w:r w:rsidRPr="00122454">
        <w:rPr>
          <w:rFonts w:ascii="Cambria Math" w:hAnsi="Cambria Math" w:cs="Cambria Math"/>
          <w:bCs/>
          <w:lang w:val="hy-AM"/>
        </w:rPr>
        <w:t>․</w:t>
      </w:r>
      <w:r w:rsidRPr="00122454">
        <w:rPr>
          <w:bCs/>
          <w:lang w:val="hy-AM"/>
        </w:rPr>
        <w:t xml:space="preserve"> արձանագրված հարկաբյուջետային կոնսոլիդացիայից հետո կտրուկ կաճի՝ մոտենալով սահմանային շեմ հանդիսացնող 60% ցուցանիշին, որից հետո</w:t>
      </w:r>
      <w:r w:rsidRPr="00D00869">
        <w:rPr>
          <w:bCs/>
          <w:lang w:val="hy-AM"/>
        </w:rPr>
        <w:t xml:space="preserve"> մինչև</w:t>
      </w:r>
      <w:r w:rsidRPr="00122454">
        <w:rPr>
          <w:bCs/>
          <w:lang w:val="hy-AM"/>
        </w:rPr>
        <w:t xml:space="preserve"> 2023թ</w:t>
      </w:r>
      <w:r w:rsidRPr="00122454">
        <w:rPr>
          <w:rFonts w:ascii="Cambria Math" w:hAnsi="Cambria Math" w:cs="Cambria Math"/>
          <w:bCs/>
          <w:lang w:val="hy-AM"/>
        </w:rPr>
        <w:t>․</w:t>
      </w:r>
      <w:r w:rsidRPr="00122454">
        <w:rPr>
          <w:bCs/>
          <w:lang w:val="hy-AM"/>
        </w:rPr>
        <w:t>-ը աստիճանաբար կնվազի</w:t>
      </w:r>
      <w:r w:rsidRPr="00D00869">
        <w:rPr>
          <w:bCs/>
          <w:lang w:val="hy-AM"/>
        </w:rPr>
        <w:t>՝ հասնելով</w:t>
      </w:r>
      <w:r w:rsidRPr="00122454">
        <w:rPr>
          <w:bCs/>
          <w:lang w:val="hy-AM"/>
        </w:rPr>
        <w:t xml:space="preserve"> 5</w:t>
      </w:r>
      <w:r w:rsidRPr="00D00869">
        <w:rPr>
          <w:bCs/>
          <w:lang w:val="hy-AM"/>
        </w:rPr>
        <w:t>4.7</w:t>
      </w:r>
      <w:r w:rsidRPr="00122454">
        <w:rPr>
          <w:bCs/>
          <w:lang w:val="hy-AM"/>
        </w:rPr>
        <w:t>%-ի։</w:t>
      </w:r>
      <w:r>
        <w:rPr>
          <w:bCs/>
          <w:lang w:val="hy-AM"/>
        </w:rPr>
        <w:t xml:space="preserve"> Միջնաժամկետում ՀՀ կառավարության պարտք/ՀՆԱ ցուցանիշի նվազման գործոնները կլինեն տնտեսական աճը և հարկաբյուջետային քաղաքականության հետևանքով պետական բյուջեի առաջնային հաշվեկշռի բարելավումը։</w:t>
      </w:r>
      <w:r w:rsidRPr="00122454">
        <w:rPr>
          <w:bCs/>
          <w:lang w:val="hy-AM"/>
        </w:rPr>
        <w:t xml:space="preserve"> </w:t>
      </w:r>
    </w:p>
    <w:p w14:paraId="0BFD3C98" w14:textId="77777777" w:rsidR="00C7695C" w:rsidRDefault="00C7695C" w:rsidP="00C7695C">
      <w:pPr>
        <w:spacing w:after="0" w:line="276" w:lineRule="auto"/>
        <w:ind w:firstLine="709"/>
        <w:rPr>
          <w:bCs/>
          <w:i/>
          <w:iCs/>
          <w:sz w:val="21"/>
          <w:szCs w:val="21"/>
          <w:lang w:val="hy-AM"/>
        </w:rPr>
      </w:pPr>
      <w:r w:rsidRPr="004B2D60">
        <w:rPr>
          <w:b/>
          <w:i/>
          <w:iCs/>
          <w:sz w:val="21"/>
          <w:szCs w:val="21"/>
          <w:lang w:val="hy-AM"/>
        </w:rPr>
        <w:t xml:space="preserve">Գծապատկեր </w:t>
      </w:r>
      <w:r w:rsidRPr="00D00869">
        <w:rPr>
          <w:b/>
          <w:i/>
          <w:iCs/>
          <w:sz w:val="21"/>
          <w:szCs w:val="21"/>
          <w:lang w:val="hy-AM"/>
        </w:rPr>
        <w:t>2.</w:t>
      </w:r>
      <w:r w:rsidRPr="004B2D60">
        <w:rPr>
          <w:b/>
          <w:i/>
          <w:iCs/>
          <w:sz w:val="21"/>
          <w:szCs w:val="21"/>
          <w:lang w:val="hy-AM"/>
        </w:rPr>
        <w:t>5.</w:t>
      </w:r>
      <w:r w:rsidRPr="004B2D60">
        <w:rPr>
          <w:bCs/>
          <w:i/>
          <w:iCs/>
          <w:sz w:val="21"/>
          <w:szCs w:val="21"/>
          <w:lang w:val="hy-AM"/>
        </w:rPr>
        <w:t xml:space="preserve"> ՀՀ կառավարության պարտքի դինամիկան և այն պայմանավորող գործոնները</w:t>
      </w:r>
      <w:r w:rsidRPr="004B2D60">
        <w:rPr>
          <w:rStyle w:val="FootnoteReference"/>
          <w:i/>
          <w:iCs/>
          <w:sz w:val="21"/>
          <w:szCs w:val="21"/>
          <w:lang w:val="hy-AM"/>
        </w:rPr>
        <w:footnoteReference w:id="8"/>
      </w:r>
    </w:p>
    <w:p w14:paraId="0D0A511D" w14:textId="77777777" w:rsidR="00C7695C" w:rsidRDefault="00C7695C" w:rsidP="003D2D87">
      <w:pPr>
        <w:spacing w:after="0" w:line="276" w:lineRule="auto"/>
        <w:ind w:firstLine="0"/>
        <w:rPr>
          <w:bCs/>
          <w:i/>
          <w:iCs/>
          <w:sz w:val="21"/>
          <w:szCs w:val="21"/>
          <w:lang w:val="hy-AM"/>
        </w:rPr>
      </w:pPr>
      <w:r>
        <w:rPr>
          <w:noProof/>
        </w:rPr>
        <w:drawing>
          <wp:inline distT="0" distB="0" distL="0" distR="0" wp14:anchorId="41B1AD1E" wp14:editId="584B34E2">
            <wp:extent cx="2880000" cy="2880000"/>
            <wp:effectExtent l="0" t="0" r="15875"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5838ABE6" wp14:editId="112782AE">
            <wp:extent cx="3384000" cy="2880000"/>
            <wp:effectExtent l="0" t="0" r="6985" b="15875"/>
            <wp:docPr id="4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D67A5C" w14:textId="77777777" w:rsidR="00C7695C" w:rsidRPr="004B2D60" w:rsidRDefault="00C7695C" w:rsidP="00C7695C">
      <w:pPr>
        <w:spacing w:after="0" w:line="276" w:lineRule="auto"/>
        <w:ind w:firstLine="709"/>
        <w:rPr>
          <w:bCs/>
          <w:i/>
          <w:iCs/>
          <w:sz w:val="21"/>
          <w:szCs w:val="21"/>
          <w:lang w:val="hy-AM"/>
        </w:rPr>
      </w:pPr>
      <w:r w:rsidRPr="004C6E59">
        <w:rPr>
          <w:rFonts w:cs="Arial"/>
          <w:bCs/>
          <w:i/>
          <w:iCs/>
          <w:sz w:val="20"/>
          <w:szCs w:val="20"/>
          <w:lang w:val="hy-AM"/>
        </w:rPr>
        <w:lastRenderedPageBreak/>
        <w:t xml:space="preserve">Աղբյուրը՝ </w:t>
      </w:r>
      <w:r>
        <w:rPr>
          <w:rFonts w:cs="Arial"/>
          <w:bCs/>
          <w:i/>
          <w:iCs/>
          <w:sz w:val="20"/>
          <w:szCs w:val="20"/>
          <w:lang w:val="hy-AM"/>
        </w:rPr>
        <w:t>ՀՀ ՖՆ</w:t>
      </w:r>
    </w:p>
    <w:p w14:paraId="4220F76F" w14:textId="77777777" w:rsidR="00C7695C" w:rsidRPr="002F3044"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rPr>
          <w:rFonts w:cs="Arial"/>
          <w:bCs/>
          <w:i/>
          <w:iCs/>
          <w:sz w:val="20"/>
          <w:szCs w:val="20"/>
          <w:lang w:val="hy-AM"/>
        </w:rPr>
      </w:pPr>
      <w:r w:rsidRPr="00C37F8D">
        <w:rPr>
          <w:b/>
          <w:bCs/>
          <w:color w:val="000000" w:themeColor="text1"/>
          <w:sz w:val="20"/>
          <w:szCs w:val="20"/>
          <w:lang w:val="hy-AM"/>
        </w:rPr>
        <w:t>Ներդիր</w:t>
      </w:r>
      <w:r w:rsidR="00B35BF9" w:rsidRPr="0035033F">
        <w:rPr>
          <w:b/>
          <w:bCs/>
          <w:color w:val="000000" w:themeColor="text1"/>
          <w:sz w:val="20"/>
          <w:szCs w:val="20"/>
          <w:lang w:val="hy-AM"/>
        </w:rPr>
        <w:t xml:space="preserve"> 4</w:t>
      </w:r>
      <w:r w:rsidRPr="00C37F8D">
        <w:rPr>
          <w:b/>
          <w:bCs/>
          <w:color w:val="000000" w:themeColor="text1"/>
          <w:sz w:val="20"/>
          <w:szCs w:val="20"/>
          <w:lang w:val="hy-AM"/>
        </w:rPr>
        <w:t>։ Կորոնավիրուսի ճգնաժամի հաղթահարմանն ուղ</w:t>
      </w:r>
      <w:r>
        <w:rPr>
          <w:b/>
          <w:bCs/>
          <w:color w:val="000000" w:themeColor="text1"/>
          <w:sz w:val="20"/>
          <w:szCs w:val="20"/>
          <w:lang w:val="hy-AM"/>
        </w:rPr>
        <w:t>ղ</w:t>
      </w:r>
      <w:r w:rsidRPr="00C37F8D">
        <w:rPr>
          <w:b/>
          <w:bCs/>
          <w:color w:val="000000" w:themeColor="text1"/>
          <w:sz w:val="20"/>
          <w:szCs w:val="20"/>
          <w:lang w:val="hy-AM"/>
        </w:rPr>
        <w:t>ված հարկաբյուջետային քաղաքականության միջոցառումները</w:t>
      </w:r>
    </w:p>
    <w:p w14:paraId="05C13944" w14:textId="77777777" w:rsidR="00C7695C" w:rsidRPr="004C365B"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color w:val="000000" w:themeColor="text1"/>
          <w:sz w:val="20"/>
          <w:szCs w:val="20"/>
          <w:lang w:val="hy-AM"/>
        </w:rPr>
      </w:pPr>
      <w:r>
        <w:rPr>
          <w:color w:val="000000" w:themeColor="text1"/>
          <w:sz w:val="20"/>
          <w:szCs w:val="20"/>
          <w:lang w:val="hy-AM"/>
        </w:rPr>
        <w:t xml:space="preserve">COVID-19 համավարակի տարածման բացասական ազդեցությունները ՀՀ տնտեսության վրա արտացոլվել են ինչպես արտաքին աշխարհից փոխանցվող շոկերի այնպես էլ ներքին տնտեսական սահմանափակումների տեսքով: </w:t>
      </w:r>
      <w:r w:rsidRPr="00AE71B4">
        <w:rPr>
          <w:color w:val="000000" w:themeColor="text1"/>
          <w:sz w:val="20"/>
          <w:szCs w:val="20"/>
          <w:lang w:val="hy-AM"/>
        </w:rPr>
        <w:t>Տնտեսական խորը անկումը կանխելու, ինչպես նաև հետագա վերականգնումը խթանելու համար, կառավարությունը 2020 թվականին իրականացն</w:t>
      </w:r>
      <w:r w:rsidR="00595A2D" w:rsidRPr="0035033F">
        <w:rPr>
          <w:color w:val="000000" w:themeColor="text1"/>
          <w:sz w:val="20"/>
          <w:szCs w:val="20"/>
          <w:lang w:val="hy-AM"/>
        </w:rPr>
        <w:t>ելու է</w:t>
      </w:r>
      <w:r w:rsidRPr="00AE71B4">
        <w:rPr>
          <w:color w:val="000000" w:themeColor="text1"/>
          <w:sz w:val="20"/>
          <w:szCs w:val="20"/>
          <w:lang w:val="hy-AM"/>
        </w:rPr>
        <w:t xml:space="preserve"> 150 մլրդ դրամ</w:t>
      </w:r>
      <w:r>
        <w:rPr>
          <w:color w:val="000000" w:themeColor="text1"/>
          <w:sz w:val="20"/>
          <w:szCs w:val="20"/>
          <w:lang w:val="hy-AM"/>
        </w:rPr>
        <w:t xml:space="preserve"> (ՀՆԱ-ի 2.3%-ի չափով)</w:t>
      </w:r>
      <w:r w:rsidRPr="00AE71B4">
        <w:rPr>
          <w:color w:val="000000" w:themeColor="text1"/>
          <w:sz w:val="20"/>
          <w:szCs w:val="20"/>
          <w:lang w:val="hy-AM"/>
        </w:rPr>
        <w:t xml:space="preserve"> ընդհանուր գումարի չափով սոցիալ տնտեսական աջակցության միջոցառումներ</w:t>
      </w:r>
      <w:r w:rsidR="00595A2D" w:rsidRPr="0035033F">
        <w:rPr>
          <w:color w:val="000000" w:themeColor="text1"/>
          <w:sz w:val="20"/>
          <w:szCs w:val="20"/>
          <w:lang w:val="hy-AM"/>
        </w:rPr>
        <w:t>ի ծրագիր</w:t>
      </w:r>
      <w:r w:rsidRPr="00AE71B4">
        <w:rPr>
          <w:color w:val="000000" w:themeColor="text1"/>
          <w:sz w:val="20"/>
          <w:szCs w:val="20"/>
          <w:lang w:val="hy-AM"/>
        </w:rPr>
        <w:t>՝</w:t>
      </w:r>
      <w:r w:rsidR="00595A2D" w:rsidRPr="0035033F">
        <w:rPr>
          <w:color w:val="000000" w:themeColor="text1"/>
          <w:sz w:val="20"/>
          <w:szCs w:val="20"/>
          <w:lang w:val="hy-AM"/>
        </w:rPr>
        <w:t xml:space="preserve"> </w:t>
      </w:r>
      <w:r w:rsidRPr="00AE71B4">
        <w:rPr>
          <w:color w:val="000000" w:themeColor="text1"/>
          <w:sz w:val="20"/>
          <w:szCs w:val="20"/>
          <w:lang w:val="hy-AM"/>
        </w:rPr>
        <w:t>հետևյալ հիմնական ուղղություններով</w:t>
      </w:r>
      <w:r w:rsidR="00595A2D" w:rsidRPr="0035033F">
        <w:rPr>
          <w:color w:val="000000" w:themeColor="text1"/>
          <w:sz w:val="20"/>
          <w:szCs w:val="20"/>
          <w:lang w:val="hy-AM"/>
        </w:rPr>
        <w:t>.</w:t>
      </w:r>
    </w:p>
    <w:p w14:paraId="60BE944F" w14:textId="77777777" w:rsidR="00C7695C" w:rsidRPr="00AE71B4" w:rsidRDefault="00C7695C" w:rsidP="00C7695C">
      <w:pPr>
        <w:pStyle w:val="ListParagraph"/>
        <w:numPr>
          <w:ilvl w:val="0"/>
          <w:numId w:val="36"/>
        </w:numPr>
        <w:pBdr>
          <w:top w:val="single" w:sz="4" w:space="1" w:color="auto"/>
          <w:left w:val="single" w:sz="4" w:space="1" w:color="auto"/>
          <w:bottom w:val="single" w:sz="4" w:space="1" w:color="auto"/>
          <w:right w:val="single" w:sz="4" w:space="1" w:color="auto"/>
        </w:pBdr>
        <w:shd w:val="clear" w:color="auto" w:fill="C6D9F1" w:themeFill="text2" w:themeFillTint="33"/>
        <w:spacing w:before="0" w:after="120" w:line="276" w:lineRule="auto"/>
        <w:ind w:left="0" w:firstLine="709"/>
        <w:rPr>
          <w:color w:val="000000" w:themeColor="text1"/>
          <w:sz w:val="20"/>
          <w:szCs w:val="20"/>
          <w:lang w:val="hy-AM"/>
        </w:rPr>
      </w:pPr>
      <w:r w:rsidRPr="00AE71B4">
        <w:rPr>
          <w:color w:val="000000" w:themeColor="text1"/>
          <w:sz w:val="20"/>
          <w:szCs w:val="20"/>
          <w:lang w:val="hy-AM"/>
        </w:rPr>
        <w:t>25 մլրդ դրամ՝ տնտեսավարողներին աջակցության ծրագրեր, որոնք ուղղված են ընթացիկ իրացվելիության խնդիրների լուծմանը,</w:t>
      </w:r>
    </w:p>
    <w:p w14:paraId="0A4C73CB" w14:textId="77777777" w:rsidR="00C7695C" w:rsidRPr="00AE71B4" w:rsidRDefault="00C7695C" w:rsidP="00C7695C">
      <w:pPr>
        <w:pStyle w:val="ListParagraph"/>
        <w:numPr>
          <w:ilvl w:val="0"/>
          <w:numId w:val="35"/>
        </w:numPr>
        <w:pBdr>
          <w:top w:val="single" w:sz="4" w:space="1" w:color="auto"/>
          <w:left w:val="single" w:sz="4" w:space="1" w:color="auto"/>
          <w:bottom w:val="single" w:sz="4" w:space="1" w:color="auto"/>
          <w:right w:val="single" w:sz="4" w:space="1" w:color="auto"/>
        </w:pBdr>
        <w:shd w:val="clear" w:color="auto" w:fill="C6D9F1" w:themeFill="text2" w:themeFillTint="33"/>
        <w:spacing w:before="0" w:after="120" w:line="276" w:lineRule="auto"/>
        <w:ind w:left="0" w:firstLine="709"/>
        <w:rPr>
          <w:color w:val="000000" w:themeColor="text1"/>
          <w:sz w:val="20"/>
          <w:szCs w:val="20"/>
          <w:lang w:val="hy-AM"/>
        </w:rPr>
      </w:pPr>
      <w:r w:rsidRPr="00AE71B4">
        <w:rPr>
          <w:color w:val="000000" w:themeColor="text1"/>
          <w:sz w:val="20"/>
          <w:szCs w:val="20"/>
          <w:lang w:val="hy-AM"/>
        </w:rPr>
        <w:t>25 մլրդ դրամ՝ սոցիալական աջակցության ծրագրեր,</w:t>
      </w:r>
    </w:p>
    <w:p w14:paraId="3202E519" w14:textId="77777777" w:rsidR="00C7695C" w:rsidRPr="00AE71B4" w:rsidRDefault="00C7695C" w:rsidP="00C7695C">
      <w:pPr>
        <w:pStyle w:val="ListParagraph"/>
        <w:numPr>
          <w:ilvl w:val="0"/>
          <w:numId w:val="35"/>
        </w:numPr>
        <w:pBdr>
          <w:top w:val="single" w:sz="4" w:space="1" w:color="auto"/>
          <w:left w:val="single" w:sz="4" w:space="1" w:color="auto"/>
          <w:bottom w:val="single" w:sz="4" w:space="1" w:color="auto"/>
          <w:right w:val="single" w:sz="4" w:space="1" w:color="auto"/>
        </w:pBdr>
        <w:shd w:val="clear" w:color="auto" w:fill="C6D9F1" w:themeFill="text2" w:themeFillTint="33"/>
        <w:spacing w:before="0" w:after="120" w:line="276" w:lineRule="auto"/>
        <w:ind w:left="0" w:firstLine="709"/>
        <w:rPr>
          <w:color w:val="000000" w:themeColor="text1"/>
          <w:sz w:val="20"/>
          <w:szCs w:val="20"/>
          <w:lang w:val="hy-AM"/>
        </w:rPr>
      </w:pPr>
      <w:r w:rsidRPr="00AE71B4">
        <w:rPr>
          <w:color w:val="000000" w:themeColor="text1"/>
          <w:sz w:val="20"/>
          <w:szCs w:val="20"/>
          <w:lang w:val="hy-AM"/>
        </w:rPr>
        <w:t>80 մլրդ դրամ՝ տնտեսության վերականգնման և երկարաժամկետ զարգացմանն ուղղված ծրագրեր,</w:t>
      </w:r>
    </w:p>
    <w:p w14:paraId="341BCC52" w14:textId="77777777" w:rsidR="00C7695C" w:rsidRPr="00AE71B4" w:rsidRDefault="00C7695C" w:rsidP="00C7695C">
      <w:pPr>
        <w:pStyle w:val="ListParagraph"/>
        <w:numPr>
          <w:ilvl w:val="0"/>
          <w:numId w:val="35"/>
        </w:numPr>
        <w:pBdr>
          <w:top w:val="single" w:sz="4" w:space="1" w:color="auto"/>
          <w:left w:val="single" w:sz="4" w:space="1" w:color="auto"/>
          <w:bottom w:val="single" w:sz="4" w:space="1" w:color="auto"/>
          <w:right w:val="single" w:sz="4" w:space="1" w:color="auto"/>
        </w:pBdr>
        <w:shd w:val="clear" w:color="auto" w:fill="C6D9F1" w:themeFill="text2" w:themeFillTint="33"/>
        <w:spacing w:before="0" w:after="120" w:line="276" w:lineRule="auto"/>
        <w:ind w:left="0" w:firstLine="709"/>
        <w:rPr>
          <w:color w:val="000000" w:themeColor="text1"/>
          <w:sz w:val="20"/>
          <w:szCs w:val="20"/>
          <w:lang w:val="hy-AM"/>
        </w:rPr>
      </w:pPr>
      <w:r w:rsidRPr="00AE71B4">
        <w:rPr>
          <w:color w:val="000000" w:themeColor="text1"/>
          <w:sz w:val="20"/>
          <w:szCs w:val="20"/>
          <w:lang w:val="hy-AM"/>
        </w:rPr>
        <w:t>20 մլրդ դրամ՝ պահուստային միջոցներ անհրաժեշտ վերաբաշխումներ իրականացնելու համար:</w:t>
      </w:r>
    </w:p>
    <w:p w14:paraId="297A3045" w14:textId="77777777" w:rsidR="00C7695C" w:rsidRPr="000878DD"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color w:val="000000" w:themeColor="text1"/>
          <w:sz w:val="20"/>
          <w:szCs w:val="20"/>
          <w:lang w:val="hy-AM"/>
        </w:rPr>
      </w:pPr>
      <w:r w:rsidRPr="00D00869">
        <w:rPr>
          <w:color w:val="000000" w:themeColor="text1"/>
          <w:sz w:val="20"/>
          <w:szCs w:val="20"/>
          <w:lang w:val="hy-AM"/>
        </w:rPr>
        <w:t xml:space="preserve">Բացի վերոնշյալ միջոցառումներից, </w:t>
      </w:r>
      <w:r w:rsidRPr="000878DD">
        <w:rPr>
          <w:color w:val="000000" w:themeColor="text1"/>
          <w:sz w:val="20"/>
          <w:szCs w:val="20"/>
          <w:lang w:val="hy-AM"/>
        </w:rPr>
        <w:t xml:space="preserve">COVID-19 համավարակի տարածման կանխարգելման նպատակով կառավարությունն իրականացրել է նաև առողջապահական ծախսերի ավելացում, որոնց ծավալը հունիսի վերջի դրությամբ կազմել է մոտ 7.7 մլրդ դրամ: </w:t>
      </w:r>
    </w:p>
    <w:p w14:paraId="4F9A8FAC" w14:textId="77777777" w:rsidR="00C7695C"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color w:val="000000" w:themeColor="text1"/>
          <w:sz w:val="20"/>
          <w:szCs w:val="20"/>
          <w:lang w:val="hy-AM"/>
        </w:rPr>
      </w:pPr>
      <w:r>
        <w:rPr>
          <w:color w:val="000000" w:themeColor="text1"/>
          <w:sz w:val="20"/>
          <w:szCs w:val="20"/>
          <w:lang w:val="hy-AM"/>
        </w:rPr>
        <w:t xml:space="preserve">Կառավարության </w:t>
      </w:r>
      <w:r w:rsidRPr="00893D30">
        <w:rPr>
          <w:color w:val="000000" w:themeColor="text1"/>
          <w:sz w:val="20"/>
          <w:szCs w:val="20"/>
          <w:lang w:val="hy-AM"/>
        </w:rPr>
        <w:t>հակաճգնաժամային միջոցառումների իրականացմամբ</w:t>
      </w:r>
      <w:r>
        <w:rPr>
          <w:color w:val="000000" w:themeColor="text1"/>
          <w:sz w:val="20"/>
          <w:szCs w:val="20"/>
          <w:lang w:val="hy-AM"/>
        </w:rPr>
        <w:t xml:space="preserve">, ինչպես նաև տնտեսական անկման հետևանքով հարկային եկամուտների նվազմամբ պայմանավորված 2020թ.-ին </w:t>
      </w:r>
      <w:r w:rsidRPr="00893D30">
        <w:rPr>
          <w:color w:val="000000" w:themeColor="text1"/>
          <w:sz w:val="20"/>
          <w:szCs w:val="20"/>
          <w:lang w:val="hy-AM"/>
        </w:rPr>
        <w:t>պետական բյուջեի պակասուրդը կաճի՝ կազմելով ՀՆԱ-ի շուրջ 5.6 տոկոսը, իսկ կառավարության պարտք/ՀՆԱ ցուցանիշը կկազմի շուրջ 5</w:t>
      </w:r>
      <w:r w:rsidRPr="00D00869">
        <w:rPr>
          <w:color w:val="000000" w:themeColor="text1"/>
          <w:sz w:val="20"/>
          <w:szCs w:val="20"/>
          <w:lang w:val="hy-AM"/>
        </w:rPr>
        <w:t>8</w:t>
      </w:r>
      <w:r w:rsidRPr="00893D30">
        <w:rPr>
          <w:color w:val="000000" w:themeColor="text1"/>
          <w:sz w:val="20"/>
          <w:szCs w:val="20"/>
          <w:lang w:val="hy-AM"/>
        </w:rPr>
        <w:t>.6 տոկոս:</w:t>
      </w:r>
    </w:p>
    <w:p w14:paraId="778693B2" w14:textId="77777777" w:rsidR="00C7695C" w:rsidRPr="00122454"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b/>
          <w:bCs/>
          <w:sz w:val="20"/>
          <w:szCs w:val="20"/>
          <w:lang w:val="hy-AM"/>
        </w:rPr>
      </w:pPr>
      <w:r w:rsidRPr="006518B4">
        <w:rPr>
          <w:b/>
          <w:bCs/>
          <w:sz w:val="20"/>
          <w:szCs w:val="20"/>
          <w:lang w:val="hy-AM"/>
        </w:rPr>
        <w:t xml:space="preserve">Գծապատկեր </w:t>
      </w:r>
      <w:r w:rsidRPr="00D00869">
        <w:rPr>
          <w:b/>
          <w:bCs/>
          <w:sz w:val="20"/>
          <w:szCs w:val="20"/>
          <w:lang w:val="hy-AM"/>
        </w:rPr>
        <w:t>2.</w:t>
      </w:r>
      <w:r>
        <w:rPr>
          <w:b/>
          <w:bCs/>
          <w:sz w:val="20"/>
          <w:szCs w:val="20"/>
          <w:lang w:val="hy-AM"/>
        </w:rPr>
        <w:t>6</w:t>
      </w:r>
      <w:r w:rsidRPr="006518B4">
        <w:rPr>
          <w:b/>
          <w:bCs/>
          <w:sz w:val="20"/>
          <w:szCs w:val="20"/>
          <w:lang w:val="hy-AM"/>
        </w:rPr>
        <w:t xml:space="preserve">. Հարկաբյուջետային քաղաքականությունների արձագանքը տնտեսական </w:t>
      </w:r>
      <w:r>
        <w:rPr>
          <w:b/>
          <w:bCs/>
          <w:sz w:val="20"/>
          <w:szCs w:val="20"/>
          <w:lang w:val="hy-AM"/>
        </w:rPr>
        <w:t>ճգնաժամերին</w:t>
      </w:r>
    </w:p>
    <w:p w14:paraId="00DD082F" w14:textId="77777777" w:rsidR="00C7695C" w:rsidRDefault="00C7695C" w:rsidP="003D2D87">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0"/>
        <w:jc w:val="center"/>
        <w:rPr>
          <w:color w:val="000000" w:themeColor="text1"/>
          <w:sz w:val="20"/>
          <w:szCs w:val="20"/>
          <w:lang w:val="hy-AM"/>
        </w:rPr>
      </w:pPr>
      <w:r>
        <w:rPr>
          <w:noProof/>
        </w:rPr>
        <w:drawing>
          <wp:inline distT="0" distB="0" distL="0" distR="0" wp14:anchorId="33CD04CF" wp14:editId="5B3E4A7F">
            <wp:extent cx="3009900" cy="2520000"/>
            <wp:effectExtent l="0" t="0" r="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rPr>
        <w:drawing>
          <wp:inline distT="0" distB="0" distL="0" distR="0" wp14:anchorId="7FBCC70B" wp14:editId="082CFA32">
            <wp:extent cx="2926080" cy="2520000"/>
            <wp:effectExtent l="0" t="0" r="762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A8F9192" w14:textId="77777777" w:rsidR="00C7695C" w:rsidRPr="006518B4"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b/>
          <w:bCs/>
          <w:sz w:val="20"/>
          <w:szCs w:val="20"/>
          <w:lang w:val="hy-AM"/>
        </w:rPr>
      </w:pPr>
      <w:r w:rsidRPr="006518B4">
        <w:rPr>
          <w:b/>
          <w:bCs/>
          <w:sz w:val="20"/>
          <w:szCs w:val="20"/>
          <w:lang w:val="hy-AM"/>
        </w:rPr>
        <w:t xml:space="preserve">Գծապատկեր </w:t>
      </w:r>
      <w:r w:rsidRPr="00D00869">
        <w:rPr>
          <w:b/>
          <w:bCs/>
          <w:sz w:val="20"/>
          <w:szCs w:val="20"/>
          <w:lang w:val="hy-AM"/>
        </w:rPr>
        <w:t>2.</w:t>
      </w:r>
      <w:r>
        <w:rPr>
          <w:b/>
          <w:bCs/>
          <w:sz w:val="20"/>
          <w:szCs w:val="20"/>
          <w:lang w:val="hy-AM"/>
        </w:rPr>
        <w:t>7</w:t>
      </w:r>
      <w:r w:rsidRPr="006518B4">
        <w:rPr>
          <w:b/>
          <w:bCs/>
          <w:sz w:val="20"/>
          <w:szCs w:val="20"/>
          <w:lang w:val="hy-AM"/>
        </w:rPr>
        <w:t>. Հարկաբյուջետային քաղաքականությ</w:t>
      </w:r>
      <w:r>
        <w:rPr>
          <w:b/>
          <w:bCs/>
          <w:sz w:val="20"/>
          <w:szCs w:val="20"/>
          <w:lang w:val="hy-AM"/>
        </w:rPr>
        <w:t>ան</w:t>
      </w:r>
      <w:r w:rsidRPr="006518B4">
        <w:rPr>
          <w:b/>
          <w:bCs/>
          <w:sz w:val="20"/>
          <w:szCs w:val="20"/>
          <w:lang w:val="hy-AM"/>
        </w:rPr>
        <w:t xml:space="preserve"> արձագանքը համավարակի տնտեսական հետևանքներին առանձին երկրներում</w:t>
      </w:r>
    </w:p>
    <w:p w14:paraId="30D0651C" w14:textId="34E2EDDE" w:rsidR="00173FEB" w:rsidRDefault="00D96737" w:rsidP="0035033F">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0"/>
        <w:jc w:val="center"/>
        <w:rPr>
          <w:color w:val="000000" w:themeColor="text1"/>
          <w:sz w:val="20"/>
          <w:szCs w:val="20"/>
          <w:lang w:val="hy-AM"/>
        </w:rPr>
      </w:pPr>
      <w:r>
        <w:rPr>
          <w:noProof/>
        </w:rPr>
        <w:lastRenderedPageBreak/>
        <mc:AlternateContent>
          <mc:Choice Requires="wps">
            <w:drawing>
              <wp:anchor distT="0" distB="0" distL="114300" distR="114300" simplePos="0" relativeHeight="251702272" behindDoc="0" locked="0" layoutInCell="1" allowOverlap="1" wp14:anchorId="4086F3C1" wp14:editId="644136DF">
                <wp:simplePos x="0" y="0"/>
                <wp:positionH relativeFrom="column">
                  <wp:posOffset>1403350</wp:posOffset>
                </wp:positionH>
                <wp:positionV relativeFrom="paragraph">
                  <wp:posOffset>1866900</wp:posOffset>
                </wp:positionV>
                <wp:extent cx="4402455" cy="106680"/>
                <wp:effectExtent l="0" t="0" r="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2455" cy="106680"/>
                        </a:xfrm>
                        <a:prstGeom prst="rect">
                          <a:avLst/>
                        </a:prstGeom>
                        <a:noFill/>
                        <a:ln w="9525">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216" id="Rectangle 5" o:spid="_x0000_s1026" style="position:absolute;margin-left:110.5pt;margin-top:147pt;width:346.65pt;height: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" filled="f" strokecolor="#c00000">
                <v:stroke dashstyle="3 1"/>
                <v:path arrowok="t"/>
              </v:rect>
            </w:pict>
          </mc:Fallback>
        </mc:AlternateContent>
      </w:r>
      <w:r w:rsidR="00C7695C">
        <w:rPr>
          <w:noProof/>
        </w:rPr>
        <w:drawing>
          <wp:inline distT="0" distB="0" distL="0" distR="0" wp14:anchorId="144217AC" wp14:editId="4692CBD2">
            <wp:extent cx="6052185" cy="3200400"/>
            <wp:effectExtent l="0" t="0" r="571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5C3A4A9" w14:textId="77777777" w:rsidR="00C7695C" w:rsidRPr="004C365B"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color w:val="000000" w:themeColor="text1"/>
          <w:sz w:val="20"/>
          <w:szCs w:val="20"/>
          <w:lang w:val="hy-AM"/>
        </w:rPr>
      </w:pPr>
      <w:r w:rsidRPr="004C365B">
        <w:rPr>
          <w:color w:val="000000" w:themeColor="text1"/>
          <w:sz w:val="20"/>
          <w:szCs w:val="20"/>
          <w:lang w:val="hy-AM"/>
        </w:rPr>
        <w:t xml:space="preserve">Առավել խոշոր հակազդման փաթեթներով առանձնանում են Գերմանիան և Իտալիան, որոնք նախատեսում են իրականացնել ՀՆԱ-ի ավելի քան 30%-ի չափով միջոցառումներ: Հատկանշական է, որ երկրների մեծ մասը կիրառում է պետական վարկավորումը կամ երաշխիքները՝ որպես աջակցության հիմնական գործիքներ: </w:t>
      </w:r>
    </w:p>
    <w:p w14:paraId="7D90B7CA" w14:textId="77777777" w:rsidR="00C7695C" w:rsidRPr="004C365B" w:rsidRDefault="00C7695C" w:rsidP="00C7695C">
      <w:pPr>
        <w:pBdr>
          <w:top w:val="single" w:sz="4" w:space="1" w:color="auto"/>
          <w:left w:val="single" w:sz="4" w:space="1" w:color="auto"/>
          <w:bottom w:val="single" w:sz="4" w:space="1" w:color="auto"/>
          <w:right w:val="single" w:sz="4" w:space="1" w:color="auto"/>
        </w:pBdr>
        <w:shd w:val="clear" w:color="auto" w:fill="C6D9F1" w:themeFill="text2" w:themeFillTint="33"/>
        <w:spacing w:after="120" w:line="276" w:lineRule="auto"/>
        <w:ind w:firstLine="709"/>
        <w:rPr>
          <w:color w:val="000000" w:themeColor="text1"/>
          <w:sz w:val="20"/>
          <w:szCs w:val="20"/>
          <w:lang w:val="hy-AM"/>
        </w:rPr>
      </w:pPr>
      <w:r w:rsidRPr="004C365B">
        <w:rPr>
          <w:color w:val="000000" w:themeColor="text1"/>
          <w:sz w:val="20"/>
          <w:szCs w:val="20"/>
          <w:lang w:val="hy-AM"/>
        </w:rPr>
        <w:t>ՀՀ դեպքում աջակցության փաթեթի մեծ մասը (2.3%-ից 1.4%-ը) նախատեսվում է</w:t>
      </w:r>
      <w:r w:rsidR="00595A2D" w:rsidRPr="0035033F">
        <w:rPr>
          <w:color w:val="000000" w:themeColor="text1"/>
          <w:sz w:val="20"/>
          <w:szCs w:val="20"/>
          <w:lang w:val="hy-AM"/>
        </w:rPr>
        <w:t xml:space="preserve"> ուղղել երկարաժամկետ տնտեսական ծրագրերի իրականացմանը՝ օգտագործելով</w:t>
      </w:r>
      <w:r w:rsidRPr="004C365B">
        <w:rPr>
          <w:color w:val="000000" w:themeColor="text1"/>
          <w:sz w:val="20"/>
          <w:szCs w:val="20"/>
          <w:lang w:val="hy-AM"/>
        </w:rPr>
        <w:t xml:space="preserve"> պետական վարկավորման</w:t>
      </w:r>
      <w:r w:rsidR="00595A2D" w:rsidRPr="0035033F">
        <w:rPr>
          <w:color w:val="000000" w:themeColor="text1"/>
          <w:sz w:val="20"/>
          <w:szCs w:val="20"/>
          <w:lang w:val="hy-AM"/>
        </w:rPr>
        <w:t xml:space="preserve"> գործիքը</w:t>
      </w:r>
      <w:r w:rsidRPr="004C365B">
        <w:rPr>
          <w:color w:val="000000" w:themeColor="text1"/>
          <w:sz w:val="20"/>
          <w:szCs w:val="20"/>
          <w:lang w:val="hy-AM"/>
        </w:rPr>
        <w:t xml:space="preserve"> (պակասուրդի գործառնությունների միջոցով): Ընդհանուր առմամբ, միջոցառումների քննարկման գործընթացը շարունակվում է, բայց արդեն ընթացքի մեջ են գտնվում կամ իրենց բովանդակությամբ պայմանավորված՝ ավարտվել են 21 միջոցառումներ: Դրանցից 9-ը հանդիսանում են տնտեսական</w:t>
      </w:r>
      <w:r w:rsidRPr="004C365B">
        <w:rPr>
          <w:color w:val="000000" w:themeColor="text1"/>
        </w:rPr>
        <w:footnoteReference w:id="9"/>
      </w:r>
      <w:r w:rsidRPr="004C365B">
        <w:rPr>
          <w:color w:val="000000" w:themeColor="text1"/>
          <w:sz w:val="20"/>
          <w:szCs w:val="20"/>
          <w:lang w:val="hy-AM"/>
        </w:rPr>
        <w:t xml:space="preserve"> աջակցության (վարկերի համաֆինանսավորում, վերաֆինանսավորում և տոկոսադրույքների մասամբ կամ ամբողջությամբ սուբսիդավորում, առանձին ոլորտներում օժանդակություն և դրամաշնորհների տրամադրում և այլն), իսկ 12-ը սոցիալական</w:t>
      </w:r>
      <w:r w:rsidRPr="004C365B">
        <w:rPr>
          <w:color w:val="000000" w:themeColor="text1"/>
        </w:rPr>
        <w:footnoteReference w:id="10"/>
      </w:r>
      <w:r w:rsidRPr="004C365B">
        <w:rPr>
          <w:color w:val="000000" w:themeColor="text1"/>
          <w:sz w:val="20"/>
          <w:szCs w:val="20"/>
          <w:lang w:val="hy-AM"/>
        </w:rPr>
        <w:t xml:space="preserve"> աջակցության (միանվագ աջակցություն բնակչությանն ըստ տարբեր սոցիալական հատկանիշների, աջակցություն կոմունալ վճարների, ուսման վճարների հարցում, օգնության տրամադրում տուժած ոլորտներում աշխատողներին և այլ) միջոցառումներ: </w:t>
      </w:r>
    </w:p>
    <w:p w14:paraId="2AFF0AB5" w14:textId="2FB10455" w:rsidR="00CB6CFF" w:rsidRPr="00D051A3" w:rsidRDefault="00CB6CFF" w:rsidP="00CB6CFF">
      <w:pPr>
        <w:pBdr>
          <w:top w:val="single" w:sz="4" w:space="1" w:color="auto"/>
          <w:left w:val="single" w:sz="4" w:space="1" w:color="auto"/>
          <w:bottom w:val="single" w:sz="4" w:space="1" w:color="auto"/>
          <w:right w:val="single" w:sz="4" w:space="1" w:color="auto"/>
        </w:pBdr>
        <w:shd w:val="clear" w:color="auto" w:fill="C6D9F1"/>
        <w:spacing w:after="120" w:line="276" w:lineRule="auto"/>
        <w:ind w:firstLine="709"/>
        <w:rPr>
          <w:b/>
          <w:bCs/>
          <w:color w:val="000000"/>
          <w:sz w:val="20"/>
          <w:szCs w:val="20"/>
          <w:lang w:val="hy-AM"/>
        </w:rPr>
      </w:pPr>
      <w:bookmarkStart w:id="221" w:name="_Toc45831964"/>
      <w:bookmarkStart w:id="222" w:name="_Toc45832180"/>
      <w:bookmarkStart w:id="223" w:name="_Toc45832449"/>
      <w:bookmarkStart w:id="224" w:name="_Toc45834102"/>
      <w:bookmarkStart w:id="225" w:name="_Toc45835172"/>
      <w:bookmarkStart w:id="226" w:name="_Toc45835353"/>
      <w:bookmarkStart w:id="227" w:name="_Toc45835637"/>
      <w:bookmarkStart w:id="228" w:name="_Toc45836361"/>
      <w:bookmarkStart w:id="229" w:name="_Toc45836840"/>
      <w:bookmarkStart w:id="230" w:name="_Toc45837348"/>
      <w:bookmarkStart w:id="231" w:name="_Toc45838525"/>
      <w:bookmarkEnd w:id="221"/>
      <w:bookmarkEnd w:id="222"/>
      <w:bookmarkEnd w:id="223"/>
      <w:bookmarkEnd w:id="224"/>
      <w:bookmarkEnd w:id="225"/>
      <w:bookmarkEnd w:id="226"/>
      <w:bookmarkEnd w:id="227"/>
      <w:bookmarkEnd w:id="228"/>
      <w:bookmarkEnd w:id="229"/>
      <w:bookmarkEnd w:id="230"/>
      <w:bookmarkEnd w:id="231"/>
      <w:r w:rsidRPr="00D051A3">
        <w:rPr>
          <w:b/>
          <w:bCs/>
          <w:color w:val="000000"/>
          <w:sz w:val="20"/>
          <w:szCs w:val="20"/>
          <w:lang w:val="hy-AM"/>
        </w:rPr>
        <w:t xml:space="preserve">Հարկային քաղաքականության տեսանկյունից </w:t>
      </w:r>
      <w:r>
        <w:rPr>
          <w:b/>
          <w:bCs/>
          <w:color w:val="000000"/>
          <w:sz w:val="20"/>
          <w:szCs w:val="20"/>
          <w:lang w:val="hy-AM"/>
        </w:rPr>
        <w:t>Կ</w:t>
      </w:r>
      <w:r w:rsidRPr="00D051A3">
        <w:rPr>
          <w:b/>
          <w:bCs/>
          <w:color w:val="000000"/>
          <w:sz w:val="20"/>
          <w:szCs w:val="20"/>
          <w:lang w:val="hy-AM"/>
        </w:rPr>
        <w:t>առավարության քայլեր</w:t>
      </w:r>
      <w:r>
        <w:rPr>
          <w:b/>
          <w:bCs/>
          <w:color w:val="000000"/>
          <w:sz w:val="20"/>
          <w:szCs w:val="20"/>
          <w:lang w:val="hy-AM"/>
        </w:rPr>
        <w:t>ն</w:t>
      </w:r>
      <w:r w:rsidRPr="00D051A3">
        <w:rPr>
          <w:b/>
          <w:bCs/>
          <w:color w:val="000000"/>
          <w:sz w:val="20"/>
          <w:szCs w:val="20"/>
          <w:lang w:val="hy-AM"/>
        </w:rPr>
        <w:t xml:space="preserve"> </w:t>
      </w:r>
      <w:r>
        <w:rPr>
          <w:b/>
          <w:bCs/>
          <w:color w:val="000000"/>
          <w:sz w:val="20"/>
          <w:szCs w:val="20"/>
          <w:lang w:val="hy-AM"/>
        </w:rPr>
        <w:t>ուղղված են եղել տնտեսական ճգնաժամի պայմաններում հարկ վճարողների իրացվելիության խնդիրների լուծմանը, տնտեսական ճգնաժամի պայմաններում հարկային օրենսդրությամբ սահմանված կարգավորումների գործարար միջավայրի վրա հնարավոր բացասական ազդեցության մեղմմանը և տնտեսության հետագա վերականգնման համար տնտեսական ներուժի ստեղծման համար հարկային կարգավորումների բերալավմանը։</w:t>
      </w:r>
      <w:r w:rsidRPr="00D051A3">
        <w:rPr>
          <w:b/>
          <w:bCs/>
          <w:color w:val="000000"/>
          <w:sz w:val="20"/>
          <w:szCs w:val="20"/>
          <w:lang w:val="hy-AM"/>
        </w:rPr>
        <w:t xml:space="preserve"> </w:t>
      </w:r>
    </w:p>
    <w:p w14:paraId="154A97F6" w14:textId="5804E3A8"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after="120" w:line="276" w:lineRule="auto"/>
        <w:ind w:firstLine="709"/>
        <w:rPr>
          <w:color w:val="000000"/>
          <w:sz w:val="20"/>
          <w:szCs w:val="20"/>
          <w:lang w:val="hy-AM"/>
        </w:rPr>
      </w:pPr>
      <w:r>
        <w:rPr>
          <w:color w:val="000000"/>
          <w:sz w:val="20"/>
          <w:szCs w:val="20"/>
          <w:lang w:val="hy-AM"/>
        </w:rPr>
        <w:t>Հ</w:t>
      </w:r>
      <w:r w:rsidRPr="00D051A3">
        <w:rPr>
          <w:color w:val="000000"/>
          <w:sz w:val="20"/>
          <w:szCs w:val="20"/>
          <w:lang w:val="hy-AM"/>
        </w:rPr>
        <w:t>ամավարակի հետևանքով առաջացած տնտեսական ճգնաժամ</w:t>
      </w:r>
      <w:r>
        <w:rPr>
          <w:color w:val="000000"/>
          <w:sz w:val="20"/>
          <w:szCs w:val="20"/>
          <w:lang w:val="hy-AM"/>
        </w:rPr>
        <w:t xml:space="preserve">ն ընդհանուր իրացվելիության տեսանկյունից բավական լուրջ խնդիրներ էր ստեղծել տնտեսավարող սուբյեկտների համար։ Ստեղծված </w:t>
      </w:r>
      <w:r>
        <w:rPr>
          <w:color w:val="000000"/>
          <w:sz w:val="20"/>
          <w:szCs w:val="20"/>
          <w:lang w:val="hy-AM"/>
        </w:rPr>
        <w:lastRenderedPageBreak/>
        <w:t xml:space="preserve">իրավիճակում իր բացասական ազդեցությունն էր թողնում նաև շահութահարկի կանխավճարների համակարգը, որը բավարար չափով ճկուն չլինելու պատճառով ընթացիկ տարվա ընթացքում տնտեսավարող սուբյեկտների համար բավական լուրջ խնդիրներ էր ստեղծել։ </w:t>
      </w:r>
    </w:p>
    <w:p w14:paraId="69B47E29" w14:textId="77777777" w:rsidR="00CB6CFF" w:rsidRPr="00241E62" w:rsidRDefault="00CB6CFF" w:rsidP="00CB6CFF">
      <w:pPr>
        <w:pBdr>
          <w:top w:val="single" w:sz="4" w:space="1" w:color="auto"/>
          <w:left w:val="single" w:sz="4" w:space="1" w:color="auto"/>
          <w:bottom w:val="single" w:sz="4" w:space="1" w:color="auto"/>
          <w:right w:val="single" w:sz="4" w:space="1" w:color="auto"/>
        </w:pBdr>
        <w:shd w:val="clear" w:color="auto" w:fill="C6D9F1"/>
        <w:spacing w:after="120" w:line="276" w:lineRule="auto"/>
        <w:ind w:firstLine="709"/>
        <w:rPr>
          <w:color w:val="000000"/>
          <w:sz w:val="20"/>
          <w:szCs w:val="20"/>
          <w:lang w:val="hy-AM"/>
        </w:rPr>
      </w:pPr>
      <w:r w:rsidRPr="00241E62">
        <w:rPr>
          <w:color w:val="000000"/>
          <w:sz w:val="20"/>
          <w:szCs w:val="20"/>
          <w:lang w:val="hy-AM"/>
        </w:rPr>
        <w:t>Մաս</w:t>
      </w:r>
      <w:r w:rsidRPr="00241E62">
        <w:rPr>
          <w:color w:val="000000"/>
          <w:sz w:val="20"/>
          <w:szCs w:val="20"/>
          <w:lang w:val="hy-AM"/>
        </w:rPr>
        <w:softHyphen/>
      </w:r>
      <w:r w:rsidRPr="008B3418">
        <w:rPr>
          <w:color w:val="000000"/>
          <w:sz w:val="20"/>
          <w:szCs w:val="20"/>
          <w:lang w:val="hy-AM"/>
        </w:rPr>
        <w:softHyphen/>
        <w:t>նա</w:t>
      </w:r>
      <w:r w:rsidRPr="008B3418">
        <w:rPr>
          <w:color w:val="000000"/>
          <w:sz w:val="20"/>
          <w:szCs w:val="20"/>
          <w:lang w:val="hy-AM"/>
        </w:rPr>
        <w:softHyphen/>
        <w:t>վո</w:t>
      </w:r>
      <w:r w:rsidRPr="008B3418">
        <w:rPr>
          <w:color w:val="000000"/>
          <w:sz w:val="20"/>
          <w:szCs w:val="20"/>
          <w:lang w:val="hy-AM"/>
        </w:rPr>
        <w:softHyphen/>
        <w:t>րա</w:t>
      </w:r>
      <w:r w:rsidRPr="008B3418">
        <w:rPr>
          <w:color w:val="000000"/>
          <w:sz w:val="20"/>
          <w:szCs w:val="20"/>
          <w:lang w:val="hy-AM"/>
        </w:rPr>
        <w:softHyphen/>
        <w:t>պես, տնտեսավարող սուբյեկտներից շատերը, մինչև ընթացիկ տարվա մարտի 20-ը չկարողա</w:t>
      </w:r>
      <w:r w:rsidRPr="008B3418">
        <w:rPr>
          <w:rFonts w:eastAsia="Times New Roman"/>
          <w:color w:val="000000"/>
          <w:sz w:val="20"/>
          <w:szCs w:val="20"/>
          <w:lang w:val="hy-AM"/>
        </w:rPr>
        <w:softHyphen/>
      </w:r>
      <w:r w:rsidRPr="008B3418">
        <w:rPr>
          <w:color w:val="000000"/>
          <w:sz w:val="20"/>
          <w:szCs w:val="20"/>
          <w:lang w:val="hy-AM"/>
        </w:rPr>
        <w:t xml:space="preserve">նալով կանխատեսել </w:t>
      </w:r>
      <w:r>
        <w:rPr>
          <w:color w:val="000000"/>
          <w:sz w:val="20"/>
          <w:szCs w:val="20"/>
          <w:lang w:val="hy-AM"/>
        </w:rPr>
        <w:t xml:space="preserve">իրացման շրջանառության ծավալների անկումն ու </w:t>
      </w:r>
      <w:r w:rsidRPr="008B3418">
        <w:rPr>
          <w:color w:val="000000"/>
          <w:sz w:val="20"/>
          <w:szCs w:val="20"/>
          <w:lang w:val="hy-AM"/>
        </w:rPr>
        <w:t>հնարավոր տնտեսական դժվարությունները, հարկային մար</w:t>
      </w:r>
      <w:r w:rsidRPr="00241E62">
        <w:rPr>
          <w:rFonts w:eastAsia="Times New Roman"/>
          <w:color w:val="000000"/>
          <w:sz w:val="20"/>
          <w:szCs w:val="20"/>
          <w:lang w:val="hy-AM"/>
        </w:rPr>
        <w:softHyphen/>
      </w:r>
      <w:r w:rsidRPr="00241E62">
        <w:rPr>
          <w:color w:val="000000"/>
          <w:sz w:val="20"/>
          <w:szCs w:val="20"/>
          <w:lang w:val="hy-AM"/>
        </w:rPr>
        <w:t>մին չ</w:t>
      </w:r>
      <w:r>
        <w:rPr>
          <w:color w:val="000000"/>
          <w:sz w:val="20"/>
          <w:szCs w:val="20"/>
          <w:lang w:val="hy-AM"/>
        </w:rPr>
        <w:t>էին</w:t>
      </w:r>
      <w:r w:rsidRPr="00241E62">
        <w:rPr>
          <w:color w:val="000000"/>
          <w:sz w:val="20"/>
          <w:szCs w:val="20"/>
          <w:lang w:val="hy-AM"/>
        </w:rPr>
        <w:t xml:space="preserve"> ներ</w:t>
      </w:r>
      <w:r w:rsidRPr="00241E62">
        <w:rPr>
          <w:color w:val="000000"/>
          <w:sz w:val="20"/>
          <w:szCs w:val="20"/>
          <w:lang w:val="hy-AM"/>
        </w:rPr>
        <w:softHyphen/>
        <w:t>կա</w:t>
      </w:r>
      <w:r w:rsidRPr="00241E62">
        <w:rPr>
          <w:color w:val="000000"/>
          <w:sz w:val="20"/>
          <w:szCs w:val="20"/>
          <w:lang w:val="hy-AM"/>
        </w:rPr>
        <w:softHyphen/>
        <w:t>յացրել շահութահարկի կանխավճարներն այլընտրանքային եղանակով կատա</w:t>
      </w:r>
      <w:r w:rsidRPr="00241E62">
        <w:rPr>
          <w:color w:val="000000"/>
          <w:sz w:val="20"/>
          <w:szCs w:val="20"/>
          <w:lang w:val="hy-AM"/>
        </w:rPr>
        <w:softHyphen/>
        <w:t>րելու հայտա</w:t>
      </w:r>
      <w:r w:rsidRPr="00241E62">
        <w:rPr>
          <w:color w:val="000000"/>
          <w:sz w:val="20"/>
          <w:szCs w:val="20"/>
          <w:lang w:val="hy-AM"/>
        </w:rPr>
        <w:softHyphen/>
        <w:t>րա</w:t>
      </w:r>
      <w:r w:rsidRPr="00241E62">
        <w:rPr>
          <w:color w:val="000000"/>
          <w:sz w:val="20"/>
          <w:szCs w:val="20"/>
          <w:lang w:val="hy-AM"/>
        </w:rPr>
        <w:softHyphen/>
        <w:t xml:space="preserve">րություններ, ինչի արդյունքում ստիպված </w:t>
      </w:r>
      <w:r>
        <w:rPr>
          <w:color w:val="000000"/>
          <w:sz w:val="20"/>
          <w:szCs w:val="20"/>
          <w:lang w:val="hy-AM"/>
        </w:rPr>
        <w:t>էին</w:t>
      </w:r>
      <w:r w:rsidRPr="00241E62">
        <w:rPr>
          <w:color w:val="000000"/>
          <w:sz w:val="20"/>
          <w:szCs w:val="20"/>
          <w:lang w:val="hy-AM"/>
        </w:rPr>
        <w:t xml:space="preserve"> ընթացիկ տարվա ընթաց</w:t>
      </w:r>
      <w:r w:rsidRPr="00241E62">
        <w:rPr>
          <w:color w:val="000000"/>
          <w:sz w:val="20"/>
          <w:szCs w:val="20"/>
          <w:lang w:val="hy-AM"/>
        </w:rPr>
        <w:softHyphen/>
        <w:t>քում յուրա</w:t>
      </w:r>
      <w:r w:rsidRPr="00241E62">
        <w:rPr>
          <w:color w:val="000000"/>
          <w:sz w:val="20"/>
          <w:szCs w:val="20"/>
          <w:lang w:val="hy-AM"/>
        </w:rPr>
        <w:softHyphen/>
        <w:t>քանչյուր եռամսյակի շահութահարկի կանխավճարները կատարել նախորդ տարվա շահու</w:t>
      </w:r>
      <w:r w:rsidRPr="00241E62">
        <w:rPr>
          <w:rFonts w:eastAsia="Times New Roman"/>
          <w:color w:val="000000"/>
          <w:sz w:val="20"/>
          <w:szCs w:val="20"/>
          <w:lang w:val="hy-AM"/>
        </w:rPr>
        <w:softHyphen/>
      </w:r>
      <w:r w:rsidRPr="00241E62">
        <w:rPr>
          <w:color w:val="000000"/>
          <w:sz w:val="20"/>
          <w:szCs w:val="20"/>
          <w:lang w:val="hy-AM"/>
        </w:rPr>
        <w:t>թա</w:t>
      </w:r>
      <w:r w:rsidRPr="00241E62">
        <w:rPr>
          <w:color w:val="000000"/>
          <w:sz w:val="20"/>
          <w:szCs w:val="20"/>
          <w:lang w:val="hy-AM"/>
        </w:rPr>
        <w:softHyphen/>
        <w:t>հարկի գումարի 20 տոկոսի չափով։</w:t>
      </w:r>
    </w:p>
    <w:p w14:paraId="4C58DF85" w14:textId="77777777" w:rsidR="00CB6CFF" w:rsidRPr="00241E62"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241E62">
        <w:rPr>
          <w:color w:val="000000"/>
          <w:sz w:val="20"/>
          <w:szCs w:val="20"/>
          <w:lang w:val="hy-AM"/>
        </w:rPr>
        <w:t>Միաժամանակ, պետք է նկատի ունենալ, որ ցան</w:t>
      </w:r>
      <w:r w:rsidRPr="00241E62">
        <w:rPr>
          <w:color w:val="000000"/>
          <w:sz w:val="20"/>
          <w:szCs w:val="20"/>
          <w:lang w:val="hy-AM"/>
        </w:rPr>
        <w:softHyphen/>
        <w:t>կացած տնտեսություն զարգանում է պարբերա</w:t>
      </w:r>
      <w:r w:rsidRPr="00241E62">
        <w:rPr>
          <w:color w:val="000000"/>
          <w:sz w:val="20"/>
          <w:szCs w:val="20"/>
          <w:lang w:val="hy-AM"/>
        </w:rPr>
        <w:softHyphen/>
        <w:t>շրջաններով, ինչը նշանակում է, որ զար</w:t>
      </w:r>
      <w:r w:rsidRPr="00241E62">
        <w:rPr>
          <w:color w:val="000000"/>
          <w:sz w:val="20"/>
          <w:szCs w:val="20"/>
          <w:lang w:val="hy-AM"/>
        </w:rPr>
        <w:softHyphen/>
        <w:t>գաց</w:t>
      </w:r>
      <w:r w:rsidRPr="00241E62">
        <w:rPr>
          <w:color w:val="000000"/>
          <w:sz w:val="20"/>
          <w:szCs w:val="20"/>
          <w:lang w:val="hy-AM"/>
        </w:rPr>
        <w:softHyphen/>
        <w:t>ման այս կամ այն փուլում տնտեսական և այլ շոկերը անխուսափելի են ինչպես ամբողջ տնտե</w:t>
      </w:r>
      <w:r w:rsidRPr="00241E62">
        <w:rPr>
          <w:color w:val="000000"/>
          <w:sz w:val="20"/>
          <w:szCs w:val="20"/>
          <w:lang w:val="hy-AM"/>
        </w:rPr>
        <w:softHyphen/>
        <w:t>սու</w:t>
      </w:r>
      <w:r w:rsidRPr="00241E62">
        <w:rPr>
          <w:color w:val="000000"/>
          <w:sz w:val="20"/>
          <w:szCs w:val="20"/>
          <w:lang w:val="hy-AM"/>
        </w:rPr>
        <w:softHyphen/>
        <w:t>թյան համար, այնպես էլ առանձին ճյու</w:t>
      </w:r>
      <w:r w:rsidRPr="00241E62">
        <w:rPr>
          <w:color w:val="000000"/>
          <w:sz w:val="20"/>
          <w:szCs w:val="20"/>
          <w:lang w:val="hy-AM"/>
        </w:rPr>
        <w:softHyphen/>
        <w:t>ղե</w:t>
      </w:r>
      <w:r w:rsidRPr="00241E62">
        <w:rPr>
          <w:color w:val="000000"/>
          <w:sz w:val="20"/>
          <w:szCs w:val="20"/>
          <w:lang w:val="hy-AM"/>
        </w:rPr>
        <w:softHyphen/>
        <w:t>րում և նույնիսկ առանձին տնտեսավարող սուբյեկտների մոտ։ Այդ շոկերը հանգեցնում են տնտեսվարող սուբ</w:t>
      </w:r>
      <w:r w:rsidRPr="00241E62">
        <w:rPr>
          <w:color w:val="000000"/>
          <w:sz w:val="20"/>
          <w:szCs w:val="20"/>
          <w:lang w:val="hy-AM"/>
        </w:rPr>
        <w:softHyphen/>
        <w:t>յեկտների (այս դեպքում՝ շահութահարկ վճա</w:t>
      </w:r>
      <w:r w:rsidRPr="00241E62">
        <w:rPr>
          <w:color w:val="000000"/>
          <w:sz w:val="20"/>
          <w:szCs w:val="20"/>
          <w:lang w:val="hy-AM"/>
        </w:rPr>
        <w:softHyphen/>
        <w:t>րող</w:t>
      </w:r>
      <w:r w:rsidRPr="00241E62">
        <w:rPr>
          <w:color w:val="000000"/>
          <w:sz w:val="20"/>
          <w:szCs w:val="20"/>
          <w:lang w:val="hy-AM"/>
        </w:rPr>
        <w:softHyphen/>
        <w:t>ների) իրացվելիության տատա</w:t>
      </w:r>
      <w:r w:rsidRPr="00241E62">
        <w:rPr>
          <w:color w:val="000000"/>
          <w:sz w:val="20"/>
          <w:szCs w:val="20"/>
          <w:lang w:val="hy-AM"/>
        </w:rPr>
        <w:softHyphen/>
        <w:t>նումների և կանխիկ հոսքերի կառավարման խնդիրների։ Ընդ որում, նշված շոկերը և մաս</w:t>
      </w:r>
      <w:r w:rsidRPr="00241E62">
        <w:rPr>
          <w:color w:val="000000"/>
          <w:sz w:val="20"/>
          <w:szCs w:val="20"/>
          <w:lang w:val="hy-AM"/>
        </w:rPr>
        <w:softHyphen/>
        <w:t>նավորապես՝ խոշոր շոկերի (անկումներ և ճգնաժամեր) տեղի ունե</w:t>
      </w:r>
      <w:r w:rsidRPr="00241E62">
        <w:rPr>
          <w:color w:val="000000"/>
          <w:sz w:val="20"/>
          <w:szCs w:val="20"/>
          <w:lang w:val="hy-AM"/>
        </w:rPr>
        <w:softHyphen/>
        <w:t>նալու ժամանակա</w:t>
      </w:r>
      <w:r w:rsidRPr="00241E62">
        <w:rPr>
          <w:color w:val="000000"/>
          <w:sz w:val="20"/>
          <w:szCs w:val="20"/>
          <w:lang w:val="hy-AM"/>
        </w:rPr>
        <w:softHyphen/>
        <w:t>հատ</w:t>
      </w:r>
      <w:r w:rsidRPr="00241E62">
        <w:rPr>
          <w:color w:val="000000"/>
          <w:sz w:val="20"/>
          <w:szCs w:val="20"/>
          <w:lang w:val="hy-AM"/>
        </w:rPr>
        <w:softHyphen/>
        <w:t>վածը հիմնականում անկանխատեսելի է, այդ իսկ պատճառով շատ տնտեսա</w:t>
      </w:r>
      <w:r w:rsidRPr="00241E62">
        <w:rPr>
          <w:color w:val="000000"/>
          <w:sz w:val="20"/>
          <w:szCs w:val="20"/>
          <w:lang w:val="hy-AM"/>
        </w:rPr>
        <w:softHyphen/>
        <w:t>վարող սուբ</w:t>
      </w:r>
      <w:r w:rsidRPr="00241E62">
        <w:rPr>
          <w:color w:val="000000"/>
          <w:sz w:val="20"/>
          <w:szCs w:val="20"/>
          <w:lang w:val="hy-AM"/>
        </w:rPr>
        <w:softHyphen/>
        <w:t>յեկտ</w:t>
      </w:r>
      <w:r w:rsidRPr="00241E62">
        <w:rPr>
          <w:color w:val="000000"/>
          <w:sz w:val="20"/>
          <w:szCs w:val="20"/>
          <w:lang w:val="hy-AM"/>
        </w:rPr>
        <w:softHyphen/>
        <w:t>ներ դժվարությամբ կարող են կանխատեսել, թե շոկերը տվյալ տարվա որ եռամսյակում են տեղի ունենալու։ Հետևա</w:t>
      </w:r>
      <w:r w:rsidRPr="00241E62">
        <w:rPr>
          <w:color w:val="000000"/>
          <w:sz w:val="20"/>
          <w:szCs w:val="20"/>
          <w:lang w:val="hy-AM"/>
        </w:rPr>
        <w:softHyphen/>
        <w:t>բար, այս պայմաններում կարևոր է շահութահարկի կանխավճարների ճկուն համա</w:t>
      </w:r>
      <w:r w:rsidRPr="00241E62">
        <w:rPr>
          <w:color w:val="000000"/>
          <w:sz w:val="20"/>
          <w:szCs w:val="20"/>
          <w:lang w:val="hy-AM"/>
        </w:rPr>
        <w:softHyphen/>
        <w:t>կարգի առկայությունը, որը հնարավորություն կտա տնտեսա</w:t>
      </w:r>
      <w:r w:rsidRPr="00241E62">
        <w:rPr>
          <w:color w:val="000000"/>
          <w:sz w:val="20"/>
          <w:szCs w:val="20"/>
          <w:lang w:val="hy-AM"/>
        </w:rPr>
        <w:softHyphen/>
        <w:t>վարող սուբյեկտներին ճկուն կերպով արձագանքել այդ շոկերին և իրացվելիության տատա</w:t>
      </w:r>
      <w:r w:rsidRPr="00241E62">
        <w:rPr>
          <w:color w:val="000000"/>
          <w:sz w:val="20"/>
          <w:szCs w:val="20"/>
          <w:lang w:val="hy-AM"/>
        </w:rPr>
        <w:softHyphen/>
        <w:t>նում</w:t>
      </w:r>
      <w:r w:rsidRPr="00241E62">
        <w:rPr>
          <w:color w:val="000000"/>
          <w:sz w:val="20"/>
          <w:szCs w:val="20"/>
          <w:lang w:val="hy-AM"/>
        </w:rPr>
        <w:softHyphen/>
        <w:t>ներին՝ ապահովելու համար այդ շոկերի սահուն հաղթահարումը և վերադարձը դեպի բնականոն զարգացման։</w:t>
      </w:r>
    </w:p>
    <w:p w14:paraId="0883D3C7" w14:textId="77777777"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after="120" w:line="276" w:lineRule="auto"/>
        <w:ind w:firstLine="709"/>
        <w:rPr>
          <w:rFonts w:eastAsia="Times New Roman" w:cs="Times New Roman"/>
          <w:color w:val="000000"/>
          <w:sz w:val="20"/>
          <w:szCs w:val="20"/>
          <w:lang w:val="hy-AM"/>
        </w:rPr>
      </w:pPr>
      <w:r w:rsidRPr="00241E62">
        <w:rPr>
          <w:color w:val="000000"/>
          <w:sz w:val="20"/>
          <w:szCs w:val="20"/>
          <w:lang w:val="hy-AM"/>
        </w:rPr>
        <w:t>Շահութահարկի կանխավճարների ճկուն համակարգի առկայությունը կարևոր է նաև մակրո մակարդակում հարկաբյուջետային քաղաքականության արդյունավետ իրականացման տեսանկյունից։ Մասնավորապես, դրա կիրառումը հնարավորություն կտա ապագայում ավելի արդյու</w:t>
      </w:r>
      <w:r w:rsidRPr="00241E62">
        <w:rPr>
          <w:rFonts w:eastAsia="Times New Roman" w:cs="Times New Roman"/>
          <w:color w:val="000000"/>
          <w:sz w:val="20"/>
          <w:szCs w:val="20"/>
          <w:lang w:val="hy-AM"/>
        </w:rPr>
        <w:softHyphen/>
      </w:r>
      <w:r w:rsidRPr="00241E62">
        <w:rPr>
          <w:color w:val="000000"/>
          <w:sz w:val="20"/>
          <w:szCs w:val="20"/>
          <w:lang w:val="hy-AM"/>
        </w:rPr>
        <w:t>նավետ կերպով մեղմել տնտեսական տատանումները՝ ավտոմատ կերպով արձագան</w:t>
      </w:r>
      <w:r w:rsidRPr="00241E62">
        <w:rPr>
          <w:rFonts w:eastAsia="Times New Roman" w:cs="Times New Roman"/>
          <w:color w:val="000000"/>
          <w:sz w:val="20"/>
          <w:szCs w:val="20"/>
          <w:lang w:val="hy-AM"/>
        </w:rPr>
        <w:softHyphen/>
      </w:r>
      <w:r w:rsidRPr="00241E62">
        <w:rPr>
          <w:color w:val="000000"/>
          <w:sz w:val="20"/>
          <w:szCs w:val="20"/>
          <w:lang w:val="hy-AM"/>
        </w:rPr>
        <w:t>քե</w:t>
      </w:r>
      <w:r w:rsidRPr="00241E62">
        <w:rPr>
          <w:color w:val="000000"/>
          <w:sz w:val="20"/>
          <w:szCs w:val="20"/>
          <w:lang w:val="hy-AM"/>
        </w:rPr>
        <w:softHyphen/>
        <w:t>լով շոկերին և դրանց հետևանքով առաջացող իրացվելիության խնդիրներին։</w:t>
      </w:r>
      <w:r>
        <w:rPr>
          <w:color w:val="000000"/>
          <w:sz w:val="20"/>
          <w:szCs w:val="20"/>
          <w:lang w:val="hy-AM"/>
        </w:rPr>
        <w:t xml:space="preserve">  </w:t>
      </w:r>
      <w:r w:rsidRPr="00D051A3">
        <w:rPr>
          <w:color w:val="000000"/>
          <w:sz w:val="20"/>
          <w:szCs w:val="20"/>
          <w:lang w:val="hy-AM"/>
        </w:rPr>
        <w:t xml:space="preserve"> </w:t>
      </w:r>
    </w:p>
    <w:p w14:paraId="44602055" w14:textId="77777777" w:rsidR="00CB6CFF" w:rsidRPr="006429CC"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6429CC">
        <w:rPr>
          <w:color w:val="000000"/>
          <w:sz w:val="20"/>
          <w:szCs w:val="20"/>
          <w:lang w:val="hy-AM"/>
        </w:rPr>
        <w:t>Հաշվի առնելով վերոգրյալը՝ Կառավարության նախաձեռնությամբ վերանայվել է շահութահարկի կանխավճարների համակարգը և սահմանվել</w:t>
      </w:r>
      <w:r w:rsidRPr="00241E62">
        <w:rPr>
          <w:color w:val="000000"/>
          <w:sz w:val="20"/>
          <w:szCs w:val="20"/>
          <w:lang w:val="hy-AM"/>
        </w:rPr>
        <w:t>, որ՝</w:t>
      </w:r>
      <w:r w:rsidRPr="006429CC">
        <w:rPr>
          <w:color w:val="000000"/>
          <w:sz w:val="20"/>
          <w:szCs w:val="20"/>
          <w:lang w:val="hy-AM"/>
        </w:rPr>
        <w:t xml:space="preserve"> </w:t>
      </w:r>
    </w:p>
    <w:p w14:paraId="36C528B5" w14:textId="77777777" w:rsidR="00CB6CFF" w:rsidRPr="006429CC"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241E62">
        <w:rPr>
          <w:color w:val="000000"/>
          <w:sz w:val="20"/>
          <w:szCs w:val="20"/>
          <w:lang w:val="hy-AM"/>
        </w:rPr>
        <w:t>ա</w:t>
      </w:r>
      <w:r w:rsidRPr="00CB6CFF">
        <w:rPr>
          <w:rFonts w:ascii="Cambria Math" w:hAnsi="Cambria Math" w:cs="Cambria Math"/>
          <w:color w:val="000000"/>
          <w:sz w:val="20"/>
          <w:szCs w:val="20"/>
          <w:lang w:val="hy-AM"/>
        </w:rPr>
        <w:t>․</w:t>
      </w:r>
      <w:r w:rsidRPr="00CB6CFF">
        <w:rPr>
          <w:color w:val="000000"/>
          <w:sz w:val="20"/>
          <w:szCs w:val="20"/>
          <w:lang w:val="hy-AM"/>
        </w:rPr>
        <w:t xml:space="preserve"> </w:t>
      </w:r>
      <w:r>
        <w:rPr>
          <w:color w:val="000000"/>
          <w:sz w:val="20"/>
          <w:szCs w:val="20"/>
          <w:lang w:val="hy-AM"/>
        </w:rPr>
        <w:t>տ</w:t>
      </w:r>
      <w:r w:rsidRPr="006429CC">
        <w:rPr>
          <w:color w:val="000000"/>
          <w:sz w:val="20"/>
          <w:szCs w:val="20"/>
          <w:lang w:val="hy-AM"/>
        </w:rPr>
        <w:t>նտեսավարող սուբյեկտները պարտավոր են ընթացիկ հարկային տարվա յուրաքանչյուր եռամսյակի համար՝ մինչև տվյալ եռամսյակի վերջին ամսվա 20-ը ներառյալ, կատարել շահութահարկի կան</w:t>
      </w:r>
      <w:r w:rsidRPr="006429CC">
        <w:rPr>
          <w:color w:val="000000"/>
          <w:sz w:val="20"/>
          <w:szCs w:val="20"/>
          <w:lang w:val="hy-AM"/>
        </w:rPr>
        <w:softHyphen/>
        <w:t>խա</w:t>
      </w:r>
      <w:r w:rsidRPr="006429CC">
        <w:rPr>
          <w:color w:val="000000"/>
          <w:sz w:val="20"/>
          <w:szCs w:val="20"/>
          <w:lang w:val="hy-AM"/>
        </w:rPr>
        <w:softHyphen/>
        <w:t>վճար</w:t>
      </w:r>
      <w:r w:rsidRPr="006429CC">
        <w:rPr>
          <w:color w:val="000000"/>
          <w:sz w:val="20"/>
          <w:szCs w:val="20"/>
          <w:lang w:val="hy-AM"/>
        </w:rPr>
        <w:softHyphen/>
        <w:t>ներ նախորդ հար</w:t>
      </w:r>
      <w:r w:rsidRPr="006429CC">
        <w:rPr>
          <w:color w:val="000000"/>
          <w:sz w:val="20"/>
          <w:szCs w:val="20"/>
          <w:lang w:val="hy-AM"/>
        </w:rPr>
        <w:softHyphen/>
        <w:t>կա</w:t>
      </w:r>
      <w:r w:rsidRPr="006429CC">
        <w:rPr>
          <w:color w:val="000000"/>
          <w:sz w:val="20"/>
          <w:szCs w:val="20"/>
          <w:lang w:val="hy-AM"/>
        </w:rPr>
        <w:softHyphen/>
        <w:t>յին տարվա շահութահարկի գումարի 20 տոկոսով հաշվարկվող գումարի և նախորդ եռամ</w:t>
      </w:r>
      <w:r w:rsidRPr="006429CC">
        <w:rPr>
          <w:color w:val="000000"/>
          <w:sz w:val="20"/>
          <w:szCs w:val="20"/>
          <w:lang w:val="hy-AM"/>
        </w:rPr>
        <w:softHyphen/>
        <w:t>սյակի ընթացքում ստացվող եկամուտների երկու տոկոսով հաշվարկ</w:t>
      </w:r>
      <w:r w:rsidRPr="006429CC">
        <w:rPr>
          <w:color w:val="000000"/>
          <w:sz w:val="20"/>
          <w:szCs w:val="20"/>
          <w:lang w:val="hy-AM"/>
        </w:rPr>
        <w:softHyphen/>
        <w:t>վող գումարի նվազագույնի չափով</w:t>
      </w:r>
      <w:r>
        <w:rPr>
          <w:color w:val="000000"/>
          <w:sz w:val="20"/>
          <w:szCs w:val="20"/>
          <w:lang w:val="hy-AM"/>
        </w:rPr>
        <w:t xml:space="preserve">՝ </w:t>
      </w:r>
      <w:r w:rsidRPr="00241E62">
        <w:rPr>
          <w:color w:val="000000"/>
          <w:sz w:val="20"/>
          <w:szCs w:val="20"/>
          <w:lang w:val="hy-AM"/>
        </w:rPr>
        <w:t>զուգա</w:t>
      </w:r>
      <w:r w:rsidRPr="00241E62">
        <w:rPr>
          <w:color w:val="000000"/>
          <w:sz w:val="20"/>
          <w:szCs w:val="20"/>
          <w:lang w:val="hy-AM"/>
        </w:rPr>
        <w:softHyphen/>
        <w:t>հեռա</w:t>
      </w:r>
      <w:r w:rsidRPr="00241E62">
        <w:rPr>
          <w:color w:val="000000"/>
          <w:sz w:val="20"/>
          <w:szCs w:val="20"/>
          <w:lang w:val="hy-AM"/>
        </w:rPr>
        <w:softHyphen/>
        <w:t>բ</w:t>
      </w:r>
      <w:r w:rsidRPr="00241E62">
        <w:rPr>
          <w:color w:val="000000"/>
          <w:sz w:val="20"/>
          <w:szCs w:val="20"/>
          <w:lang w:val="hy-AM"/>
        </w:rPr>
        <w:softHyphen/>
        <w:t>ար վերաց</w:t>
      </w:r>
      <w:r w:rsidRPr="00241E62">
        <w:rPr>
          <w:color w:val="000000"/>
          <w:sz w:val="20"/>
          <w:szCs w:val="20"/>
          <w:lang w:val="hy-AM"/>
        </w:rPr>
        <w:softHyphen/>
        <w:t>նելով նաև կանխա</w:t>
      </w:r>
      <w:r w:rsidRPr="00241E62">
        <w:rPr>
          <w:color w:val="000000"/>
          <w:sz w:val="20"/>
          <w:szCs w:val="20"/>
          <w:lang w:val="hy-AM"/>
        </w:rPr>
        <w:softHyphen/>
        <w:t>վճարի որևէ եղանակի ընտրության համար հայտա</w:t>
      </w:r>
      <w:r w:rsidRPr="00241E62">
        <w:rPr>
          <w:color w:val="000000"/>
          <w:sz w:val="20"/>
          <w:szCs w:val="20"/>
          <w:lang w:val="hy-AM"/>
        </w:rPr>
        <w:softHyphen/>
        <w:t>րա</w:t>
      </w:r>
      <w:r w:rsidRPr="00241E62">
        <w:rPr>
          <w:color w:val="000000"/>
          <w:sz w:val="20"/>
          <w:szCs w:val="20"/>
          <w:lang w:val="hy-AM"/>
        </w:rPr>
        <w:softHyphen/>
        <w:t>րու</w:t>
      </w:r>
      <w:r w:rsidRPr="00241E62">
        <w:rPr>
          <w:color w:val="000000"/>
          <w:sz w:val="20"/>
          <w:szCs w:val="20"/>
          <w:lang w:val="hy-AM"/>
        </w:rPr>
        <w:softHyphen/>
        <w:t>թյուն ներ</w:t>
      </w:r>
      <w:r w:rsidRPr="00241E62">
        <w:rPr>
          <w:color w:val="000000"/>
          <w:sz w:val="20"/>
          <w:szCs w:val="20"/>
          <w:lang w:val="hy-AM"/>
        </w:rPr>
        <w:softHyphen/>
        <w:t>կա</w:t>
      </w:r>
      <w:r w:rsidRPr="00241E62">
        <w:rPr>
          <w:color w:val="000000"/>
          <w:sz w:val="20"/>
          <w:szCs w:val="20"/>
          <w:lang w:val="hy-AM"/>
        </w:rPr>
        <w:softHyphen/>
        <w:t>յաց</w:t>
      </w:r>
      <w:r w:rsidRPr="00241E62">
        <w:rPr>
          <w:color w:val="000000"/>
          <w:sz w:val="20"/>
          <w:szCs w:val="20"/>
          <w:lang w:val="hy-AM"/>
        </w:rPr>
        <w:softHyphen/>
        <w:t>նելու պահանջը</w:t>
      </w:r>
      <w:r w:rsidRPr="00D31EAD">
        <w:rPr>
          <w:color w:val="000000"/>
          <w:sz w:val="20"/>
          <w:szCs w:val="20"/>
          <w:lang w:val="hy-AM"/>
        </w:rPr>
        <w:t>,</w:t>
      </w:r>
    </w:p>
    <w:p w14:paraId="44B77AB3" w14:textId="77777777" w:rsidR="00CB6CFF" w:rsidRPr="006429CC"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6429CC">
        <w:rPr>
          <w:color w:val="000000"/>
          <w:sz w:val="20"/>
          <w:szCs w:val="20"/>
          <w:lang w:val="hy-AM"/>
        </w:rPr>
        <w:t>բ</w:t>
      </w:r>
      <w:r w:rsidRPr="00CB6CFF">
        <w:rPr>
          <w:rFonts w:ascii="Cambria Math" w:hAnsi="Cambria Math" w:cs="Cambria Math"/>
          <w:color w:val="000000"/>
          <w:sz w:val="20"/>
          <w:szCs w:val="20"/>
          <w:lang w:val="hy-AM"/>
        </w:rPr>
        <w:t>․</w:t>
      </w:r>
      <w:r w:rsidRPr="00241E62">
        <w:rPr>
          <w:color w:val="000000"/>
          <w:sz w:val="20"/>
          <w:szCs w:val="20"/>
          <w:lang w:val="hy-AM"/>
        </w:rPr>
        <w:t xml:space="preserve"> </w:t>
      </w:r>
      <w:r w:rsidRPr="006429CC">
        <w:rPr>
          <w:color w:val="000000"/>
          <w:sz w:val="20"/>
          <w:szCs w:val="20"/>
          <w:lang w:val="hy-AM"/>
        </w:rPr>
        <w:t>2020 թվականի երկրորդ եռամսյակի համար շահութահարկի կանխավճարներ չեն հաշվարկվում և չեն վճարվում,</w:t>
      </w:r>
    </w:p>
    <w:p w14:paraId="4DEB01CA" w14:textId="77777777"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6429CC">
        <w:rPr>
          <w:color w:val="000000"/>
          <w:sz w:val="20"/>
          <w:szCs w:val="20"/>
          <w:lang w:val="hy-AM"/>
        </w:rPr>
        <w:t>գ</w:t>
      </w:r>
      <w:r w:rsidRPr="00CB6CFF">
        <w:rPr>
          <w:rFonts w:ascii="Cambria Math" w:hAnsi="Cambria Math" w:cs="Cambria Math"/>
          <w:color w:val="000000"/>
          <w:sz w:val="20"/>
          <w:szCs w:val="20"/>
          <w:lang w:val="hy-AM"/>
        </w:rPr>
        <w:t>․</w:t>
      </w:r>
      <w:r w:rsidRPr="00241E62">
        <w:rPr>
          <w:color w:val="000000"/>
          <w:sz w:val="20"/>
          <w:szCs w:val="20"/>
          <w:lang w:val="hy-AM"/>
        </w:rPr>
        <w:t xml:space="preserve"> </w:t>
      </w:r>
      <w:r w:rsidRPr="006429CC">
        <w:rPr>
          <w:color w:val="000000"/>
          <w:sz w:val="20"/>
          <w:szCs w:val="20"/>
          <w:lang w:val="hy-AM"/>
        </w:rPr>
        <w:t>2020 թվականի 1-ին եռամսյակի ընթացքում հաշվարկված շահութահարկի կանխավճարի և 2019 թվա</w:t>
      </w:r>
      <w:r w:rsidRPr="006429CC">
        <w:rPr>
          <w:color w:val="000000"/>
          <w:sz w:val="20"/>
          <w:szCs w:val="20"/>
          <w:lang w:val="hy-AM"/>
        </w:rPr>
        <w:softHyphen/>
        <w:t>կանի շահութահարկի գումարի 20 տոկոսով հաշվարկվող գումարի տարբերության չափով ճշգրտ</w:t>
      </w:r>
      <w:r w:rsidRPr="006429CC">
        <w:rPr>
          <w:color w:val="000000"/>
          <w:sz w:val="20"/>
          <w:szCs w:val="20"/>
          <w:lang w:val="hy-AM"/>
        </w:rPr>
        <w:softHyphen/>
        <w:t>վում է 2020 թվականի հուլիսի 1-ից հետո առաջիկա եռամսյակի շահութա</w:t>
      </w:r>
      <w:r w:rsidRPr="006429CC">
        <w:rPr>
          <w:color w:val="000000"/>
          <w:sz w:val="20"/>
          <w:szCs w:val="20"/>
          <w:lang w:val="hy-AM"/>
        </w:rPr>
        <w:softHyphen/>
        <w:t>հարկի կան</w:t>
      </w:r>
      <w:r w:rsidRPr="006429CC">
        <w:rPr>
          <w:color w:val="000000"/>
          <w:sz w:val="20"/>
          <w:szCs w:val="20"/>
          <w:lang w:val="hy-AM"/>
        </w:rPr>
        <w:softHyphen/>
        <w:t>խա</w:t>
      </w:r>
      <w:r w:rsidRPr="006429CC">
        <w:rPr>
          <w:color w:val="000000"/>
          <w:sz w:val="20"/>
          <w:szCs w:val="20"/>
          <w:lang w:val="hy-AM"/>
        </w:rPr>
        <w:softHyphen/>
        <w:t>վճարի գումարը։</w:t>
      </w:r>
    </w:p>
    <w:p w14:paraId="4BB07747" w14:textId="54E8F477"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Pr>
          <w:color w:val="000000"/>
          <w:sz w:val="20"/>
          <w:szCs w:val="20"/>
          <w:lang w:val="hy-AM"/>
        </w:rPr>
        <w:t>Կատարված հաշվարկները ցույց են տալիս, որ օրեն</w:t>
      </w:r>
      <w:r w:rsidR="007724F4">
        <w:rPr>
          <w:color w:val="000000"/>
          <w:sz w:val="20"/>
          <w:szCs w:val="20"/>
          <w:lang w:val="hy-AM"/>
        </w:rPr>
        <w:t>ս</w:t>
      </w:r>
      <w:r>
        <w:rPr>
          <w:color w:val="000000"/>
          <w:sz w:val="20"/>
          <w:szCs w:val="20"/>
          <w:lang w:val="hy-AM"/>
        </w:rPr>
        <w:t xml:space="preserve">դրական վերոնշյալ փոփոխությունը դրականորեն է ազդելու </w:t>
      </w:r>
      <w:r w:rsidRPr="00D31EAD">
        <w:rPr>
          <w:color w:val="000000"/>
          <w:sz w:val="20"/>
          <w:szCs w:val="20"/>
          <w:lang w:val="hy-AM"/>
        </w:rPr>
        <w:t xml:space="preserve">2020 </w:t>
      </w:r>
      <w:r>
        <w:rPr>
          <w:color w:val="000000"/>
          <w:sz w:val="20"/>
          <w:szCs w:val="20"/>
          <w:lang w:val="hy-AM"/>
        </w:rPr>
        <w:t xml:space="preserve">թվականին՝ շուրջ </w:t>
      </w:r>
      <w:r w:rsidRPr="00D31EAD">
        <w:rPr>
          <w:color w:val="000000"/>
          <w:sz w:val="20"/>
          <w:szCs w:val="20"/>
          <w:lang w:val="hy-AM"/>
        </w:rPr>
        <w:t xml:space="preserve">7650, </w:t>
      </w:r>
      <w:r>
        <w:rPr>
          <w:color w:val="000000"/>
          <w:sz w:val="20"/>
          <w:szCs w:val="20"/>
          <w:lang w:val="hy-AM"/>
        </w:rPr>
        <w:t xml:space="preserve">իսկ հետագա տարիներին՝ շուրջ </w:t>
      </w:r>
      <w:r w:rsidRPr="00D31EAD">
        <w:rPr>
          <w:color w:val="000000"/>
          <w:sz w:val="20"/>
          <w:szCs w:val="20"/>
          <w:lang w:val="hy-AM"/>
        </w:rPr>
        <w:t xml:space="preserve">8300 </w:t>
      </w:r>
      <w:r>
        <w:rPr>
          <w:color w:val="000000"/>
          <w:sz w:val="20"/>
          <w:szCs w:val="20"/>
          <w:lang w:val="hy-AM"/>
        </w:rPr>
        <w:t xml:space="preserve">տնտեսավարող սուբյեկտների հարկային միջավայրի վրա </w:t>
      </w:r>
      <w:r w:rsidRPr="00D31EAD">
        <w:rPr>
          <w:color w:val="000000"/>
          <w:sz w:val="20"/>
          <w:szCs w:val="20"/>
          <w:lang w:val="hy-AM"/>
        </w:rPr>
        <w:t>(</w:t>
      </w:r>
      <w:r>
        <w:rPr>
          <w:color w:val="000000"/>
          <w:sz w:val="20"/>
          <w:szCs w:val="20"/>
          <w:lang w:val="hy-AM"/>
        </w:rPr>
        <w:t xml:space="preserve">հաշվի առնելով այն, որ կատարված փոփոխությունը ժամանակավոր բնույթ չի կրում և ուղղված է նաև երկարաժամկետ հատվածում հարկային միջավայրի </w:t>
      </w:r>
      <w:r>
        <w:rPr>
          <w:color w:val="000000"/>
          <w:sz w:val="20"/>
          <w:szCs w:val="20"/>
          <w:lang w:val="hy-AM"/>
        </w:rPr>
        <w:lastRenderedPageBreak/>
        <w:t>բարելավմանը</w:t>
      </w:r>
      <w:r w:rsidRPr="00D31EAD">
        <w:rPr>
          <w:color w:val="000000"/>
          <w:sz w:val="20"/>
          <w:szCs w:val="20"/>
          <w:lang w:val="hy-AM"/>
        </w:rPr>
        <w:t>)</w:t>
      </w:r>
      <w:r>
        <w:rPr>
          <w:color w:val="000000"/>
          <w:sz w:val="20"/>
          <w:szCs w:val="20"/>
          <w:lang w:val="hy-AM"/>
        </w:rPr>
        <w:t xml:space="preserve">, իսկ օրենսդրական փոփոխության արդյունքում </w:t>
      </w:r>
      <w:r w:rsidRPr="00D31EAD">
        <w:rPr>
          <w:color w:val="000000"/>
          <w:sz w:val="20"/>
          <w:szCs w:val="20"/>
          <w:lang w:val="hy-AM"/>
        </w:rPr>
        <w:t xml:space="preserve">2020 </w:t>
      </w:r>
      <w:r>
        <w:rPr>
          <w:color w:val="000000"/>
          <w:sz w:val="20"/>
          <w:szCs w:val="20"/>
          <w:lang w:val="hy-AM"/>
        </w:rPr>
        <w:t xml:space="preserve">թվականին տնտեսավարող սուբյեկտների մոտ խնայված շրջանառու միջոցները կազմում են շուրջ </w:t>
      </w:r>
      <w:r w:rsidRPr="00D31EAD">
        <w:rPr>
          <w:color w:val="000000"/>
          <w:sz w:val="20"/>
          <w:szCs w:val="20"/>
          <w:lang w:val="hy-AM"/>
        </w:rPr>
        <w:t>65</w:t>
      </w:r>
      <w:r>
        <w:rPr>
          <w:color w:val="000000"/>
          <w:sz w:val="20"/>
          <w:szCs w:val="20"/>
          <w:lang w:val="hy-AM"/>
        </w:rPr>
        <w:t xml:space="preserve"> մլրդ դրամ, ինչը նշանակում է, որ, այլ հավասար պայմաններում, այդ նույն չափով պակաս հարկային եկամուտներ են հավաքագրվելու։ </w:t>
      </w:r>
    </w:p>
    <w:p w14:paraId="4BDCB0EA" w14:textId="77777777" w:rsidR="00CB6CFF" w:rsidRPr="00CB6CFF"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Pr>
          <w:color w:val="000000"/>
          <w:sz w:val="20"/>
          <w:szCs w:val="20"/>
          <w:lang w:val="hy-AM"/>
        </w:rPr>
        <w:t>Հ</w:t>
      </w:r>
      <w:r w:rsidRPr="00D051A3">
        <w:rPr>
          <w:color w:val="000000"/>
          <w:sz w:val="20"/>
          <w:szCs w:val="20"/>
          <w:lang w:val="hy-AM"/>
        </w:rPr>
        <w:t>ամավարակի հետևանքով առաջացած տնտեսական ճգնաժամ</w:t>
      </w:r>
      <w:r>
        <w:rPr>
          <w:color w:val="000000"/>
          <w:sz w:val="20"/>
          <w:szCs w:val="20"/>
          <w:lang w:val="hy-AM"/>
        </w:rPr>
        <w:t xml:space="preserve">ի հնարավոր բացասական հետևանքները մեղմելու և հարկային պարտավորությունները չկատարելու հետևանքով տնտեսավարող սուբյեկտների հնարավոր սնանկացման ռիսկերը չեզոքացնելու նպատակով </w:t>
      </w:r>
      <w:r w:rsidRPr="00CB6CFF">
        <w:rPr>
          <w:color w:val="000000"/>
          <w:sz w:val="20"/>
          <w:szCs w:val="20"/>
          <w:lang w:val="hy-AM"/>
        </w:rPr>
        <w:t>2020 թվականի ապրիլի 22-ին ՀՀ Ազգային Ժողովի կողմից ընդուն</w:t>
      </w:r>
      <w:r w:rsidRPr="00CB6CFF">
        <w:rPr>
          <w:color w:val="000000"/>
          <w:sz w:val="20"/>
          <w:szCs w:val="20"/>
          <w:lang w:val="hy-AM"/>
        </w:rPr>
        <w:softHyphen/>
        <w:t>վել է Հայաստանի Հան</w:t>
      </w:r>
      <w:r w:rsidRPr="00CB6CFF">
        <w:rPr>
          <w:color w:val="000000"/>
          <w:sz w:val="20"/>
          <w:szCs w:val="20"/>
          <w:lang w:val="hy-AM"/>
        </w:rPr>
        <w:softHyphen/>
        <w:t>րա</w:t>
      </w:r>
      <w:r w:rsidRPr="00CB6CFF">
        <w:rPr>
          <w:color w:val="000000"/>
          <w:sz w:val="20"/>
          <w:szCs w:val="20"/>
          <w:lang w:val="hy-AM"/>
        </w:rPr>
        <w:softHyphen/>
        <w:t>պե</w:t>
      </w:r>
      <w:r w:rsidRPr="00CB6CFF">
        <w:rPr>
          <w:color w:val="000000"/>
          <w:sz w:val="20"/>
          <w:szCs w:val="20"/>
          <w:lang w:val="hy-AM"/>
        </w:rPr>
        <w:softHyphen/>
        <w:t>տության հարկային օրենս</w:t>
      </w:r>
      <w:r w:rsidRPr="00CB6CFF">
        <w:rPr>
          <w:color w:val="000000"/>
          <w:sz w:val="20"/>
          <w:szCs w:val="20"/>
          <w:lang w:val="hy-AM"/>
        </w:rPr>
        <w:softHyphen/>
        <w:t>գրքում փոփոխություն և լրա</w:t>
      </w:r>
      <w:r w:rsidRPr="00CB6CFF">
        <w:rPr>
          <w:color w:val="000000"/>
          <w:sz w:val="20"/>
          <w:szCs w:val="20"/>
          <w:lang w:val="hy-AM"/>
        </w:rPr>
        <w:softHyphen/>
        <w:t>ցում կատա</w:t>
      </w:r>
      <w:r w:rsidRPr="00CB6CFF">
        <w:rPr>
          <w:color w:val="000000"/>
          <w:sz w:val="20"/>
          <w:szCs w:val="20"/>
          <w:lang w:val="hy-AM"/>
        </w:rPr>
        <w:softHyphen/>
        <w:t>րելու մասին ՀՀ օրենքը, որով, մասնա</w:t>
      </w:r>
      <w:r w:rsidRPr="00CB6CFF">
        <w:rPr>
          <w:color w:val="000000"/>
          <w:sz w:val="20"/>
          <w:szCs w:val="20"/>
          <w:lang w:val="hy-AM"/>
        </w:rPr>
        <w:softHyphen/>
        <w:t>վորապես, նվազեցվել է հարկի վճարումը սահ</w:t>
      </w:r>
      <w:r w:rsidRPr="00CB6CFF">
        <w:rPr>
          <w:color w:val="000000"/>
          <w:sz w:val="20"/>
          <w:szCs w:val="20"/>
          <w:lang w:val="hy-AM"/>
        </w:rPr>
        <w:softHyphen/>
      </w:r>
      <w:r w:rsidRPr="00CB6CFF">
        <w:rPr>
          <w:color w:val="000000"/>
          <w:sz w:val="20"/>
          <w:szCs w:val="20"/>
          <w:lang w:val="hy-AM"/>
        </w:rPr>
        <w:softHyphen/>
      </w:r>
      <w:r w:rsidRPr="00CB6CFF">
        <w:rPr>
          <w:color w:val="000000"/>
          <w:sz w:val="20"/>
          <w:szCs w:val="20"/>
          <w:lang w:val="hy-AM"/>
        </w:rPr>
        <w:softHyphen/>
        <w:t>մանված ժամ</w:t>
      </w:r>
      <w:r w:rsidRPr="00CB6CFF">
        <w:rPr>
          <w:color w:val="000000"/>
          <w:sz w:val="20"/>
          <w:szCs w:val="20"/>
          <w:lang w:val="hy-AM"/>
        </w:rPr>
        <w:softHyphen/>
        <w:t>կետներից ուշաց</w:t>
      </w:r>
      <w:r w:rsidRPr="00CB6CFF">
        <w:rPr>
          <w:color w:val="000000"/>
          <w:sz w:val="20"/>
          <w:szCs w:val="20"/>
          <w:lang w:val="hy-AM"/>
        </w:rPr>
        <w:softHyphen/>
      </w:r>
      <w:r w:rsidRPr="00CB6CFF">
        <w:rPr>
          <w:color w:val="000000"/>
          <w:sz w:val="20"/>
          <w:szCs w:val="20"/>
          <w:lang w:val="hy-AM"/>
        </w:rPr>
        <w:softHyphen/>
        <w:t>նելու դեպ</w:t>
      </w:r>
      <w:r w:rsidRPr="00CB6CFF">
        <w:rPr>
          <w:color w:val="000000"/>
          <w:sz w:val="20"/>
          <w:szCs w:val="20"/>
          <w:lang w:val="hy-AM"/>
        </w:rPr>
        <w:softHyphen/>
        <w:t>քում ժամ</w:t>
      </w:r>
      <w:r w:rsidRPr="00CB6CFF">
        <w:rPr>
          <w:color w:val="000000"/>
          <w:sz w:val="20"/>
          <w:szCs w:val="20"/>
          <w:lang w:val="hy-AM"/>
        </w:rPr>
        <w:softHyphen/>
        <w:t>կե</w:t>
      </w:r>
      <w:r w:rsidRPr="00CB6CFF">
        <w:rPr>
          <w:color w:val="000000"/>
          <w:sz w:val="20"/>
          <w:szCs w:val="20"/>
          <w:lang w:val="hy-AM"/>
        </w:rPr>
        <w:softHyphen/>
        <w:t>տանց յուրաքանչյուր օրվա համար հաշ</w:t>
      </w:r>
      <w:r w:rsidRPr="00CB6CFF">
        <w:rPr>
          <w:color w:val="000000"/>
          <w:sz w:val="20"/>
          <w:szCs w:val="20"/>
          <w:lang w:val="hy-AM"/>
        </w:rPr>
        <w:softHyphen/>
      </w:r>
      <w:r w:rsidRPr="00CB6CFF">
        <w:rPr>
          <w:color w:val="000000"/>
          <w:sz w:val="20"/>
          <w:szCs w:val="20"/>
          <w:lang w:val="hy-AM"/>
        </w:rPr>
        <w:softHyphen/>
      </w:r>
      <w:r w:rsidRPr="00CB6CFF">
        <w:rPr>
          <w:color w:val="000000"/>
          <w:sz w:val="20"/>
          <w:szCs w:val="20"/>
          <w:lang w:val="hy-AM"/>
        </w:rPr>
        <w:softHyphen/>
        <w:t>վարկվող տույժի դրույ</w:t>
      </w:r>
      <w:r w:rsidRPr="00CB6CFF">
        <w:rPr>
          <w:color w:val="000000"/>
          <w:sz w:val="20"/>
          <w:szCs w:val="20"/>
          <w:lang w:val="hy-AM"/>
        </w:rPr>
        <w:softHyphen/>
        <w:t>քա</w:t>
      </w:r>
      <w:r w:rsidRPr="00CB6CFF">
        <w:rPr>
          <w:color w:val="000000"/>
          <w:sz w:val="20"/>
          <w:szCs w:val="20"/>
          <w:lang w:val="hy-AM"/>
        </w:rPr>
        <w:softHyphen/>
        <w:t>չափը և 0,075 տոկոսի փոխա</w:t>
      </w:r>
      <w:r w:rsidRPr="00CB6CFF">
        <w:rPr>
          <w:color w:val="000000"/>
          <w:sz w:val="20"/>
          <w:szCs w:val="20"/>
          <w:lang w:val="hy-AM"/>
        </w:rPr>
        <w:softHyphen/>
        <w:t>րեն սահմանվել է 0,04 տոկոս։ Նշյալ օրենքն ուժի մեջ է մտել 2020 թվականի մայիսի 14-ից և տարածվում է 2020 թվականի ապրիլի 21-ից ծագած հարա</w:t>
      </w:r>
      <w:r w:rsidRPr="00CB6CFF">
        <w:rPr>
          <w:color w:val="000000"/>
          <w:sz w:val="20"/>
          <w:szCs w:val="20"/>
          <w:lang w:val="hy-AM"/>
        </w:rPr>
        <w:softHyphen/>
      </w:r>
      <w:r w:rsidRPr="00CB6CFF">
        <w:rPr>
          <w:color w:val="000000"/>
          <w:sz w:val="20"/>
          <w:szCs w:val="20"/>
          <w:lang w:val="hy-AM"/>
        </w:rPr>
        <w:softHyphen/>
      </w:r>
      <w:r w:rsidRPr="00CB6CFF">
        <w:rPr>
          <w:color w:val="000000"/>
          <w:sz w:val="20"/>
          <w:szCs w:val="20"/>
          <w:lang w:val="hy-AM"/>
        </w:rPr>
        <w:softHyphen/>
        <w:t>բերու</w:t>
      </w:r>
      <w:r w:rsidRPr="00CB6CFF">
        <w:rPr>
          <w:color w:val="000000"/>
          <w:sz w:val="20"/>
          <w:szCs w:val="20"/>
          <w:lang w:val="hy-AM"/>
        </w:rPr>
        <w:softHyphen/>
        <w:t>թյունների վրա: Այսինքն, 2020 թվականի ապրիլի 21-ից տույժերը հաշվարկվում են նվա</w:t>
      </w:r>
      <w:r w:rsidRPr="00CB6CFF">
        <w:rPr>
          <w:color w:val="000000"/>
          <w:sz w:val="20"/>
          <w:szCs w:val="20"/>
          <w:lang w:val="hy-AM"/>
        </w:rPr>
        <w:softHyphen/>
        <w:t>զեց</w:t>
      </w:r>
      <w:r w:rsidRPr="00CB6CFF">
        <w:rPr>
          <w:color w:val="000000"/>
          <w:sz w:val="20"/>
          <w:szCs w:val="20"/>
          <w:lang w:val="hy-AM"/>
        </w:rPr>
        <w:softHyphen/>
        <w:t>ված դրույ</w:t>
      </w:r>
      <w:r w:rsidRPr="00CB6CFF">
        <w:rPr>
          <w:color w:val="000000"/>
          <w:sz w:val="20"/>
          <w:szCs w:val="20"/>
          <w:lang w:val="hy-AM"/>
        </w:rPr>
        <w:softHyphen/>
        <w:t>քա</w:t>
      </w:r>
      <w:r w:rsidRPr="00CB6CFF">
        <w:rPr>
          <w:color w:val="000000"/>
          <w:sz w:val="20"/>
          <w:szCs w:val="20"/>
          <w:lang w:val="hy-AM"/>
        </w:rPr>
        <w:softHyphen/>
        <w:t>չափով։ Ընդ որում, 2020 թվականի ապրիլի 21-ից տույժերը նվազեցված դրույքաչափով հաշ</w:t>
      </w:r>
      <w:r w:rsidRPr="00CB6CFF">
        <w:rPr>
          <w:color w:val="000000"/>
          <w:sz w:val="20"/>
          <w:szCs w:val="20"/>
          <w:lang w:val="hy-AM"/>
        </w:rPr>
        <w:softHyphen/>
        <w:t>վարկվում են նաև այն դեպ</w:t>
      </w:r>
      <w:r w:rsidRPr="00CB6CFF">
        <w:rPr>
          <w:color w:val="000000"/>
          <w:sz w:val="20"/>
          <w:szCs w:val="20"/>
          <w:lang w:val="hy-AM"/>
        </w:rPr>
        <w:softHyphen/>
      </w:r>
      <w:r w:rsidRPr="00CB6CFF">
        <w:rPr>
          <w:color w:val="000000"/>
          <w:sz w:val="20"/>
          <w:szCs w:val="20"/>
          <w:lang w:val="hy-AM"/>
        </w:rPr>
        <w:softHyphen/>
        <w:t>քերում, երբ տույժերի հաշ</w:t>
      </w:r>
      <w:r w:rsidRPr="00CB6CFF">
        <w:rPr>
          <w:color w:val="000000"/>
          <w:sz w:val="20"/>
          <w:szCs w:val="20"/>
          <w:lang w:val="hy-AM"/>
        </w:rPr>
        <w:softHyphen/>
        <w:t>վարկը սկսվել է մինչև նշյալ օրենքն ուժի մեջ մտնելը։</w:t>
      </w:r>
    </w:p>
    <w:p w14:paraId="6C7BDDD7" w14:textId="77777777"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8E4E3B">
        <w:rPr>
          <w:color w:val="000000"/>
          <w:sz w:val="20"/>
          <w:szCs w:val="20"/>
          <w:lang w:val="hy-AM"/>
        </w:rPr>
        <w:t>Վերոգրյալը նշանակում է, որ հարկի վճարումը սահման</w:t>
      </w:r>
      <w:r w:rsidRPr="008E4E3B">
        <w:rPr>
          <w:color w:val="000000"/>
          <w:sz w:val="20"/>
          <w:szCs w:val="20"/>
          <w:lang w:val="hy-AM"/>
        </w:rPr>
        <w:softHyphen/>
        <w:t>ված ժամկետներից ուշացնելու դեպ</w:t>
      </w:r>
      <w:r w:rsidRPr="008E4E3B">
        <w:rPr>
          <w:color w:val="000000"/>
          <w:sz w:val="20"/>
          <w:szCs w:val="20"/>
          <w:lang w:val="hy-AM"/>
        </w:rPr>
        <w:softHyphen/>
        <w:t>քում ժամ</w:t>
      </w:r>
      <w:r w:rsidRPr="008E4E3B">
        <w:rPr>
          <w:color w:val="000000"/>
          <w:sz w:val="20"/>
          <w:szCs w:val="20"/>
          <w:lang w:val="hy-AM"/>
        </w:rPr>
        <w:softHyphen/>
        <w:t>կե</w:t>
      </w:r>
      <w:r w:rsidRPr="008E4E3B">
        <w:rPr>
          <w:color w:val="000000"/>
          <w:sz w:val="20"/>
          <w:szCs w:val="20"/>
          <w:lang w:val="hy-AM"/>
        </w:rPr>
        <w:softHyphen/>
        <w:t>տանց յուրաքանչյուր օրվա համար հաշ</w:t>
      </w:r>
      <w:r w:rsidRPr="008E4E3B">
        <w:rPr>
          <w:color w:val="000000"/>
          <w:sz w:val="20"/>
          <w:szCs w:val="20"/>
          <w:lang w:val="hy-AM"/>
        </w:rPr>
        <w:softHyphen/>
        <w:t>վարկ</w:t>
      </w:r>
      <w:r w:rsidRPr="008E4E3B">
        <w:rPr>
          <w:color w:val="000000"/>
          <w:sz w:val="20"/>
          <w:szCs w:val="20"/>
          <w:lang w:val="hy-AM"/>
        </w:rPr>
        <w:softHyphen/>
        <w:t>վող տույժի հաշվարկային մեծու</w:t>
      </w:r>
      <w:r w:rsidRPr="008E4E3B">
        <w:rPr>
          <w:color w:val="000000"/>
          <w:sz w:val="20"/>
          <w:szCs w:val="20"/>
          <w:lang w:val="hy-AM"/>
        </w:rPr>
        <w:softHyphen/>
      </w:r>
      <w:r w:rsidRPr="008E4E3B">
        <w:rPr>
          <w:color w:val="000000"/>
          <w:sz w:val="20"/>
          <w:szCs w:val="20"/>
          <w:lang w:val="hy-AM"/>
        </w:rPr>
        <w:softHyphen/>
      </w:r>
      <w:r w:rsidRPr="008E4E3B">
        <w:rPr>
          <w:color w:val="000000"/>
          <w:sz w:val="20"/>
          <w:szCs w:val="20"/>
          <w:lang w:val="hy-AM"/>
        </w:rPr>
        <w:softHyphen/>
      </w:r>
      <w:r w:rsidRPr="008E4E3B">
        <w:rPr>
          <w:color w:val="000000"/>
          <w:sz w:val="20"/>
          <w:szCs w:val="20"/>
          <w:lang w:val="hy-AM"/>
        </w:rPr>
        <w:softHyphen/>
      </w:r>
      <w:r w:rsidRPr="008E4E3B">
        <w:rPr>
          <w:color w:val="000000"/>
          <w:sz w:val="20"/>
          <w:szCs w:val="20"/>
          <w:lang w:val="hy-AM"/>
        </w:rPr>
        <w:softHyphen/>
      </w:r>
      <w:r w:rsidRPr="008E4E3B">
        <w:rPr>
          <w:color w:val="000000"/>
          <w:sz w:val="20"/>
          <w:szCs w:val="20"/>
          <w:lang w:val="hy-AM"/>
        </w:rPr>
        <w:softHyphen/>
        <w:t>թյունը գրեթե հավասարվում է ֆինան</w:t>
      </w:r>
      <w:r w:rsidRPr="008E4E3B">
        <w:rPr>
          <w:color w:val="000000"/>
          <w:sz w:val="20"/>
          <w:szCs w:val="20"/>
          <w:lang w:val="hy-AM"/>
        </w:rPr>
        <w:softHyphen/>
        <w:t>սա</w:t>
      </w:r>
      <w:r w:rsidRPr="008E4E3B">
        <w:rPr>
          <w:color w:val="000000"/>
          <w:sz w:val="20"/>
          <w:szCs w:val="20"/>
          <w:lang w:val="hy-AM"/>
        </w:rPr>
        <w:softHyphen/>
        <w:t>կան կազմակերպություն</w:t>
      </w:r>
      <w:r w:rsidRPr="008E4E3B">
        <w:rPr>
          <w:color w:val="000000"/>
          <w:sz w:val="20"/>
          <w:szCs w:val="20"/>
          <w:lang w:val="hy-AM"/>
        </w:rPr>
        <w:softHyphen/>
        <w:t>ների կողմից տրա</w:t>
      </w:r>
      <w:r w:rsidRPr="008E4E3B">
        <w:rPr>
          <w:color w:val="000000"/>
          <w:sz w:val="20"/>
          <w:szCs w:val="20"/>
          <w:lang w:val="hy-AM"/>
        </w:rPr>
        <w:softHyphen/>
        <w:t>մա</w:t>
      </w:r>
      <w:r w:rsidRPr="008E4E3B">
        <w:rPr>
          <w:color w:val="000000"/>
          <w:sz w:val="20"/>
          <w:szCs w:val="20"/>
          <w:lang w:val="hy-AM"/>
        </w:rPr>
        <w:softHyphen/>
        <w:t>դր</w:t>
      </w:r>
      <w:r w:rsidRPr="008E4E3B">
        <w:rPr>
          <w:color w:val="000000"/>
          <w:sz w:val="20"/>
          <w:szCs w:val="20"/>
          <w:lang w:val="hy-AM"/>
        </w:rPr>
        <w:softHyphen/>
      </w:r>
      <w:r w:rsidRPr="008E4E3B">
        <w:rPr>
          <w:color w:val="000000"/>
          <w:sz w:val="20"/>
          <w:szCs w:val="20"/>
          <w:lang w:val="hy-AM"/>
        </w:rPr>
        <w:softHyphen/>
        <w:t>վող վար</w:t>
      </w:r>
      <w:r w:rsidRPr="008E4E3B">
        <w:rPr>
          <w:color w:val="000000"/>
          <w:sz w:val="20"/>
          <w:szCs w:val="20"/>
          <w:lang w:val="hy-AM"/>
        </w:rPr>
        <w:softHyphen/>
        <w:t>կերի տոկոսա</w:t>
      </w:r>
      <w:r w:rsidRPr="008E4E3B">
        <w:rPr>
          <w:color w:val="000000"/>
          <w:sz w:val="20"/>
          <w:szCs w:val="20"/>
          <w:lang w:val="hy-AM"/>
        </w:rPr>
        <w:softHyphen/>
        <w:t>դրույքին:</w:t>
      </w:r>
    </w:p>
    <w:p w14:paraId="66FA8354" w14:textId="77777777" w:rsidR="00CB6CFF"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sidRPr="00CB6CFF">
        <w:rPr>
          <w:color w:val="000000"/>
          <w:sz w:val="20"/>
          <w:szCs w:val="20"/>
          <w:lang w:val="hy-AM"/>
        </w:rPr>
        <w:t xml:space="preserve">Ավելին, վերոնշյալ օրենքով </w:t>
      </w:r>
      <w:r w:rsidRPr="008E4E3B">
        <w:rPr>
          <w:color w:val="000000"/>
          <w:sz w:val="20"/>
          <w:szCs w:val="20"/>
          <w:lang w:val="hy-AM"/>
        </w:rPr>
        <w:t>բարձրացվել է չկատարված հարկային պար</w:t>
      </w:r>
      <w:r w:rsidRPr="008E4E3B">
        <w:rPr>
          <w:color w:val="000000"/>
          <w:sz w:val="20"/>
          <w:szCs w:val="20"/>
          <w:lang w:val="hy-AM"/>
        </w:rPr>
        <w:softHyphen/>
        <w:t>տա</w:t>
      </w:r>
      <w:r w:rsidRPr="008E4E3B">
        <w:rPr>
          <w:color w:val="000000"/>
          <w:sz w:val="20"/>
          <w:szCs w:val="20"/>
          <w:lang w:val="hy-AM"/>
        </w:rPr>
        <w:softHyphen/>
        <w:t>վո</w:t>
      </w:r>
      <w:r w:rsidRPr="008E4E3B">
        <w:rPr>
          <w:color w:val="000000"/>
          <w:sz w:val="20"/>
          <w:szCs w:val="20"/>
          <w:lang w:val="hy-AM"/>
        </w:rPr>
        <w:softHyphen/>
        <w:t>րու</w:t>
      </w:r>
      <w:r w:rsidRPr="008E4E3B">
        <w:rPr>
          <w:color w:val="000000"/>
          <w:sz w:val="20"/>
          <w:szCs w:val="20"/>
          <w:lang w:val="hy-AM"/>
        </w:rPr>
        <w:softHyphen/>
        <w:t>թյուն</w:t>
      </w:r>
      <w:r w:rsidRPr="008E4E3B">
        <w:rPr>
          <w:color w:val="000000"/>
          <w:sz w:val="20"/>
          <w:szCs w:val="20"/>
          <w:lang w:val="hy-AM"/>
        </w:rPr>
        <w:softHyphen/>
        <w:t>ների շեմը, որը գերա</w:t>
      </w:r>
      <w:r w:rsidRPr="008E4E3B">
        <w:rPr>
          <w:color w:val="000000"/>
          <w:sz w:val="20"/>
          <w:szCs w:val="20"/>
          <w:lang w:val="hy-AM"/>
        </w:rPr>
        <w:softHyphen/>
        <w:t>զան</w:t>
      </w:r>
      <w:r w:rsidRPr="008E4E3B">
        <w:rPr>
          <w:color w:val="000000"/>
          <w:sz w:val="20"/>
          <w:szCs w:val="20"/>
          <w:lang w:val="hy-AM"/>
        </w:rPr>
        <w:softHyphen/>
        <w:t>ցելու դեպքում հարկային մարմնի ղեկավարի որոշմամբ հարկ վճա</w:t>
      </w:r>
      <w:r w:rsidRPr="008E4E3B">
        <w:rPr>
          <w:color w:val="000000"/>
          <w:sz w:val="20"/>
          <w:szCs w:val="20"/>
          <w:lang w:val="hy-AM"/>
        </w:rPr>
        <w:softHyphen/>
      </w:r>
      <w:r w:rsidRPr="008E4E3B">
        <w:rPr>
          <w:color w:val="000000"/>
          <w:sz w:val="20"/>
          <w:szCs w:val="20"/>
          <w:lang w:val="hy-AM"/>
        </w:rPr>
        <w:softHyphen/>
        <w:t>րողի գույքի վրա կարող է արգելանք դրվել։ Մասնավորապես, չկատարված հարկային պար</w:t>
      </w:r>
      <w:r w:rsidRPr="008E4E3B">
        <w:rPr>
          <w:color w:val="000000"/>
          <w:sz w:val="20"/>
          <w:szCs w:val="20"/>
          <w:lang w:val="hy-AM"/>
        </w:rPr>
        <w:softHyphen/>
        <w:t>տա</w:t>
      </w:r>
      <w:r w:rsidRPr="008E4E3B">
        <w:rPr>
          <w:color w:val="000000"/>
          <w:sz w:val="20"/>
          <w:szCs w:val="20"/>
          <w:lang w:val="hy-AM"/>
        </w:rPr>
        <w:softHyphen/>
      </w:r>
      <w:r w:rsidRPr="008E4E3B">
        <w:rPr>
          <w:color w:val="000000"/>
          <w:sz w:val="20"/>
          <w:szCs w:val="20"/>
          <w:lang w:val="hy-AM"/>
        </w:rPr>
        <w:softHyphen/>
        <w:t>վո</w:t>
      </w:r>
      <w:r w:rsidRPr="008E4E3B">
        <w:rPr>
          <w:color w:val="000000"/>
          <w:sz w:val="20"/>
          <w:szCs w:val="20"/>
          <w:lang w:val="hy-AM"/>
        </w:rPr>
        <w:softHyphen/>
        <w:t>րու</w:t>
      </w:r>
      <w:r w:rsidRPr="008E4E3B">
        <w:rPr>
          <w:color w:val="000000"/>
          <w:sz w:val="20"/>
          <w:szCs w:val="20"/>
          <w:lang w:val="hy-AM"/>
        </w:rPr>
        <w:softHyphen/>
        <w:t>թյուն</w:t>
      </w:r>
      <w:r w:rsidRPr="008E4E3B">
        <w:rPr>
          <w:color w:val="000000"/>
          <w:sz w:val="20"/>
          <w:szCs w:val="20"/>
          <w:lang w:val="hy-AM"/>
        </w:rPr>
        <w:softHyphen/>
        <w:t>ների շեմը 500 հազար դրամի փոխարեն սահմանվել է 1</w:t>
      </w:r>
      <w:r w:rsidRPr="00CB6CFF">
        <w:rPr>
          <w:rFonts w:ascii="Cambria Math" w:hAnsi="Cambria Math" w:cs="Cambria Math"/>
          <w:color w:val="000000"/>
          <w:sz w:val="20"/>
          <w:szCs w:val="20"/>
          <w:lang w:val="hy-AM"/>
        </w:rPr>
        <w:t>․</w:t>
      </w:r>
      <w:r w:rsidRPr="008E4E3B">
        <w:rPr>
          <w:color w:val="000000"/>
          <w:sz w:val="20"/>
          <w:szCs w:val="20"/>
          <w:lang w:val="hy-AM"/>
        </w:rPr>
        <w:t>5 միլիոն դրամ:</w:t>
      </w:r>
    </w:p>
    <w:p w14:paraId="338D2208" w14:textId="77777777" w:rsidR="00CB6CFF" w:rsidRPr="006429CC" w:rsidRDefault="00CB6CFF" w:rsidP="00CB6CFF">
      <w:pPr>
        <w:pBdr>
          <w:top w:val="single" w:sz="4" w:space="1" w:color="auto"/>
          <w:left w:val="single" w:sz="4" w:space="1" w:color="auto"/>
          <w:bottom w:val="single" w:sz="4" w:space="1" w:color="auto"/>
          <w:right w:val="single" w:sz="4" w:space="1" w:color="auto"/>
        </w:pBdr>
        <w:shd w:val="clear" w:color="auto" w:fill="C6D9F1"/>
        <w:spacing w:before="0" w:after="120" w:line="276" w:lineRule="auto"/>
        <w:ind w:firstLine="709"/>
        <w:rPr>
          <w:color w:val="000000"/>
          <w:sz w:val="20"/>
          <w:szCs w:val="20"/>
          <w:lang w:val="hy-AM"/>
        </w:rPr>
      </w:pPr>
      <w:r>
        <w:rPr>
          <w:color w:val="000000"/>
          <w:sz w:val="20"/>
          <w:szCs w:val="20"/>
          <w:lang w:val="hy-AM"/>
        </w:rPr>
        <w:t xml:space="preserve">Ինչ վերաբերում է </w:t>
      </w:r>
      <w:r w:rsidRPr="00241E62">
        <w:rPr>
          <w:color w:val="000000"/>
          <w:sz w:val="20"/>
          <w:szCs w:val="20"/>
          <w:lang w:val="hy-AM"/>
        </w:rPr>
        <w:t>տնտեսության հետագա վերականգնման, ներդրումային ակտիվության մակարդակի բարձրացման և տնտեսական ներուժի ստեղծման համար հարկային կարգավորումների բերալավմանը</w:t>
      </w:r>
      <w:r>
        <w:rPr>
          <w:color w:val="000000"/>
          <w:sz w:val="20"/>
          <w:szCs w:val="20"/>
          <w:lang w:val="hy-AM"/>
        </w:rPr>
        <w:t xml:space="preserve">, ապա այդ կապակցությամբ կատարված օրենսդրական փոփոխությունների արդյունքում հարկային օրենսդրությամբ սահմանվել է, որ </w:t>
      </w:r>
      <w:r w:rsidRPr="00CB6CFF">
        <w:rPr>
          <w:color w:val="000000"/>
          <w:sz w:val="20"/>
          <w:szCs w:val="20"/>
          <w:lang w:val="hy-AM"/>
        </w:rPr>
        <w:t>2020 թվականի հուլիսի 1-ից մինչև 2020 թվականի դեկտեմ</w:t>
      </w:r>
      <w:r w:rsidRPr="00CB6CFF">
        <w:rPr>
          <w:color w:val="000000"/>
          <w:sz w:val="20"/>
          <w:szCs w:val="20"/>
          <w:lang w:val="hy-AM"/>
        </w:rPr>
        <w:softHyphen/>
        <w:t>բերի 31-ն ընկած ժամանակահատվածում ներմուծվող կամ ձեռք բեր</w:t>
      </w:r>
      <w:r w:rsidRPr="00CB6CFF">
        <w:rPr>
          <w:color w:val="000000"/>
          <w:sz w:val="20"/>
          <w:szCs w:val="20"/>
          <w:lang w:val="hy-AM"/>
        </w:rPr>
        <w:softHyphen/>
        <w:t>վող (կառուցվող, մշակ</w:t>
      </w:r>
      <w:r w:rsidRPr="00CB6CFF">
        <w:rPr>
          <w:color w:val="000000"/>
          <w:sz w:val="20"/>
          <w:szCs w:val="20"/>
          <w:lang w:val="hy-AM"/>
        </w:rPr>
        <w:softHyphen/>
        <w:t>վող) հիմնական միջոցների ամորտիզացիոն նվազագույն ժամկետը սահ</w:t>
      </w:r>
      <w:r w:rsidRPr="00CB6CFF">
        <w:rPr>
          <w:color w:val="000000"/>
          <w:sz w:val="20"/>
          <w:szCs w:val="20"/>
          <w:lang w:val="hy-AM"/>
        </w:rPr>
        <w:softHyphen/>
        <w:t>մանվում է տնտեսավարող սուբյեկտի հայե</w:t>
      </w:r>
      <w:r w:rsidRPr="00CB6CFF">
        <w:rPr>
          <w:color w:val="000000"/>
          <w:sz w:val="20"/>
          <w:szCs w:val="20"/>
          <w:lang w:val="hy-AM"/>
        </w:rPr>
        <w:softHyphen/>
        <w:t>ցո</w:t>
      </w:r>
      <w:r w:rsidRPr="00CB6CFF">
        <w:rPr>
          <w:color w:val="000000"/>
          <w:sz w:val="20"/>
          <w:szCs w:val="20"/>
          <w:lang w:val="hy-AM"/>
        </w:rPr>
        <w:softHyphen/>
        <w:t>ղությամբ, բայց ոչ պակաս, քան մեկ տարի:</w:t>
      </w:r>
    </w:p>
    <w:p w14:paraId="2BEC13A5" w14:textId="77777777" w:rsidR="00C7695C" w:rsidRPr="00973AC1" w:rsidRDefault="00C7695C" w:rsidP="00973AC1">
      <w:pPr>
        <w:pStyle w:val="Heading3"/>
        <w:numPr>
          <w:ilvl w:val="0"/>
          <w:numId w:val="0"/>
        </w:numPr>
        <w:spacing w:before="0" w:after="120"/>
        <w:jc w:val="both"/>
      </w:pPr>
    </w:p>
    <w:p w14:paraId="1ABA6F05" w14:textId="77777777" w:rsidR="00C7695C" w:rsidRPr="00E426B8" w:rsidRDefault="00E426B8" w:rsidP="00E426B8">
      <w:pPr>
        <w:pStyle w:val="Heading3"/>
        <w:numPr>
          <w:ilvl w:val="1"/>
          <w:numId w:val="32"/>
        </w:numPr>
        <w:rPr>
          <w:rFonts w:eastAsia="Times New Roman" w:cs="Times New Roman"/>
          <w:caps w:val="0"/>
          <w:color w:val="1F497D" w:themeColor="text2"/>
          <w:sz w:val="28"/>
          <w:szCs w:val="28"/>
          <w:lang w:val="en-US"/>
        </w:rPr>
      </w:pPr>
      <w:bookmarkStart w:id="232" w:name="_Toc45840842"/>
      <w:bookmarkStart w:id="233" w:name="_Toc45841159"/>
      <w:bookmarkStart w:id="234" w:name="_Toc45838526"/>
      <w:bookmarkStart w:id="235" w:name="_Toc46154354"/>
      <w:bookmarkEnd w:id="232"/>
      <w:bookmarkEnd w:id="233"/>
      <w:r w:rsidRPr="00E426B8">
        <w:rPr>
          <w:rFonts w:eastAsia="Times New Roman" w:cs="Times New Roman"/>
          <w:caps w:val="0"/>
          <w:color w:val="1F497D" w:themeColor="text2"/>
          <w:sz w:val="28"/>
          <w:szCs w:val="28"/>
          <w:lang w:val="en-US"/>
        </w:rPr>
        <w:t>ՀԱՐԿԱԲՅՈՒՋԵՏԱՅԻՆ ՌԻՍԿԵՐ</w:t>
      </w:r>
      <w:bookmarkEnd w:id="234"/>
      <w:bookmarkEnd w:id="235"/>
    </w:p>
    <w:p w14:paraId="7D41D0A1" w14:textId="77777777" w:rsidR="00C7695C" w:rsidRPr="000878DD" w:rsidRDefault="00C7695C" w:rsidP="00C7695C">
      <w:pPr>
        <w:spacing w:after="120" w:line="276" w:lineRule="auto"/>
        <w:ind w:firstLine="709"/>
        <w:rPr>
          <w:rStyle w:val="tlid-translation"/>
          <w:lang w:val="hy-AM"/>
        </w:rPr>
      </w:pPr>
      <w:r w:rsidRPr="003A6F46">
        <w:rPr>
          <w:rStyle w:val="tlid-translation"/>
          <w:lang w:val="hy-AM"/>
        </w:rPr>
        <w:t>Հարկաբյուջետային կանխատեսումները հիմնված են մի շարք ենթադրությունների և հիմնական դատողությունների վրա</w:t>
      </w:r>
      <w:r>
        <w:rPr>
          <w:rStyle w:val="tlid-translation"/>
          <w:lang w:val="hy-AM"/>
        </w:rPr>
        <w:t>,  որոնց համար օգտագործվել է տվյալ պահի դրությամբ առկա և հասանելի ամբողջ տեղեկատվությունը</w:t>
      </w:r>
      <w:r>
        <w:rPr>
          <w:rStyle w:val="FootnoteReference"/>
          <w:lang w:val="hy-AM"/>
        </w:rPr>
        <w:footnoteReference w:id="11"/>
      </w:r>
      <w:r w:rsidR="000A2BEC">
        <w:rPr>
          <w:rStyle w:val="tlid-translation"/>
          <w:lang w:val="en-GB"/>
        </w:rPr>
        <w:t>:</w:t>
      </w:r>
      <w:r w:rsidRPr="003A6F46">
        <w:rPr>
          <w:rStyle w:val="tlid-translation"/>
          <w:lang w:val="hy-AM"/>
        </w:rPr>
        <w:t xml:space="preserve"> </w:t>
      </w:r>
      <w:r>
        <w:rPr>
          <w:rStyle w:val="tlid-translation"/>
          <w:lang w:val="hy-AM"/>
        </w:rPr>
        <w:t>Ինչպես ց</w:t>
      </w:r>
      <w:r w:rsidRPr="003A6F46">
        <w:rPr>
          <w:rStyle w:val="tlid-translation"/>
          <w:lang w:val="hy-AM"/>
        </w:rPr>
        <w:t>անկացած կանխատեսում</w:t>
      </w:r>
      <w:r>
        <w:rPr>
          <w:rStyle w:val="tlid-translation"/>
          <w:lang w:val="hy-AM"/>
        </w:rPr>
        <w:t>, հարկաբյուջետային կանխատեսումները նույնպես</w:t>
      </w:r>
      <w:r w:rsidRPr="003A6F46">
        <w:rPr>
          <w:rStyle w:val="tlid-translation"/>
          <w:lang w:val="hy-AM"/>
        </w:rPr>
        <w:t xml:space="preserve"> </w:t>
      </w:r>
      <w:r>
        <w:rPr>
          <w:rStyle w:val="tlid-translation"/>
          <w:lang w:val="hy-AM"/>
        </w:rPr>
        <w:t>պարունակում են</w:t>
      </w:r>
      <w:r w:rsidRPr="003A6F46">
        <w:rPr>
          <w:rStyle w:val="tlid-translation"/>
          <w:lang w:val="hy-AM"/>
        </w:rPr>
        <w:t xml:space="preserve"> ռիսկ</w:t>
      </w:r>
      <w:r>
        <w:rPr>
          <w:rStyle w:val="tlid-translation"/>
          <w:lang w:val="hy-AM"/>
        </w:rPr>
        <w:t>եր առ այն</w:t>
      </w:r>
      <w:r w:rsidRPr="003A6F46">
        <w:rPr>
          <w:rStyle w:val="tlid-translation"/>
          <w:lang w:val="hy-AM"/>
        </w:rPr>
        <w:t xml:space="preserve">, որ </w:t>
      </w:r>
      <w:r>
        <w:rPr>
          <w:rStyle w:val="tlid-translation"/>
          <w:lang w:val="hy-AM"/>
        </w:rPr>
        <w:t>փաստացի</w:t>
      </w:r>
      <w:r w:rsidRPr="003A6F46">
        <w:rPr>
          <w:rStyle w:val="tlid-translation"/>
          <w:lang w:val="hy-AM"/>
        </w:rPr>
        <w:t xml:space="preserve"> իրադարձությունները կ</w:t>
      </w:r>
      <w:r w:rsidR="00595A2D" w:rsidRPr="0035033F">
        <w:rPr>
          <w:rStyle w:val="tlid-translation"/>
          <w:lang w:val="hy-AM"/>
        </w:rPr>
        <w:t xml:space="preserve">արող են </w:t>
      </w:r>
      <w:r w:rsidRPr="003A6F46">
        <w:rPr>
          <w:rStyle w:val="tlid-translation"/>
          <w:lang w:val="hy-AM"/>
        </w:rPr>
        <w:t>տարբերվե</w:t>
      </w:r>
      <w:r w:rsidR="00595A2D" w:rsidRPr="0035033F">
        <w:rPr>
          <w:rStyle w:val="tlid-translation"/>
          <w:lang w:val="hy-AM"/>
        </w:rPr>
        <w:t>լ</w:t>
      </w:r>
      <w:r w:rsidRPr="003A6F46">
        <w:rPr>
          <w:rStyle w:val="tlid-translation"/>
          <w:lang w:val="hy-AM"/>
        </w:rPr>
        <w:t xml:space="preserve"> սպասումներից: 2021-2023</w:t>
      </w:r>
      <w:r>
        <w:rPr>
          <w:rStyle w:val="tlid-translation"/>
          <w:lang w:val="hy-AM"/>
        </w:rPr>
        <w:t>թթ. ՄԺԾԾ հիմնական մակրոտնտեսական հարկաբյուջետային ռիսկերը հետևյալն են՝</w:t>
      </w:r>
    </w:p>
    <w:p w14:paraId="60EDAB12" w14:textId="77777777" w:rsidR="00C7695C" w:rsidRPr="00122454" w:rsidRDefault="00C7695C" w:rsidP="00C7695C">
      <w:pPr>
        <w:pStyle w:val="ListParagraph"/>
        <w:numPr>
          <w:ilvl w:val="0"/>
          <w:numId w:val="39"/>
        </w:numPr>
        <w:spacing w:before="0" w:after="120" w:line="276" w:lineRule="auto"/>
        <w:ind w:left="0" w:firstLine="709"/>
        <w:rPr>
          <w:rStyle w:val="tlid-translation"/>
          <w:lang w:val="hy-AM"/>
        </w:rPr>
      </w:pPr>
      <w:r w:rsidRPr="000878DD">
        <w:rPr>
          <w:rStyle w:val="tlid-translation"/>
          <w:b/>
          <w:bCs/>
          <w:lang w:val="hy-AM"/>
        </w:rPr>
        <w:lastRenderedPageBreak/>
        <w:t xml:space="preserve">COVID-19 </w:t>
      </w:r>
      <w:r w:rsidRPr="0064612F">
        <w:rPr>
          <w:rStyle w:val="tlid-translation"/>
          <w:b/>
          <w:bCs/>
          <w:lang w:val="hy-AM"/>
        </w:rPr>
        <w:t>համավարակի անորոշություններ։</w:t>
      </w:r>
      <w:r w:rsidRPr="0064612F">
        <w:rPr>
          <w:rStyle w:val="tlid-translation"/>
          <w:lang w:val="hy-AM"/>
        </w:rPr>
        <w:t xml:space="preserve"> Կորոնավիրուսի </w:t>
      </w:r>
      <w:r>
        <w:rPr>
          <w:rStyle w:val="tlid-translation"/>
          <w:lang w:val="hy-AM"/>
        </w:rPr>
        <w:t>տարածման և տևողության անորոշությունների</w:t>
      </w:r>
      <w:r w:rsidRPr="0064612F">
        <w:rPr>
          <w:rStyle w:val="tlid-translation"/>
          <w:lang w:val="hy-AM"/>
        </w:rPr>
        <w:t xml:space="preserve"> հետևանքով տնտեսական աճի ռիսկերը գնահատվում</w:t>
      </w:r>
      <w:r w:rsidRPr="000878DD">
        <w:rPr>
          <w:rStyle w:val="tlid-translation"/>
          <w:lang w:val="hy-AM"/>
        </w:rPr>
        <w:t xml:space="preserve"> են առավելապես դեպի</w:t>
      </w:r>
      <w:r w:rsidRPr="0064612F">
        <w:rPr>
          <w:rStyle w:val="tlid-translation"/>
          <w:lang w:val="hy-AM"/>
        </w:rPr>
        <w:t xml:space="preserve"> ներքև</w:t>
      </w:r>
      <w:r w:rsidRPr="000878DD">
        <w:rPr>
          <w:rStyle w:val="tlid-translation"/>
          <w:lang w:val="hy-AM"/>
        </w:rPr>
        <w:t>, որ</w:t>
      </w:r>
      <w:r>
        <w:rPr>
          <w:rStyle w:val="tlid-translation"/>
          <w:lang w:val="hy-AM"/>
        </w:rPr>
        <w:t>ը պայմանավորված է</w:t>
      </w:r>
      <w:r w:rsidRPr="000878DD">
        <w:rPr>
          <w:rStyle w:val="tlid-translation"/>
          <w:lang w:val="hy-AM"/>
        </w:rPr>
        <w:t xml:space="preserve"> </w:t>
      </w:r>
      <w:r>
        <w:rPr>
          <w:rStyle w:val="tlid-translation"/>
          <w:lang w:val="hy-AM"/>
        </w:rPr>
        <w:t>ճգնաժամից տնտեսության վերականգնման</w:t>
      </w:r>
      <w:r w:rsidRPr="000878DD">
        <w:rPr>
          <w:rStyle w:val="tlid-translation"/>
          <w:lang w:val="hy-AM"/>
        </w:rPr>
        <w:t xml:space="preserve"> անորոշություն</w:t>
      </w:r>
      <w:r>
        <w:rPr>
          <w:rStyle w:val="tlid-translation"/>
          <w:lang w:val="hy-AM"/>
        </w:rPr>
        <w:t xml:space="preserve">ների՝ </w:t>
      </w:r>
      <w:r w:rsidRPr="000878DD">
        <w:rPr>
          <w:rStyle w:val="tlid-translation"/>
          <w:lang w:val="hy-AM"/>
        </w:rPr>
        <w:t>ավելի ուշ դուրս գալու ռիսկ</w:t>
      </w:r>
      <w:r>
        <w:rPr>
          <w:rStyle w:val="tlid-translation"/>
          <w:lang w:val="hy-AM"/>
        </w:rPr>
        <w:t>երով: Բացի այդ</w:t>
      </w:r>
      <w:r w:rsidRPr="000878DD">
        <w:rPr>
          <w:rStyle w:val="tlid-translation"/>
          <w:lang w:val="hy-AM"/>
        </w:rPr>
        <w:t>,</w:t>
      </w:r>
      <w:r>
        <w:rPr>
          <w:rStyle w:val="tlid-translation"/>
          <w:lang w:val="hy-AM"/>
        </w:rPr>
        <w:t xml:space="preserve"> կանխատեսումներում ներառված չեն ԱՄՀ կողմից</w:t>
      </w:r>
      <w:r w:rsidRPr="000878DD">
        <w:rPr>
          <w:rStyle w:val="tlid-translation"/>
          <w:lang w:val="hy-AM"/>
        </w:rPr>
        <w:t xml:space="preserve"> </w:t>
      </w:r>
      <w:r>
        <w:rPr>
          <w:rStyle w:val="tlid-translation"/>
          <w:lang w:val="hy-AM"/>
        </w:rPr>
        <w:t>համաշխարհային և գործընկեր երկրներ</w:t>
      </w:r>
      <w:r w:rsidRPr="000878DD">
        <w:rPr>
          <w:rStyle w:val="tlid-translation"/>
          <w:lang w:val="hy-AM"/>
        </w:rPr>
        <w:t xml:space="preserve"> տնտեսական աճ</w:t>
      </w:r>
      <w:r>
        <w:rPr>
          <w:rStyle w:val="tlid-translation"/>
          <w:lang w:val="hy-AM"/>
        </w:rPr>
        <w:t>եր</w:t>
      </w:r>
      <w:r w:rsidRPr="000878DD">
        <w:rPr>
          <w:rStyle w:val="tlid-translation"/>
          <w:lang w:val="hy-AM"/>
        </w:rPr>
        <w:t>ի կանխատեսման դեպի ներքև վերանայումները</w:t>
      </w:r>
      <w:r>
        <w:rPr>
          <w:rStyle w:val="tlid-translation"/>
          <w:lang w:val="hy-AM"/>
        </w:rPr>
        <w:t>, որոնք ևս մեծացնում են դեպի ներքև ռիսկերը</w:t>
      </w:r>
      <w:r w:rsidRPr="000878DD">
        <w:rPr>
          <w:rStyle w:val="tlid-translation"/>
          <w:lang w:val="hy-AM"/>
        </w:rPr>
        <w:t xml:space="preserve">: Տնտեսական </w:t>
      </w:r>
      <w:r>
        <w:rPr>
          <w:rStyle w:val="tlid-translation"/>
          <w:lang w:val="hy-AM"/>
        </w:rPr>
        <w:t>բացասական ռիսկեր</w:t>
      </w:r>
      <w:r w:rsidRPr="0064612F">
        <w:rPr>
          <w:rStyle w:val="tlid-translation"/>
          <w:lang w:val="hy-AM"/>
        </w:rPr>
        <w:t>ի</w:t>
      </w:r>
      <w:r>
        <w:rPr>
          <w:rStyle w:val="tlid-translation"/>
          <w:lang w:val="hy-AM"/>
        </w:rPr>
        <w:t xml:space="preserve"> ի</w:t>
      </w:r>
      <w:r w:rsidRPr="0064612F">
        <w:rPr>
          <w:rStyle w:val="tlid-translation"/>
          <w:lang w:val="hy-AM"/>
        </w:rPr>
        <w:t xml:space="preserve"> հայտ գալու պարագայում հարկային եկամուտները այս ՄԺԾԾ հարկաբյուջետային շրջանակից ավելի ցածր կլինեն: Հաշվի առնելով նաև այն, որ միջնաժամկետում ընթացիկ ծախսերը, համաձայն հարկաբյուջետային կանոնների, սահմանափակված են նախորդ </w:t>
      </w:r>
      <w:r w:rsidRPr="000878DD">
        <w:rPr>
          <w:rStyle w:val="tlid-translation"/>
          <w:lang w:val="hy-AM"/>
        </w:rPr>
        <w:t xml:space="preserve">7 </w:t>
      </w:r>
      <w:r w:rsidRPr="0064612F">
        <w:rPr>
          <w:rStyle w:val="tlid-translation"/>
          <w:lang w:val="hy-AM"/>
        </w:rPr>
        <w:t>տարիների անվանական ՀՆԱ-ի աճի տեմպով, ապա կառավարության հնարավորությունները ընթացիկ ծախսերի իրականացման գծով նույնպես կկրճատվեն: Այսինքն՝ առկա են ընթացիկ ծախսերի դեպի ներքև ճշգրտման ճնշումներ, որի պարագայում պետք է վերանայվեն համապատասխան</w:t>
      </w:r>
      <w:r>
        <w:rPr>
          <w:rStyle w:val="tlid-translation"/>
          <w:lang w:val="hy-AM"/>
        </w:rPr>
        <w:t xml:space="preserve"> ծախսային ծրագրերը։</w:t>
      </w:r>
    </w:p>
    <w:p w14:paraId="18C8B1AD" w14:textId="77777777" w:rsidR="00C7695C" w:rsidRPr="0064612F" w:rsidRDefault="00C7695C" w:rsidP="00C7695C">
      <w:pPr>
        <w:pStyle w:val="ListParagraph"/>
        <w:numPr>
          <w:ilvl w:val="0"/>
          <w:numId w:val="39"/>
        </w:numPr>
        <w:spacing w:before="0" w:after="120" w:line="276" w:lineRule="auto"/>
        <w:ind w:left="0" w:firstLine="709"/>
        <w:rPr>
          <w:rStyle w:val="tlid-translation"/>
          <w:lang w:val="hy-AM"/>
        </w:rPr>
      </w:pPr>
      <w:r>
        <w:rPr>
          <w:rStyle w:val="tlid-translation"/>
          <w:b/>
          <w:bCs/>
          <w:lang w:val="hy-AM"/>
        </w:rPr>
        <w:t xml:space="preserve">ՀՀ կառավարության հակաճգնաժամային և տնտեսության հետագա վերականգնմանն ուղղված միջոցառումների ընթացք։ </w:t>
      </w:r>
      <w:r w:rsidRPr="00122454">
        <w:rPr>
          <w:rStyle w:val="tlid-translation"/>
          <w:lang w:val="hy-AM"/>
        </w:rPr>
        <w:t xml:space="preserve">ՀՀ կառավարության կողմից իրականացվող COVID 19-ի հետևանքների չեզոքացման և տնտեսական վերականգնման միջոցառումների դրական ազդեցությունները տնտեսության վրա կարող են լինել սպասվածից ավելի փոքր՝ </w:t>
      </w:r>
      <w:r w:rsidR="00595A2D" w:rsidRPr="0035033F">
        <w:rPr>
          <w:rStyle w:val="tlid-translation"/>
          <w:lang w:val="hy-AM"/>
        </w:rPr>
        <w:t>չնպաստելով</w:t>
      </w:r>
      <w:r w:rsidRPr="00122454">
        <w:rPr>
          <w:rStyle w:val="tlid-translation"/>
          <w:lang w:val="hy-AM"/>
        </w:rPr>
        <w:t xml:space="preserve"> պետական բյուջեի </w:t>
      </w:r>
      <w:r w:rsidR="00595A2D" w:rsidRPr="0035033F">
        <w:rPr>
          <w:rStyle w:val="tlid-translation"/>
          <w:lang w:val="hy-AM"/>
        </w:rPr>
        <w:t xml:space="preserve">սպասվող </w:t>
      </w:r>
      <w:r w:rsidRPr="00122454">
        <w:rPr>
          <w:rStyle w:val="tlid-translation"/>
          <w:lang w:val="hy-AM"/>
        </w:rPr>
        <w:t xml:space="preserve">ցուցանիշների </w:t>
      </w:r>
      <w:r w:rsidR="00595A2D" w:rsidRPr="0035033F">
        <w:rPr>
          <w:rStyle w:val="tlid-translation"/>
          <w:lang w:val="hy-AM"/>
        </w:rPr>
        <w:t>արձագանքմանը</w:t>
      </w:r>
      <w:r w:rsidRPr="00122454">
        <w:rPr>
          <w:rStyle w:val="tlid-translation"/>
          <w:lang w:val="hy-AM"/>
        </w:rPr>
        <w:t>:</w:t>
      </w:r>
      <w:r>
        <w:rPr>
          <w:rStyle w:val="tlid-translation"/>
          <w:lang w:val="hy-AM"/>
        </w:rPr>
        <w:t xml:space="preserve"> Վերջինս </w:t>
      </w:r>
      <w:r w:rsidR="00595A2D" w:rsidRPr="0035033F">
        <w:rPr>
          <w:rStyle w:val="tlid-translation"/>
          <w:lang w:val="hy-AM"/>
        </w:rPr>
        <w:t>կապված</w:t>
      </w:r>
      <w:r>
        <w:rPr>
          <w:rStyle w:val="tlid-translation"/>
          <w:lang w:val="hy-AM"/>
        </w:rPr>
        <w:t xml:space="preserve"> է նաև ծրագրերի իրականացման ժամկետների անորոշությամբ, հատկապես 80 մլրդ դրամ ծավալով մասնավոր ներդրումների խթանման ուղղված ծրագրի մասով, քանի որ այդ փաթեթի գծով փաստացի ծախսերը դեռևս բավականին փոքր են և հն</w:t>
      </w:r>
      <w:r w:rsidR="00595A2D" w:rsidRPr="0035033F">
        <w:rPr>
          <w:rStyle w:val="tlid-translation"/>
          <w:lang w:val="hy-AM"/>
        </w:rPr>
        <w:t>դրանք</w:t>
      </w:r>
      <w:r>
        <w:rPr>
          <w:rStyle w:val="tlid-translation"/>
          <w:lang w:val="hy-AM"/>
        </w:rPr>
        <w:t xml:space="preserve"> 2020թ. Ընթացքում</w:t>
      </w:r>
      <w:r w:rsidR="00595A2D" w:rsidRPr="0035033F">
        <w:rPr>
          <w:rStyle w:val="tlid-translation"/>
          <w:lang w:val="hy-AM"/>
        </w:rPr>
        <w:t xml:space="preserve"> ամբողջ ծավալով իրականացման ռիսկեր կան</w:t>
      </w:r>
      <w:r>
        <w:rPr>
          <w:rStyle w:val="tlid-translation"/>
          <w:lang w:val="hy-AM"/>
        </w:rPr>
        <w:t xml:space="preserve"> </w:t>
      </w:r>
      <w:r w:rsidRPr="00D27ECE">
        <w:rPr>
          <w:rStyle w:val="tlid-translation"/>
          <w:lang w:val="hy-AM"/>
        </w:rPr>
        <w:t>(</w:t>
      </w:r>
      <w:r>
        <w:rPr>
          <w:rStyle w:val="tlid-translation"/>
          <w:lang w:val="hy-AM"/>
        </w:rPr>
        <w:t>չնայած ՄԺԾԾ կանխատեսումների հիմքում ընկած է այս տարի դրա ամբողջական օգտագործման ենթադրությունը</w:t>
      </w:r>
      <w:r w:rsidRPr="00D27ECE">
        <w:rPr>
          <w:rStyle w:val="tlid-translation"/>
          <w:lang w:val="hy-AM"/>
        </w:rPr>
        <w:t>)</w:t>
      </w:r>
      <w:r>
        <w:rPr>
          <w:rStyle w:val="tlid-translation"/>
          <w:lang w:val="hy-AM"/>
        </w:rPr>
        <w:t xml:space="preserve">: </w:t>
      </w:r>
      <w:r w:rsidRPr="0064612F">
        <w:rPr>
          <w:rStyle w:val="tlid-translation"/>
          <w:lang w:val="hy-AM"/>
        </w:rPr>
        <w:t>Բացի այդ, տնտեսության աջակցության միջոցառումները դեռևս գտնվում են մշակման փուլում և հնարավոր է նախատեսվեն աջակցության նոր ծրագրեր, որոնց արդյունքում հարկաբյուջետային շրջանակի ցուցանիշները վերանայման կարիք կունենան:</w:t>
      </w:r>
    </w:p>
    <w:p w14:paraId="6654EF0B" w14:textId="77777777" w:rsidR="00C7695C" w:rsidRPr="00234084" w:rsidRDefault="00C7695C" w:rsidP="00C7695C">
      <w:pPr>
        <w:pStyle w:val="ListParagraph"/>
        <w:numPr>
          <w:ilvl w:val="0"/>
          <w:numId w:val="39"/>
        </w:numPr>
        <w:spacing w:before="0" w:after="120" w:line="276" w:lineRule="auto"/>
        <w:ind w:left="0" w:firstLine="709"/>
        <w:rPr>
          <w:rStyle w:val="tlid-translation"/>
          <w:lang w:val="hy-AM"/>
        </w:rPr>
      </w:pPr>
      <w:r w:rsidRPr="00234084">
        <w:rPr>
          <w:rStyle w:val="tlid-translation"/>
          <w:b/>
          <w:bCs/>
          <w:lang w:val="hy-AM"/>
        </w:rPr>
        <w:t>Հարկաբյուջետային շրջանակի հնարավոր փոփոխությունները մակրոտնտեսական կանխատեսումների շեղումների դեպքում</w:t>
      </w:r>
      <w:r>
        <w:rPr>
          <w:rStyle w:val="tlid-translation"/>
          <w:b/>
          <w:bCs/>
          <w:lang w:val="hy-AM"/>
        </w:rPr>
        <w:t xml:space="preserve"> և սթրես թեստերի ներքո</w:t>
      </w:r>
      <w:r>
        <w:rPr>
          <w:rStyle w:val="FootnoteReference"/>
          <w:lang w:val="hy-AM"/>
        </w:rPr>
        <w:footnoteReference w:id="12"/>
      </w:r>
      <w:r>
        <w:rPr>
          <w:rStyle w:val="tlid-translation"/>
          <w:b/>
          <w:bCs/>
          <w:lang w:val="hy-AM"/>
        </w:rPr>
        <w:t>.</w:t>
      </w:r>
    </w:p>
    <w:p w14:paraId="636377D9" w14:textId="77777777" w:rsidR="00C7695C" w:rsidRPr="00982A48" w:rsidRDefault="00C7695C" w:rsidP="00C7695C">
      <w:pPr>
        <w:pStyle w:val="BodyText"/>
        <w:numPr>
          <w:ilvl w:val="1"/>
          <w:numId w:val="39"/>
        </w:numPr>
        <w:spacing w:before="0" w:line="276" w:lineRule="auto"/>
        <w:ind w:left="851" w:hanging="283"/>
        <w:contextualSpacing/>
        <w:rPr>
          <w:rStyle w:val="tlid-translation"/>
          <w:rFonts w:eastAsiaTheme="minorHAnsi"/>
          <w:lang w:val="hy-AM"/>
        </w:rPr>
      </w:pPr>
      <w:r>
        <w:rPr>
          <w:rStyle w:val="tlid-translation"/>
          <w:b/>
          <w:bCs/>
          <w:lang w:val="hy-AM"/>
        </w:rPr>
        <w:t>Հարկային եկամուտներ</w:t>
      </w:r>
      <w:r w:rsidRPr="003A6F46">
        <w:rPr>
          <w:rStyle w:val="tlid-translation"/>
          <w:b/>
          <w:bCs/>
          <w:lang w:val="hy-AM"/>
        </w:rPr>
        <w:t xml:space="preserve">: </w:t>
      </w:r>
      <w:r w:rsidRPr="00122454">
        <w:rPr>
          <w:rStyle w:val="tlid-translation"/>
          <w:lang w:val="hy-AM"/>
        </w:rPr>
        <w:t>Միջնաժամկետ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կկազմի շուրջ 20.3 մլրդ ՀՀ դրամ 2021 թվականին, 28.2 մլրդ ՀՀ դրամ 2022 թվականին և 41.7 մլրդ ՀՀ դրամ 2023 թվականին:</w:t>
      </w:r>
    </w:p>
    <w:p w14:paraId="79F9AD86" w14:textId="77777777" w:rsidR="00C7695C" w:rsidRDefault="00C7695C" w:rsidP="00C7695C">
      <w:pPr>
        <w:pStyle w:val="BodyText"/>
        <w:numPr>
          <w:ilvl w:val="1"/>
          <w:numId w:val="39"/>
        </w:numPr>
        <w:spacing w:before="0" w:line="276" w:lineRule="auto"/>
        <w:ind w:left="851" w:hanging="283"/>
        <w:contextualSpacing/>
        <w:rPr>
          <w:rStyle w:val="tlid-translation"/>
          <w:lang w:val="hy-AM"/>
        </w:rPr>
      </w:pPr>
      <w:r w:rsidRPr="00EA5FD8">
        <w:rPr>
          <w:rStyle w:val="tlid-translation"/>
          <w:b/>
          <w:bCs/>
          <w:lang w:val="hy-AM"/>
        </w:rPr>
        <w:t>Պետական բյուջե</w:t>
      </w:r>
      <w:r>
        <w:rPr>
          <w:rStyle w:val="tlid-translation"/>
          <w:b/>
          <w:bCs/>
          <w:lang w:val="hy-AM"/>
        </w:rPr>
        <w:t>ի ծախսեր</w:t>
      </w:r>
      <w:r w:rsidRPr="00EA5FD8">
        <w:rPr>
          <w:rStyle w:val="tlid-translation"/>
          <w:lang w:val="hy-AM"/>
        </w:rPr>
        <w:t xml:space="preserve">: Կանխատեսումներում մեծ ուշադրություն է դարձվում նաև պետական բյուջեի ծախսերի պլանավորված մակարդակների ապահովումը խաթարող </w:t>
      </w:r>
      <w:r w:rsidRPr="00EA5FD8">
        <w:rPr>
          <w:rStyle w:val="tlid-translation"/>
          <w:lang w:val="hy-AM"/>
        </w:rPr>
        <w:lastRenderedPageBreak/>
        <w:t>ռիսկերին, որոնք կարող են հանգեցնել լրացուցիչ ֆինանսավորման պահանջի առաջացման: ՀՀ պետական բյուջեի ծախսերի վրա գնահատված է ինչպես մակրոտնտեսական ցուցանիշների՝ իրական ՀՆԱ-ի աճի, գնաճի, փոխարժեքի տատանողականության և ներմուծման ռիսկերի շեղման ամփոփ գնահատականը, այնպես էլ ԵՄ բյուջետային աջակցության դրամաշնորհների չստացման ռիսկեր, որոնց միաժամանակյա ի հայտ գալու պարագայում 2021-2023 թվականներին ՀՀ պետական բյուջեի դեֆիցիտի լրացուցիչ ֆինանսավորման պահանջը կկազմի շուրջ 13.0–34.0 մլրդ ՀՀ դրամ կամ ՀՆԱ-ի 0.2-0.4%-ը: Ընդ որում` ՀՀ կառա</w:t>
      </w:r>
      <w:r w:rsidRPr="00EA5FD8">
        <w:rPr>
          <w:rStyle w:val="tlid-translation"/>
          <w:lang w:val="hy-AM"/>
        </w:rPr>
        <w:softHyphen/>
        <w:t>վարու</w:t>
      </w:r>
      <w:r w:rsidRPr="00EA5FD8">
        <w:rPr>
          <w:rStyle w:val="tlid-translation"/>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7A82EAE2" w14:textId="07F76235" w:rsidR="00C7695C" w:rsidRPr="001108EC" w:rsidRDefault="00C7695C" w:rsidP="00C7695C">
      <w:pPr>
        <w:pStyle w:val="BodyText"/>
        <w:numPr>
          <w:ilvl w:val="1"/>
          <w:numId w:val="39"/>
        </w:numPr>
        <w:spacing w:before="0" w:line="276" w:lineRule="auto"/>
        <w:ind w:left="851" w:hanging="283"/>
        <w:contextualSpacing/>
        <w:rPr>
          <w:rStyle w:val="tlid-translation"/>
          <w:lang w:val="hy-AM"/>
        </w:rPr>
      </w:pPr>
      <w:r w:rsidRPr="001108EC">
        <w:rPr>
          <w:rStyle w:val="tlid-translation"/>
          <w:b/>
          <w:bCs/>
          <w:lang w:val="hy-AM"/>
        </w:rPr>
        <w:t xml:space="preserve">ՀՀ կառավարության պարտք։ </w:t>
      </w:r>
      <w:r w:rsidRPr="00EB1197">
        <w:rPr>
          <w:rStyle w:val="tlid-translation"/>
          <w:rFonts w:cs="Sylfaen"/>
          <w:lang w:val="hy-AM"/>
        </w:rPr>
        <w:t>Միջնաժամկետ</w:t>
      </w:r>
      <w:r w:rsidRPr="00EB1197">
        <w:rPr>
          <w:rStyle w:val="tlid-translation"/>
          <w:lang w:val="hy-AM"/>
        </w:rPr>
        <w:t xml:space="preserve"> </w:t>
      </w:r>
      <w:r w:rsidRPr="00EB1197">
        <w:rPr>
          <w:rStyle w:val="tlid-translation"/>
          <w:rFonts w:cs="Sylfaen"/>
          <w:lang w:val="hy-AM"/>
        </w:rPr>
        <w:t>հատվածում</w:t>
      </w:r>
      <w:r w:rsidRPr="00EB1197">
        <w:rPr>
          <w:rStyle w:val="tlid-translation"/>
          <w:lang w:val="hy-AM"/>
        </w:rPr>
        <w:t xml:space="preserve"> </w:t>
      </w:r>
      <w:r w:rsidRPr="00EB1197">
        <w:rPr>
          <w:rStyle w:val="tlid-translation"/>
          <w:rFonts w:cs="Sylfaen"/>
          <w:lang w:val="hy-AM"/>
        </w:rPr>
        <w:t>ՀՀ</w:t>
      </w:r>
      <w:r w:rsidRPr="00EB1197">
        <w:rPr>
          <w:rStyle w:val="tlid-translation"/>
          <w:lang w:val="hy-AM"/>
        </w:rPr>
        <w:t xml:space="preserve"> </w:t>
      </w:r>
      <w:r w:rsidRPr="00EB1197">
        <w:rPr>
          <w:rStyle w:val="tlid-translation"/>
          <w:rFonts w:cs="Sylfaen"/>
          <w:lang w:val="hy-AM"/>
        </w:rPr>
        <w:t>կառավարության</w:t>
      </w:r>
      <w:r w:rsidRPr="00EB1197">
        <w:rPr>
          <w:rStyle w:val="tlid-translation"/>
          <w:lang w:val="hy-AM"/>
        </w:rPr>
        <w:t xml:space="preserve"> </w:t>
      </w:r>
      <w:r w:rsidRPr="00EB1197">
        <w:rPr>
          <w:rStyle w:val="tlid-translation"/>
          <w:rFonts w:cs="Sylfaen"/>
          <w:lang w:val="hy-AM"/>
        </w:rPr>
        <w:t>պարտքը</w:t>
      </w:r>
      <w:r w:rsidRPr="00EB1197">
        <w:rPr>
          <w:rStyle w:val="tlid-translation"/>
          <w:lang w:val="hy-AM"/>
        </w:rPr>
        <w:t xml:space="preserve"> </w:t>
      </w:r>
      <w:r w:rsidR="00595A2D" w:rsidRPr="0035033F">
        <w:rPr>
          <w:rStyle w:val="tlid-translation"/>
          <w:lang w:val="hy-AM"/>
        </w:rPr>
        <w:t>մակրոտնտեսական սթրես թեստերի ներքո</w:t>
      </w:r>
      <w:r w:rsidRPr="00EB1197">
        <w:rPr>
          <w:rStyle w:val="tlid-translation"/>
          <w:rFonts w:cs="Sylfaen"/>
          <w:lang w:val="hy-AM"/>
        </w:rPr>
        <w:t xml:space="preserve"> գնահատվում</w:t>
      </w:r>
      <w:r w:rsidRPr="00EB1197">
        <w:rPr>
          <w:rStyle w:val="tlid-translation"/>
          <w:lang w:val="hy-AM"/>
        </w:rPr>
        <w:t xml:space="preserve"> </w:t>
      </w:r>
      <w:r w:rsidRPr="00EB1197">
        <w:rPr>
          <w:rStyle w:val="tlid-translation"/>
          <w:rFonts w:cs="Sylfaen"/>
          <w:lang w:val="hy-AM"/>
        </w:rPr>
        <w:t>է</w:t>
      </w:r>
      <w:r w:rsidRPr="00EB1197">
        <w:rPr>
          <w:rStyle w:val="tlid-translation"/>
          <w:lang w:val="hy-AM"/>
        </w:rPr>
        <w:t xml:space="preserve"> </w:t>
      </w:r>
      <w:r w:rsidRPr="00EB1197">
        <w:rPr>
          <w:rStyle w:val="tlid-translation"/>
          <w:rFonts w:cs="Sylfaen"/>
          <w:lang w:val="hy-AM"/>
        </w:rPr>
        <w:t>կայուն</w:t>
      </w:r>
      <w:r w:rsidRPr="00EB1197">
        <w:rPr>
          <w:rStyle w:val="tlid-translation"/>
          <w:lang w:val="hy-AM"/>
        </w:rPr>
        <w:t xml:space="preserve"> </w:t>
      </w:r>
      <w:r w:rsidRPr="00EB1197">
        <w:rPr>
          <w:rStyle w:val="tlid-translation"/>
          <w:rFonts w:cs="Sylfaen"/>
          <w:lang w:val="hy-AM"/>
        </w:rPr>
        <w:t>և</w:t>
      </w:r>
      <w:r w:rsidRPr="00EB1197">
        <w:rPr>
          <w:rStyle w:val="tlid-translation"/>
          <w:lang w:val="hy-AM"/>
        </w:rPr>
        <w:t xml:space="preserve"> </w:t>
      </w:r>
      <w:r w:rsidRPr="00EB1197">
        <w:rPr>
          <w:rStyle w:val="tlid-translation"/>
          <w:rFonts w:cs="Sylfaen"/>
          <w:lang w:val="hy-AM"/>
        </w:rPr>
        <w:t>ցածր</w:t>
      </w:r>
      <w:r w:rsidRPr="00EB1197">
        <w:rPr>
          <w:rStyle w:val="tlid-translation"/>
          <w:lang w:val="hy-AM"/>
        </w:rPr>
        <w:t xml:space="preserve"> </w:t>
      </w:r>
      <w:r w:rsidRPr="00EB1197">
        <w:rPr>
          <w:rStyle w:val="tlid-translation"/>
          <w:rFonts w:cs="Sylfaen"/>
          <w:lang w:val="hy-AM"/>
        </w:rPr>
        <w:t>ռիսկային՝</w:t>
      </w:r>
      <w:r w:rsidRPr="00EB1197">
        <w:rPr>
          <w:rStyle w:val="tlid-translation"/>
          <w:lang w:val="hy-AM"/>
        </w:rPr>
        <w:t xml:space="preserve"> </w:t>
      </w:r>
      <w:r w:rsidRPr="00EB1197">
        <w:rPr>
          <w:rStyle w:val="tlid-translation"/>
          <w:rFonts w:cs="Sylfaen"/>
          <w:lang w:val="hy-AM"/>
        </w:rPr>
        <w:t>շնորհիվ</w:t>
      </w:r>
      <w:r w:rsidRPr="00EB1197">
        <w:rPr>
          <w:rStyle w:val="tlid-translation"/>
          <w:lang w:val="hy-AM"/>
        </w:rPr>
        <w:t xml:space="preserve"> </w:t>
      </w:r>
      <w:r w:rsidRPr="00EB1197">
        <w:rPr>
          <w:rStyle w:val="tlid-translation"/>
          <w:rFonts w:cs="Sylfaen"/>
          <w:lang w:val="hy-AM"/>
        </w:rPr>
        <w:t>ծրագրված</w:t>
      </w:r>
      <w:r w:rsidRPr="00EB1197">
        <w:rPr>
          <w:rStyle w:val="tlid-translation"/>
          <w:lang w:val="hy-AM"/>
        </w:rPr>
        <w:t xml:space="preserve"> </w:t>
      </w:r>
      <w:r w:rsidRPr="00EB1197">
        <w:rPr>
          <w:rStyle w:val="tlid-translation"/>
          <w:rFonts w:cs="Sylfaen"/>
          <w:lang w:val="hy-AM"/>
        </w:rPr>
        <w:t>հարկաբյուջետային</w:t>
      </w:r>
      <w:r w:rsidRPr="00EB1197">
        <w:rPr>
          <w:rStyle w:val="tlid-translation"/>
          <w:lang w:val="hy-AM"/>
        </w:rPr>
        <w:t xml:space="preserve"> </w:t>
      </w:r>
      <w:r w:rsidRPr="00EB1197">
        <w:rPr>
          <w:rStyle w:val="tlid-translation"/>
          <w:rFonts w:cs="Sylfaen"/>
          <w:lang w:val="hy-AM"/>
        </w:rPr>
        <w:t>ճշգրտման։</w:t>
      </w:r>
      <w:r w:rsidRPr="00EB1197">
        <w:rPr>
          <w:rStyle w:val="tlid-translation"/>
          <w:lang w:val="hy-AM"/>
        </w:rPr>
        <w:t xml:space="preserve"> </w:t>
      </w:r>
      <w:r>
        <w:rPr>
          <w:rStyle w:val="tlid-translation"/>
          <w:rFonts w:cs="Sylfaen"/>
          <w:lang w:val="hy-AM"/>
        </w:rPr>
        <w:t>Ընդ որում</w:t>
      </w:r>
      <w:r w:rsidRPr="00EB1197">
        <w:rPr>
          <w:rStyle w:val="tlid-translation"/>
          <w:lang w:val="hy-AM"/>
        </w:rPr>
        <w:t>,</w:t>
      </w:r>
      <w:r>
        <w:rPr>
          <w:rStyle w:val="tlid-translation"/>
          <w:lang w:val="hy-AM"/>
        </w:rPr>
        <w:t xml:space="preserve"> մ</w:t>
      </w:r>
      <w:r w:rsidR="00595A2D" w:rsidRPr="0035033F">
        <w:rPr>
          <w:rStyle w:val="tlid-translation"/>
          <w:lang w:val="hy-AM"/>
        </w:rPr>
        <w:t>ակրոտնտեսական շոկերից պարտքը առավել զգայուն է փոխարժեքի և տնտեսական աճի շոկերի նկատմամբ</w:t>
      </w:r>
      <w:r>
        <w:rPr>
          <w:rStyle w:val="tlid-translation"/>
          <w:lang w:val="hy-AM"/>
        </w:rPr>
        <w:t>, իսկ</w:t>
      </w:r>
      <w:r w:rsidRPr="00EB1197">
        <w:rPr>
          <w:rStyle w:val="tlid-translation"/>
          <w:lang w:val="hy-AM"/>
        </w:rPr>
        <w:t xml:space="preserve"> </w:t>
      </w:r>
      <w:r w:rsidRPr="00EB1197">
        <w:rPr>
          <w:rStyle w:val="tlid-translation"/>
          <w:rFonts w:cs="Sylfaen"/>
          <w:lang w:val="hy-AM"/>
        </w:rPr>
        <w:t>ՀՀ</w:t>
      </w:r>
      <w:r w:rsidRPr="00EB1197">
        <w:rPr>
          <w:rStyle w:val="tlid-translation"/>
          <w:lang w:val="hy-AM"/>
        </w:rPr>
        <w:t xml:space="preserve"> </w:t>
      </w:r>
      <w:r w:rsidRPr="00EB1197">
        <w:rPr>
          <w:rStyle w:val="tlid-translation"/>
          <w:rFonts w:cs="Sylfaen"/>
          <w:lang w:val="hy-AM"/>
        </w:rPr>
        <w:t>կառավարության</w:t>
      </w:r>
      <w:r w:rsidRPr="00EB1197">
        <w:rPr>
          <w:rStyle w:val="tlid-translation"/>
          <w:lang w:val="hy-AM"/>
        </w:rPr>
        <w:t xml:space="preserve"> </w:t>
      </w:r>
      <w:r w:rsidRPr="00EB1197">
        <w:rPr>
          <w:rStyle w:val="tlid-translation"/>
          <w:rFonts w:cs="Sylfaen"/>
          <w:lang w:val="hy-AM"/>
        </w:rPr>
        <w:t>պարտքի</w:t>
      </w:r>
      <w:r w:rsidRPr="00EB1197">
        <w:rPr>
          <w:rStyle w:val="tlid-translation"/>
          <w:lang w:val="hy-AM"/>
        </w:rPr>
        <w:t xml:space="preserve"> </w:t>
      </w:r>
      <w:r w:rsidRPr="00EB1197">
        <w:rPr>
          <w:rStyle w:val="tlid-translation"/>
          <w:rFonts w:cs="Sylfaen"/>
          <w:lang w:val="hy-AM"/>
        </w:rPr>
        <w:t>պորտֆելը</w:t>
      </w:r>
      <w:r w:rsidRPr="00EB1197">
        <w:rPr>
          <w:rStyle w:val="tlid-translation"/>
          <w:lang w:val="hy-AM"/>
        </w:rPr>
        <w:t xml:space="preserve"> </w:t>
      </w:r>
      <w:r w:rsidRPr="00EB1197">
        <w:rPr>
          <w:rStyle w:val="tlid-translation"/>
          <w:rFonts w:cs="Sylfaen"/>
          <w:lang w:val="hy-AM"/>
        </w:rPr>
        <w:t>շարունակում</w:t>
      </w:r>
      <w:r w:rsidRPr="00EB1197">
        <w:rPr>
          <w:rStyle w:val="tlid-translation"/>
          <w:lang w:val="hy-AM"/>
        </w:rPr>
        <w:t xml:space="preserve"> </w:t>
      </w:r>
      <w:r w:rsidRPr="00EB1197">
        <w:rPr>
          <w:rStyle w:val="tlid-translation"/>
          <w:rFonts w:cs="Sylfaen"/>
          <w:lang w:val="hy-AM"/>
        </w:rPr>
        <w:t>է</w:t>
      </w:r>
      <w:r w:rsidRPr="00EB1197">
        <w:rPr>
          <w:rStyle w:val="tlid-translation"/>
          <w:lang w:val="hy-AM"/>
        </w:rPr>
        <w:t xml:space="preserve"> </w:t>
      </w:r>
      <w:r w:rsidRPr="00EB1197">
        <w:rPr>
          <w:rStyle w:val="tlid-translation"/>
          <w:rFonts w:cs="Sylfaen"/>
          <w:lang w:val="hy-AM"/>
        </w:rPr>
        <w:t>մնալ</w:t>
      </w:r>
      <w:r w:rsidRPr="00EB1197">
        <w:rPr>
          <w:rStyle w:val="tlid-translation"/>
          <w:lang w:val="hy-AM"/>
        </w:rPr>
        <w:t xml:space="preserve"> </w:t>
      </w:r>
      <w:r w:rsidRPr="00EB1197">
        <w:rPr>
          <w:rStyle w:val="tlid-translation"/>
          <w:rFonts w:cs="Sylfaen"/>
          <w:lang w:val="hy-AM"/>
        </w:rPr>
        <w:t>խոցելի՝</w:t>
      </w:r>
      <w:r w:rsidRPr="00EB1197">
        <w:rPr>
          <w:rStyle w:val="tlid-translation"/>
          <w:lang w:val="hy-AM"/>
        </w:rPr>
        <w:t xml:space="preserve"> </w:t>
      </w:r>
      <w:r w:rsidRPr="00EB1197">
        <w:rPr>
          <w:rStyle w:val="tlid-translation"/>
          <w:rFonts w:cs="Sylfaen"/>
          <w:lang w:val="hy-AM"/>
        </w:rPr>
        <w:t>պայմանավորված</w:t>
      </w:r>
      <w:r w:rsidRPr="00EB1197">
        <w:rPr>
          <w:rStyle w:val="tlid-translation"/>
          <w:lang w:val="hy-AM"/>
        </w:rPr>
        <w:t xml:space="preserve"> </w:t>
      </w:r>
      <w:r w:rsidRPr="00EB1197">
        <w:rPr>
          <w:rStyle w:val="tlid-translation"/>
          <w:rFonts w:cs="Sylfaen"/>
          <w:lang w:val="hy-AM"/>
        </w:rPr>
        <w:t>արտարժութային</w:t>
      </w:r>
      <w:r w:rsidRPr="00EB1197">
        <w:rPr>
          <w:rStyle w:val="tlid-translation"/>
          <w:lang w:val="hy-AM"/>
        </w:rPr>
        <w:t xml:space="preserve"> </w:t>
      </w:r>
      <w:r w:rsidRPr="00EB1197">
        <w:rPr>
          <w:rStyle w:val="tlid-translation"/>
          <w:rFonts w:cs="Sylfaen"/>
          <w:lang w:val="hy-AM"/>
        </w:rPr>
        <w:t>և</w:t>
      </w:r>
      <w:r w:rsidRPr="00EB1197">
        <w:rPr>
          <w:rStyle w:val="tlid-translation"/>
          <w:lang w:val="hy-AM"/>
        </w:rPr>
        <w:t xml:space="preserve"> </w:t>
      </w:r>
      <w:r w:rsidRPr="00EB1197">
        <w:rPr>
          <w:rStyle w:val="tlid-translation"/>
          <w:rFonts w:cs="Sylfaen"/>
          <w:lang w:val="hy-AM"/>
        </w:rPr>
        <w:t>ոչ</w:t>
      </w:r>
      <w:r w:rsidRPr="00EB1197">
        <w:rPr>
          <w:rStyle w:val="tlid-translation"/>
          <w:lang w:val="hy-AM"/>
        </w:rPr>
        <w:t xml:space="preserve"> </w:t>
      </w:r>
      <w:r w:rsidRPr="00EB1197">
        <w:rPr>
          <w:rStyle w:val="tlid-translation"/>
          <w:rFonts w:cs="Sylfaen"/>
          <w:lang w:val="hy-AM"/>
        </w:rPr>
        <w:t>ռեզիդե</w:t>
      </w:r>
      <w:r w:rsidR="007724F4">
        <w:rPr>
          <w:rStyle w:val="tlid-translation"/>
          <w:rFonts w:cs="Sylfaen"/>
          <w:lang w:val="hy-AM"/>
        </w:rPr>
        <w:t>ն</w:t>
      </w:r>
      <w:r w:rsidRPr="00EB1197">
        <w:rPr>
          <w:rStyle w:val="tlid-translation"/>
          <w:rFonts w:cs="Sylfaen"/>
          <w:lang w:val="hy-AM"/>
        </w:rPr>
        <w:t>տների</w:t>
      </w:r>
      <w:r w:rsidRPr="00EB1197">
        <w:rPr>
          <w:rStyle w:val="tlid-translation"/>
          <w:lang w:val="hy-AM"/>
        </w:rPr>
        <w:t xml:space="preserve"> </w:t>
      </w:r>
      <w:r w:rsidRPr="00EB1197">
        <w:rPr>
          <w:rStyle w:val="tlid-translation"/>
          <w:rFonts w:cs="Sylfaen"/>
          <w:lang w:val="hy-AM"/>
        </w:rPr>
        <w:t>նկատմամբ</w:t>
      </w:r>
      <w:r w:rsidRPr="00EB1197">
        <w:rPr>
          <w:rStyle w:val="tlid-translation"/>
          <w:lang w:val="hy-AM"/>
        </w:rPr>
        <w:t xml:space="preserve"> </w:t>
      </w:r>
      <w:r w:rsidRPr="00EB1197">
        <w:rPr>
          <w:rStyle w:val="tlid-translation"/>
          <w:rFonts w:cs="Sylfaen"/>
          <w:lang w:val="hy-AM"/>
        </w:rPr>
        <w:t>պարտքի</w:t>
      </w:r>
      <w:r w:rsidRPr="00EB1197">
        <w:rPr>
          <w:rStyle w:val="tlid-translation"/>
          <w:lang w:val="hy-AM"/>
        </w:rPr>
        <w:t xml:space="preserve"> </w:t>
      </w:r>
      <w:r w:rsidRPr="00EB1197">
        <w:rPr>
          <w:rStyle w:val="tlid-translation"/>
          <w:rFonts w:cs="Sylfaen"/>
          <w:lang w:val="hy-AM"/>
        </w:rPr>
        <w:t>բարձր</w:t>
      </w:r>
      <w:r w:rsidRPr="00EB1197">
        <w:rPr>
          <w:rStyle w:val="tlid-translation"/>
          <w:lang w:val="hy-AM"/>
        </w:rPr>
        <w:t xml:space="preserve"> </w:t>
      </w:r>
      <w:r w:rsidRPr="00EB1197">
        <w:rPr>
          <w:rStyle w:val="tlid-translation"/>
          <w:rFonts w:cs="Sylfaen"/>
          <w:lang w:val="hy-AM"/>
        </w:rPr>
        <w:t>մասնաբաժիններով։</w:t>
      </w:r>
      <w:r>
        <w:rPr>
          <w:rStyle w:val="tlid-translation"/>
          <w:rFonts w:cs="Sylfaen"/>
          <w:lang w:val="hy-AM"/>
        </w:rPr>
        <w:t xml:space="preserve"> Հաշվի առնելով, համավարակի վերոնշյալ անորոշությունները, տնտեսական աճի և հարկային եկամուտների դեպի ներքև ուղղությամբ գերակշռող ռիսկերը, ինչպես նաև ծախսերի գծով հնարավոր ռիսկերը՝ գերակշռում են ՀՀ կառավարության պարտքի դեպի վերև ռիսկերը։ Մասնավորապես, </w:t>
      </w:r>
      <w:r>
        <w:rPr>
          <w:rStyle w:val="tlid-translation"/>
          <w:lang w:val="hy-AM"/>
        </w:rPr>
        <w:t xml:space="preserve"> </w:t>
      </w:r>
      <w:r>
        <w:rPr>
          <w:rStyle w:val="tlid-translation"/>
          <w:bCs/>
          <w:lang w:val="hy-AM"/>
        </w:rPr>
        <w:t>ը</w:t>
      </w:r>
      <w:r w:rsidRPr="001108EC">
        <w:rPr>
          <w:rStyle w:val="tlid-translation"/>
          <w:bCs/>
          <w:lang w:val="hy-AM"/>
        </w:rPr>
        <w:t xml:space="preserve">ստ </w:t>
      </w:r>
      <w:r>
        <w:rPr>
          <w:rStyle w:val="tlid-translation"/>
          <w:bCs/>
          <w:lang w:val="hy-AM"/>
        </w:rPr>
        <w:t xml:space="preserve">հավանականությունների բաշխման </w:t>
      </w:r>
      <w:r w:rsidRPr="001108EC">
        <w:rPr>
          <w:rStyle w:val="tlid-translation"/>
          <w:bCs/>
          <w:lang w:val="hy-AM"/>
        </w:rPr>
        <w:t>գրաֆիկի, 2023թ-ի համար 10-ից 90% հավանականային միջակայքում պարտք/ՀՆԱ ցուցանիշը 43-ից 78 տոկոս միջակայքում է ուրվագծվում։</w:t>
      </w:r>
    </w:p>
    <w:p w14:paraId="0B79CE06" w14:textId="77777777" w:rsidR="00C7695C" w:rsidRDefault="00C7695C" w:rsidP="00C7695C">
      <w:pPr>
        <w:spacing w:after="120" w:line="276" w:lineRule="auto"/>
        <w:ind w:firstLine="709"/>
        <w:rPr>
          <w:rFonts w:cs="Sylfaen"/>
          <w:lang w:val="hy-AM"/>
        </w:rPr>
      </w:pPr>
      <w:r>
        <w:rPr>
          <w:rFonts w:cs="Sylfaen"/>
          <w:lang w:val="hy-AM"/>
        </w:rPr>
        <w:t xml:space="preserve">Ամփոփելով հարկաբյուջետային ռիսկերի նկարագրությունը կարող ենք նշել, որ ճգնաժամային իրավիճակով պայմանավորված դրանք առավելապես ուղղված են դեպի ներքև: Առկա են անորոշություններ ինչպես ճգնաժամի տևողության հետ կապված, այնպես էլ հարկաբյուջետային արձագանքի չափի և ժամկետների, ինչպես նաև վերջիններիս արդյունավետության գծով: Նշված ռիսկերի ի հայտ գալու կամ անորոշությունների վերաբերյալ նոր տեղեկատվության առկայության պայմաններում, </w:t>
      </w:r>
      <w:r w:rsidRPr="0064612F">
        <w:rPr>
          <w:rFonts w:cs="Sylfaen"/>
          <w:lang w:val="hy-AM"/>
        </w:rPr>
        <w:t xml:space="preserve">առաջիկա տարվա </w:t>
      </w:r>
      <w:r>
        <w:rPr>
          <w:rFonts w:cs="Sylfaen"/>
          <w:lang w:val="hy-AM"/>
        </w:rPr>
        <w:t>հարկա</w:t>
      </w:r>
      <w:r w:rsidRPr="0064612F">
        <w:rPr>
          <w:rFonts w:cs="Sylfaen"/>
          <w:lang w:val="hy-AM"/>
        </w:rPr>
        <w:t>բյուջետային շրջանակը վերանայման կարիք կունենա։</w:t>
      </w:r>
    </w:p>
    <w:p w14:paraId="5AE181A3" w14:textId="77777777" w:rsidR="00C7695C" w:rsidRDefault="00C7695C" w:rsidP="00C7695C">
      <w:pPr>
        <w:rPr>
          <w:rFonts w:cs="Sylfaen"/>
          <w:lang w:val="hy-AM"/>
        </w:rPr>
      </w:pPr>
    </w:p>
    <w:p w14:paraId="183732AB" w14:textId="77777777" w:rsidR="00C7695C" w:rsidRPr="00E426B8" w:rsidRDefault="00E426B8" w:rsidP="00E426B8">
      <w:pPr>
        <w:pStyle w:val="Heading3"/>
        <w:numPr>
          <w:ilvl w:val="1"/>
          <w:numId w:val="32"/>
        </w:numPr>
        <w:ind w:left="720"/>
        <w:rPr>
          <w:rFonts w:eastAsia="Times New Roman" w:cs="Times New Roman"/>
          <w:caps w:val="0"/>
          <w:color w:val="1F497D" w:themeColor="text2"/>
          <w:sz w:val="28"/>
          <w:szCs w:val="28"/>
          <w:lang w:val="en-US"/>
        </w:rPr>
      </w:pPr>
      <w:bookmarkStart w:id="236" w:name="_Toc45838527"/>
      <w:bookmarkStart w:id="237" w:name="_Toc46154355"/>
      <w:r w:rsidRPr="00E426B8">
        <w:rPr>
          <w:rFonts w:eastAsia="Times New Roman" w:cs="Times New Roman"/>
          <w:caps w:val="0"/>
          <w:color w:val="1F497D" w:themeColor="text2"/>
          <w:sz w:val="28"/>
          <w:szCs w:val="28"/>
          <w:lang w:val="en-US"/>
        </w:rPr>
        <w:t>ՀԱՐԿԱԲՅՈՒՋԵՏԱՅԻՆ ՔԱՂԱՔԱԿԱՆ</w:t>
      </w:r>
      <w:r w:rsidR="008D5154">
        <w:rPr>
          <w:rFonts w:eastAsia="Times New Roman" w:cs="Times New Roman"/>
          <w:caps w:val="0"/>
          <w:color w:val="1F497D" w:themeColor="text2"/>
          <w:sz w:val="28"/>
          <w:szCs w:val="28"/>
          <w:lang w:val="en-US"/>
        </w:rPr>
        <w:t>ՈՒԹՅԱՆ ՀԱՄԱՊԱՏԱՍԽԱՆՈՒԹՅՈՒՆԸ ՀԱՐ</w:t>
      </w:r>
      <w:r w:rsidRPr="00E426B8">
        <w:rPr>
          <w:rFonts w:eastAsia="Times New Roman" w:cs="Times New Roman"/>
          <w:caps w:val="0"/>
          <w:color w:val="1F497D" w:themeColor="text2"/>
          <w:sz w:val="28"/>
          <w:szCs w:val="28"/>
          <w:lang w:val="en-US"/>
        </w:rPr>
        <w:t>ԿԱԲՅՈՒՋԵՏԱՅԻՆ ԿԱՆՈՆՆԵՐԻՆ</w:t>
      </w:r>
      <w:bookmarkEnd w:id="236"/>
      <w:bookmarkEnd w:id="237"/>
    </w:p>
    <w:p w14:paraId="189F858B" w14:textId="387F5116" w:rsidR="00C7695C" w:rsidRDefault="00C7695C" w:rsidP="00C7695C">
      <w:pPr>
        <w:spacing w:line="276" w:lineRule="auto"/>
        <w:ind w:firstLine="720"/>
        <w:rPr>
          <w:rFonts w:ascii="Cambria Math" w:hAnsi="Cambria Math"/>
        </w:rPr>
      </w:pPr>
      <w:r w:rsidRPr="00D00869">
        <w:rPr>
          <w:lang w:val="hy-AM"/>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w:t>
      </w:r>
      <w:r w:rsidR="007724F4">
        <w:rPr>
          <w:lang w:val="hy-AM"/>
        </w:rPr>
        <w:t>ր</w:t>
      </w:r>
      <w:r w:rsidRPr="00D00869">
        <w:rPr>
          <w:lang w:val="hy-AM"/>
        </w:rPr>
        <w:t>տքի մասին ՀՀ օրենքներում փոփոխություններ և լրացումն</w:t>
      </w:r>
      <w:r w:rsidRPr="00D00869">
        <w:rPr>
          <w:lang w:val="hy-AM"/>
        </w:rPr>
        <w:softHyphen/>
        <w:t xml:space="preserve">եր կատարող օրենքների, ինչպես </w:t>
      </w:r>
      <w:r w:rsidRPr="00D00869">
        <w:rPr>
          <w:lang w:val="hy-AM"/>
        </w:rPr>
        <w:lastRenderedPageBreak/>
        <w:t>նաև են ՀՀ Կառավարության՝ 2018 թվականի օգոստոսի 23-ի N 942-</w:t>
      </w:r>
      <w:r w:rsidRPr="00D00869">
        <w:rPr>
          <w:rFonts w:ascii="Sylfaen" w:hAnsi="Sylfaen" w:cs="Sylfaen"/>
          <w:lang w:val="hy-AM"/>
        </w:rPr>
        <w:t>Ն</w:t>
      </w:r>
      <w:r w:rsidRPr="00D00869">
        <w:rPr>
          <w:lang w:val="hy-AM"/>
        </w:rPr>
        <w:t xml:space="preserve"> որոշման ընդունմամբ: Կանոնների համակարգը ներառում է ծախսային կանոններ, որոնք ուժի մեջ են մտնում պարտքի սահմանված շեմերը գերազանցելիս։ </w:t>
      </w:r>
      <w:r>
        <w:t>Մասնավորապես</w:t>
      </w:r>
      <w:r>
        <w:rPr>
          <w:rFonts w:ascii="MS Mincho" w:eastAsia="MS Mincho" w:hAnsi="MS Mincho" w:cs="MS Mincho" w:hint="eastAsia"/>
        </w:rPr>
        <w:t>․</w:t>
      </w:r>
    </w:p>
    <w:p w14:paraId="3AD2DA8C" w14:textId="77777777" w:rsidR="00C7695C" w:rsidRPr="005C19EF" w:rsidRDefault="00C7695C" w:rsidP="00C7695C">
      <w:pPr>
        <w:pStyle w:val="ListParagraph"/>
        <w:numPr>
          <w:ilvl w:val="0"/>
          <w:numId w:val="40"/>
        </w:numPr>
        <w:tabs>
          <w:tab w:val="left" w:pos="900"/>
        </w:tabs>
        <w:spacing w:before="0" w:after="0" w:line="276" w:lineRule="auto"/>
        <w:rPr>
          <w:lang w:val="hy-AM"/>
        </w:rPr>
      </w:pPr>
      <w:r w:rsidRPr="005C19EF">
        <w:rPr>
          <w:lang w:val="hy-AM"/>
        </w:rPr>
        <w:t>Երբ կառավարության պարտք/ՀՆԱ հարաբերակցությունը գերազանցում է 40%-ը, պետական բյուջեի կապիտալ ծախսերը չպետք է փոքր լինեն բյուջեի պակասուրդից:</w:t>
      </w:r>
    </w:p>
    <w:p w14:paraId="4616F76A" w14:textId="77777777" w:rsidR="00C7695C" w:rsidRPr="005C19EF" w:rsidRDefault="00C7695C" w:rsidP="00C7695C">
      <w:pPr>
        <w:pStyle w:val="ListParagraph"/>
        <w:numPr>
          <w:ilvl w:val="0"/>
          <w:numId w:val="40"/>
        </w:numPr>
        <w:tabs>
          <w:tab w:val="left" w:pos="900"/>
        </w:tabs>
        <w:spacing w:before="0" w:after="0" w:line="276" w:lineRule="auto"/>
        <w:rPr>
          <w:lang w:val="hy-AM"/>
        </w:rPr>
      </w:pPr>
      <w:r w:rsidRPr="005C19EF">
        <w:rPr>
          <w:lang w:val="hy-AM"/>
        </w:rPr>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7A1E6D14" w14:textId="77777777" w:rsidR="00C7695C" w:rsidRPr="005C19EF" w:rsidRDefault="00C7695C" w:rsidP="00C7695C">
      <w:pPr>
        <w:pStyle w:val="ListParagraph"/>
        <w:numPr>
          <w:ilvl w:val="0"/>
          <w:numId w:val="40"/>
        </w:numPr>
        <w:tabs>
          <w:tab w:val="left" w:pos="900"/>
        </w:tabs>
        <w:spacing w:before="0" w:after="0" w:line="276" w:lineRule="auto"/>
        <w:rPr>
          <w:lang w:val="hy-AM"/>
        </w:rPr>
      </w:pPr>
      <w:r w:rsidRPr="005C19EF">
        <w:rPr>
          <w:lang w:val="hy-AM"/>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7C4B94B8" w14:textId="77777777" w:rsidR="00C7695C" w:rsidRDefault="00C7695C" w:rsidP="00C7695C">
      <w:pPr>
        <w:pStyle w:val="ListParagraph"/>
        <w:numPr>
          <w:ilvl w:val="0"/>
          <w:numId w:val="40"/>
        </w:numPr>
        <w:tabs>
          <w:tab w:val="left" w:pos="900"/>
        </w:tabs>
        <w:spacing w:before="0" w:after="0" w:line="276" w:lineRule="auto"/>
        <w:rPr>
          <w:lang w:val="hy-AM"/>
        </w:rPr>
      </w:pPr>
      <w:r w:rsidRPr="005C19EF">
        <w:rPr>
          <w:lang w:val="hy-AM"/>
        </w:rPr>
        <w:t xml:space="preserve">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w:t>
      </w:r>
      <w:r w:rsidR="00595A2D" w:rsidRPr="0035033F">
        <w:rPr>
          <w:lang w:val="hy-AM"/>
        </w:rPr>
        <w:t>պարագայում</w:t>
      </w:r>
      <w:r w:rsidRPr="005C19EF">
        <w:rPr>
          <w:lang w:val="hy-AM"/>
        </w:rPr>
        <w:t>:</w:t>
      </w:r>
    </w:p>
    <w:p w14:paraId="7A954BCE" w14:textId="77777777" w:rsidR="00C7695C" w:rsidRDefault="00C7695C" w:rsidP="00C7695C">
      <w:pPr>
        <w:tabs>
          <w:tab w:val="left" w:pos="900"/>
        </w:tabs>
        <w:spacing w:before="240" w:line="276" w:lineRule="auto"/>
        <w:rPr>
          <w:lang w:val="hy-AM"/>
        </w:rPr>
      </w:pPr>
      <w:r w:rsidRPr="00510609">
        <w:rPr>
          <w:lang w:val="hy-AM"/>
        </w:rPr>
        <w:tab/>
        <w:t>2019 թվականի պետական բյուջեի կատարումը համապատասխանել է հարկաբյուջետային կանոններով սահմանված չափանիշներին։ Պետական բյուջեի ոչ ֆինանսական ակտիվների գծով ծախսերը (կապիտալ ծախսերը) գերազանցել են պետական բյուջեի պակասուրդի մեծությանը, իսկ ընթացիկ առաջնային ծախսերի աճի տեմպը ցածր է եղել անվանական ՀՆԱ աճի պատմական միտումների հիման վրա հաշվարկված ցուցանիշից։ Քանի որ կառավարության պարտք/ՀՆԱ ցուցանիշը ցածր է եղել 60% շեմից, պետական բյուջեի ընթացիկ ծախսերի ծավալի սահմանափակման դրույթը չի գործել։</w:t>
      </w:r>
    </w:p>
    <w:p w14:paraId="4C8A0C81" w14:textId="77777777" w:rsidR="00C7695C" w:rsidRDefault="00C7695C" w:rsidP="00C7695C">
      <w:pPr>
        <w:spacing w:line="276" w:lineRule="auto"/>
        <w:ind w:firstLine="720"/>
        <w:rPr>
          <w:lang w:val="hy-AM"/>
        </w:rPr>
      </w:pPr>
      <w:r w:rsidRPr="00CD1D9C">
        <w:rPr>
          <w:lang w:val="hy-AM"/>
        </w:rPr>
        <w:t>2020թ</w:t>
      </w:r>
      <w:r w:rsidR="00ED16FC" w:rsidRPr="0035033F">
        <w:rPr>
          <w:rFonts w:ascii="Cambria Math" w:hAnsi="Cambria Math" w:cs="Cambria Math"/>
          <w:lang w:val="hy-AM"/>
        </w:rPr>
        <w:t>.</w:t>
      </w:r>
      <w:r w:rsidRPr="00CD1D9C">
        <w:rPr>
          <w:lang w:val="hy-AM"/>
        </w:rPr>
        <w:t xml:space="preserve">-ի համար </w:t>
      </w:r>
      <w:r w:rsidR="00595A2D" w:rsidRPr="0035033F">
        <w:rPr>
          <w:lang w:val="hy-AM"/>
        </w:rPr>
        <w:t>ծրագրային</w:t>
      </w:r>
      <w:r w:rsidRPr="00CD1D9C">
        <w:rPr>
          <w:lang w:val="hy-AM"/>
        </w:rPr>
        <w:t xml:space="preserve"> ցուցանիշները շեղվում են ծախսային կանոններով պահանջվող </w:t>
      </w:r>
      <w:r w:rsidRPr="00AE04D2">
        <w:rPr>
          <w:lang w:val="hy-AM"/>
        </w:rPr>
        <w:t xml:space="preserve">սահմանագծերից, ինչը </w:t>
      </w:r>
      <w:r w:rsidR="00595A2D" w:rsidRPr="0035033F">
        <w:rPr>
          <w:lang w:val="hy-AM"/>
        </w:rPr>
        <w:t xml:space="preserve">բացատրվում </w:t>
      </w:r>
      <w:r w:rsidRPr="00AE04D2">
        <w:rPr>
          <w:lang w:val="hy-AM"/>
        </w:rPr>
        <w:t>է կորոնավիրուսի համավարակով պայմանավորված տնտեսական ցնցմամբ, և «ՀՀ բյուջետային համակարգի մասին» ՀՀ օրենքի 21-րդ հոդվածի 8.3 կետով և ՀՀ կառավարության N 942-Ն որոշման 3-րդ կետով նախատեսված դրույթներով և 2020թ</w:t>
      </w:r>
      <w:r w:rsidRPr="00AE04D2">
        <w:rPr>
          <w:rFonts w:ascii="Cambria Math" w:hAnsi="Cambria Math" w:cs="Cambria Math"/>
          <w:lang w:val="hy-AM"/>
        </w:rPr>
        <w:t>․</w:t>
      </w:r>
      <w:r w:rsidRPr="00AE04D2">
        <w:rPr>
          <w:lang w:val="hy-AM"/>
        </w:rPr>
        <w:t>-ի ապրիլի 23-ի ՀՀ կառավարության որոշմամբ</w:t>
      </w:r>
      <w:r w:rsidRPr="00AE04D2">
        <w:rPr>
          <w:rStyle w:val="FootnoteReference"/>
        </w:rPr>
        <w:footnoteReference w:id="13"/>
      </w:r>
      <w:r w:rsidRPr="00AE04D2">
        <w:rPr>
          <w:lang w:val="hy-AM"/>
        </w:rPr>
        <w:t xml:space="preserve"> համարվում է բացառիկ </w:t>
      </w:r>
      <w:r w:rsidRPr="00AE04D2">
        <w:rPr>
          <w:lang w:val="hy-AM"/>
        </w:rPr>
        <w:lastRenderedPageBreak/>
        <w:t>իրավիճակ։ Սակայն, միջնաժամկետում՝ 2021-2023թթ-ին, պլանավորվել է վերադարձ հարկաբյուջետային կանոններով սահմանված չափանիշներին համապատասխան հարկաբյուջետային քաղաքականության իրականաց</w:t>
      </w:r>
      <w:r>
        <w:rPr>
          <w:lang w:val="hy-AM"/>
        </w:rPr>
        <w:t>մանը</w:t>
      </w:r>
      <w:r w:rsidRPr="00AE04D2">
        <w:rPr>
          <w:lang w:val="hy-AM"/>
        </w:rPr>
        <w:t>, ինչ</w:t>
      </w:r>
      <w:r w:rsidRPr="00D008DD">
        <w:rPr>
          <w:lang w:val="hy-AM"/>
        </w:rPr>
        <w:t>ը</w:t>
      </w:r>
      <w:r w:rsidRPr="00AE04D2">
        <w:rPr>
          <w:lang w:val="hy-AM"/>
        </w:rPr>
        <w:t xml:space="preserve"> կարելի է տեսնել Աղյուսակ </w:t>
      </w:r>
      <w:r w:rsidR="000A2BEC" w:rsidRPr="000A2BEC">
        <w:rPr>
          <w:lang w:val="hy-AM"/>
        </w:rPr>
        <w:t>2.</w:t>
      </w:r>
      <w:r w:rsidRPr="00AE04D2">
        <w:rPr>
          <w:lang w:val="hy-AM"/>
        </w:rPr>
        <w:t>1-ից։</w:t>
      </w:r>
    </w:p>
    <w:p w14:paraId="670E95A4" w14:textId="77777777" w:rsidR="00173FEB" w:rsidRPr="0035033F" w:rsidRDefault="00C7695C" w:rsidP="00C7695C">
      <w:pPr>
        <w:spacing w:line="276" w:lineRule="auto"/>
        <w:rPr>
          <w:lang w:val="hy-AM"/>
        </w:rPr>
      </w:pPr>
      <w:r w:rsidRPr="00CD1D9C">
        <w:rPr>
          <w:lang w:val="hy-AM"/>
        </w:rPr>
        <w:t>COIVID-19 համավարակի պատճառով ծագած բացառիկ դեպքով պայմանավորված 2020թ</w:t>
      </w:r>
      <w:r w:rsidRPr="00CD1D9C">
        <w:rPr>
          <w:rFonts w:ascii="Cambria Math" w:hAnsi="Cambria Math" w:cs="Cambria Math"/>
          <w:lang w:val="hy-AM"/>
        </w:rPr>
        <w:t>․</w:t>
      </w:r>
      <w:r w:rsidRPr="00CD1D9C">
        <w:rPr>
          <w:lang w:val="hy-AM"/>
        </w:rPr>
        <w:t xml:space="preserve">-ին իրականցվող հարկաբյուջետային խթանող քաղաքականությունը կհանգեցնի ՀՀ կառավարության պարտքի բեռի էական բարձրացմանը ՀՆԱ-ում 50% սահմանային շեմից, որի պայմաններում կառավարությունը պետք է </w:t>
      </w:r>
      <w:r w:rsidR="00595A2D" w:rsidRPr="0035033F">
        <w:rPr>
          <w:lang w:val="hy-AM"/>
        </w:rPr>
        <w:t>ծրագրավորի</w:t>
      </w:r>
      <w:r w:rsidRPr="00CD1D9C">
        <w:rPr>
          <w:lang w:val="hy-AM"/>
        </w:rPr>
        <w:t xml:space="preserve"> հարկաբյուջետային կոնսոլիդացիա և նվազեցնի պարտքի բեռը այդ շեմային ցուցանիշից։ Մշակված հարկաբյուջետային շրջանակը նախանշում է պարտքի բեռի նվազեցումը 2021թ</w:t>
      </w:r>
      <w:r w:rsidR="00CD6227" w:rsidRPr="0035033F">
        <w:rPr>
          <w:rFonts w:ascii="Cambria Math" w:hAnsi="Cambria Math" w:cs="Cambria Math"/>
          <w:lang w:val="hy-AM"/>
        </w:rPr>
        <w:t>.</w:t>
      </w:r>
      <w:r w:rsidRPr="00CD1D9C">
        <w:rPr>
          <w:lang w:val="hy-AM"/>
        </w:rPr>
        <w:t>-ից՝ հիմք հանդիսանալով հաջորդ տարիներին պարտքի նվազեցման ծրագրի մշակման և գործարկման համար, որը մինչև «անվտանգ մակարդակներ» պարտքի բեռի նվազեցման ճանապարհով միջնաժամկետ հատվածում թույլ կտա ապահովել պետական պարտքի կայունությունը։ Հարկաբյուջետային կոնսոլիդացիայի արդյունքում նախատեսվում է միջնաժամկետում սահուն կերպով նվազեցնել պարտքի բեռը՝ հասցնելով այն 54.7%-ի, այնուհետև հետագա տարիներին ապահովել կառավարության պարտքի բեռի նվազեցումը ՀՆԱ-ի 50%-ից ներքև (առավել մանրամասն տես՝ «Հարկաբյուջետային քաղաքականության հիմնական ուղղությունները և կանխատեսումները հատվածում»):</w:t>
      </w:r>
    </w:p>
    <w:p w14:paraId="358F9A2F" w14:textId="77777777" w:rsidR="00125570" w:rsidRDefault="00125570" w:rsidP="00C7695C">
      <w:pPr>
        <w:spacing w:line="276" w:lineRule="auto"/>
        <w:rPr>
          <w:b/>
          <w:i/>
          <w:iCs/>
          <w:sz w:val="20"/>
          <w:szCs w:val="20"/>
          <w:lang w:val="hy-AM"/>
        </w:rPr>
      </w:pPr>
    </w:p>
    <w:p w14:paraId="611ABC3D" w14:textId="77777777" w:rsidR="00125570" w:rsidRDefault="00125570" w:rsidP="00C7695C">
      <w:pPr>
        <w:spacing w:line="276" w:lineRule="auto"/>
        <w:rPr>
          <w:b/>
          <w:i/>
          <w:iCs/>
          <w:sz w:val="20"/>
          <w:szCs w:val="20"/>
          <w:lang w:val="hy-AM"/>
        </w:rPr>
      </w:pPr>
    </w:p>
    <w:p w14:paraId="59B44EB8" w14:textId="77777777" w:rsidR="00125570" w:rsidRDefault="00125570" w:rsidP="00C7695C">
      <w:pPr>
        <w:spacing w:line="276" w:lineRule="auto"/>
        <w:rPr>
          <w:b/>
          <w:i/>
          <w:iCs/>
          <w:sz w:val="20"/>
          <w:szCs w:val="20"/>
          <w:lang w:val="hy-AM"/>
        </w:rPr>
      </w:pPr>
    </w:p>
    <w:p w14:paraId="753CCB85" w14:textId="77777777" w:rsidR="00125570" w:rsidRDefault="00125570" w:rsidP="00C7695C">
      <w:pPr>
        <w:spacing w:line="276" w:lineRule="auto"/>
        <w:rPr>
          <w:b/>
          <w:i/>
          <w:iCs/>
          <w:sz w:val="20"/>
          <w:szCs w:val="20"/>
          <w:lang w:val="hy-AM"/>
        </w:rPr>
      </w:pPr>
    </w:p>
    <w:p w14:paraId="3858B5FD" w14:textId="77777777" w:rsidR="00125570" w:rsidRDefault="00125570" w:rsidP="00C7695C">
      <w:pPr>
        <w:spacing w:line="276" w:lineRule="auto"/>
        <w:rPr>
          <w:b/>
          <w:i/>
          <w:iCs/>
          <w:sz w:val="20"/>
          <w:szCs w:val="20"/>
          <w:lang w:val="hy-AM"/>
        </w:rPr>
      </w:pPr>
    </w:p>
    <w:p w14:paraId="3E4A6A60" w14:textId="77777777" w:rsidR="00C7695C" w:rsidRPr="008F525B" w:rsidRDefault="00C7695C" w:rsidP="00C7695C">
      <w:pPr>
        <w:spacing w:line="276" w:lineRule="auto"/>
        <w:rPr>
          <w:b/>
          <w:i/>
          <w:iCs/>
          <w:sz w:val="20"/>
          <w:szCs w:val="20"/>
          <w:lang w:val="hy-AM"/>
        </w:rPr>
      </w:pPr>
      <w:r w:rsidRPr="008F525B">
        <w:rPr>
          <w:b/>
          <w:i/>
          <w:iCs/>
          <w:sz w:val="20"/>
          <w:szCs w:val="20"/>
          <w:lang w:val="hy-AM"/>
        </w:rPr>
        <w:t xml:space="preserve">Աղյուսակ </w:t>
      </w:r>
      <w:r w:rsidR="000A2BEC" w:rsidRPr="00912008">
        <w:rPr>
          <w:b/>
          <w:i/>
          <w:iCs/>
          <w:sz w:val="20"/>
          <w:szCs w:val="20"/>
          <w:lang w:val="hy-AM"/>
        </w:rPr>
        <w:t>2.</w:t>
      </w:r>
      <w:r w:rsidRPr="008F525B">
        <w:rPr>
          <w:b/>
          <w:i/>
          <w:iCs/>
          <w:sz w:val="20"/>
          <w:szCs w:val="20"/>
          <w:lang w:val="hy-AM"/>
        </w:rPr>
        <w:t xml:space="preserve">1. </w:t>
      </w:r>
      <w:r w:rsidRPr="008F525B">
        <w:rPr>
          <w:bCs/>
          <w:i/>
          <w:iCs/>
          <w:sz w:val="20"/>
          <w:szCs w:val="20"/>
          <w:lang w:val="hy-AM"/>
        </w:rPr>
        <w:t>Փաստացի և ծրագրավորված հարկաբյուջետային քաղաքականության համապատասխանությունը հարկաբյուջետային կանոններին</w:t>
      </w:r>
    </w:p>
    <w:tbl>
      <w:tblPr>
        <w:tblW w:w="10038"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412"/>
        <w:gridCol w:w="1366"/>
        <w:gridCol w:w="756"/>
        <w:gridCol w:w="762"/>
        <w:gridCol w:w="666"/>
        <w:gridCol w:w="768"/>
        <w:gridCol w:w="664"/>
        <w:gridCol w:w="767"/>
        <w:gridCol w:w="660"/>
        <w:gridCol w:w="778"/>
        <w:gridCol w:w="678"/>
        <w:gridCol w:w="761"/>
      </w:tblGrid>
      <w:tr w:rsidR="00C7695C" w:rsidRPr="00B12A44" w14:paraId="61EE4856" w14:textId="77777777" w:rsidTr="000A2BEC">
        <w:trPr>
          <w:trHeight w:val="466"/>
          <w:tblHeader/>
          <w:jc w:val="center"/>
        </w:trPr>
        <w:tc>
          <w:tcPr>
            <w:tcW w:w="2468" w:type="dxa"/>
            <w:vMerge w:val="restart"/>
            <w:shd w:val="clear" w:color="auto" w:fill="4BACC6" w:themeFill="accent5"/>
            <w:vAlign w:val="center"/>
            <w:hideMark/>
          </w:tcPr>
          <w:p w14:paraId="47DFB8F2" w14:textId="77777777" w:rsidR="00C7695C" w:rsidRPr="0035033F" w:rsidRDefault="00595A2D" w:rsidP="003D2D87">
            <w:pPr>
              <w:ind w:firstLine="0"/>
              <w:jc w:val="center"/>
              <w:rPr>
                <w:rFonts w:cs="Arial"/>
                <w:b/>
                <w:bCs/>
                <w:color w:val="FFFFFF" w:themeColor="background1"/>
                <w:sz w:val="18"/>
                <w:szCs w:val="18"/>
              </w:rPr>
            </w:pPr>
            <w:r w:rsidRPr="0035033F">
              <w:rPr>
                <w:rFonts w:cs="Arial"/>
                <w:b/>
                <w:bCs/>
                <w:color w:val="FFFFFF" w:themeColor="background1"/>
                <w:sz w:val="18"/>
                <w:szCs w:val="18"/>
              </w:rPr>
              <w:t>Կանոնի ցուցանիշ</w:t>
            </w:r>
          </w:p>
        </w:tc>
        <w:tc>
          <w:tcPr>
            <w:tcW w:w="310" w:type="dxa"/>
            <w:vMerge w:val="restart"/>
            <w:shd w:val="clear" w:color="auto" w:fill="4BACC6" w:themeFill="accent5"/>
            <w:vAlign w:val="center"/>
            <w:hideMark/>
          </w:tcPr>
          <w:p w14:paraId="6CC6EE1C"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Ուղենիշային ցուցանիշ</w:t>
            </w:r>
          </w:p>
        </w:tc>
        <w:tc>
          <w:tcPr>
            <w:tcW w:w="1518" w:type="dxa"/>
            <w:gridSpan w:val="2"/>
            <w:shd w:val="clear" w:color="auto" w:fill="4BACC6" w:themeFill="accent5"/>
            <w:noWrap/>
            <w:vAlign w:val="bottom"/>
            <w:hideMark/>
          </w:tcPr>
          <w:p w14:paraId="26A98BFA" w14:textId="77777777" w:rsidR="00C7695C" w:rsidRPr="0035033F" w:rsidRDefault="00595A2D" w:rsidP="003D2D87">
            <w:pPr>
              <w:ind w:firstLine="5"/>
              <w:jc w:val="center"/>
              <w:rPr>
                <w:rFonts w:eastAsia="Times New Roman" w:cs="Arial"/>
                <w:b/>
                <w:color w:val="FFFFFF" w:themeColor="background1"/>
                <w:sz w:val="18"/>
                <w:szCs w:val="18"/>
              </w:rPr>
            </w:pPr>
            <w:r w:rsidRPr="0035033F">
              <w:rPr>
                <w:rFonts w:cs="Arial"/>
                <w:b/>
                <w:color w:val="FFFFFF" w:themeColor="background1"/>
                <w:sz w:val="18"/>
                <w:szCs w:val="18"/>
              </w:rPr>
              <w:t>2019</w:t>
            </w:r>
          </w:p>
        </w:tc>
        <w:tc>
          <w:tcPr>
            <w:tcW w:w="1434" w:type="dxa"/>
            <w:gridSpan w:val="2"/>
            <w:shd w:val="clear" w:color="auto" w:fill="4BACC6" w:themeFill="accent5"/>
            <w:noWrap/>
            <w:vAlign w:val="bottom"/>
            <w:hideMark/>
          </w:tcPr>
          <w:p w14:paraId="516BCD90" w14:textId="77777777" w:rsidR="00C7695C" w:rsidRPr="0035033F" w:rsidRDefault="00595A2D" w:rsidP="003D2D87">
            <w:pPr>
              <w:ind w:firstLine="5"/>
              <w:jc w:val="center"/>
              <w:rPr>
                <w:rFonts w:eastAsia="Times New Roman" w:cs="Arial"/>
                <w:b/>
                <w:color w:val="FFFFFF" w:themeColor="background1"/>
                <w:sz w:val="18"/>
                <w:szCs w:val="18"/>
              </w:rPr>
            </w:pPr>
            <w:r w:rsidRPr="0035033F">
              <w:rPr>
                <w:rFonts w:cs="Arial"/>
                <w:b/>
                <w:color w:val="FFFFFF" w:themeColor="background1"/>
                <w:sz w:val="18"/>
                <w:szCs w:val="18"/>
              </w:rPr>
              <w:t>2020</w:t>
            </w:r>
          </w:p>
        </w:tc>
        <w:tc>
          <w:tcPr>
            <w:tcW w:w="1431" w:type="dxa"/>
            <w:gridSpan w:val="2"/>
            <w:shd w:val="clear" w:color="auto" w:fill="4BACC6" w:themeFill="accent5"/>
            <w:noWrap/>
            <w:vAlign w:val="bottom"/>
            <w:hideMark/>
          </w:tcPr>
          <w:p w14:paraId="2FB9DBB0" w14:textId="77777777" w:rsidR="00C7695C" w:rsidRPr="0035033F" w:rsidRDefault="00595A2D" w:rsidP="003D2D87">
            <w:pPr>
              <w:ind w:firstLine="5"/>
              <w:jc w:val="center"/>
              <w:rPr>
                <w:rFonts w:eastAsia="Times New Roman" w:cs="Arial"/>
                <w:b/>
                <w:color w:val="FFFFFF" w:themeColor="background1"/>
                <w:sz w:val="18"/>
                <w:szCs w:val="18"/>
              </w:rPr>
            </w:pPr>
            <w:r w:rsidRPr="0035033F">
              <w:rPr>
                <w:rFonts w:cs="Arial"/>
                <w:b/>
                <w:color w:val="FFFFFF" w:themeColor="background1"/>
                <w:sz w:val="18"/>
                <w:szCs w:val="18"/>
              </w:rPr>
              <w:t>2021</w:t>
            </w:r>
          </w:p>
        </w:tc>
        <w:tc>
          <w:tcPr>
            <w:tcW w:w="1438" w:type="dxa"/>
            <w:gridSpan w:val="2"/>
            <w:shd w:val="clear" w:color="auto" w:fill="4BACC6" w:themeFill="accent5"/>
            <w:noWrap/>
            <w:vAlign w:val="bottom"/>
            <w:hideMark/>
          </w:tcPr>
          <w:p w14:paraId="082DC8A1" w14:textId="77777777" w:rsidR="00C7695C" w:rsidRPr="0035033F" w:rsidRDefault="00595A2D" w:rsidP="003D2D87">
            <w:pPr>
              <w:ind w:firstLine="5"/>
              <w:jc w:val="center"/>
              <w:rPr>
                <w:rFonts w:eastAsia="Times New Roman" w:cs="Arial"/>
                <w:b/>
                <w:color w:val="FFFFFF" w:themeColor="background1"/>
                <w:sz w:val="18"/>
                <w:szCs w:val="18"/>
              </w:rPr>
            </w:pPr>
            <w:r w:rsidRPr="0035033F">
              <w:rPr>
                <w:rFonts w:cs="Arial"/>
                <w:b/>
                <w:color w:val="FFFFFF" w:themeColor="background1"/>
                <w:sz w:val="18"/>
                <w:szCs w:val="18"/>
              </w:rPr>
              <w:t>2022</w:t>
            </w:r>
          </w:p>
        </w:tc>
        <w:tc>
          <w:tcPr>
            <w:tcW w:w="1439" w:type="dxa"/>
            <w:gridSpan w:val="2"/>
            <w:shd w:val="clear" w:color="auto" w:fill="4BACC6" w:themeFill="accent5"/>
            <w:vAlign w:val="bottom"/>
            <w:hideMark/>
          </w:tcPr>
          <w:p w14:paraId="5F768C39" w14:textId="77777777" w:rsidR="00C7695C" w:rsidRPr="0035033F" w:rsidRDefault="00595A2D" w:rsidP="003D2D87">
            <w:pPr>
              <w:ind w:firstLine="5"/>
              <w:jc w:val="center"/>
              <w:rPr>
                <w:rFonts w:eastAsia="Times New Roman" w:cs="Arial"/>
                <w:b/>
                <w:color w:val="FFFFFF" w:themeColor="background1"/>
                <w:sz w:val="18"/>
                <w:szCs w:val="18"/>
              </w:rPr>
            </w:pPr>
            <w:r w:rsidRPr="0035033F">
              <w:rPr>
                <w:rFonts w:cs="Arial"/>
                <w:b/>
                <w:color w:val="FFFFFF" w:themeColor="background1"/>
                <w:sz w:val="18"/>
                <w:szCs w:val="18"/>
              </w:rPr>
              <w:t>2023</w:t>
            </w:r>
          </w:p>
        </w:tc>
      </w:tr>
      <w:tr w:rsidR="00C7695C" w:rsidRPr="00B12A44" w14:paraId="3F5240AB" w14:textId="77777777" w:rsidTr="000A2BEC">
        <w:trPr>
          <w:cantSplit/>
          <w:trHeight w:val="1025"/>
          <w:tblHeader/>
          <w:jc w:val="center"/>
        </w:trPr>
        <w:tc>
          <w:tcPr>
            <w:tcW w:w="2468" w:type="dxa"/>
            <w:vMerge/>
            <w:shd w:val="clear" w:color="auto" w:fill="4BACC6" w:themeFill="accent5"/>
            <w:vAlign w:val="center"/>
            <w:hideMark/>
          </w:tcPr>
          <w:p w14:paraId="0D59FF16" w14:textId="77777777" w:rsidR="00C7695C" w:rsidRPr="0035033F" w:rsidRDefault="00C7695C" w:rsidP="00C7695C">
            <w:pPr>
              <w:rPr>
                <w:rFonts w:cs="Arial"/>
                <w:b/>
                <w:bCs/>
                <w:color w:val="FFFFFF" w:themeColor="background1"/>
                <w:sz w:val="18"/>
                <w:szCs w:val="18"/>
              </w:rPr>
            </w:pPr>
          </w:p>
        </w:tc>
        <w:tc>
          <w:tcPr>
            <w:tcW w:w="310" w:type="dxa"/>
            <w:vMerge/>
            <w:shd w:val="clear" w:color="auto" w:fill="4BACC6" w:themeFill="accent5"/>
            <w:vAlign w:val="center"/>
            <w:hideMark/>
          </w:tcPr>
          <w:p w14:paraId="509B9B6D" w14:textId="77777777" w:rsidR="00C7695C" w:rsidRPr="0035033F" w:rsidRDefault="00C7695C" w:rsidP="00C7695C">
            <w:pPr>
              <w:rPr>
                <w:rFonts w:cs="Arial"/>
                <w:b/>
                <w:bCs/>
                <w:color w:val="FFFFFF" w:themeColor="background1"/>
                <w:sz w:val="18"/>
                <w:szCs w:val="18"/>
              </w:rPr>
            </w:pPr>
          </w:p>
        </w:tc>
        <w:tc>
          <w:tcPr>
            <w:tcW w:w="756" w:type="dxa"/>
            <w:shd w:val="clear" w:color="auto" w:fill="4BACC6" w:themeFill="accent5"/>
            <w:textDirection w:val="btLr"/>
            <w:vAlign w:val="center"/>
            <w:hideMark/>
          </w:tcPr>
          <w:p w14:paraId="7CA6736B" w14:textId="77777777" w:rsidR="00C7695C" w:rsidRPr="0035033F" w:rsidRDefault="00595A2D" w:rsidP="003D2D87">
            <w:pPr>
              <w:ind w:left="6" w:right="113"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Սահմ</w:t>
            </w:r>
            <w:r w:rsidRPr="0035033F">
              <w:rPr>
                <w:rFonts w:ascii="Cambria Math" w:hAnsi="Cambria Math" w:cs="Cambria Math"/>
                <w:b/>
                <w:bCs/>
                <w:color w:val="FFFFFF" w:themeColor="background1"/>
                <w:sz w:val="18"/>
                <w:szCs w:val="18"/>
              </w:rPr>
              <w:t>․</w:t>
            </w:r>
          </w:p>
        </w:tc>
        <w:tc>
          <w:tcPr>
            <w:tcW w:w="762" w:type="dxa"/>
            <w:shd w:val="clear" w:color="auto" w:fill="4BACC6" w:themeFill="accent5"/>
            <w:textDirection w:val="btLr"/>
            <w:vAlign w:val="center"/>
            <w:hideMark/>
          </w:tcPr>
          <w:p w14:paraId="18A6D35F"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Փաստ</w:t>
            </w:r>
            <w:r w:rsidRPr="0035033F">
              <w:rPr>
                <w:rFonts w:ascii="Cambria Math" w:hAnsi="Cambria Math" w:cs="Cambria Math"/>
                <w:b/>
                <w:bCs/>
                <w:color w:val="FFFFFF" w:themeColor="background1"/>
                <w:sz w:val="18"/>
                <w:szCs w:val="18"/>
              </w:rPr>
              <w:t>․</w:t>
            </w:r>
          </w:p>
        </w:tc>
        <w:tc>
          <w:tcPr>
            <w:tcW w:w="666" w:type="dxa"/>
            <w:shd w:val="clear" w:color="auto" w:fill="4BACC6" w:themeFill="accent5"/>
            <w:textDirection w:val="btLr"/>
            <w:vAlign w:val="center"/>
            <w:hideMark/>
          </w:tcPr>
          <w:p w14:paraId="5307B4F5"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Սահմ</w:t>
            </w:r>
            <w:r w:rsidRPr="0035033F">
              <w:rPr>
                <w:rFonts w:ascii="Cambria Math" w:hAnsi="Cambria Math" w:cs="Cambria Math"/>
                <w:b/>
                <w:bCs/>
                <w:color w:val="FFFFFF" w:themeColor="background1"/>
                <w:sz w:val="18"/>
                <w:szCs w:val="18"/>
              </w:rPr>
              <w:t>․</w:t>
            </w:r>
          </w:p>
        </w:tc>
        <w:tc>
          <w:tcPr>
            <w:tcW w:w="768" w:type="dxa"/>
            <w:shd w:val="clear" w:color="auto" w:fill="4BACC6" w:themeFill="accent5"/>
            <w:textDirection w:val="btLr"/>
            <w:vAlign w:val="center"/>
            <w:hideMark/>
          </w:tcPr>
          <w:p w14:paraId="69B605D9"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Պլան</w:t>
            </w:r>
          </w:p>
        </w:tc>
        <w:tc>
          <w:tcPr>
            <w:tcW w:w="664" w:type="dxa"/>
            <w:shd w:val="clear" w:color="auto" w:fill="4BACC6" w:themeFill="accent5"/>
            <w:textDirection w:val="btLr"/>
            <w:vAlign w:val="center"/>
            <w:hideMark/>
          </w:tcPr>
          <w:p w14:paraId="070B56CA"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Սահմ</w:t>
            </w:r>
            <w:r w:rsidRPr="0035033F">
              <w:rPr>
                <w:rFonts w:ascii="Cambria Math" w:hAnsi="Cambria Math" w:cs="Cambria Math"/>
                <w:b/>
                <w:bCs/>
                <w:color w:val="FFFFFF" w:themeColor="background1"/>
                <w:sz w:val="18"/>
                <w:szCs w:val="18"/>
              </w:rPr>
              <w:t>․</w:t>
            </w:r>
          </w:p>
        </w:tc>
        <w:tc>
          <w:tcPr>
            <w:tcW w:w="767" w:type="dxa"/>
            <w:shd w:val="clear" w:color="auto" w:fill="4BACC6" w:themeFill="accent5"/>
            <w:textDirection w:val="btLr"/>
            <w:vAlign w:val="center"/>
            <w:hideMark/>
          </w:tcPr>
          <w:p w14:paraId="590D27A6"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Պլան</w:t>
            </w:r>
          </w:p>
        </w:tc>
        <w:tc>
          <w:tcPr>
            <w:tcW w:w="660" w:type="dxa"/>
            <w:shd w:val="clear" w:color="auto" w:fill="4BACC6" w:themeFill="accent5"/>
            <w:textDirection w:val="btLr"/>
            <w:vAlign w:val="center"/>
            <w:hideMark/>
          </w:tcPr>
          <w:p w14:paraId="68B6E1D8"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Սահմ</w:t>
            </w:r>
            <w:r w:rsidRPr="0035033F">
              <w:rPr>
                <w:rFonts w:ascii="Cambria Math" w:hAnsi="Cambria Math" w:cs="Cambria Math"/>
                <w:b/>
                <w:bCs/>
                <w:color w:val="FFFFFF" w:themeColor="background1"/>
                <w:sz w:val="18"/>
                <w:szCs w:val="18"/>
              </w:rPr>
              <w:t>․</w:t>
            </w:r>
          </w:p>
        </w:tc>
        <w:tc>
          <w:tcPr>
            <w:tcW w:w="778" w:type="dxa"/>
            <w:shd w:val="clear" w:color="auto" w:fill="4BACC6" w:themeFill="accent5"/>
            <w:textDirection w:val="btLr"/>
            <w:vAlign w:val="center"/>
            <w:hideMark/>
          </w:tcPr>
          <w:p w14:paraId="4B0313CE"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Պլան</w:t>
            </w:r>
          </w:p>
        </w:tc>
        <w:tc>
          <w:tcPr>
            <w:tcW w:w="678" w:type="dxa"/>
            <w:shd w:val="clear" w:color="auto" w:fill="4BACC6" w:themeFill="accent5"/>
            <w:textDirection w:val="btLr"/>
            <w:vAlign w:val="center"/>
            <w:hideMark/>
          </w:tcPr>
          <w:p w14:paraId="501B94BC"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Սահմ</w:t>
            </w:r>
            <w:r w:rsidRPr="0035033F">
              <w:rPr>
                <w:rFonts w:ascii="Cambria Math" w:hAnsi="Cambria Math" w:cs="Cambria Math"/>
                <w:b/>
                <w:bCs/>
                <w:color w:val="FFFFFF" w:themeColor="background1"/>
                <w:sz w:val="18"/>
                <w:szCs w:val="18"/>
              </w:rPr>
              <w:t>․</w:t>
            </w:r>
          </w:p>
        </w:tc>
        <w:tc>
          <w:tcPr>
            <w:tcW w:w="761" w:type="dxa"/>
            <w:shd w:val="clear" w:color="auto" w:fill="4BACC6" w:themeFill="accent5"/>
            <w:textDirection w:val="btLr"/>
            <w:vAlign w:val="center"/>
            <w:hideMark/>
          </w:tcPr>
          <w:p w14:paraId="4D25D467" w14:textId="77777777" w:rsidR="00C7695C" w:rsidRPr="0035033F" w:rsidRDefault="00595A2D" w:rsidP="003D2D87">
            <w:pPr>
              <w:ind w:firstLine="0"/>
              <w:jc w:val="center"/>
              <w:rPr>
                <w:rFonts w:eastAsia="Times New Roman" w:cs="Arial"/>
                <w:b/>
                <w:bCs/>
                <w:color w:val="FFFFFF" w:themeColor="background1"/>
                <w:sz w:val="18"/>
                <w:szCs w:val="18"/>
              </w:rPr>
            </w:pPr>
            <w:r w:rsidRPr="0035033F">
              <w:rPr>
                <w:rFonts w:cs="Arial"/>
                <w:b/>
                <w:bCs/>
                <w:color w:val="FFFFFF" w:themeColor="background1"/>
                <w:sz w:val="18"/>
                <w:szCs w:val="18"/>
              </w:rPr>
              <w:t>Պլան</w:t>
            </w:r>
          </w:p>
        </w:tc>
      </w:tr>
      <w:tr w:rsidR="00C7695C" w:rsidRPr="00B12A44" w14:paraId="48D23417" w14:textId="77777777" w:rsidTr="003D2D87">
        <w:trPr>
          <w:trHeight w:val="954"/>
          <w:jc w:val="center"/>
        </w:trPr>
        <w:tc>
          <w:tcPr>
            <w:tcW w:w="2468" w:type="dxa"/>
            <w:shd w:val="clear" w:color="auto" w:fill="auto"/>
            <w:vAlign w:val="center"/>
            <w:hideMark/>
          </w:tcPr>
          <w:p w14:paraId="5187C460" w14:textId="77777777" w:rsidR="00C7695C" w:rsidRPr="0012591F" w:rsidRDefault="00C7695C" w:rsidP="003D2D87">
            <w:pPr>
              <w:spacing w:before="0" w:after="0"/>
              <w:ind w:firstLine="0"/>
              <w:rPr>
                <w:rFonts w:cs="Arial"/>
                <w:color w:val="000000"/>
                <w:sz w:val="18"/>
                <w:szCs w:val="18"/>
              </w:rPr>
            </w:pPr>
            <w:r w:rsidRPr="0012591F">
              <w:rPr>
                <w:rFonts w:cs="Arial"/>
                <w:color w:val="000000"/>
                <w:sz w:val="18"/>
                <w:szCs w:val="18"/>
              </w:rPr>
              <w:t>Պետական բյուջեի ոչ ֆինանսական ակտիվների գծով ծախսեր</w:t>
            </w:r>
          </w:p>
        </w:tc>
        <w:tc>
          <w:tcPr>
            <w:tcW w:w="310" w:type="dxa"/>
            <w:shd w:val="clear" w:color="auto" w:fill="auto"/>
            <w:vAlign w:val="center"/>
            <w:hideMark/>
          </w:tcPr>
          <w:p w14:paraId="60857210" w14:textId="77777777" w:rsidR="00C7695C" w:rsidRPr="0012591F" w:rsidRDefault="00C7695C" w:rsidP="003D2D87">
            <w:pPr>
              <w:spacing w:before="0" w:after="0"/>
              <w:ind w:firstLine="0"/>
              <w:jc w:val="center"/>
              <w:rPr>
                <w:rFonts w:cs="Arial"/>
                <w:color w:val="000000"/>
                <w:sz w:val="18"/>
                <w:szCs w:val="18"/>
              </w:rPr>
            </w:pPr>
            <w:r w:rsidRPr="0012591F">
              <w:rPr>
                <w:rFonts w:cs="Arial"/>
                <w:color w:val="000000"/>
                <w:sz w:val="18"/>
                <w:szCs w:val="18"/>
              </w:rPr>
              <w:t>&gt;/= պետական բյուջեի պակասուրդ, մլրդ դրամ</w:t>
            </w:r>
          </w:p>
        </w:tc>
        <w:tc>
          <w:tcPr>
            <w:tcW w:w="756" w:type="dxa"/>
            <w:shd w:val="clear" w:color="auto" w:fill="auto"/>
            <w:vAlign w:val="center"/>
            <w:hideMark/>
          </w:tcPr>
          <w:p w14:paraId="7A75ABD2"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64</w:t>
            </w:r>
          </w:p>
        </w:tc>
        <w:tc>
          <w:tcPr>
            <w:tcW w:w="762" w:type="dxa"/>
            <w:shd w:val="clear" w:color="auto" w:fill="auto"/>
            <w:vAlign w:val="center"/>
            <w:hideMark/>
          </w:tcPr>
          <w:p w14:paraId="0F4D9998"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193</w:t>
            </w:r>
          </w:p>
        </w:tc>
        <w:tc>
          <w:tcPr>
            <w:tcW w:w="666" w:type="dxa"/>
            <w:shd w:val="clear" w:color="auto" w:fill="DBE5F1" w:themeFill="accent1" w:themeFillTint="33"/>
            <w:vAlign w:val="center"/>
            <w:hideMark/>
          </w:tcPr>
          <w:p w14:paraId="2F0A0AE7"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361.5</w:t>
            </w:r>
          </w:p>
        </w:tc>
        <w:tc>
          <w:tcPr>
            <w:tcW w:w="768" w:type="dxa"/>
            <w:shd w:val="clear" w:color="auto" w:fill="DBE5F1" w:themeFill="accent1" w:themeFillTint="33"/>
            <w:vAlign w:val="center"/>
            <w:hideMark/>
          </w:tcPr>
          <w:p w14:paraId="2F50F99D"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222.2</w:t>
            </w:r>
          </w:p>
        </w:tc>
        <w:tc>
          <w:tcPr>
            <w:tcW w:w="664" w:type="dxa"/>
            <w:shd w:val="clear" w:color="auto" w:fill="DBE5F1" w:themeFill="accent1" w:themeFillTint="33"/>
            <w:vAlign w:val="center"/>
            <w:hideMark/>
          </w:tcPr>
          <w:p w14:paraId="5084D0A1"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209.1</w:t>
            </w:r>
          </w:p>
        </w:tc>
        <w:tc>
          <w:tcPr>
            <w:tcW w:w="767" w:type="dxa"/>
            <w:shd w:val="clear" w:color="auto" w:fill="DBE5F1" w:themeFill="accent1" w:themeFillTint="33"/>
            <w:vAlign w:val="center"/>
            <w:hideMark/>
          </w:tcPr>
          <w:p w14:paraId="12448D1A"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250.0</w:t>
            </w:r>
          </w:p>
        </w:tc>
        <w:tc>
          <w:tcPr>
            <w:tcW w:w="660" w:type="dxa"/>
            <w:shd w:val="clear" w:color="auto" w:fill="DBE5F1" w:themeFill="accent1" w:themeFillTint="33"/>
            <w:vAlign w:val="center"/>
            <w:hideMark/>
          </w:tcPr>
          <w:p w14:paraId="6AE5E566"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140.2</w:t>
            </w:r>
          </w:p>
        </w:tc>
        <w:tc>
          <w:tcPr>
            <w:tcW w:w="778" w:type="dxa"/>
            <w:shd w:val="clear" w:color="auto" w:fill="DBE5F1" w:themeFill="accent1" w:themeFillTint="33"/>
            <w:vAlign w:val="center"/>
            <w:hideMark/>
          </w:tcPr>
          <w:p w14:paraId="109E7AC9"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326.2</w:t>
            </w:r>
          </w:p>
        </w:tc>
        <w:tc>
          <w:tcPr>
            <w:tcW w:w="678" w:type="dxa"/>
            <w:shd w:val="clear" w:color="auto" w:fill="DBE5F1" w:themeFill="accent1" w:themeFillTint="33"/>
            <w:vAlign w:val="center"/>
            <w:hideMark/>
          </w:tcPr>
          <w:p w14:paraId="2AD926E5"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158.6</w:t>
            </w:r>
          </w:p>
        </w:tc>
        <w:tc>
          <w:tcPr>
            <w:tcW w:w="761" w:type="dxa"/>
            <w:shd w:val="clear" w:color="auto" w:fill="DBE5F1" w:themeFill="accent1" w:themeFillTint="33"/>
            <w:vAlign w:val="center"/>
            <w:hideMark/>
          </w:tcPr>
          <w:p w14:paraId="67B5E9AB"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404.8</w:t>
            </w:r>
          </w:p>
        </w:tc>
      </w:tr>
      <w:tr w:rsidR="00C7695C" w:rsidRPr="00B12A44" w14:paraId="5EE81B60" w14:textId="77777777" w:rsidTr="003D2D87">
        <w:trPr>
          <w:trHeight w:val="954"/>
          <w:jc w:val="center"/>
        </w:trPr>
        <w:tc>
          <w:tcPr>
            <w:tcW w:w="2468" w:type="dxa"/>
            <w:shd w:val="clear" w:color="auto" w:fill="auto"/>
            <w:vAlign w:val="center"/>
            <w:hideMark/>
          </w:tcPr>
          <w:p w14:paraId="43253092" w14:textId="77777777" w:rsidR="00C7695C" w:rsidRPr="0012591F" w:rsidRDefault="00C7695C" w:rsidP="003D2D87">
            <w:pPr>
              <w:spacing w:before="0" w:after="0"/>
              <w:ind w:firstLine="0"/>
              <w:rPr>
                <w:rFonts w:cs="Arial"/>
                <w:color w:val="000000"/>
                <w:sz w:val="18"/>
                <w:szCs w:val="18"/>
              </w:rPr>
            </w:pPr>
            <w:r w:rsidRPr="0012591F">
              <w:rPr>
                <w:rFonts w:cs="Arial"/>
                <w:color w:val="000000"/>
                <w:sz w:val="18"/>
                <w:szCs w:val="18"/>
              </w:rPr>
              <w:t>Պետական բյուջեի ընթացիկ առաջնային ծախսերի աճի տեմպ*</w:t>
            </w:r>
          </w:p>
        </w:tc>
        <w:tc>
          <w:tcPr>
            <w:tcW w:w="310" w:type="dxa"/>
            <w:shd w:val="clear" w:color="auto" w:fill="auto"/>
            <w:vAlign w:val="center"/>
            <w:hideMark/>
          </w:tcPr>
          <w:p w14:paraId="04C51F31" w14:textId="77777777" w:rsidR="00C7695C" w:rsidRPr="0012591F" w:rsidRDefault="00C7695C" w:rsidP="003D2D87">
            <w:pPr>
              <w:spacing w:before="0" w:after="0"/>
              <w:ind w:firstLine="0"/>
              <w:jc w:val="center"/>
              <w:rPr>
                <w:rFonts w:cs="Arial"/>
                <w:color w:val="000000"/>
                <w:sz w:val="18"/>
                <w:szCs w:val="18"/>
              </w:rPr>
            </w:pPr>
            <w:r w:rsidRPr="0012591F">
              <w:rPr>
                <w:rFonts w:cs="Arial"/>
                <w:color w:val="000000"/>
                <w:sz w:val="18"/>
                <w:szCs w:val="18"/>
              </w:rPr>
              <w:t>&lt;/= նախորդ 7 տարիների անվանական ՀՆԱ աճի միջին տեմպ, %</w:t>
            </w:r>
          </w:p>
        </w:tc>
        <w:tc>
          <w:tcPr>
            <w:tcW w:w="756" w:type="dxa"/>
            <w:shd w:val="clear" w:color="auto" w:fill="auto"/>
            <w:vAlign w:val="center"/>
            <w:hideMark/>
          </w:tcPr>
          <w:p w14:paraId="194A5F96"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6.1</w:t>
            </w:r>
          </w:p>
        </w:tc>
        <w:tc>
          <w:tcPr>
            <w:tcW w:w="762" w:type="dxa"/>
            <w:shd w:val="clear" w:color="000000" w:fill="FFFFFF"/>
            <w:vAlign w:val="center"/>
            <w:hideMark/>
          </w:tcPr>
          <w:p w14:paraId="5541CD97"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5.9</w:t>
            </w:r>
          </w:p>
        </w:tc>
        <w:tc>
          <w:tcPr>
            <w:tcW w:w="666" w:type="dxa"/>
            <w:shd w:val="clear" w:color="auto" w:fill="DBE5F1" w:themeFill="accent1" w:themeFillTint="33"/>
            <w:vAlign w:val="center"/>
            <w:hideMark/>
          </w:tcPr>
          <w:p w14:paraId="5878FA5D"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5.9</w:t>
            </w:r>
          </w:p>
        </w:tc>
        <w:tc>
          <w:tcPr>
            <w:tcW w:w="768" w:type="dxa"/>
            <w:shd w:val="clear" w:color="auto" w:fill="DBE5F1" w:themeFill="accent1" w:themeFillTint="33"/>
            <w:vAlign w:val="center"/>
            <w:hideMark/>
          </w:tcPr>
          <w:p w14:paraId="342999D4"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12.9</w:t>
            </w:r>
          </w:p>
        </w:tc>
        <w:tc>
          <w:tcPr>
            <w:tcW w:w="664" w:type="dxa"/>
            <w:shd w:val="clear" w:color="auto" w:fill="DBE5F1" w:themeFill="accent1" w:themeFillTint="33"/>
            <w:vAlign w:val="center"/>
            <w:hideMark/>
          </w:tcPr>
          <w:p w14:paraId="3AFF1DE7"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6.4</w:t>
            </w:r>
          </w:p>
        </w:tc>
        <w:tc>
          <w:tcPr>
            <w:tcW w:w="767" w:type="dxa"/>
            <w:shd w:val="clear" w:color="auto" w:fill="DBE5F1" w:themeFill="accent1" w:themeFillTint="33"/>
            <w:vAlign w:val="center"/>
            <w:hideMark/>
          </w:tcPr>
          <w:p w14:paraId="682AF01F"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6.5</w:t>
            </w:r>
          </w:p>
        </w:tc>
        <w:tc>
          <w:tcPr>
            <w:tcW w:w="660" w:type="dxa"/>
            <w:shd w:val="clear" w:color="auto" w:fill="DBE5F1" w:themeFill="accent1" w:themeFillTint="33"/>
            <w:vAlign w:val="center"/>
            <w:hideMark/>
          </w:tcPr>
          <w:p w14:paraId="524AC0DC"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5.3</w:t>
            </w:r>
          </w:p>
        </w:tc>
        <w:tc>
          <w:tcPr>
            <w:tcW w:w="778" w:type="dxa"/>
            <w:shd w:val="clear" w:color="auto" w:fill="DBE5F1" w:themeFill="accent1" w:themeFillTint="33"/>
            <w:vAlign w:val="center"/>
            <w:hideMark/>
          </w:tcPr>
          <w:p w14:paraId="18D58B78"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1.0</w:t>
            </w:r>
          </w:p>
        </w:tc>
        <w:tc>
          <w:tcPr>
            <w:tcW w:w="678" w:type="dxa"/>
            <w:shd w:val="clear" w:color="auto" w:fill="DBE5F1" w:themeFill="accent1" w:themeFillTint="33"/>
            <w:vAlign w:val="center"/>
            <w:hideMark/>
          </w:tcPr>
          <w:p w14:paraId="53544260"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5.8</w:t>
            </w:r>
          </w:p>
        </w:tc>
        <w:tc>
          <w:tcPr>
            <w:tcW w:w="761" w:type="dxa"/>
            <w:shd w:val="clear" w:color="auto" w:fill="DBE5F1" w:themeFill="accent1" w:themeFillTint="33"/>
            <w:vAlign w:val="center"/>
            <w:hideMark/>
          </w:tcPr>
          <w:p w14:paraId="62833729"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5.4</w:t>
            </w:r>
          </w:p>
        </w:tc>
      </w:tr>
      <w:tr w:rsidR="00C7695C" w:rsidRPr="00B12A44" w14:paraId="5BAC0BBB" w14:textId="77777777" w:rsidTr="003D2D87">
        <w:trPr>
          <w:trHeight w:val="954"/>
          <w:jc w:val="center"/>
        </w:trPr>
        <w:tc>
          <w:tcPr>
            <w:tcW w:w="2468" w:type="dxa"/>
            <w:shd w:val="clear" w:color="auto" w:fill="auto"/>
            <w:vAlign w:val="center"/>
            <w:hideMark/>
          </w:tcPr>
          <w:p w14:paraId="096F18E8" w14:textId="77777777" w:rsidR="00C7695C" w:rsidRPr="00B12A44" w:rsidRDefault="00C7695C" w:rsidP="003D2D87">
            <w:pPr>
              <w:spacing w:before="0" w:after="0"/>
              <w:ind w:firstLine="0"/>
              <w:rPr>
                <w:rFonts w:cs="Arial"/>
                <w:color w:val="000000"/>
                <w:sz w:val="18"/>
                <w:szCs w:val="18"/>
              </w:rPr>
            </w:pPr>
            <w:r w:rsidRPr="00B12A44">
              <w:rPr>
                <w:rFonts w:cs="Arial"/>
                <w:color w:val="000000"/>
                <w:sz w:val="18"/>
                <w:szCs w:val="18"/>
              </w:rPr>
              <w:t xml:space="preserve">Պետական բյուջեի </w:t>
            </w:r>
            <w:r w:rsidRPr="00B12A44">
              <w:rPr>
                <w:rFonts w:cs="Arial"/>
                <w:color w:val="000000"/>
                <w:sz w:val="18"/>
                <w:szCs w:val="18"/>
              </w:rPr>
              <w:lastRenderedPageBreak/>
              <w:t>ընթացիկ ծախսեր</w:t>
            </w:r>
          </w:p>
        </w:tc>
        <w:tc>
          <w:tcPr>
            <w:tcW w:w="310" w:type="dxa"/>
            <w:shd w:val="clear" w:color="auto" w:fill="auto"/>
            <w:vAlign w:val="center"/>
            <w:hideMark/>
          </w:tcPr>
          <w:p w14:paraId="061B2665"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lastRenderedPageBreak/>
              <w:t xml:space="preserve">&lt;/= հարկային եկամուտների </w:t>
            </w:r>
            <w:r w:rsidRPr="00B12A44">
              <w:rPr>
                <w:rFonts w:cs="Arial"/>
                <w:color w:val="000000"/>
                <w:sz w:val="18"/>
                <w:szCs w:val="18"/>
              </w:rPr>
              <w:lastRenderedPageBreak/>
              <w:t>և տուրքերի ծավալ, մլրդ դրամ**</w:t>
            </w:r>
          </w:p>
        </w:tc>
        <w:tc>
          <w:tcPr>
            <w:tcW w:w="756" w:type="dxa"/>
            <w:shd w:val="clear" w:color="auto" w:fill="auto"/>
            <w:vAlign w:val="center"/>
            <w:hideMark/>
          </w:tcPr>
          <w:p w14:paraId="5A9CA750"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lastRenderedPageBreak/>
              <w:t>-**</w:t>
            </w:r>
          </w:p>
        </w:tc>
        <w:tc>
          <w:tcPr>
            <w:tcW w:w="762" w:type="dxa"/>
            <w:shd w:val="clear" w:color="auto" w:fill="auto"/>
            <w:vAlign w:val="center"/>
            <w:hideMark/>
          </w:tcPr>
          <w:p w14:paraId="46CB91DC"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1437.1</w:t>
            </w:r>
          </w:p>
        </w:tc>
        <w:tc>
          <w:tcPr>
            <w:tcW w:w="666" w:type="dxa"/>
            <w:shd w:val="clear" w:color="auto" w:fill="DBE5F1" w:themeFill="accent1" w:themeFillTint="33"/>
            <w:vAlign w:val="center"/>
            <w:hideMark/>
          </w:tcPr>
          <w:p w14:paraId="0AA7910C"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w:t>
            </w:r>
          </w:p>
        </w:tc>
        <w:tc>
          <w:tcPr>
            <w:tcW w:w="768" w:type="dxa"/>
            <w:shd w:val="clear" w:color="auto" w:fill="DBE5F1" w:themeFill="accent1" w:themeFillTint="33"/>
            <w:noWrap/>
            <w:vAlign w:val="center"/>
            <w:hideMark/>
          </w:tcPr>
          <w:p w14:paraId="597430F4"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1628.0</w:t>
            </w:r>
          </w:p>
        </w:tc>
        <w:tc>
          <w:tcPr>
            <w:tcW w:w="664" w:type="dxa"/>
            <w:shd w:val="clear" w:color="auto" w:fill="DBE5F1" w:themeFill="accent1" w:themeFillTint="33"/>
            <w:vAlign w:val="center"/>
            <w:hideMark/>
          </w:tcPr>
          <w:p w14:paraId="5986F84D"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w:t>
            </w:r>
          </w:p>
        </w:tc>
        <w:tc>
          <w:tcPr>
            <w:tcW w:w="767" w:type="dxa"/>
            <w:shd w:val="clear" w:color="auto" w:fill="DBE5F1" w:themeFill="accent1" w:themeFillTint="33"/>
            <w:noWrap/>
            <w:vAlign w:val="center"/>
            <w:hideMark/>
          </w:tcPr>
          <w:p w14:paraId="29F07EE3"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1629.0</w:t>
            </w:r>
          </w:p>
        </w:tc>
        <w:tc>
          <w:tcPr>
            <w:tcW w:w="660" w:type="dxa"/>
            <w:shd w:val="clear" w:color="auto" w:fill="DBE5F1" w:themeFill="accent1" w:themeFillTint="33"/>
            <w:vAlign w:val="center"/>
            <w:hideMark/>
          </w:tcPr>
          <w:p w14:paraId="0A4086F0"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w:t>
            </w:r>
          </w:p>
        </w:tc>
        <w:tc>
          <w:tcPr>
            <w:tcW w:w="778" w:type="dxa"/>
            <w:shd w:val="clear" w:color="auto" w:fill="DBE5F1" w:themeFill="accent1" w:themeFillTint="33"/>
            <w:noWrap/>
            <w:vAlign w:val="center"/>
            <w:hideMark/>
          </w:tcPr>
          <w:p w14:paraId="688548B4"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1699.9</w:t>
            </w:r>
          </w:p>
        </w:tc>
        <w:tc>
          <w:tcPr>
            <w:tcW w:w="678" w:type="dxa"/>
            <w:shd w:val="clear" w:color="auto" w:fill="DBE5F1" w:themeFill="accent1" w:themeFillTint="33"/>
            <w:vAlign w:val="center"/>
            <w:hideMark/>
          </w:tcPr>
          <w:p w14:paraId="5C42FEFA"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w:t>
            </w:r>
          </w:p>
        </w:tc>
        <w:tc>
          <w:tcPr>
            <w:tcW w:w="761" w:type="dxa"/>
            <w:shd w:val="clear" w:color="auto" w:fill="DBE5F1" w:themeFill="accent1" w:themeFillTint="33"/>
            <w:noWrap/>
            <w:vAlign w:val="center"/>
            <w:hideMark/>
          </w:tcPr>
          <w:p w14:paraId="113C91A4" w14:textId="77777777" w:rsidR="00C7695C" w:rsidRPr="00B12A44" w:rsidRDefault="00C7695C" w:rsidP="003D2D87">
            <w:pPr>
              <w:spacing w:before="0" w:after="0"/>
              <w:ind w:firstLine="0"/>
              <w:jc w:val="center"/>
              <w:rPr>
                <w:rFonts w:cs="Arial"/>
                <w:color w:val="000000"/>
                <w:sz w:val="18"/>
                <w:szCs w:val="18"/>
              </w:rPr>
            </w:pPr>
            <w:r>
              <w:rPr>
                <w:rFonts w:cs="Arial"/>
                <w:color w:val="000000"/>
                <w:sz w:val="18"/>
                <w:szCs w:val="18"/>
              </w:rPr>
              <w:t>1836.7</w:t>
            </w:r>
          </w:p>
        </w:tc>
      </w:tr>
      <w:tr w:rsidR="00C7695C" w:rsidRPr="00B12A44" w14:paraId="6255CF9F" w14:textId="77777777" w:rsidTr="003D2D87">
        <w:trPr>
          <w:trHeight w:val="477"/>
          <w:jc w:val="center"/>
        </w:trPr>
        <w:tc>
          <w:tcPr>
            <w:tcW w:w="2778" w:type="dxa"/>
            <w:gridSpan w:val="2"/>
            <w:shd w:val="clear" w:color="auto" w:fill="auto"/>
            <w:vAlign w:val="center"/>
            <w:hideMark/>
          </w:tcPr>
          <w:p w14:paraId="724AE5E3" w14:textId="77777777" w:rsidR="00C7695C" w:rsidRPr="00B12A44" w:rsidRDefault="00C7695C" w:rsidP="003D2D87">
            <w:pPr>
              <w:spacing w:before="0" w:after="0"/>
              <w:ind w:firstLine="0"/>
              <w:jc w:val="center"/>
              <w:rPr>
                <w:rFonts w:cs="Arial"/>
                <w:color w:val="000000"/>
                <w:sz w:val="18"/>
                <w:szCs w:val="18"/>
              </w:rPr>
            </w:pPr>
            <w:r w:rsidRPr="00B12A44">
              <w:rPr>
                <w:rFonts w:cs="Arial"/>
                <w:color w:val="000000"/>
                <w:sz w:val="18"/>
                <w:szCs w:val="18"/>
              </w:rPr>
              <w:t>Կառավարության պարտք/ՀՆԱ, %</w:t>
            </w:r>
          </w:p>
        </w:tc>
        <w:tc>
          <w:tcPr>
            <w:tcW w:w="1518" w:type="dxa"/>
            <w:gridSpan w:val="2"/>
            <w:shd w:val="clear" w:color="auto" w:fill="auto"/>
            <w:vAlign w:val="center"/>
            <w:hideMark/>
          </w:tcPr>
          <w:p w14:paraId="3E623751" w14:textId="77777777" w:rsidR="00C7695C" w:rsidRPr="00B12A44" w:rsidRDefault="00C7695C" w:rsidP="003D2D87">
            <w:pPr>
              <w:spacing w:before="0" w:after="0"/>
              <w:ind w:firstLine="0"/>
              <w:jc w:val="center"/>
              <w:rPr>
                <w:rFonts w:cs="Arial"/>
                <w:color w:val="000000"/>
                <w:sz w:val="20"/>
                <w:szCs w:val="20"/>
              </w:rPr>
            </w:pPr>
            <w:r w:rsidRPr="00B12A44">
              <w:rPr>
                <w:rFonts w:cs="Arial"/>
                <w:color w:val="000000"/>
                <w:sz w:val="20"/>
                <w:szCs w:val="20"/>
              </w:rPr>
              <w:t>49.9</w:t>
            </w:r>
          </w:p>
        </w:tc>
        <w:tc>
          <w:tcPr>
            <w:tcW w:w="1434" w:type="dxa"/>
            <w:gridSpan w:val="2"/>
            <w:shd w:val="clear" w:color="auto" w:fill="DBE5F1" w:themeFill="accent1" w:themeFillTint="33"/>
            <w:noWrap/>
            <w:vAlign w:val="center"/>
            <w:hideMark/>
          </w:tcPr>
          <w:p w14:paraId="58F0F006" w14:textId="77777777" w:rsidR="00C7695C" w:rsidRPr="00B12A44" w:rsidRDefault="00C7695C" w:rsidP="003D2D87">
            <w:pPr>
              <w:spacing w:before="0" w:after="0"/>
              <w:ind w:firstLine="0"/>
              <w:jc w:val="center"/>
              <w:rPr>
                <w:rFonts w:cs="Arial"/>
                <w:color w:val="000000"/>
                <w:sz w:val="20"/>
                <w:szCs w:val="20"/>
              </w:rPr>
            </w:pPr>
            <w:r>
              <w:rPr>
                <w:rFonts w:cs="Arial"/>
                <w:color w:val="000000"/>
                <w:sz w:val="20"/>
                <w:szCs w:val="20"/>
              </w:rPr>
              <w:t>58.6</w:t>
            </w:r>
          </w:p>
        </w:tc>
        <w:tc>
          <w:tcPr>
            <w:tcW w:w="1431" w:type="dxa"/>
            <w:gridSpan w:val="2"/>
            <w:shd w:val="clear" w:color="auto" w:fill="DBE5F1" w:themeFill="accent1" w:themeFillTint="33"/>
            <w:noWrap/>
            <w:vAlign w:val="center"/>
            <w:hideMark/>
          </w:tcPr>
          <w:p w14:paraId="2E34E89A" w14:textId="77777777" w:rsidR="00C7695C" w:rsidRPr="00B12A44" w:rsidRDefault="00C7695C" w:rsidP="003D2D87">
            <w:pPr>
              <w:spacing w:before="0" w:after="0"/>
              <w:ind w:firstLine="0"/>
              <w:jc w:val="center"/>
              <w:rPr>
                <w:rFonts w:cs="Arial"/>
                <w:color w:val="000000"/>
                <w:sz w:val="20"/>
                <w:szCs w:val="20"/>
              </w:rPr>
            </w:pPr>
            <w:r>
              <w:rPr>
                <w:rFonts w:cs="Arial"/>
                <w:color w:val="000000"/>
                <w:sz w:val="20"/>
                <w:szCs w:val="20"/>
              </w:rPr>
              <w:t>58.2</w:t>
            </w:r>
          </w:p>
        </w:tc>
        <w:tc>
          <w:tcPr>
            <w:tcW w:w="1438" w:type="dxa"/>
            <w:gridSpan w:val="2"/>
            <w:shd w:val="clear" w:color="auto" w:fill="DBE5F1" w:themeFill="accent1" w:themeFillTint="33"/>
            <w:noWrap/>
            <w:vAlign w:val="center"/>
            <w:hideMark/>
          </w:tcPr>
          <w:p w14:paraId="3ECC2E4B" w14:textId="77777777" w:rsidR="00C7695C" w:rsidRPr="00B12A44" w:rsidRDefault="00C7695C" w:rsidP="003D2D87">
            <w:pPr>
              <w:spacing w:before="0" w:after="0"/>
              <w:ind w:firstLine="0"/>
              <w:jc w:val="center"/>
              <w:rPr>
                <w:rFonts w:cs="Arial"/>
                <w:color w:val="000000"/>
                <w:sz w:val="20"/>
                <w:szCs w:val="20"/>
              </w:rPr>
            </w:pPr>
            <w:r>
              <w:rPr>
                <w:rFonts w:cs="Arial"/>
                <w:color w:val="000000"/>
                <w:sz w:val="20"/>
                <w:szCs w:val="20"/>
              </w:rPr>
              <w:t>56.5</w:t>
            </w:r>
          </w:p>
        </w:tc>
        <w:tc>
          <w:tcPr>
            <w:tcW w:w="1439" w:type="dxa"/>
            <w:gridSpan w:val="2"/>
            <w:shd w:val="clear" w:color="auto" w:fill="DBE5F1" w:themeFill="accent1" w:themeFillTint="33"/>
            <w:noWrap/>
            <w:vAlign w:val="center"/>
            <w:hideMark/>
          </w:tcPr>
          <w:p w14:paraId="3A18BEA0" w14:textId="77777777" w:rsidR="00C7695C" w:rsidRPr="00B12A44" w:rsidRDefault="00C7695C" w:rsidP="003D2D87">
            <w:pPr>
              <w:spacing w:before="0" w:after="0"/>
              <w:ind w:firstLine="0"/>
              <w:jc w:val="center"/>
              <w:rPr>
                <w:rFonts w:cs="Arial"/>
                <w:color w:val="000000"/>
                <w:sz w:val="20"/>
                <w:szCs w:val="20"/>
              </w:rPr>
            </w:pPr>
            <w:r>
              <w:rPr>
                <w:rFonts w:cs="Arial"/>
                <w:color w:val="000000"/>
                <w:sz w:val="20"/>
                <w:szCs w:val="20"/>
              </w:rPr>
              <w:t>54.7</w:t>
            </w:r>
          </w:p>
        </w:tc>
      </w:tr>
    </w:tbl>
    <w:p w14:paraId="110AFC41" w14:textId="77777777" w:rsidR="00C7695C" w:rsidRPr="00031860" w:rsidRDefault="00C7695C" w:rsidP="00C7695C">
      <w:pPr>
        <w:rPr>
          <w:i/>
          <w:sz w:val="20"/>
          <w:szCs w:val="20"/>
          <w:lang w:val="hy-AM"/>
        </w:rPr>
      </w:pPr>
      <w:r w:rsidRPr="0012591F">
        <w:rPr>
          <w:i/>
          <w:sz w:val="20"/>
          <w:szCs w:val="20"/>
        </w:rPr>
        <w:t>*</w:t>
      </w:r>
      <w:r>
        <w:rPr>
          <w:i/>
          <w:sz w:val="20"/>
          <w:szCs w:val="20"/>
          <w:lang w:val="hy-AM"/>
        </w:rPr>
        <w:t>Հ</w:t>
      </w:r>
      <w:r w:rsidRPr="0012591F">
        <w:rPr>
          <w:i/>
          <w:sz w:val="20"/>
          <w:szCs w:val="20"/>
        </w:rPr>
        <w:t>աշվարկված է</w:t>
      </w:r>
      <w:r w:rsidRPr="00B12A44">
        <w:rPr>
          <w:i/>
          <w:sz w:val="20"/>
          <w:szCs w:val="20"/>
        </w:rPr>
        <w:t xml:space="preserve"> որպես երկու տարի առաջ </w:t>
      </w:r>
      <w:r w:rsidRPr="0012591F">
        <w:rPr>
          <w:i/>
          <w:sz w:val="20"/>
          <w:szCs w:val="20"/>
        </w:rPr>
        <w:t>(</w:t>
      </w:r>
      <w:r w:rsidRPr="00031860">
        <w:rPr>
          <w:i/>
          <w:sz w:val="18"/>
          <w:szCs w:val="20"/>
        </w:rPr>
        <w:t>t-2</w:t>
      </w:r>
      <w:r w:rsidRPr="0012591F">
        <w:rPr>
          <w:i/>
          <w:sz w:val="20"/>
          <w:szCs w:val="20"/>
        </w:rPr>
        <w:t xml:space="preserve">) </w:t>
      </w:r>
      <w:r w:rsidRPr="00B12A44">
        <w:rPr>
          <w:i/>
          <w:sz w:val="20"/>
          <w:szCs w:val="20"/>
        </w:rPr>
        <w:t xml:space="preserve">արձանագրված ցուցանիշի նկատմամբ համապատասխան տարվա </w:t>
      </w:r>
      <w:r w:rsidRPr="0012591F">
        <w:rPr>
          <w:i/>
          <w:sz w:val="20"/>
          <w:szCs w:val="20"/>
        </w:rPr>
        <w:t>(t)</w:t>
      </w:r>
      <w:r w:rsidRPr="00B12A44">
        <w:rPr>
          <w:i/>
          <w:sz w:val="20"/>
          <w:szCs w:val="20"/>
        </w:rPr>
        <w:t xml:space="preserve"> հավելաճի տեմպի կես</w:t>
      </w:r>
    </w:p>
    <w:p w14:paraId="6D7BF5E5" w14:textId="43DEC301" w:rsidR="009E34DB" w:rsidRDefault="00C7695C" w:rsidP="003D2D87">
      <w:pPr>
        <w:rPr>
          <w:i/>
          <w:sz w:val="20"/>
          <w:szCs w:val="20"/>
          <w:lang w:val="hy-AM"/>
        </w:rPr>
      </w:pPr>
      <w:r w:rsidRPr="00CD1D9C">
        <w:rPr>
          <w:i/>
          <w:sz w:val="20"/>
          <w:szCs w:val="20"/>
          <w:lang w:val="hy-AM"/>
        </w:rPr>
        <w:t>**Պետական պարտքի առկա չափի դեպքում կիրառելի չէ</w:t>
      </w:r>
    </w:p>
    <w:p w14:paraId="53EBD0AF" w14:textId="4009BC5F" w:rsidR="00381D44" w:rsidRDefault="00381D44" w:rsidP="003D2D87">
      <w:pPr>
        <w:rPr>
          <w:i/>
          <w:sz w:val="20"/>
          <w:szCs w:val="20"/>
          <w:lang w:val="hy-AM"/>
        </w:rPr>
      </w:pPr>
    </w:p>
    <w:p w14:paraId="508C5CE1" w14:textId="09FF57F6" w:rsidR="00381D44" w:rsidRDefault="00381D44" w:rsidP="003D2D87">
      <w:pPr>
        <w:rPr>
          <w:i/>
          <w:sz w:val="20"/>
          <w:szCs w:val="20"/>
          <w:lang w:val="hy-AM"/>
        </w:rPr>
      </w:pPr>
    </w:p>
    <w:p w14:paraId="23DE1E35" w14:textId="125F7A81" w:rsidR="00381D44" w:rsidRDefault="00381D44" w:rsidP="003D2D87">
      <w:pPr>
        <w:rPr>
          <w:i/>
          <w:sz w:val="20"/>
          <w:szCs w:val="20"/>
          <w:lang w:val="hy-AM"/>
        </w:rPr>
      </w:pPr>
    </w:p>
    <w:p w14:paraId="330C0D26" w14:textId="283770A9" w:rsidR="00381D44" w:rsidRPr="00C17AB2" w:rsidRDefault="00381D44" w:rsidP="00381D44">
      <w:pPr>
        <w:pStyle w:val="Heading3"/>
        <w:numPr>
          <w:ilvl w:val="0"/>
          <w:numId w:val="0"/>
        </w:numPr>
        <w:rPr>
          <w:rFonts w:eastAsia="Times New Roman" w:cs="Times New Roman"/>
          <w:caps w:val="0"/>
          <w:color w:val="1F497D" w:themeColor="text2"/>
          <w:sz w:val="28"/>
          <w:szCs w:val="28"/>
        </w:rPr>
      </w:pPr>
      <w:bookmarkStart w:id="238" w:name="_Toc45838555"/>
      <w:bookmarkStart w:id="239" w:name="_Toc46154356"/>
      <w:r w:rsidRPr="007022D4">
        <w:rPr>
          <w:rFonts w:eastAsia="Times New Roman" w:cs="Times New Roman"/>
          <w:caps w:val="0"/>
          <w:color w:val="1F497D" w:themeColor="text2"/>
          <w:sz w:val="28"/>
          <w:szCs w:val="28"/>
        </w:rPr>
        <w:t>2</w:t>
      </w:r>
      <w:r w:rsidRPr="00C17AB2">
        <w:rPr>
          <w:rFonts w:eastAsia="Times New Roman" w:cs="Times New Roman"/>
          <w:caps w:val="0"/>
          <w:color w:val="1F497D" w:themeColor="text2"/>
          <w:sz w:val="28"/>
          <w:szCs w:val="28"/>
        </w:rPr>
        <w:t>.</w:t>
      </w:r>
      <w:r w:rsidRPr="007022D4">
        <w:rPr>
          <w:rFonts w:eastAsia="Times New Roman" w:cs="Times New Roman"/>
          <w:caps w:val="0"/>
          <w:color w:val="1F497D" w:themeColor="text2"/>
          <w:sz w:val="28"/>
          <w:szCs w:val="28"/>
        </w:rPr>
        <w:t>6</w:t>
      </w:r>
      <w:r w:rsidRPr="00C17AB2">
        <w:rPr>
          <w:rFonts w:eastAsia="Times New Roman" w:cs="Times New Roman"/>
          <w:caps w:val="0"/>
          <w:color w:val="1F497D" w:themeColor="text2"/>
          <w:sz w:val="28"/>
          <w:szCs w:val="28"/>
        </w:rPr>
        <w:t>. ՊԵՏԱԿԱՆ ԲՅՈՒՋԵԻ ՑՈՒՑԱՆԻՇՆԵՐԻ ԿԱՆԽԱՏԵՍՈՒՄՆԵՐԻ ՀԱՄԵՄԱՏԱԿԱՆ ԱՂՅՈՒՍԱԿՆԵՐ</w:t>
      </w:r>
      <w:bookmarkEnd w:id="238"/>
      <w:bookmarkEnd w:id="239"/>
    </w:p>
    <w:p w14:paraId="70613A4D" w14:textId="77777777" w:rsidR="00381D44" w:rsidRPr="00772498" w:rsidRDefault="00381D44" w:rsidP="00381D44">
      <w:pPr>
        <w:spacing w:before="0" w:after="0" w:line="276" w:lineRule="auto"/>
        <w:ind w:firstLine="0"/>
        <w:rPr>
          <w:rFonts w:eastAsia="Calibri" w:cs="Times New Roman"/>
          <w:b/>
          <w:bCs/>
          <w:i/>
          <w:iCs/>
          <w:color w:val="000000"/>
          <w:lang w:val="hy-AM"/>
        </w:rPr>
      </w:pPr>
      <w:r w:rsidRPr="00772498">
        <w:rPr>
          <w:rFonts w:eastAsia="Calibri" w:cs="Times New Roman"/>
          <w:b/>
          <w:bCs/>
          <w:i/>
          <w:iCs/>
          <w:color w:val="000000"/>
          <w:lang w:val="hy-AM"/>
        </w:rPr>
        <w:t xml:space="preserve">Աղյուսակ </w:t>
      </w:r>
      <w:r w:rsidRPr="00EB1197">
        <w:rPr>
          <w:rFonts w:eastAsia="Calibri" w:cs="Times New Roman"/>
          <w:b/>
          <w:bCs/>
          <w:i/>
          <w:iCs/>
          <w:color w:val="000000"/>
          <w:lang w:val="hy-AM"/>
        </w:rPr>
        <w:t>1</w:t>
      </w:r>
      <w:r w:rsidRPr="00772498">
        <w:rPr>
          <w:rFonts w:eastAsia="Calibri" w:cs="Times New Roman"/>
          <w:b/>
          <w:bCs/>
          <w:i/>
          <w:iCs/>
          <w:color w:val="000000"/>
          <w:lang w:val="hy-AM"/>
        </w:rPr>
        <w:t>.</w:t>
      </w:r>
      <w:r w:rsidRPr="00EB1197">
        <w:rPr>
          <w:rFonts w:eastAsia="Calibri" w:cs="Times New Roman"/>
          <w:b/>
          <w:bCs/>
          <w:i/>
          <w:iCs/>
          <w:color w:val="000000"/>
          <w:lang w:val="hy-AM"/>
        </w:rPr>
        <w:t>7.</w:t>
      </w:r>
      <w:r w:rsidRPr="00772498">
        <w:rPr>
          <w:rFonts w:eastAsia="Calibri" w:cs="Times New Roman"/>
          <w:b/>
          <w:bCs/>
          <w:i/>
          <w:iCs/>
          <w:color w:val="000000"/>
          <w:lang w:val="hy-AM"/>
        </w:rPr>
        <w:t xml:space="preserve"> </w:t>
      </w:r>
      <w:r w:rsidRPr="00772498">
        <w:rPr>
          <w:rFonts w:eastAsia="Calibri" w:cs="Sylfaen"/>
          <w:bCs/>
          <w:i/>
          <w:iCs/>
          <w:color w:val="000000"/>
          <w:sz w:val="20"/>
          <w:szCs w:val="20"/>
          <w:lang w:val="hy-AM"/>
        </w:rPr>
        <w:t>Պետական բյուջեի եկամուտների կանխատեսումների համեմատական աղյուսակը (մլրդ դրամ)</w:t>
      </w:r>
    </w:p>
    <w:tbl>
      <w:tblPr>
        <w:tblStyle w:val="GridTable1Light-Accent11"/>
        <w:tblW w:w="9856" w:type="dxa"/>
        <w:tblLook w:val="04A0" w:firstRow="1" w:lastRow="0" w:firstColumn="1" w:lastColumn="0" w:noHBand="0" w:noVBand="1"/>
      </w:tblPr>
      <w:tblGrid>
        <w:gridCol w:w="1700"/>
        <w:gridCol w:w="3330"/>
        <w:gridCol w:w="900"/>
        <w:gridCol w:w="966"/>
        <w:gridCol w:w="1000"/>
        <w:gridCol w:w="1000"/>
        <w:gridCol w:w="960"/>
      </w:tblGrid>
      <w:tr w:rsidR="00381D44" w:rsidRPr="00381D44" w14:paraId="2F2CF955"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hideMark/>
          </w:tcPr>
          <w:p w14:paraId="5D069FD8" w14:textId="77777777" w:rsidR="00381D44" w:rsidRPr="00EB1197" w:rsidRDefault="00381D44" w:rsidP="00451822">
            <w:pPr>
              <w:spacing w:before="0" w:after="0" w:line="240" w:lineRule="auto"/>
              <w:ind w:firstLine="0"/>
              <w:jc w:val="center"/>
              <w:rPr>
                <w:rFonts w:eastAsia="Times New Roman" w:cs="Calibri"/>
                <w:b w:val="0"/>
                <w:bCs w:val="0"/>
                <w:color w:val="000000"/>
                <w:sz w:val="20"/>
                <w:szCs w:val="20"/>
                <w:lang w:val="hy-AM"/>
              </w:rPr>
            </w:pPr>
            <w:r w:rsidRPr="00EB1197">
              <w:rPr>
                <w:rFonts w:eastAsia="Times New Roman" w:cs="Calibri"/>
                <w:color w:val="000000"/>
                <w:sz w:val="20"/>
                <w:szCs w:val="20"/>
                <w:lang w:val="hy-AM"/>
              </w:rPr>
              <w:t>Ընդունման տարին</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622F15AE"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Ծրագիր</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435FA9D9"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2019</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4803CA6A"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2020</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54792384"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2021</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46546515"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14:paraId="2EB6A036"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2023</w:t>
            </w:r>
          </w:p>
        </w:tc>
      </w:tr>
      <w:tr w:rsidR="00381D44" w:rsidRPr="00381D44" w14:paraId="0057AF04"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tcBorders>
              <w:top w:val="single" w:sz="4" w:space="0" w:color="FFFFFF" w:themeColor="background1"/>
            </w:tcBorders>
            <w:vAlign w:val="center"/>
          </w:tcPr>
          <w:p w14:paraId="6B65F0D1"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3330" w:type="dxa"/>
            <w:tcBorders>
              <w:top w:val="single" w:sz="4" w:space="0" w:color="FFFFFF" w:themeColor="background1"/>
            </w:tcBorders>
            <w:noWrap/>
            <w:vAlign w:val="center"/>
          </w:tcPr>
          <w:p w14:paraId="40D471F2"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900" w:type="dxa"/>
            <w:tcBorders>
              <w:top w:val="single" w:sz="4" w:space="0" w:color="FFFFFF" w:themeColor="background1"/>
            </w:tcBorders>
            <w:vAlign w:val="center"/>
          </w:tcPr>
          <w:p w14:paraId="312419A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1,565.5</w:t>
            </w:r>
          </w:p>
        </w:tc>
        <w:tc>
          <w:tcPr>
            <w:tcW w:w="966" w:type="dxa"/>
            <w:tcBorders>
              <w:top w:val="single" w:sz="4" w:space="0" w:color="FFFFFF" w:themeColor="background1"/>
            </w:tcBorders>
            <w:vAlign w:val="center"/>
          </w:tcPr>
          <w:p w14:paraId="50F99D4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tcBorders>
              <w:top w:val="single" w:sz="4" w:space="0" w:color="FFFFFF" w:themeColor="background1"/>
            </w:tcBorders>
            <w:vAlign w:val="center"/>
          </w:tcPr>
          <w:p w14:paraId="13134C5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tcBorders>
              <w:top w:val="single" w:sz="4" w:space="0" w:color="FFFFFF" w:themeColor="background1"/>
            </w:tcBorders>
            <w:noWrap/>
            <w:vAlign w:val="center"/>
          </w:tcPr>
          <w:p w14:paraId="66646B2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tcBorders>
              <w:top w:val="single" w:sz="4" w:space="0" w:color="FFFFFF" w:themeColor="background1"/>
            </w:tcBorders>
            <w:noWrap/>
            <w:vAlign w:val="center"/>
          </w:tcPr>
          <w:p w14:paraId="356F0D2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381D44" w14:paraId="3E7F7335"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tcPr>
          <w:p w14:paraId="3EE1E1E1" w14:textId="77777777" w:rsidR="00381D44" w:rsidRDefault="00381D44" w:rsidP="00451822">
            <w:pPr>
              <w:spacing w:before="0" w:after="0" w:line="240" w:lineRule="auto"/>
              <w:ind w:firstLine="0"/>
              <w:jc w:val="center"/>
              <w:rPr>
                <w:rFonts w:eastAsia="Times New Roman" w:cs="Calibri"/>
                <w:color w:val="000000"/>
                <w:sz w:val="20"/>
                <w:szCs w:val="20"/>
                <w:lang w:val="hy-AM"/>
              </w:rPr>
            </w:pPr>
          </w:p>
        </w:tc>
        <w:tc>
          <w:tcPr>
            <w:tcW w:w="3330" w:type="dxa"/>
            <w:tcBorders>
              <w:top w:val="single" w:sz="4" w:space="0" w:color="FFFFFF" w:themeColor="background1"/>
            </w:tcBorders>
            <w:noWrap/>
            <w:vAlign w:val="center"/>
          </w:tcPr>
          <w:p w14:paraId="7AA33BC5" w14:textId="77777777" w:rsidR="00381D44"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i/>
                <w:color w:val="000000"/>
                <w:sz w:val="18"/>
                <w:szCs w:val="20"/>
                <w:lang w:val="hy-AM"/>
              </w:rPr>
              <w:t>%-ով՝ ՀՆԱ-ի նկատմամբ</w:t>
            </w:r>
          </w:p>
        </w:tc>
        <w:tc>
          <w:tcPr>
            <w:tcW w:w="900" w:type="dxa"/>
            <w:tcBorders>
              <w:top w:val="single" w:sz="4" w:space="0" w:color="FFFFFF" w:themeColor="background1"/>
            </w:tcBorders>
            <w:vAlign w:val="center"/>
          </w:tcPr>
          <w:p w14:paraId="6338E44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23.8%</w:t>
            </w:r>
          </w:p>
        </w:tc>
        <w:tc>
          <w:tcPr>
            <w:tcW w:w="966" w:type="dxa"/>
            <w:tcBorders>
              <w:top w:val="single" w:sz="4" w:space="0" w:color="FFFFFF" w:themeColor="background1"/>
            </w:tcBorders>
            <w:vAlign w:val="center"/>
          </w:tcPr>
          <w:p w14:paraId="189A97C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tcBorders>
              <w:top w:val="single" w:sz="4" w:space="0" w:color="FFFFFF" w:themeColor="background1"/>
            </w:tcBorders>
            <w:vAlign w:val="center"/>
          </w:tcPr>
          <w:p w14:paraId="7DBD0C7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tcBorders>
              <w:top w:val="single" w:sz="4" w:space="0" w:color="FFFFFF" w:themeColor="background1"/>
            </w:tcBorders>
            <w:noWrap/>
            <w:vAlign w:val="center"/>
          </w:tcPr>
          <w:p w14:paraId="589468B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tcBorders>
              <w:top w:val="single" w:sz="4" w:space="0" w:color="FFFFFF" w:themeColor="background1"/>
            </w:tcBorders>
            <w:noWrap/>
            <w:vAlign w:val="center"/>
          </w:tcPr>
          <w:p w14:paraId="5082A1A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381D44" w14:paraId="3BC328BE"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3A738A4D"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3330" w:type="dxa"/>
            <w:noWrap/>
            <w:vAlign w:val="center"/>
            <w:hideMark/>
          </w:tcPr>
          <w:p w14:paraId="7D8D81D6"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ՄԺԾԾ 2020-2022</w:t>
            </w:r>
          </w:p>
        </w:tc>
        <w:tc>
          <w:tcPr>
            <w:tcW w:w="900" w:type="dxa"/>
            <w:vAlign w:val="center"/>
            <w:hideMark/>
          </w:tcPr>
          <w:p w14:paraId="38BAF51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6" w:type="dxa"/>
            <w:vAlign w:val="center"/>
            <w:hideMark/>
          </w:tcPr>
          <w:p w14:paraId="7759410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1,710.6</w:t>
            </w:r>
          </w:p>
        </w:tc>
        <w:tc>
          <w:tcPr>
            <w:tcW w:w="1000" w:type="dxa"/>
            <w:vAlign w:val="center"/>
            <w:hideMark/>
          </w:tcPr>
          <w:p w14:paraId="36219DC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1,858.8</w:t>
            </w:r>
          </w:p>
        </w:tc>
        <w:tc>
          <w:tcPr>
            <w:tcW w:w="1000" w:type="dxa"/>
            <w:vAlign w:val="center"/>
            <w:hideMark/>
          </w:tcPr>
          <w:p w14:paraId="42AF10D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2,051.1</w:t>
            </w:r>
          </w:p>
        </w:tc>
        <w:tc>
          <w:tcPr>
            <w:tcW w:w="960" w:type="dxa"/>
            <w:noWrap/>
            <w:vAlign w:val="center"/>
            <w:hideMark/>
          </w:tcPr>
          <w:p w14:paraId="51260CB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381D44" w14:paraId="612E1A09"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48FECD73"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721C991B"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900" w:type="dxa"/>
            <w:noWrap/>
            <w:vAlign w:val="center"/>
            <w:hideMark/>
          </w:tcPr>
          <w:p w14:paraId="4E2A82F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6" w:type="dxa"/>
            <w:vAlign w:val="center"/>
            <w:hideMark/>
          </w:tcPr>
          <w:p w14:paraId="4FEF15C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24.5%</w:t>
            </w:r>
          </w:p>
        </w:tc>
        <w:tc>
          <w:tcPr>
            <w:tcW w:w="1000" w:type="dxa"/>
            <w:vAlign w:val="center"/>
            <w:hideMark/>
          </w:tcPr>
          <w:p w14:paraId="222310D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24.4%</w:t>
            </w:r>
          </w:p>
        </w:tc>
        <w:tc>
          <w:tcPr>
            <w:tcW w:w="1000" w:type="dxa"/>
            <w:vAlign w:val="center"/>
            <w:hideMark/>
          </w:tcPr>
          <w:p w14:paraId="3648EB2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24.7%</w:t>
            </w:r>
          </w:p>
        </w:tc>
        <w:tc>
          <w:tcPr>
            <w:tcW w:w="960" w:type="dxa"/>
            <w:noWrap/>
            <w:vAlign w:val="center"/>
            <w:hideMark/>
          </w:tcPr>
          <w:p w14:paraId="26713C9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381D44" w14:paraId="016681DF"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40A9B96A"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hideMark/>
          </w:tcPr>
          <w:p w14:paraId="4A3AF1CC"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2020թ. Պետական բյուջե</w:t>
            </w:r>
          </w:p>
        </w:tc>
        <w:tc>
          <w:tcPr>
            <w:tcW w:w="900" w:type="dxa"/>
            <w:noWrap/>
            <w:vAlign w:val="center"/>
            <w:hideMark/>
          </w:tcPr>
          <w:p w14:paraId="525AF43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6" w:type="dxa"/>
            <w:vAlign w:val="center"/>
            <w:hideMark/>
          </w:tcPr>
          <w:p w14:paraId="06583C1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1,695.0</w:t>
            </w:r>
          </w:p>
        </w:tc>
        <w:tc>
          <w:tcPr>
            <w:tcW w:w="1000" w:type="dxa"/>
            <w:vAlign w:val="center"/>
            <w:hideMark/>
          </w:tcPr>
          <w:p w14:paraId="02065B8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000" w:type="dxa"/>
            <w:vAlign w:val="center"/>
            <w:hideMark/>
          </w:tcPr>
          <w:p w14:paraId="48F3339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0" w:type="dxa"/>
            <w:noWrap/>
            <w:vAlign w:val="center"/>
            <w:hideMark/>
          </w:tcPr>
          <w:p w14:paraId="350E51D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381D44" w14:paraId="3603C96C"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5490F68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584F049E"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900" w:type="dxa"/>
            <w:noWrap/>
            <w:vAlign w:val="center"/>
            <w:hideMark/>
          </w:tcPr>
          <w:p w14:paraId="6A7109B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6" w:type="dxa"/>
            <w:vAlign w:val="center"/>
            <w:hideMark/>
          </w:tcPr>
          <w:p w14:paraId="0D8DEBE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23.9%</w:t>
            </w:r>
          </w:p>
        </w:tc>
        <w:tc>
          <w:tcPr>
            <w:tcW w:w="1000" w:type="dxa"/>
            <w:vAlign w:val="center"/>
            <w:hideMark/>
          </w:tcPr>
          <w:p w14:paraId="189EADA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1000" w:type="dxa"/>
            <w:vAlign w:val="center"/>
            <w:hideMark/>
          </w:tcPr>
          <w:p w14:paraId="1A7942E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0" w:type="dxa"/>
            <w:noWrap/>
            <w:vAlign w:val="center"/>
            <w:hideMark/>
          </w:tcPr>
          <w:p w14:paraId="390954B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381D44" w14:paraId="39496C6C"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4A52FF03"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3330" w:type="dxa"/>
            <w:noWrap/>
            <w:vAlign w:val="center"/>
            <w:hideMark/>
          </w:tcPr>
          <w:p w14:paraId="6D0DFA91"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2021-2023</w:t>
            </w:r>
          </w:p>
        </w:tc>
        <w:tc>
          <w:tcPr>
            <w:tcW w:w="900" w:type="dxa"/>
            <w:noWrap/>
            <w:vAlign w:val="center"/>
            <w:hideMark/>
          </w:tcPr>
          <w:p w14:paraId="4C527CC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6" w:type="dxa"/>
            <w:noWrap/>
            <w:vAlign w:val="center"/>
            <w:hideMark/>
          </w:tcPr>
          <w:p w14:paraId="1389613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1,488.7</w:t>
            </w:r>
          </w:p>
        </w:tc>
        <w:tc>
          <w:tcPr>
            <w:tcW w:w="1000" w:type="dxa"/>
            <w:vAlign w:val="center"/>
            <w:hideMark/>
          </w:tcPr>
          <w:p w14:paraId="1863580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1,669.9</w:t>
            </w:r>
          </w:p>
        </w:tc>
        <w:tc>
          <w:tcPr>
            <w:tcW w:w="1000" w:type="dxa"/>
            <w:vAlign w:val="center"/>
            <w:hideMark/>
          </w:tcPr>
          <w:p w14:paraId="3635686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1,885.9</w:t>
            </w:r>
          </w:p>
        </w:tc>
        <w:tc>
          <w:tcPr>
            <w:tcW w:w="960" w:type="dxa"/>
            <w:vAlign w:val="center"/>
            <w:hideMark/>
          </w:tcPr>
          <w:p w14:paraId="39F2F90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2,082.9</w:t>
            </w:r>
          </w:p>
        </w:tc>
      </w:tr>
      <w:tr w:rsidR="00381D44" w:rsidRPr="00381D44" w14:paraId="6F0FF458"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50D13902" w14:textId="77777777" w:rsidR="00381D44" w:rsidRPr="00EB1197" w:rsidRDefault="00381D44" w:rsidP="00451822">
            <w:pPr>
              <w:spacing w:before="0" w:after="0" w:line="240" w:lineRule="auto"/>
              <w:ind w:firstLine="0"/>
              <w:rPr>
                <w:rFonts w:eastAsia="Times New Roman" w:cs="Calibri"/>
                <w:color w:val="000000"/>
                <w:sz w:val="20"/>
                <w:szCs w:val="20"/>
                <w:lang w:val="hy-AM"/>
              </w:rPr>
            </w:pPr>
          </w:p>
        </w:tc>
        <w:tc>
          <w:tcPr>
            <w:tcW w:w="3330" w:type="dxa"/>
            <w:vAlign w:val="center"/>
            <w:hideMark/>
          </w:tcPr>
          <w:p w14:paraId="0584F066"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900" w:type="dxa"/>
            <w:noWrap/>
            <w:vAlign w:val="center"/>
            <w:hideMark/>
          </w:tcPr>
          <w:p w14:paraId="5807376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6" w:type="dxa"/>
            <w:noWrap/>
            <w:vAlign w:val="center"/>
            <w:hideMark/>
          </w:tcPr>
          <w:p w14:paraId="27E4FC5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22.9%</w:t>
            </w:r>
            <w:r w:rsidRPr="00EB1197">
              <w:rPr>
                <w:rFonts w:ascii="Calibri" w:eastAsia="Times New Roman" w:hAnsi="Calibri" w:cs="Calibri"/>
                <w:i/>
                <w:color w:val="000000"/>
                <w:sz w:val="18"/>
                <w:szCs w:val="20"/>
                <w:lang w:val="hy-AM"/>
              </w:rPr>
              <w:t> </w:t>
            </w:r>
          </w:p>
        </w:tc>
        <w:tc>
          <w:tcPr>
            <w:tcW w:w="1000" w:type="dxa"/>
            <w:vAlign w:val="center"/>
            <w:hideMark/>
          </w:tcPr>
          <w:p w14:paraId="16B0E5C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23.4%</w:t>
            </w:r>
          </w:p>
        </w:tc>
        <w:tc>
          <w:tcPr>
            <w:tcW w:w="1000" w:type="dxa"/>
            <w:vAlign w:val="center"/>
            <w:hideMark/>
          </w:tcPr>
          <w:p w14:paraId="1B6CC7A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24.0%</w:t>
            </w:r>
          </w:p>
        </w:tc>
        <w:tc>
          <w:tcPr>
            <w:tcW w:w="960" w:type="dxa"/>
            <w:vAlign w:val="center"/>
            <w:hideMark/>
          </w:tcPr>
          <w:p w14:paraId="37345E3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24.3%</w:t>
            </w:r>
          </w:p>
        </w:tc>
      </w:tr>
    </w:tbl>
    <w:p w14:paraId="180C6E63" w14:textId="77777777" w:rsidR="00381D44" w:rsidRPr="0055071A" w:rsidRDefault="00381D44" w:rsidP="00381D44">
      <w:pPr>
        <w:spacing w:before="240"/>
        <w:ind w:right="630" w:firstLine="0"/>
        <w:rPr>
          <w:b/>
          <w:bCs/>
          <w:i/>
          <w:iCs/>
          <w:sz w:val="20"/>
          <w:szCs w:val="20"/>
          <w:lang w:val="hy-AM"/>
        </w:rPr>
      </w:pPr>
      <w:r w:rsidRPr="00772498">
        <w:rPr>
          <w:rFonts w:eastAsia="Calibri" w:cs="Times New Roman"/>
          <w:b/>
          <w:bCs/>
          <w:i/>
          <w:iCs/>
          <w:color w:val="000000"/>
          <w:lang w:val="hy-AM"/>
        </w:rPr>
        <w:t xml:space="preserve">Աղյուսակ </w:t>
      </w:r>
      <w:r w:rsidRPr="00EB1197">
        <w:rPr>
          <w:rFonts w:eastAsia="Calibri" w:cs="Times New Roman"/>
          <w:b/>
          <w:bCs/>
          <w:i/>
          <w:iCs/>
          <w:color w:val="000000"/>
          <w:lang w:val="hy-AM"/>
        </w:rPr>
        <w:t>1.8</w:t>
      </w:r>
      <w:r w:rsidRPr="00772498">
        <w:rPr>
          <w:rFonts w:eastAsia="Calibri" w:cs="Times New Roman"/>
          <w:b/>
          <w:bCs/>
          <w:i/>
          <w:iCs/>
          <w:color w:val="000000"/>
          <w:lang w:val="hy-AM"/>
        </w:rPr>
        <w:t>.</w:t>
      </w:r>
      <w:r w:rsidRPr="0055071A">
        <w:rPr>
          <w:b/>
          <w:bCs/>
          <w:i/>
          <w:iCs/>
          <w:sz w:val="20"/>
          <w:szCs w:val="20"/>
          <w:lang w:val="hy-AM"/>
        </w:rPr>
        <w:t xml:space="preserve"> </w:t>
      </w:r>
      <w:r w:rsidRPr="00772498">
        <w:rPr>
          <w:rFonts w:eastAsia="Calibri" w:cs="Sylfaen"/>
          <w:bCs/>
          <w:i/>
          <w:iCs/>
          <w:color w:val="000000"/>
          <w:sz w:val="20"/>
          <w:szCs w:val="20"/>
          <w:lang w:val="hy-AM"/>
        </w:rPr>
        <w:t>Պետական բյուջեի հարկային եկամուտների կանխատեսումների համեմատական աղյուսակը (մլրդ դրամ)</w:t>
      </w:r>
    </w:p>
    <w:tbl>
      <w:tblPr>
        <w:tblStyle w:val="GridTable1Light-Accent11"/>
        <w:tblW w:w="10171" w:type="dxa"/>
        <w:tblLook w:val="04A0" w:firstRow="1" w:lastRow="0" w:firstColumn="1" w:lastColumn="0" w:noHBand="0" w:noVBand="1"/>
      </w:tblPr>
      <w:tblGrid>
        <w:gridCol w:w="1296"/>
        <w:gridCol w:w="2644"/>
        <w:gridCol w:w="1160"/>
        <w:gridCol w:w="1277"/>
        <w:gridCol w:w="1254"/>
        <w:gridCol w:w="1263"/>
        <w:gridCol w:w="1277"/>
      </w:tblGrid>
      <w:tr w:rsidR="00381D44" w:rsidRPr="002D5EA9" w14:paraId="567E9A85"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96" w:type="dxa"/>
            <w:shd w:val="clear" w:color="auto" w:fill="B8CCE4" w:themeFill="accent1" w:themeFillTint="66"/>
            <w:vAlign w:val="center"/>
            <w:hideMark/>
          </w:tcPr>
          <w:p w14:paraId="2FF377CD"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Ընդունման տարին</w:t>
            </w:r>
          </w:p>
        </w:tc>
        <w:tc>
          <w:tcPr>
            <w:tcW w:w="2644" w:type="dxa"/>
            <w:shd w:val="clear" w:color="auto" w:fill="B8CCE4" w:themeFill="accent1" w:themeFillTint="66"/>
            <w:noWrap/>
            <w:vAlign w:val="center"/>
            <w:hideMark/>
          </w:tcPr>
          <w:p w14:paraId="2A47B0EA"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Ծրագիր</w:t>
            </w:r>
          </w:p>
        </w:tc>
        <w:tc>
          <w:tcPr>
            <w:tcW w:w="1160" w:type="dxa"/>
            <w:shd w:val="clear" w:color="auto" w:fill="B8CCE4" w:themeFill="accent1" w:themeFillTint="66"/>
            <w:noWrap/>
            <w:vAlign w:val="center"/>
            <w:hideMark/>
          </w:tcPr>
          <w:p w14:paraId="1B5AD8C0"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1277" w:type="dxa"/>
            <w:shd w:val="clear" w:color="auto" w:fill="B8CCE4" w:themeFill="accent1" w:themeFillTint="66"/>
            <w:noWrap/>
            <w:vAlign w:val="center"/>
            <w:hideMark/>
          </w:tcPr>
          <w:p w14:paraId="073A0C21"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1254" w:type="dxa"/>
            <w:shd w:val="clear" w:color="auto" w:fill="B8CCE4" w:themeFill="accent1" w:themeFillTint="66"/>
            <w:noWrap/>
            <w:vAlign w:val="center"/>
            <w:hideMark/>
          </w:tcPr>
          <w:p w14:paraId="58F00150"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2021</w:t>
            </w:r>
          </w:p>
        </w:tc>
        <w:tc>
          <w:tcPr>
            <w:tcW w:w="1263" w:type="dxa"/>
            <w:shd w:val="clear" w:color="auto" w:fill="B8CCE4" w:themeFill="accent1" w:themeFillTint="66"/>
            <w:noWrap/>
            <w:vAlign w:val="center"/>
            <w:hideMark/>
          </w:tcPr>
          <w:p w14:paraId="0A6F442A"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2022</w:t>
            </w:r>
          </w:p>
        </w:tc>
        <w:tc>
          <w:tcPr>
            <w:tcW w:w="1277" w:type="dxa"/>
            <w:shd w:val="clear" w:color="auto" w:fill="B8CCE4" w:themeFill="accent1" w:themeFillTint="66"/>
            <w:noWrap/>
            <w:vAlign w:val="center"/>
            <w:hideMark/>
          </w:tcPr>
          <w:p w14:paraId="6996BA86"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2023</w:t>
            </w:r>
          </w:p>
        </w:tc>
      </w:tr>
      <w:tr w:rsidR="00381D44" w:rsidRPr="002D5EA9" w14:paraId="65CAEC65"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restart"/>
            <w:vAlign w:val="center"/>
          </w:tcPr>
          <w:p w14:paraId="51FAB31D"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2644" w:type="dxa"/>
            <w:noWrap/>
            <w:vAlign w:val="center"/>
          </w:tcPr>
          <w:p w14:paraId="19B62E5D"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1160" w:type="dxa"/>
            <w:vAlign w:val="center"/>
          </w:tcPr>
          <w:p w14:paraId="7D1D5C8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1,464.3</w:t>
            </w:r>
          </w:p>
        </w:tc>
        <w:tc>
          <w:tcPr>
            <w:tcW w:w="1277" w:type="dxa"/>
            <w:vAlign w:val="center"/>
          </w:tcPr>
          <w:p w14:paraId="6A74AB5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254" w:type="dxa"/>
            <w:vAlign w:val="center"/>
          </w:tcPr>
          <w:p w14:paraId="18DD4CD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263" w:type="dxa"/>
            <w:noWrap/>
            <w:vAlign w:val="center"/>
          </w:tcPr>
          <w:p w14:paraId="7CD8DA9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1277" w:type="dxa"/>
            <w:noWrap/>
            <w:vAlign w:val="center"/>
          </w:tcPr>
          <w:p w14:paraId="2645FB6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2D5EA9" w14:paraId="24831F4E"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ign w:val="center"/>
          </w:tcPr>
          <w:p w14:paraId="34DBC532"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2644" w:type="dxa"/>
            <w:noWrap/>
            <w:vAlign w:val="center"/>
          </w:tcPr>
          <w:p w14:paraId="6E28D538"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i/>
                <w:color w:val="000000"/>
                <w:sz w:val="18"/>
                <w:szCs w:val="20"/>
                <w:lang w:val="hy-AM"/>
              </w:rPr>
              <w:t>%-ով՝ ՀՆԱ-ի նկատմամբ</w:t>
            </w:r>
          </w:p>
        </w:tc>
        <w:tc>
          <w:tcPr>
            <w:tcW w:w="1160" w:type="dxa"/>
            <w:vAlign w:val="center"/>
          </w:tcPr>
          <w:p w14:paraId="2F88BF2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hy-AM"/>
              </w:rPr>
            </w:pPr>
            <w:r w:rsidRPr="00EB1197">
              <w:rPr>
                <w:rFonts w:eastAsia="Times New Roman" w:cs="Calibri"/>
                <w:i/>
                <w:color w:val="000000"/>
                <w:sz w:val="18"/>
                <w:szCs w:val="18"/>
                <w:lang w:val="hy-AM"/>
              </w:rPr>
              <w:t>22.3%</w:t>
            </w:r>
          </w:p>
        </w:tc>
        <w:tc>
          <w:tcPr>
            <w:tcW w:w="1277" w:type="dxa"/>
            <w:vAlign w:val="center"/>
          </w:tcPr>
          <w:p w14:paraId="2C1B08A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254" w:type="dxa"/>
            <w:vAlign w:val="center"/>
          </w:tcPr>
          <w:p w14:paraId="24289AD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263" w:type="dxa"/>
            <w:noWrap/>
            <w:vAlign w:val="center"/>
          </w:tcPr>
          <w:p w14:paraId="44C8A9E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1277" w:type="dxa"/>
            <w:noWrap/>
            <w:vAlign w:val="center"/>
          </w:tcPr>
          <w:p w14:paraId="612A080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2D5EA9" w14:paraId="286CB5B7"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restart"/>
            <w:vAlign w:val="center"/>
            <w:hideMark/>
          </w:tcPr>
          <w:p w14:paraId="5554CB9A"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2644" w:type="dxa"/>
            <w:noWrap/>
            <w:vAlign w:val="center"/>
            <w:hideMark/>
          </w:tcPr>
          <w:p w14:paraId="3113ABBD"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2020-2022</w:t>
            </w:r>
          </w:p>
        </w:tc>
        <w:tc>
          <w:tcPr>
            <w:tcW w:w="1160" w:type="dxa"/>
            <w:vAlign w:val="center"/>
            <w:hideMark/>
          </w:tcPr>
          <w:p w14:paraId="5AB02E8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vAlign w:val="center"/>
            <w:hideMark/>
          </w:tcPr>
          <w:p w14:paraId="33F4D13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1,621.2</w:t>
            </w:r>
          </w:p>
        </w:tc>
        <w:tc>
          <w:tcPr>
            <w:tcW w:w="1254" w:type="dxa"/>
            <w:vAlign w:val="center"/>
            <w:hideMark/>
          </w:tcPr>
          <w:p w14:paraId="520B40B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1,787.5</w:t>
            </w:r>
          </w:p>
        </w:tc>
        <w:tc>
          <w:tcPr>
            <w:tcW w:w="1263" w:type="dxa"/>
            <w:vAlign w:val="center"/>
            <w:hideMark/>
          </w:tcPr>
          <w:p w14:paraId="14BD76A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1,988.8</w:t>
            </w:r>
          </w:p>
        </w:tc>
        <w:tc>
          <w:tcPr>
            <w:tcW w:w="1277" w:type="dxa"/>
            <w:noWrap/>
            <w:vAlign w:val="center"/>
            <w:hideMark/>
          </w:tcPr>
          <w:p w14:paraId="437CDE6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2D5EA9" w14:paraId="28B4A27A"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ign w:val="center"/>
            <w:hideMark/>
          </w:tcPr>
          <w:p w14:paraId="6D83EBF8"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2644" w:type="dxa"/>
            <w:vAlign w:val="center"/>
            <w:hideMark/>
          </w:tcPr>
          <w:p w14:paraId="790075A9"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21AEDC3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vAlign w:val="center"/>
            <w:hideMark/>
          </w:tcPr>
          <w:p w14:paraId="4C43F62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23.2%</w:t>
            </w:r>
          </w:p>
        </w:tc>
        <w:tc>
          <w:tcPr>
            <w:tcW w:w="1254" w:type="dxa"/>
            <w:vAlign w:val="center"/>
            <w:hideMark/>
          </w:tcPr>
          <w:p w14:paraId="66467EB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23.5%</w:t>
            </w:r>
          </w:p>
        </w:tc>
        <w:tc>
          <w:tcPr>
            <w:tcW w:w="1263" w:type="dxa"/>
            <w:vAlign w:val="center"/>
            <w:hideMark/>
          </w:tcPr>
          <w:p w14:paraId="3978492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23.9%</w:t>
            </w:r>
          </w:p>
        </w:tc>
        <w:tc>
          <w:tcPr>
            <w:tcW w:w="1277" w:type="dxa"/>
            <w:noWrap/>
            <w:vAlign w:val="center"/>
            <w:hideMark/>
          </w:tcPr>
          <w:p w14:paraId="569B8E7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2D5EA9" w14:paraId="28235F54"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ign w:val="center"/>
            <w:hideMark/>
          </w:tcPr>
          <w:p w14:paraId="34C9EDD9"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2644" w:type="dxa"/>
            <w:noWrap/>
            <w:vAlign w:val="center"/>
            <w:hideMark/>
          </w:tcPr>
          <w:p w14:paraId="41B67B45"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2020թ. Պետական բյուջե</w:t>
            </w:r>
          </w:p>
        </w:tc>
        <w:tc>
          <w:tcPr>
            <w:tcW w:w="1160" w:type="dxa"/>
            <w:noWrap/>
            <w:vAlign w:val="center"/>
            <w:hideMark/>
          </w:tcPr>
          <w:p w14:paraId="10A3CCF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vAlign w:val="center"/>
            <w:hideMark/>
          </w:tcPr>
          <w:p w14:paraId="76FA59A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1,602.3</w:t>
            </w:r>
          </w:p>
        </w:tc>
        <w:tc>
          <w:tcPr>
            <w:tcW w:w="1254" w:type="dxa"/>
            <w:vAlign w:val="center"/>
            <w:hideMark/>
          </w:tcPr>
          <w:p w14:paraId="7D4EFBB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63" w:type="dxa"/>
            <w:vAlign w:val="center"/>
            <w:hideMark/>
          </w:tcPr>
          <w:p w14:paraId="5A1A97D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noWrap/>
            <w:vAlign w:val="center"/>
            <w:hideMark/>
          </w:tcPr>
          <w:p w14:paraId="493F9AD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2D5EA9" w14:paraId="27E74DDE"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296" w:type="dxa"/>
            <w:vMerge/>
            <w:vAlign w:val="center"/>
            <w:hideMark/>
          </w:tcPr>
          <w:p w14:paraId="700CE8B6"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2644" w:type="dxa"/>
            <w:vAlign w:val="center"/>
            <w:hideMark/>
          </w:tcPr>
          <w:p w14:paraId="3A488E18"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0C8011D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vAlign w:val="center"/>
            <w:hideMark/>
          </w:tcPr>
          <w:p w14:paraId="2839979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22.6%</w:t>
            </w:r>
          </w:p>
        </w:tc>
        <w:tc>
          <w:tcPr>
            <w:tcW w:w="1254" w:type="dxa"/>
            <w:vAlign w:val="center"/>
            <w:hideMark/>
          </w:tcPr>
          <w:p w14:paraId="4479229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1263" w:type="dxa"/>
            <w:vAlign w:val="center"/>
            <w:hideMark/>
          </w:tcPr>
          <w:p w14:paraId="7630F78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1277" w:type="dxa"/>
            <w:noWrap/>
            <w:vAlign w:val="center"/>
            <w:hideMark/>
          </w:tcPr>
          <w:p w14:paraId="4F95263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2D5EA9" w14:paraId="4D475267"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296" w:type="dxa"/>
            <w:vMerge w:val="restart"/>
            <w:vAlign w:val="center"/>
            <w:hideMark/>
          </w:tcPr>
          <w:p w14:paraId="6FA3013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2644" w:type="dxa"/>
            <w:noWrap/>
            <w:vAlign w:val="center"/>
            <w:hideMark/>
          </w:tcPr>
          <w:p w14:paraId="5B732E7E"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2021-2023</w:t>
            </w:r>
          </w:p>
        </w:tc>
        <w:tc>
          <w:tcPr>
            <w:tcW w:w="1160" w:type="dxa"/>
            <w:noWrap/>
            <w:vAlign w:val="center"/>
            <w:hideMark/>
          </w:tcPr>
          <w:p w14:paraId="6CCB6D9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noWrap/>
            <w:vAlign w:val="center"/>
            <w:hideMark/>
          </w:tcPr>
          <w:p w14:paraId="53372CB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1,395.9</w:t>
            </w:r>
            <w:r w:rsidRPr="00EB1197">
              <w:rPr>
                <w:rFonts w:ascii="Calibri" w:eastAsia="Times New Roman" w:hAnsi="Calibri" w:cs="Calibri"/>
                <w:color w:val="000000"/>
                <w:sz w:val="20"/>
                <w:szCs w:val="20"/>
                <w:lang w:val="hy-AM"/>
              </w:rPr>
              <w:t> </w:t>
            </w:r>
          </w:p>
        </w:tc>
        <w:tc>
          <w:tcPr>
            <w:tcW w:w="1254" w:type="dxa"/>
            <w:vAlign w:val="center"/>
            <w:hideMark/>
          </w:tcPr>
          <w:p w14:paraId="06BA540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1,600.3</w:t>
            </w:r>
          </w:p>
        </w:tc>
        <w:tc>
          <w:tcPr>
            <w:tcW w:w="1263" w:type="dxa"/>
            <w:vAlign w:val="center"/>
            <w:hideMark/>
          </w:tcPr>
          <w:p w14:paraId="353730B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1,819.7</w:t>
            </w:r>
          </w:p>
        </w:tc>
        <w:tc>
          <w:tcPr>
            <w:tcW w:w="1277" w:type="dxa"/>
            <w:vAlign w:val="center"/>
            <w:hideMark/>
          </w:tcPr>
          <w:p w14:paraId="2154CCF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2,027.1</w:t>
            </w:r>
          </w:p>
        </w:tc>
      </w:tr>
      <w:tr w:rsidR="00381D44" w:rsidRPr="002D5EA9" w14:paraId="630D4249"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296" w:type="dxa"/>
            <w:vMerge/>
            <w:hideMark/>
          </w:tcPr>
          <w:p w14:paraId="4431283D" w14:textId="77777777" w:rsidR="00381D44" w:rsidRPr="00EB1197" w:rsidRDefault="00381D44" w:rsidP="00451822">
            <w:pPr>
              <w:rPr>
                <w:rFonts w:eastAsia="Times New Roman" w:cs="Calibri"/>
                <w:color w:val="000000"/>
                <w:sz w:val="20"/>
                <w:szCs w:val="20"/>
                <w:lang w:val="hy-AM"/>
              </w:rPr>
            </w:pPr>
          </w:p>
        </w:tc>
        <w:tc>
          <w:tcPr>
            <w:tcW w:w="2644" w:type="dxa"/>
            <w:vAlign w:val="center"/>
            <w:hideMark/>
          </w:tcPr>
          <w:p w14:paraId="2CE17870" w14:textId="77777777" w:rsidR="00381D44" w:rsidRPr="00EB1197" w:rsidRDefault="00381D44" w:rsidP="00451822">
            <w:pPr>
              <w:ind w:firstLineChars="200" w:firstLine="36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60D63714" w14:textId="77777777" w:rsidR="00381D44" w:rsidRPr="00EB1197" w:rsidRDefault="00381D44" w:rsidP="0045182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277" w:type="dxa"/>
            <w:noWrap/>
            <w:vAlign w:val="center"/>
            <w:hideMark/>
          </w:tcPr>
          <w:p w14:paraId="150BE4AB" w14:textId="77777777" w:rsidR="00381D44" w:rsidRPr="00EB1197" w:rsidRDefault="00381D44" w:rsidP="00451822">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hy-AM"/>
              </w:rPr>
            </w:pPr>
            <w:r w:rsidRPr="00EB1197">
              <w:rPr>
                <w:rFonts w:eastAsia="Times New Roman" w:cs="Calibri"/>
                <w:i/>
                <w:color w:val="000000"/>
                <w:sz w:val="18"/>
                <w:szCs w:val="18"/>
                <w:lang w:val="hy-AM"/>
              </w:rPr>
              <w:t>21.5%</w:t>
            </w:r>
            <w:r w:rsidRPr="00EB1197">
              <w:rPr>
                <w:rFonts w:ascii="Calibri" w:eastAsia="Times New Roman" w:hAnsi="Calibri" w:cs="Calibri"/>
                <w:i/>
                <w:color w:val="000000"/>
                <w:sz w:val="18"/>
                <w:szCs w:val="18"/>
                <w:lang w:val="hy-AM"/>
              </w:rPr>
              <w:t> </w:t>
            </w:r>
          </w:p>
        </w:tc>
        <w:tc>
          <w:tcPr>
            <w:tcW w:w="1254" w:type="dxa"/>
            <w:vAlign w:val="center"/>
            <w:hideMark/>
          </w:tcPr>
          <w:p w14:paraId="045024E7" w14:textId="77777777" w:rsidR="00381D44" w:rsidRPr="00EB1197" w:rsidRDefault="00381D44" w:rsidP="00451822">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22.4%</w:t>
            </w:r>
          </w:p>
        </w:tc>
        <w:tc>
          <w:tcPr>
            <w:tcW w:w="1263" w:type="dxa"/>
            <w:vAlign w:val="center"/>
            <w:hideMark/>
          </w:tcPr>
          <w:p w14:paraId="11A46EEA" w14:textId="77777777" w:rsidR="00381D44" w:rsidRPr="00EB1197" w:rsidRDefault="00381D44" w:rsidP="00451822">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23.2%</w:t>
            </w:r>
          </w:p>
        </w:tc>
        <w:tc>
          <w:tcPr>
            <w:tcW w:w="1277" w:type="dxa"/>
            <w:vAlign w:val="center"/>
            <w:hideMark/>
          </w:tcPr>
          <w:p w14:paraId="6C3FB4F0" w14:textId="77777777" w:rsidR="00381D44" w:rsidRPr="00EB1197" w:rsidRDefault="00381D44" w:rsidP="00451822">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23.6%</w:t>
            </w:r>
          </w:p>
        </w:tc>
      </w:tr>
    </w:tbl>
    <w:p w14:paraId="4D419104" w14:textId="77777777" w:rsidR="00381D44" w:rsidRPr="00772498" w:rsidRDefault="00381D44" w:rsidP="00381D44">
      <w:pPr>
        <w:spacing w:before="240"/>
        <w:ind w:firstLine="0"/>
        <w:rPr>
          <w:rFonts w:eastAsia="Calibri" w:cs="Sylfaen"/>
          <w:bCs/>
          <w:i/>
          <w:iCs/>
          <w:color w:val="000000"/>
          <w:sz w:val="20"/>
          <w:szCs w:val="20"/>
          <w:lang w:val="hy-AM"/>
        </w:rPr>
      </w:pPr>
      <w:r w:rsidRPr="00772498">
        <w:rPr>
          <w:rFonts w:eastAsia="Calibri" w:cs="Times New Roman"/>
          <w:b/>
          <w:bCs/>
          <w:i/>
          <w:iCs/>
          <w:color w:val="000000"/>
          <w:lang w:val="hy-AM"/>
        </w:rPr>
        <w:t>Աղյուսակ 1.9</w:t>
      </w:r>
      <w:r w:rsidRPr="0055071A">
        <w:rPr>
          <w:b/>
          <w:bCs/>
          <w:i/>
          <w:iCs/>
          <w:sz w:val="20"/>
          <w:szCs w:val="20"/>
          <w:lang w:val="hy-AM"/>
        </w:rPr>
        <w:t xml:space="preserve"> </w:t>
      </w:r>
      <w:r w:rsidRPr="00772498">
        <w:rPr>
          <w:rFonts w:eastAsia="Calibri" w:cs="Sylfaen"/>
          <w:bCs/>
          <w:i/>
          <w:iCs/>
          <w:color w:val="000000"/>
          <w:sz w:val="20"/>
          <w:szCs w:val="20"/>
          <w:lang w:val="hy-AM"/>
        </w:rPr>
        <w:t>Պետական բյուջեի ծախսերի կանխատեսումների համեմատական աղյուսակը (մլրդ դրամ)</w:t>
      </w:r>
    </w:p>
    <w:tbl>
      <w:tblPr>
        <w:tblStyle w:val="GridTable1Light-Accent11"/>
        <w:tblW w:w="10038" w:type="dxa"/>
        <w:tblLook w:val="04A0" w:firstRow="1" w:lastRow="0" w:firstColumn="1" w:lastColumn="0" w:noHBand="0" w:noVBand="1"/>
      </w:tblPr>
      <w:tblGrid>
        <w:gridCol w:w="1700"/>
        <w:gridCol w:w="3330"/>
        <w:gridCol w:w="1160"/>
        <w:gridCol w:w="888"/>
        <w:gridCol w:w="1000"/>
        <w:gridCol w:w="1000"/>
        <w:gridCol w:w="960"/>
      </w:tblGrid>
      <w:tr w:rsidR="00381D44" w:rsidRPr="00813400" w14:paraId="1E0C39DF"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0" w:type="dxa"/>
            <w:shd w:val="clear" w:color="auto" w:fill="B8CCE4" w:themeFill="accent1" w:themeFillTint="66"/>
            <w:vAlign w:val="center"/>
            <w:hideMark/>
          </w:tcPr>
          <w:p w14:paraId="676530A0" w14:textId="77777777" w:rsidR="00381D44" w:rsidRPr="00EB1197" w:rsidRDefault="00381D44" w:rsidP="00451822">
            <w:pPr>
              <w:spacing w:before="0" w:after="0" w:line="240" w:lineRule="auto"/>
              <w:ind w:firstLine="0"/>
              <w:jc w:val="center"/>
              <w:rPr>
                <w:rFonts w:eastAsia="Times New Roman" w:cs="Calibri"/>
                <w:b w:val="0"/>
                <w:bCs w:val="0"/>
                <w:color w:val="000000"/>
                <w:sz w:val="20"/>
                <w:szCs w:val="20"/>
                <w:lang w:val="hy-AM"/>
              </w:rPr>
            </w:pPr>
            <w:r w:rsidRPr="00EB1197">
              <w:rPr>
                <w:rFonts w:eastAsia="Times New Roman" w:cs="Calibri"/>
                <w:color w:val="000000"/>
                <w:sz w:val="20"/>
                <w:szCs w:val="20"/>
                <w:lang w:val="hy-AM"/>
              </w:rPr>
              <w:t>Ընդունման տարին</w:t>
            </w:r>
          </w:p>
        </w:tc>
        <w:tc>
          <w:tcPr>
            <w:tcW w:w="3330" w:type="dxa"/>
            <w:shd w:val="clear" w:color="auto" w:fill="B8CCE4" w:themeFill="accent1" w:themeFillTint="66"/>
            <w:noWrap/>
            <w:vAlign w:val="center"/>
            <w:hideMark/>
          </w:tcPr>
          <w:p w14:paraId="300752BA"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Ծրագիր</w:t>
            </w:r>
          </w:p>
        </w:tc>
        <w:tc>
          <w:tcPr>
            <w:tcW w:w="1160" w:type="dxa"/>
            <w:shd w:val="clear" w:color="auto" w:fill="B8CCE4" w:themeFill="accent1" w:themeFillTint="66"/>
            <w:noWrap/>
            <w:vAlign w:val="center"/>
            <w:hideMark/>
          </w:tcPr>
          <w:p w14:paraId="23FD72ED"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2019</w:t>
            </w:r>
          </w:p>
        </w:tc>
        <w:tc>
          <w:tcPr>
            <w:tcW w:w="888" w:type="dxa"/>
            <w:shd w:val="clear" w:color="auto" w:fill="B8CCE4" w:themeFill="accent1" w:themeFillTint="66"/>
            <w:noWrap/>
            <w:vAlign w:val="center"/>
            <w:hideMark/>
          </w:tcPr>
          <w:p w14:paraId="4D2EC145"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2020</w:t>
            </w:r>
          </w:p>
        </w:tc>
        <w:tc>
          <w:tcPr>
            <w:tcW w:w="1000" w:type="dxa"/>
            <w:shd w:val="clear" w:color="auto" w:fill="B8CCE4" w:themeFill="accent1" w:themeFillTint="66"/>
            <w:noWrap/>
            <w:vAlign w:val="center"/>
            <w:hideMark/>
          </w:tcPr>
          <w:p w14:paraId="15B93F5F"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2021</w:t>
            </w:r>
          </w:p>
        </w:tc>
        <w:tc>
          <w:tcPr>
            <w:tcW w:w="1000" w:type="dxa"/>
            <w:shd w:val="clear" w:color="auto" w:fill="B8CCE4" w:themeFill="accent1" w:themeFillTint="66"/>
            <w:noWrap/>
            <w:vAlign w:val="center"/>
            <w:hideMark/>
          </w:tcPr>
          <w:p w14:paraId="7EC0E80A"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2022</w:t>
            </w:r>
          </w:p>
        </w:tc>
        <w:tc>
          <w:tcPr>
            <w:tcW w:w="960" w:type="dxa"/>
            <w:shd w:val="clear" w:color="auto" w:fill="B8CCE4" w:themeFill="accent1" w:themeFillTint="66"/>
            <w:noWrap/>
            <w:vAlign w:val="center"/>
            <w:hideMark/>
          </w:tcPr>
          <w:p w14:paraId="4992C13E"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2023</w:t>
            </w:r>
          </w:p>
        </w:tc>
      </w:tr>
      <w:tr w:rsidR="00381D44" w:rsidRPr="00813400" w14:paraId="2643A413"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tcPr>
          <w:p w14:paraId="5614EB63"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3330" w:type="dxa"/>
            <w:noWrap/>
            <w:vAlign w:val="center"/>
          </w:tcPr>
          <w:p w14:paraId="7B972AD3"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1160" w:type="dxa"/>
            <w:vAlign w:val="center"/>
          </w:tcPr>
          <w:p w14:paraId="7152D62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1,629.4</w:t>
            </w:r>
          </w:p>
        </w:tc>
        <w:tc>
          <w:tcPr>
            <w:tcW w:w="888" w:type="dxa"/>
            <w:vAlign w:val="center"/>
          </w:tcPr>
          <w:p w14:paraId="11EDF5B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70F8A18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0D59CAC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noWrap/>
            <w:vAlign w:val="center"/>
          </w:tcPr>
          <w:p w14:paraId="48C41AC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813400" w14:paraId="08FE2326"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tcPr>
          <w:p w14:paraId="0BFA42B3"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tcPr>
          <w:p w14:paraId="1ADD7FAE"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i/>
                <w:color w:val="000000"/>
                <w:sz w:val="18"/>
                <w:szCs w:val="20"/>
                <w:lang w:val="hy-AM"/>
              </w:rPr>
              <w:t>%-ով՝ ՀՆԱ-ի նկատմամբ</w:t>
            </w:r>
          </w:p>
        </w:tc>
        <w:tc>
          <w:tcPr>
            <w:tcW w:w="1160" w:type="dxa"/>
            <w:vAlign w:val="center"/>
          </w:tcPr>
          <w:p w14:paraId="3E7807F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hy-AM"/>
              </w:rPr>
            </w:pPr>
            <w:r w:rsidRPr="00EB1197">
              <w:rPr>
                <w:rFonts w:eastAsia="Times New Roman" w:cs="Calibri"/>
                <w:i/>
                <w:color w:val="000000"/>
                <w:sz w:val="18"/>
                <w:szCs w:val="18"/>
                <w:lang w:val="hy-AM"/>
              </w:rPr>
              <w:t>24.8%</w:t>
            </w:r>
          </w:p>
        </w:tc>
        <w:tc>
          <w:tcPr>
            <w:tcW w:w="888" w:type="dxa"/>
            <w:vAlign w:val="center"/>
          </w:tcPr>
          <w:p w14:paraId="1DD6225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3AF113E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4D94DDF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noWrap/>
            <w:vAlign w:val="center"/>
          </w:tcPr>
          <w:p w14:paraId="6313C87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813400" w14:paraId="126C5001"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189718D6"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3330" w:type="dxa"/>
            <w:noWrap/>
            <w:vAlign w:val="center"/>
            <w:hideMark/>
          </w:tcPr>
          <w:p w14:paraId="77A08DC6"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2020-2022</w:t>
            </w:r>
          </w:p>
        </w:tc>
        <w:tc>
          <w:tcPr>
            <w:tcW w:w="1160" w:type="dxa"/>
            <w:vAlign w:val="center"/>
            <w:hideMark/>
          </w:tcPr>
          <w:p w14:paraId="656BE26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888" w:type="dxa"/>
            <w:vAlign w:val="center"/>
            <w:hideMark/>
          </w:tcPr>
          <w:p w14:paraId="76DA9FC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1,868.2</w:t>
            </w:r>
          </w:p>
        </w:tc>
        <w:tc>
          <w:tcPr>
            <w:tcW w:w="1000" w:type="dxa"/>
            <w:vAlign w:val="center"/>
            <w:hideMark/>
          </w:tcPr>
          <w:p w14:paraId="3C2F8A6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2,027.7</w:t>
            </w:r>
          </w:p>
        </w:tc>
        <w:tc>
          <w:tcPr>
            <w:tcW w:w="1000" w:type="dxa"/>
            <w:vAlign w:val="center"/>
            <w:hideMark/>
          </w:tcPr>
          <w:p w14:paraId="06DC680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2,235.5</w:t>
            </w:r>
          </w:p>
        </w:tc>
        <w:tc>
          <w:tcPr>
            <w:tcW w:w="960" w:type="dxa"/>
            <w:noWrap/>
            <w:vAlign w:val="center"/>
            <w:hideMark/>
          </w:tcPr>
          <w:p w14:paraId="508ED41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813400" w14:paraId="7608B469"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6045E651"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74A194DA"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75D870D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888" w:type="dxa"/>
            <w:vAlign w:val="center"/>
            <w:hideMark/>
          </w:tcPr>
          <w:p w14:paraId="0B6D0B6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26.8%</w:t>
            </w:r>
          </w:p>
        </w:tc>
        <w:tc>
          <w:tcPr>
            <w:tcW w:w="1000" w:type="dxa"/>
            <w:vAlign w:val="center"/>
            <w:hideMark/>
          </w:tcPr>
          <w:p w14:paraId="715BEDB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26.6%</w:t>
            </w:r>
          </w:p>
        </w:tc>
        <w:tc>
          <w:tcPr>
            <w:tcW w:w="1000" w:type="dxa"/>
            <w:vAlign w:val="center"/>
            <w:hideMark/>
          </w:tcPr>
          <w:p w14:paraId="6EBAC01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26.9%</w:t>
            </w:r>
          </w:p>
        </w:tc>
        <w:tc>
          <w:tcPr>
            <w:tcW w:w="960" w:type="dxa"/>
            <w:noWrap/>
            <w:vAlign w:val="center"/>
            <w:hideMark/>
          </w:tcPr>
          <w:p w14:paraId="0D68516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813400" w14:paraId="4AAC667A"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46FE1CFA"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hideMark/>
          </w:tcPr>
          <w:p w14:paraId="1DAA6DFA"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2020թ. Պետական բյուջե</w:t>
            </w:r>
          </w:p>
        </w:tc>
        <w:tc>
          <w:tcPr>
            <w:tcW w:w="1160" w:type="dxa"/>
            <w:noWrap/>
            <w:vAlign w:val="center"/>
            <w:hideMark/>
          </w:tcPr>
          <w:p w14:paraId="2E49CA6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888" w:type="dxa"/>
            <w:vAlign w:val="center"/>
            <w:hideMark/>
          </w:tcPr>
          <w:p w14:paraId="5FE71FF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1,855.7</w:t>
            </w:r>
          </w:p>
        </w:tc>
        <w:tc>
          <w:tcPr>
            <w:tcW w:w="1000" w:type="dxa"/>
            <w:vAlign w:val="center"/>
            <w:hideMark/>
          </w:tcPr>
          <w:p w14:paraId="40C34B2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000" w:type="dxa"/>
            <w:vAlign w:val="center"/>
            <w:hideMark/>
          </w:tcPr>
          <w:p w14:paraId="1F272F5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0" w:type="dxa"/>
            <w:noWrap/>
            <w:vAlign w:val="center"/>
            <w:hideMark/>
          </w:tcPr>
          <w:p w14:paraId="3D503FC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813400" w14:paraId="0BBE9FF9"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52E42957"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1612D257"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6B1BFE0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888" w:type="dxa"/>
            <w:vAlign w:val="center"/>
            <w:hideMark/>
          </w:tcPr>
          <w:p w14:paraId="2BECB1F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26.2%</w:t>
            </w:r>
          </w:p>
        </w:tc>
        <w:tc>
          <w:tcPr>
            <w:tcW w:w="1000" w:type="dxa"/>
            <w:vAlign w:val="center"/>
            <w:hideMark/>
          </w:tcPr>
          <w:p w14:paraId="327390A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1000" w:type="dxa"/>
            <w:vAlign w:val="center"/>
            <w:hideMark/>
          </w:tcPr>
          <w:p w14:paraId="1681BE5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0" w:type="dxa"/>
            <w:noWrap/>
            <w:vAlign w:val="center"/>
            <w:hideMark/>
          </w:tcPr>
          <w:p w14:paraId="0A70281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2D5EA9" w14:paraId="592D9627"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2B0BCDFA"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3330" w:type="dxa"/>
            <w:noWrap/>
            <w:vAlign w:val="center"/>
            <w:hideMark/>
          </w:tcPr>
          <w:p w14:paraId="7EE9C456"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2021-2023</w:t>
            </w:r>
          </w:p>
        </w:tc>
        <w:tc>
          <w:tcPr>
            <w:tcW w:w="1160" w:type="dxa"/>
            <w:noWrap/>
            <w:vAlign w:val="center"/>
            <w:hideMark/>
          </w:tcPr>
          <w:p w14:paraId="691E133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888" w:type="dxa"/>
            <w:noWrap/>
            <w:vAlign w:val="center"/>
          </w:tcPr>
          <w:p w14:paraId="41D5496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1,850.2</w:t>
            </w:r>
          </w:p>
        </w:tc>
        <w:tc>
          <w:tcPr>
            <w:tcW w:w="1000" w:type="dxa"/>
            <w:vAlign w:val="center"/>
            <w:hideMark/>
          </w:tcPr>
          <w:p w14:paraId="2E6DD56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1,879.0</w:t>
            </w:r>
          </w:p>
        </w:tc>
        <w:tc>
          <w:tcPr>
            <w:tcW w:w="1000" w:type="dxa"/>
            <w:vAlign w:val="center"/>
            <w:hideMark/>
          </w:tcPr>
          <w:p w14:paraId="469F9F5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2,026.1</w:t>
            </w:r>
          </w:p>
        </w:tc>
        <w:tc>
          <w:tcPr>
            <w:tcW w:w="960" w:type="dxa"/>
            <w:vAlign w:val="center"/>
            <w:hideMark/>
          </w:tcPr>
          <w:p w14:paraId="74B1844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2,241.4</w:t>
            </w:r>
          </w:p>
        </w:tc>
      </w:tr>
      <w:tr w:rsidR="00381D44" w:rsidRPr="002D5EA9" w14:paraId="75F102F3"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44E62CB6" w14:textId="77777777" w:rsidR="00381D44" w:rsidRPr="00EB1197" w:rsidRDefault="00381D44" w:rsidP="00451822">
            <w:pPr>
              <w:spacing w:before="0" w:after="0" w:line="240" w:lineRule="auto"/>
              <w:ind w:firstLine="0"/>
              <w:rPr>
                <w:rFonts w:eastAsia="Times New Roman" w:cs="Calibri"/>
                <w:color w:val="000000"/>
                <w:sz w:val="20"/>
                <w:szCs w:val="20"/>
                <w:lang w:val="hy-AM"/>
              </w:rPr>
            </w:pPr>
          </w:p>
        </w:tc>
        <w:tc>
          <w:tcPr>
            <w:tcW w:w="3330" w:type="dxa"/>
            <w:vAlign w:val="center"/>
            <w:hideMark/>
          </w:tcPr>
          <w:p w14:paraId="4D4E1417"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4765854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888" w:type="dxa"/>
            <w:noWrap/>
            <w:vAlign w:val="center"/>
            <w:hideMark/>
          </w:tcPr>
          <w:p w14:paraId="1CB5F2B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28.4%</w:t>
            </w:r>
            <w:r w:rsidRPr="00EB1197">
              <w:rPr>
                <w:rFonts w:ascii="Calibri" w:eastAsia="Times New Roman" w:hAnsi="Calibri" w:cs="Calibri"/>
                <w:i/>
                <w:color w:val="000000"/>
                <w:sz w:val="18"/>
                <w:szCs w:val="20"/>
                <w:lang w:val="hy-AM"/>
              </w:rPr>
              <w:t> </w:t>
            </w:r>
          </w:p>
        </w:tc>
        <w:tc>
          <w:tcPr>
            <w:tcW w:w="1000" w:type="dxa"/>
            <w:vAlign w:val="center"/>
            <w:hideMark/>
          </w:tcPr>
          <w:p w14:paraId="0B2D4A1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26.3%</w:t>
            </w:r>
          </w:p>
        </w:tc>
        <w:tc>
          <w:tcPr>
            <w:tcW w:w="1000" w:type="dxa"/>
            <w:vAlign w:val="center"/>
            <w:hideMark/>
          </w:tcPr>
          <w:p w14:paraId="63805EF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25.8%</w:t>
            </w:r>
          </w:p>
        </w:tc>
        <w:tc>
          <w:tcPr>
            <w:tcW w:w="960" w:type="dxa"/>
            <w:vAlign w:val="center"/>
            <w:hideMark/>
          </w:tcPr>
          <w:p w14:paraId="4EC851A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26.1%</w:t>
            </w:r>
          </w:p>
        </w:tc>
      </w:tr>
    </w:tbl>
    <w:p w14:paraId="3A0B2694" w14:textId="77777777" w:rsidR="00381D44" w:rsidRPr="00772498" w:rsidRDefault="00381D44" w:rsidP="00381D44">
      <w:pPr>
        <w:spacing w:before="120" w:after="120"/>
        <w:ind w:right="540"/>
        <w:rPr>
          <w:rFonts w:eastAsia="Calibri" w:cs="Sylfaen"/>
          <w:bCs/>
          <w:i/>
          <w:iCs/>
          <w:color w:val="000000"/>
          <w:sz w:val="20"/>
          <w:szCs w:val="20"/>
          <w:lang w:val="hy-AM"/>
        </w:rPr>
      </w:pPr>
      <w:r w:rsidRPr="00772498">
        <w:rPr>
          <w:rFonts w:eastAsia="Calibri" w:cs="Times New Roman"/>
          <w:b/>
          <w:bCs/>
          <w:i/>
          <w:iCs/>
          <w:color w:val="000000"/>
          <w:lang w:val="hy-AM"/>
        </w:rPr>
        <w:t xml:space="preserve">Աղյուսակ </w:t>
      </w:r>
      <w:r w:rsidRPr="00EB1197">
        <w:rPr>
          <w:rFonts w:eastAsia="Calibri" w:cs="Times New Roman"/>
          <w:b/>
          <w:bCs/>
          <w:i/>
          <w:iCs/>
          <w:color w:val="000000"/>
          <w:lang w:val="hy-AM"/>
        </w:rPr>
        <w:t>1</w:t>
      </w:r>
      <w:r w:rsidRPr="00772498">
        <w:rPr>
          <w:rFonts w:eastAsia="Calibri" w:cs="Times New Roman"/>
          <w:b/>
          <w:bCs/>
          <w:i/>
          <w:iCs/>
          <w:color w:val="000000"/>
          <w:lang w:val="hy-AM"/>
        </w:rPr>
        <w:t>.</w:t>
      </w:r>
      <w:r w:rsidRPr="00EB1197">
        <w:rPr>
          <w:rFonts w:eastAsia="Calibri" w:cs="Times New Roman"/>
          <w:b/>
          <w:bCs/>
          <w:i/>
          <w:iCs/>
          <w:color w:val="000000"/>
          <w:lang w:val="hy-AM"/>
        </w:rPr>
        <w:t>10.</w:t>
      </w:r>
      <w:r w:rsidRPr="0055071A">
        <w:rPr>
          <w:b/>
          <w:bCs/>
          <w:i/>
          <w:iCs/>
          <w:sz w:val="20"/>
          <w:szCs w:val="20"/>
          <w:lang w:val="hy-AM"/>
        </w:rPr>
        <w:t xml:space="preserve"> </w:t>
      </w:r>
      <w:r w:rsidRPr="00772498">
        <w:rPr>
          <w:rFonts w:eastAsia="Calibri" w:cs="Sylfaen"/>
          <w:bCs/>
          <w:i/>
          <w:iCs/>
          <w:color w:val="000000"/>
          <w:sz w:val="20"/>
          <w:szCs w:val="20"/>
          <w:lang w:val="hy-AM"/>
        </w:rPr>
        <w:t>Պետական բյուջեի ընթացիկ ծախսերի կանխատեսումների համեմատական աղյուսակը (մլրդ դրամ)</w:t>
      </w:r>
    </w:p>
    <w:tbl>
      <w:tblPr>
        <w:tblStyle w:val="GridTable1Light-Accent11"/>
        <w:tblW w:w="10049" w:type="dxa"/>
        <w:tblLook w:val="04A0" w:firstRow="1" w:lastRow="0" w:firstColumn="1" w:lastColumn="0" w:noHBand="0" w:noVBand="1"/>
      </w:tblPr>
      <w:tblGrid>
        <w:gridCol w:w="1664"/>
        <w:gridCol w:w="3330"/>
        <w:gridCol w:w="1160"/>
        <w:gridCol w:w="935"/>
        <w:gridCol w:w="1000"/>
        <w:gridCol w:w="1000"/>
        <w:gridCol w:w="960"/>
      </w:tblGrid>
      <w:tr w:rsidR="00381D44" w:rsidRPr="002D5EA9" w14:paraId="5ED04D0A"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64" w:type="dxa"/>
            <w:shd w:val="clear" w:color="auto" w:fill="B8CCE4" w:themeFill="accent1" w:themeFillTint="66"/>
            <w:vAlign w:val="center"/>
            <w:hideMark/>
          </w:tcPr>
          <w:p w14:paraId="58D3D0CF" w14:textId="77777777" w:rsidR="00381D44" w:rsidRPr="00EB1197" w:rsidRDefault="00381D44" w:rsidP="00451822">
            <w:pPr>
              <w:spacing w:before="0" w:after="0" w:line="240" w:lineRule="auto"/>
              <w:ind w:firstLine="0"/>
              <w:jc w:val="center"/>
              <w:rPr>
                <w:rFonts w:eastAsia="Times New Roman" w:cs="Calibri"/>
                <w:b w:val="0"/>
                <w:bCs w:val="0"/>
                <w:color w:val="000000"/>
                <w:sz w:val="20"/>
                <w:szCs w:val="20"/>
                <w:lang w:val="hy-AM"/>
              </w:rPr>
            </w:pPr>
            <w:r w:rsidRPr="00EB1197">
              <w:rPr>
                <w:rFonts w:eastAsia="Times New Roman" w:cs="Calibri"/>
                <w:color w:val="000000"/>
                <w:sz w:val="20"/>
                <w:szCs w:val="20"/>
                <w:lang w:val="hy-AM"/>
              </w:rPr>
              <w:t>Ընդունման տարին</w:t>
            </w:r>
          </w:p>
        </w:tc>
        <w:tc>
          <w:tcPr>
            <w:tcW w:w="3330" w:type="dxa"/>
            <w:shd w:val="clear" w:color="auto" w:fill="B8CCE4" w:themeFill="accent1" w:themeFillTint="66"/>
            <w:noWrap/>
            <w:vAlign w:val="center"/>
            <w:hideMark/>
          </w:tcPr>
          <w:p w14:paraId="50FE7542"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Ծրագիր</w:t>
            </w:r>
          </w:p>
        </w:tc>
        <w:tc>
          <w:tcPr>
            <w:tcW w:w="1160" w:type="dxa"/>
            <w:shd w:val="clear" w:color="auto" w:fill="B8CCE4" w:themeFill="accent1" w:themeFillTint="66"/>
            <w:noWrap/>
            <w:vAlign w:val="center"/>
            <w:hideMark/>
          </w:tcPr>
          <w:p w14:paraId="4CE53992"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2019</w:t>
            </w:r>
          </w:p>
        </w:tc>
        <w:tc>
          <w:tcPr>
            <w:tcW w:w="935" w:type="dxa"/>
            <w:shd w:val="clear" w:color="auto" w:fill="B8CCE4" w:themeFill="accent1" w:themeFillTint="66"/>
            <w:noWrap/>
            <w:vAlign w:val="center"/>
            <w:hideMark/>
          </w:tcPr>
          <w:p w14:paraId="10DE72A7"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2020</w:t>
            </w:r>
          </w:p>
        </w:tc>
        <w:tc>
          <w:tcPr>
            <w:tcW w:w="1000" w:type="dxa"/>
            <w:shd w:val="clear" w:color="auto" w:fill="B8CCE4" w:themeFill="accent1" w:themeFillTint="66"/>
            <w:noWrap/>
            <w:vAlign w:val="center"/>
            <w:hideMark/>
          </w:tcPr>
          <w:p w14:paraId="40E137A0"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2021</w:t>
            </w:r>
          </w:p>
        </w:tc>
        <w:tc>
          <w:tcPr>
            <w:tcW w:w="1000" w:type="dxa"/>
            <w:shd w:val="clear" w:color="auto" w:fill="B8CCE4" w:themeFill="accent1" w:themeFillTint="66"/>
            <w:noWrap/>
            <w:vAlign w:val="center"/>
            <w:hideMark/>
          </w:tcPr>
          <w:p w14:paraId="1B1FCF7E"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2022</w:t>
            </w:r>
          </w:p>
        </w:tc>
        <w:tc>
          <w:tcPr>
            <w:tcW w:w="960" w:type="dxa"/>
            <w:shd w:val="clear" w:color="auto" w:fill="B8CCE4" w:themeFill="accent1" w:themeFillTint="66"/>
            <w:noWrap/>
            <w:vAlign w:val="center"/>
            <w:hideMark/>
          </w:tcPr>
          <w:p w14:paraId="2E67CA80"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2023</w:t>
            </w:r>
          </w:p>
        </w:tc>
      </w:tr>
      <w:tr w:rsidR="00381D44" w:rsidRPr="002D5EA9" w14:paraId="44FF9800"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restart"/>
            <w:vAlign w:val="center"/>
          </w:tcPr>
          <w:p w14:paraId="78286FD7"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3330" w:type="dxa"/>
            <w:noWrap/>
            <w:vAlign w:val="center"/>
          </w:tcPr>
          <w:p w14:paraId="42578AEF"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1160" w:type="dxa"/>
            <w:vAlign w:val="center"/>
          </w:tcPr>
          <w:p w14:paraId="3379C82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1,437.1</w:t>
            </w:r>
          </w:p>
        </w:tc>
        <w:tc>
          <w:tcPr>
            <w:tcW w:w="935" w:type="dxa"/>
            <w:vAlign w:val="center"/>
          </w:tcPr>
          <w:p w14:paraId="6200EF3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58E4EEE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61AE3EC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noWrap/>
            <w:vAlign w:val="center"/>
          </w:tcPr>
          <w:p w14:paraId="74AA515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2D5EA9" w14:paraId="7CD0E6A1"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ign w:val="center"/>
          </w:tcPr>
          <w:p w14:paraId="1C771BB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tcPr>
          <w:p w14:paraId="206FA5B5"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i/>
                <w:color w:val="000000"/>
                <w:sz w:val="18"/>
                <w:szCs w:val="20"/>
                <w:lang w:val="hy-AM"/>
              </w:rPr>
              <w:t>%-ով՝ ՀՆԱ-ի նկատմամբ</w:t>
            </w:r>
          </w:p>
        </w:tc>
        <w:tc>
          <w:tcPr>
            <w:tcW w:w="1160" w:type="dxa"/>
            <w:vAlign w:val="center"/>
          </w:tcPr>
          <w:p w14:paraId="7634E33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hy-AM"/>
              </w:rPr>
            </w:pPr>
            <w:r w:rsidRPr="00EB1197">
              <w:rPr>
                <w:rFonts w:eastAsia="Times New Roman" w:cs="Calibri"/>
                <w:i/>
                <w:color w:val="000000"/>
                <w:sz w:val="18"/>
                <w:szCs w:val="18"/>
                <w:lang w:val="hy-AM"/>
              </w:rPr>
              <w:t>21.9%</w:t>
            </w:r>
          </w:p>
        </w:tc>
        <w:tc>
          <w:tcPr>
            <w:tcW w:w="935" w:type="dxa"/>
            <w:vAlign w:val="center"/>
          </w:tcPr>
          <w:p w14:paraId="65FEE79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7F066CE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348DDCB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c>
          <w:tcPr>
            <w:tcW w:w="960" w:type="dxa"/>
            <w:noWrap/>
            <w:vAlign w:val="center"/>
          </w:tcPr>
          <w:p w14:paraId="41588AC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hy-AM"/>
              </w:rPr>
            </w:pPr>
          </w:p>
        </w:tc>
      </w:tr>
      <w:tr w:rsidR="00381D44" w:rsidRPr="002D5EA9" w14:paraId="3388EC98"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restart"/>
            <w:vAlign w:val="center"/>
            <w:hideMark/>
          </w:tcPr>
          <w:p w14:paraId="752CB5B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3330" w:type="dxa"/>
            <w:noWrap/>
            <w:vAlign w:val="center"/>
            <w:hideMark/>
          </w:tcPr>
          <w:p w14:paraId="4F44C1E4"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2020-2022</w:t>
            </w:r>
          </w:p>
        </w:tc>
        <w:tc>
          <w:tcPr>
            <w:tcW w:w="1160" w:type="dxa"/>
            <w:vAlign w:val="center"/>
            <w:hideMark/>
          </w:tcPr>
          <w:p w14:paraId="1BCF248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35" w:type="dxa"/>
            <w:vAlign w:val="center"/>
            <w:hideMark/>
          </w:tcPr>
          <w:p w14:paraId="74B8A9E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1,479.9</w:t>
            </w:r>
          </w:p>
        </w:tc>
        <w:tc>
          <w:tcPr>
            <w:tcW w:w="1000" w:type="dxa"/>
            <w:vAlign w:val="center"/>
            <w:hideMark/>
          </w:tcPr>
          <w:p w14:paraId="6B59F2F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1,568.3</w:t>
            </w:r>
          </w:p>
        </w:tc>
        <w:tc>
          <w:tcPr>
            <w:tcW w:w="1000" w:type="dxa"/>
            <w:vAlign w:val="center"/>
            <w:hideMark/>
          </w:tcPr>
          <w:p w14:paraId="74CB63B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1,680.0</w:t>
            </w:r>
          </w:p>
        </w:tc>
        <w:tc>
          <w:tcPr>
            <w:tcW w:w="960" w:type="dxa"/>
            <w:noWrap/>
            <w:vAlign w:val="center"/>
            <w:hideMark/>
          </w:tcPr>
          <w:p w14:paraId="39BD704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2D5EA9" w14:paraId="762ADEA9"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ign w:val="center"/>
            <w:hideMark/>
          </w:tcPr>
          <w:p w14:paraId="26E961C8"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6258F1F9"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0947BFC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35" w:type="dxa"/>
            <w:vAlign w:val="center"/>
            <w:hideMark/>
          </w:tcPr>
          <w:p w14:paraId="209481A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21.2%</w:t>
            </w:r>
          </w:p>
        </w:tc>
        <w:tc>
          <w:tcPr>
            <w:tcW w:w="1000" w:type="dxa"/>
            <w:vAlign w:val="center"/>
            <w:hideMark/>
          </w:tcPr>
          <w:p w14:paraId="7C3F513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20.6%</w:t>
            </w:r>
          </w:p>
        </w:tc>
        <w:tc>
          <w:tcPr>
            <w:tcW w:w="1000" w:type="dxa"/>
            <w:vAlign w:val="center"/>
            <w:hideMark/>
          </w:tcPr>
          <w:p w14:paraId="241A9700"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20.2%</w:t>
            </w:r>
          </w:p>
        </w:tc>
        <w:tc>
          <w:tcPr>
            <w:tcW w:w="960" w:type="dxa"/>
            <w:noWrap/>
            <w:vAlign w:val="center"/>
            <w:hideMark/>
          </w:tcPr>
          <w:p w14:paraId="2B1F988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r>
      <w:tr w:rsidR="00381D44" w:rsidRPr="002D5EA9" w14:paraId="614B6E4F"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ign w:val="center"/>
            <w:hideMark/>
          </w:tcPr>
          <w:p w14:paraId="65ACEA03"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hideMark/>
          </w:tcPr>
          <w:p w14:paraId="359A4F3B"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2020թ. Պետական բյուջե</w:t>
            </w:r>
          </w:p>
        </w:tc>
        <w:tc>
          <w:tcPr>
            <w:tcW w:w="1160" w:type="dxa"/>
            <w:noWrap/>
            <w:vAlign w:val="center"/>
            <w:hideMark/>
          </w:tcPr>
          <w:p w14:paraId="7BDE519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35" w:type="dxa"/>
            <w:vAlign w:val="center"/>
            <w:hideMark/>
          </w:tcPr>
          <w:p w14:paraId="1AEDE34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1,568.0</w:t>
            </w:r>
          </w:p>
        </w:tc>
        <w:tc>
          <w:tcPr>
            <w:tcW w:w="1000" w:type="dxa"/>
            <w:vAlign w:val="center"/>
            <w:hideMark/>
          </w:tcPr>
          <w:p w14:paraId="3335F72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1000" w:type="dxa"/>
            <w:vAlign w:val="center"/>
            <w:hideMark/>
          </w:tcPr>
          <w:p w14:paraId="3856BE5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60" w:type="dxa"/>
            <w:noWrap/>
            <w:vAlign w:val="center"/>
            <w:hideMark/>
          </w:tcPr>
          <w:p w14:paraId="72D144D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2D5EA9" w14:paraId="41BBCF43"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664" w:type="dxa"/>
            <w:vMerge/>
            <w:vAlign w:val="center"/>
            <w:hideMark/>
          </w:tcPr>
          <w:p w14:paraId="25D3A424"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434CD1F1"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751EF4B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35" w:type="dxa"/>
            <w:vAlign w:val="center"/>
            <w:hideMark/>
          </w:tcPr>
          <w:p w14:paraId="3F9F45C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22.1%</w:t>
            </w:r>
          </w:p>
        </w:tc>
        <w:tc>
          <w:tcPr>
            <w:tcW w:w="1000" w:type="dxa"/>
            <w:vAlign w:val="center"/>
            <w:hideMark/>
          </w:tcPr>
          <w:p w14:paraId="5C45DF8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1000" w:type="dxa"/>
            <w:vAlign w:val="center"/>
            <w:hideMark/>
          </w:tcPr>
          <w:p w14:paraId="7F9E1DC1"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60" w:type="dxa"/>
            <w:noWrap/>
            <w:vAlign w:val="center"/>
            <w:hideMark/>
          </w:tcPr>
          <w:p w14:paraId="6FE866C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r>
      <w:tr w:rsidR="00381D44" w:rsidRPr="002D5EA9" w14:paraId="1F5E5F2F"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664" w:type="dxa"/>
            <w:vMerge w:val="restart"/>
            <w:vAlign w:val="center"/>
            <w:hideMark/>
          </w:tcPr>
          <w:p w14:paraId="5D0B17A1"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3330" w:type="dxa"/>
            <w:noWrap/>
            <w:vAlign w:val="center"/>
            <w:hideMark/>
          </w:tcPr>
          <w:p w14:paraId="0D96509C"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2021-2023</w:t>
            </w:r>
          </w:p>
        </w:tc>
        <w:tc>
          <w:tcPr>
            <w:tcW w:w="1160" w:type="dxa"/>
            <w:noWrap/>
            <w:vAlign w:val="center"/>
            <w:hideMark/>
          </w:tcPr>
          <w:p w14:paraId="5A9F315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ascii="Calibri" w:eastAsia="Times New Roman" w:hAnsi="Calibri" w:cs="Calibri"/>
                <w:color w:val="000000"/>
                <w:sz w:val="20"/>
                <w:szCs w:val="20"/>
                <w:lang w:val="hy-AM"/>
              </w:rPr>
              <w:t> </w:t>
            </w:r>
          </w:p>
        </w:tc>
        <w:tc>
          <w:tcPr>
            <w:tcW w:w="935" w:type="dxa"/>
            <w:noWrap/>
            <w:vAlign w:val="center"/>
            <w:hideMark/>
          </w:tcPr>
          <w:p w14:paraId="283480B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1,628.0</w:t>
            </w:r>
            <w:r w:rsidRPr="00EB1197">
              <w:rPr>
                <w:rFonts w:ascii="Calibri" w:eastAsia="Times New Roman" w:hAnsi="Calibri" w:cs="Calibri"/>
                <w:color w:val="000000"/>
                <w:sz w:val="20"/>
                <w:szCs w:val="20"/>
                <w:lang w:val="hy-AM"/>
              </w:rPr>
              <w:t> </w:t>
            </w:r>
          </w:p>
        </w:tc>
        <w:tc>
          <w:tcPr>
            <w:tcW w:w="1000" w:type="dxa"/>
            <w:vAlign w:val="center"/>
            <w:hideMark/>
          </w:tcPr>
          <w:p w14:paraId="013AC97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1,629.0</w:t>
            </w:r>
          </w:p>
        </w:tc>
        <w:tc>
          <w:tcPr>
            <w:tcW w:w="1000" w:type="dxa"/>
            <w:vAlign w:val="center"/>
            <w:hideMark/>
          </w:tcPr>
          <w:p w14:paraId="474FC40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1,699.9</w:t>
            </w:r>
          </w:p>
        </w:tc>
        <w:tc>
          <w:tcPr>
            <w:tcW w:w="960" w:type="dxa"/>
            <w:vAlign w:val="center"/>
            <w:hideMark/>
          </w:tcPr>
          <w:p w14:paraId="5A202CA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1,836.7</w:t>
            </w:r>
          </w:p>
        </w:tc>
      </w:tr>
      <w:tr w:rsidR="00381D44" w:rsidRPr="002D5EA9" w14:paraId="2D11E7E1"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664" w:type="dxa"/>
            <w:vMerge/>
            <w:hideMark/>
          </w:tcPr>
          <w:p w14:paraId="0276575C" w14:textId="77777777" w:rsidR="00381D44" w:rsidRPr="00EB1197" w:rsidRDefault="00381D44" w:rsidP="00451822">
            <w:pPr>
              <w:spacing w:before="0" w:after="0" w:line="240" w:lineRule="auto"/>
              <w:ind w:firstLine="0"/>
              <w:rPr>
                <w:rFonts w:eastAsia="Times New Roman" w:cs="Calibri"/>
                <w:color w:val="000000"/>
                <w:sz w:val="20"/>
                <w:szCs w:val="20"/>
                <w:lang w:val="hy-AM"/>
              </w:rPr>
            </w:pPr>
          </w:p>
        </w:tc>
        <w:tc>
          <w:tcPr>
            <w:tcW w:w="3330" w:type="dxa"/>
            <w:vAlign w:val="center"/>
            <w:hideMark/>
          </w:tcPr>
          <w:p w14:paraId="11020A44"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16507BC5"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ascii="Calibri" w:eastAsia="Times New Roman" w:hAnsi="Calibri" w:cs="Calibri"/>
                <w:i/>
                <w:color w:val="000000"/>
                <w:sz w:val="18"/>
                <w:szCs w:val="20"/>
                <w:lang w:val="hy-AM"/>
              </w:rPr>
              <w:t> </w:t>
            </w:r>
          </w:p>
        </w:tc>
        <w:tc>
          <w:tcPr>
            <w:tcW w:w="935" w:type="dxa"/>
            <w:noWrap/>
            <w:vAlign w:val="center"/>
            <w:hideMark/>
          </w:tcPr>
          <w:p w14:paraId="28A8ED5D"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25.0%</w:t>
            </w:r>
            <w:r w:rsidRPr="00EB1197">
              <w:rPr>
                <w:rFonts w:ascii="Calibri" w:eastAsia="Times New Roman" w:hAnsi="Calibri" w:cs="Calibri"/>
                <w:i/>
                <w:color w:val="000000"/>
                <w:sz w:val="18"/>
                <w:szCs w:val="20"/>
                <w:lang w:val="hy-AM"/>
              </w:rPr>
              <w:t> </w:t>
            </w:r>
          </w:p>
        </w:tc>
        <w:tc>
          <w:tcPr>
            <w:tcW w:w="1000" w:type="dxa"/>
            <w:vAlign w:val="center"/>
            <w:hideMark/>
          </w:tcPr>
          <w:p w14:paraId="73A6D67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22.8%</w:t>
            </w:r>
          </w:p>
        </w:tc>
        <w:tc>
          <w:tcPr>
            <w:tcW w:w="1000" w:type="dxa"/>
            <w:vAlign w:val="center"/>
            <w:hideMark/>
          </w:tcPr>
          <w:p w14:paraId="627F3AB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21.6%</w:t>
            </w:r>
          </w:p>
        </w:tc>
        <w:tc>
          <w:tcPr>
            <w:tcW w:w="960" w:type="dxa"/>
            <w:vAlign w:val="center"/>
            <w:hideMark/>
          </w:tcPr>
          <w:p w14:paraId="45FD9A3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21.4%</w:t>
            </w:r>
          </w:p>
        </w:tc>
      </w:tr>
    </w:tbl>
    <w:p w14:paraId="22F9698C" w14:textId="77777777" w:rsidR="00381D44" w:rsidRPr="0055071A" w:rsidRDefault="00381D44" w:rsidP="00381D44">
      <w:pPr>
        <w:spacing w:before="240"/>
        <w:ind w:right="810"/>
        <w:rPr>
          <w:b/>
          <w:bCs/>
          <w:i/>
          <w:iCs/>
          <w:sz w:val="20"/>
          <w:szCs w:val="20"/>
          <w:lang w:val="hy-AM"/>
        </w:rPr>
      </w:pPr>
      <w:r w:rsidRPr="00772498">
        <w:rPr>
          <w:rFonts w:eastAsia="Calibri" w:cs="Times New Roman"/>
          <w:b/>
          <w:bCs/>
          <w:i/>
          <w:iCs/>
          <w:color w:val="000000"/>
          <w:lang w:val="hy-AM"/>
        </w:rPr>
        <w:t xml:space="preserve">Աղյուսակ </w:t>
      </w:r>
      <w:r w:rsidRPr="00EB1197">
        <w:rPr>
          <w:rFonts w:eastAsia="Calibri" w:cs="Times New Roman"/>
          <w:b/>
          <w:bCs/>
          <w:i/>
          <w:iCs/>
          <w:color w:val="000000"/>
          <w:lang w:val="hy-AM"/>
        </w:rPr>
        <w:t>1</w:t>
      </w:r>
      <w:r w:rsidRPr="00772498">
        <w:rPr>
          <w:rFonts w:eastAsia="Calibri" w:cs="Times New Roman"/>
          <w:b/>
          <w:bCs/>
          <w:i/>
          <w:iCs/>
          <w:color w:val="000000"/>
          <w:lang w:val="hy-AM"/>
        </w:rPr>
        <w:t>.</w:t>
      </w:r>
      <w:r w:rsidRPr="00EB1197">
        <w:rPr>
          <w:rFonts w:eastAsia="Calibri" w:cs="Times New Roman"/>
          <w:b/>
          <w:bCs/>
          <w:i/>
          <w:iCs/>
          <w:color w:val="000000"/>
          <w:lang w:val="hy-AM"/>
        </w:rPr>
        <w:t>11.</w:t>
      </w:r>
      <w:r w:rsidRPr="0055071A">
        <w:rPr>
          <w:b/>
          <w:bCs/>
          <w:i/>
          <w:iCs/>
          <w:sz w:val="20"/>
          <w:szCs w:val="20"/>
          <w:lang w:val="hy-AM"/>
        </w:rPr>
        <w:t xml:space="preserve"> </w:t>
      </w:r>
      <w:r w:rsidRPr="00772498">
        <w:rPr>
          <w:rFonts w:eastAsia="Calibri" w:cs="Sylfaen"/>
          <w:bCs/>
          <w:i/>
          <w:iCs/>
          <w:color w:val="000000"/>
          <w:sz w:val="20"/>
          <w:szCs w:val="20"/>
          <w:lang w:val="hy-AM"/>
        </w:rPr>
        <w:t>Պետական բյուջեի ոչ ֆինանսական ակտիվների գծով զուտ ծախսերի կանխատեսումների համեմատական աղյուսակը (մլրդ դրամ)</w:t>
      </w:r>
    </w:p>
    <w:tbl>
      <w:tblPr>
        <w:tblStyle w:val="GridTable1Light-Accent11"/>
        <w:tblW w:w="9990" w:type="dxa"/>
        <w:tblLook w:val="04A0" w:firstRow="1" w:lastRow="0" w:firstColumn="1" w:lastColumn="0" w:noHBand="0" w:noVBand="1"/>
      </w:tblPr>
      <w:tblGrid>
        <w:gridCol w:w="1700"/>
        <w:gridCol w:w="3330"/>
        <w:gridCol w:w="1160"/>
        <w:gridCol w:w="840"/>
        <w:gridCol w:w="1000"/>
        <w:gridCol w:w="1000"/>
        <w:gridCol w:w="960"/>
      </w:tblGrid>
      <w:tr w:rsidR="00381D44" w:rsidRPr="00813400" w14:paraId="7D56FCDA"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0" w:type="dxa"/>
            <w:shd w:val="clear" w:color="auto" w:fill="B8CCE4" w:themeFill="accent1" w:themeFillTint="66"/>
            <w:vAlign w:val="center"/>
            <w:hideMark/>
          </w:tcPr>
          <w:p w14:paraId="5552EC49" w14:textId="77777777" w:rsidR="00381D44" w:rsidRPr="00EB1197" w:rsidRDefault="00381D44" w:rsidP="00451822">
            <w:pPr>
              <w:spacing w:before="0" w:after="0" w:line="240" w:lineRule="auto"/>
              <w:ind w:firstLine="0"/>
              <w:jc w:val="center"/>
              <w:rPr>
                <w:rFonts w:eastAsia="Times New Roman" w:cs="Calibri"/>
                <w:b w:val="0"/>
                <w:bCs w:val="0"/>
                <w:color w:val="000000"/>
                <w:sz w:val="20"/>
                <w:szCs w:val="20"/>
                <w:lang w:val="hy-AM"/>
              </w:rPr>
            </w:pPr>
            <w:r w:rsidRPr="00EB1197">
              <w:rPr>
                <w:rFonts w:eastAsia="Times New Roman" w:cs="Calibri"/>
                <w:color w:val="000000"/>
                <w:sz w:val="20"/>
                <w:szCs w:val="20"/>
                <w:lang w:val="hy-AM"/>
              </w:rPr>
              <w:t>Ընդունման տարին</w:t>
            </w:r>
          </w:p>
        </w:tc>
        <w:tc>
          <w:tcPr>
            <w:tcW w:w="3330" w:type="dxa"/>
            <w:shd w:val="clear" w:color="auto" w:fill="B8CCE4" w:themeFill="accent1" w:themeFillTint="66"/>
            <w:noWrap/>
            <w:vAlign w:val="center"/>
            <w:hideMark/>
          </w:tcPr>
          <w:p w14:paraId="693F90D9"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Ծրագիր</w:t>
            </w:r>
          </w:p>
        </w:tc>
        <w:tc>
          <w:tcPr>
            <w:tcW w:w="1160" w:type="dxa"/>
            <w:shd w:val="clear" w:color="auto" w:fill="B8CCE4" w:themeFill="accent1" w:themeFillTint="66"/>
            <w:noWrap/>
            <w:vAlign w:val="center"/>
            <w:hideMark/>
          </w:tcPr>
          <w:p w14:paraId="46A4B6FD"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2019</w:t>
            </w:r>
          </w:p>
        </w:tc>
        <w:tc>
          <w:tcPr>
            <w:tcW w:w="840" w:type="dxa"/>
            <w:shd w:val="clear" w:color="auto" w:fill="B8CCE4" w:themeFill="accent1" w:themeFillTint="66"/>
            <w:noWrap/>
            <w:vAlign w:val="center"/>
            <w:hideMark/>
          </w:tcPr>
          <w:p w14:paraId="380CDFCD"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2020</w:t>
            </w:r>
          </w:p>
        </w:tc>
        <w:tc>
          <w:tcPr>
            <w:tcW w:w="1000" w:type="dxa"/>
            <w:shd w:val="clear" w:color="auto" w:fill="B8CCE4" w:themeFill="accent1" w:themeFillTint="66"/>
            <w:noWrap/>
            <w:vAlign w:val="center"/>
            <w:hideMark/>
          </w:tcPr>
          <w:p w14:paraId="60F297C8"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2021</w:t>
            </w:r>
          </w:p>
        </w:tc>
        <w:tc>
          <w:tcPr>
            <w:tcW w:w="1000" w:type="dxa"/>
            <w:shd w:val="clear" w:color="auto" w:fill="B8CCE4" w:themeFill="accent1" w:themeFillTint="66"/>
            <w:noWrap/>
            <w:vAlign w:val="center"/>
            <w:hideMark/>
          </w:tcPr>
          <w:p w14:paraId="55B5CB77"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2022</w:t>
            </w:r>
          </w:p>
        </w:tc>
        <w:tc>
          <w:tcPr>
            <w:tcW w:w="960" w:type="dxa"/>
            <w:shd w:val="clear" w:color="auto" w:fill="B8CCE4" w:themeFill="accent1" w:themeFillTint="66"/>
            <w:noWrap/>
            <w:vAlign w:val="center"/>
            <w:hideMark/>
          </w:tcPr>
          <w:p w14:paraId="3A4B7F14" w14:textId="77777777" w:rsidR="00381D44" w:rsidRPr="00EB1197"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val="hy-AM"/>
              </w:rPr>
            </w:pPr>
            <w:r w:rsidRPr="00EB1197">
              <w:rPr>
                <w:rFonts w:eastAsia="Times New Roman" w:cs="Calibri"/>
                <w:color w:val="000000"/>
                <w:sz w:val="20"/>
                <w:szCs w:val="20"/>
                <w:lang w:val="hy-AM"/>
              </w:rPr>
              <w:t>2023</w:t>
            </w:r>
          </w:p>
        </w:tc>
      </w:tr>
      <w:tr w:rsidR="00381D44" w:rsidRPr="00813400" w14:paraId="07C66397"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tcPr>
          <w:p w14:paraId="0D2F2831"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3330" w:type="dxa"/>
            <w:noWrap/>
            <w:vAlign w:val="center"/>
          </w:tcPr>
          <w:p w14:paraId="65258FFA"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1160" w:type="dxa"/>
            <w:vAlign w:val="center"/>
          </w:tcPr>
          <w:p w14:paraId="6D11622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193.0</w:t>
            </w:r>
          </w:p>
        </w:tc>
        <w:tc>
          <w:tcPr>
            <w:tcW w:w="840" w:type="dxa"/>
            <w:vAlign w:val="center"/>
          </w:tcPr>
          <w:p w14:paraId="4EEF676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515FCB2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6300F84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960" w:type="dxa"/>
            <w:noWrap/>
            <w:vAlign w:val="center"/>
          </w:tcPr>
          <w:p w14:paraId="37425BB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r>
      <w:tr w:rsidR="00381D44" w:rsidRPr="00813400" w14:paraId="2D8E6DC4"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tcPr>
          <w:p w14:paraId="60E749F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tcPr>
          <w:p w14:paraId="240E0FE1"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i/>
                <w:color w:val="000000"/>
                <w:sz w:val="18"/>
                <w:szCs w:val="20"/>
                <w:lang w:val="hy-AM"/>
              </w:rPr>
              <w:t>%-ով՝ ՀՆԱ-ի նկատմամբ</w:t>
            </w:r>
          </w:p>
        </w:tc>
        <w:tc>
          <w:tcPr>
            <w:tcW w:w="1160" w:type="dxa"/>
            <w:vAlign w:val="center"/>
          </w:tcPr>
          <w:p w14:paraId="4A84019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hy-AM"/>
              </w:rPr>
            </w:pPr>
            <w:r w:rsidRPr="00EB1197">
              <w:rPr>
                <w:rFonts w:eastAsia="Times New Roman" w:cs="Calibri"/>
                <w:i/>
                <w:color w:val="000000"/>
                <w:sz w:val="18"/>
                <w:szCs w:val="18"/>
                <w:lang w:val="hy-AM"/>
              </w:rPr>
              <w:t>2.9%</w:t>
            </w:r>
          </w:p>
        </w:tc>
        <w:tc>
          <w:tcPr>
            <w:tcW w:w="840" w:type="dxa"/>
            <w:vAlign w:val="center"/>
          </w:tcPr>
          <w:p w14:paraId="453D789C"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tcPr>
          <w:p w14:paraId="6248DD7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noWrap/>
            <w:vAlign w:val="center"/>
          </w:tcPr>
          <w:p w14:paraId="20646A6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960" w:type="dxa"/>
            <w:noWrap/>
            <w:vAlign w:val="center"/>
          </w:tcPr>
          <w:p w14:paraId="4751F0C4"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r>
      <w:tr w:rsidR="00381D44" w:rsidRPr="00813400" w14:paraId="791954C1"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4C15B485"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2019</w:t>
            </w:r>
          </w:p>
        </w:tc>
        <w:tc>
          <w:tcPr>
            <w:tcW w:w="3330" w:type="dxa"/>
            <w:noWrap/>
            <w:vAlign w:val="center"/>
            <w:hideMark/>
          </w:tcPr>
          <w:p w14:paraId="77BB349F"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2020-2022</w:t>
            </w:r>
          </w:p>
        </w:tc>
        <w:tc>
          <w:tcPr>
            <w:tcW w:w="1160" w:type="dxa"/>
            <w:vAlign w:val="center"/>
            <w:hideMark/>
          </w:tcPr>
          <w:p w14:paraId="63DE9D9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840" w:type="dxa"/>
            <w:vAlign w:val="center"/>
            <w:hideMark/>
          </w:tcPr>
          <w:p w14:paraId="6E507DF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388.3</w:t>
            </w:r>
          </w:p>
        </w:tc>
        <w:tc>
          <w:tcPr>
            <w:tcW w:w="1000" w:type="dxa"/>
            <w:vAlign w:val="center"/>
            <w:hideMark/>
          </w:tcPr>
          <w:p w14:paraId="20FE9F2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459.4</w:t>
            </w:r>
          </w:p>
        </w:tc>
        <w:tc>
          <w:tcPr>
            <w:tcW w:w="1000" w:type="dxa"/>
            <w:vAlign w:val="center"/>
            <w:hideMark/>
          </w:tcPr>
          <w:p w14:paraId="632CEE1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555.5</w:t>
            </w:r>
          </w:p>
        </w:tc>
        <w:tc>
          <w:tcPr>
            <w:tcW w:w="960" w:type="dxa"/>
            <w:noWrap/>
            <w:vAlign w:val="center"/>
            <w:hideMark/>
          </w:tcPr>
          <w:p w14:paraId="4DB6CE6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r>
      <w:tr w:rsidR="00381D44" w:rsidRPr="00813400" w14:paraId="18420896"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5BD55C4F"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234327A1"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625418A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c>
          <w:tcPr>
            <w:tcW w:w="840" w:type="dxa"/>
            <w:vAlign w:val="center"/>
            <w:hideMark/>
          </w:tcPr>
          <w:p w14:paraId="4F430F0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5.6%</w:t>
            </w:r>
          </w:p>
        </w:tc>
        <w:tc>
          <w:tcPr>
            <w:tcW w:w="1000" w:type="dxa"/>
            <w:vAlign w:val="center"/>
            <w:hideMark/>
          </w:tcPr>
          <w:p w14:paraId="5AA4F84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6.0%</w:t>
            </w:r>
          </w:p>
        </w:tc>
        <w:tc>
          <w:tcPr>
            <w:tcW w:w="1000" w:type="dxa"/>
            <w:vAlign w:val="center"/>
            <w:hideMark/>
          </w:tcPr>
          <w:p w14:paraId="05D6A3FA"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6.7%</w:t>
            </w:r>
          </w:p>
        </w:tc>
        <w:tc>
          <w:tcPr>
            <w:tcW w:w="960" w:type="dxa"/>
            <w:noWrap/>
            <w:vAlign w:val="center"/>
            <w:hideMark/>
          </w:tcPr>
          <w:p w14:paraId="165D66E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r>
      <w:tr w:rsidR="00381D44" w:rsidRPr="00813400" w14:paraId="2D668D2E"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38501359"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noWrap/>
            <w:vAlign w:val="center"/>
            <w:hideMark/>
          </w:tcPr>
          <w:p w14:paraId="7303014A"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2020թ. Պետական բյուջե</w:t>
            </w:r>
          </w:p>
        </w:tc>
        <w:tc>
          <w:tcPr>
            <w:tcW w:w="1160" w:type="dxa"/>
            <w:noWrap/>
            <w:vAlign w:val="center"/>
            <w:hideMark/>
          </w:tcPr>
          <w:p w14:paraId="55556A6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840" w:type="dxa"/>
            <w:vAlign w:val="center"/>
            <w:hideMark/>
          </w:tcPr>
          <w:p w14:paraId="48E0727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287.7</w:t>
            </w:r>
          </w:p>
        </w:tc>
        <w:tc>
          <w:tcPr>
            <w:tcW w:w="1000" w:type="dxa"/>
            <w:vAlign w:val="center"/>
            <w:hideMark/>
          </w:tcPr>
          <w:p w14:paraId="659553F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1000" w:type="dxa"/>
            <w:vAlign w:val="center"/>
            <w:hideMark/>
          </w:tcPr>
          <w:p w14:paraId="2CC419A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960" w:type="dxa"/>
            <w:noWrap/>
            <w:vAlign w:val="center"/>
            <w:hideMark/>
          </w:tcPr>
          <w:p w14:paraId="7A19087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r>
      <w:tr w:rsidR="00381D44" w:rsidRPr="002D5EA9" w14:paraId="035F4DEE"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5242F05B"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p>
        </w:tc>
        <w:tc>
          <w:tcPr>
            <w:tcW w:w="3330" w:type="dxa"/>
            <w:vAlign w:val="center"/>
            <w:hideMark/>
          </w:tcPr>
          <w:p w14:paraId="6D0BBA4F"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75F74E1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c>
          <w:tcPr>
            <w:tcW w:w="840" w:type="dxa"/>
            <w:vAlign w:val="center"/>
            <w:hideMark/>
          </w:tcPr>
          <w:p w14:paraId="2B7B25F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4.1%</w:t>
            </w:r>
          </w:p>
        </w:tc>
        <w:tc>
          <w:tcPr>
            <w:tcW w:w="1000" w:type="dxa"/>
            <w:vAlign w:val="center"/>
            <w:hideMark/>
          </w:tcPr>
          <w:p w14:paraId="2E6C4056"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c>
          <w:tcPr>
            <w:tcW w:w="1000" w:type="dxa"/>
            <w:vAlign w:val="center"/>
            <w:hideMark/>
          </w:tcPr>
          <w:p w14:paraId="09ECE14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c>
          <w:tcPr>
            <w:tcW w:w="960" w:type="dxa"/>
            <w:noWrap/>
            <w:vAlign w:val="center"/>
            <w:hideMark/>
          </w:tcPr>
          <w:p w14:paraId="5F8B7047"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r>
      <w:tr w:rsidR="00381D44" w:rsidRPr="002D5EA9" w14:paraId="5B200A2C"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7A3D59C8" w14:textId="77777777" w:rsidR="00381D44" w:rsidRPr="00EB1197" w:rsidRDefault="00381D44" w:rsidP="00451822">
            <w:pPr>
              <w:spacing w:before="0" w:after="0" w:line="240" w:lineRule="auto"/>
              <w:ind w:firstLine="0"/>
              <w:jc w:val="center"/>
              <w:rPr>
                <w:rFonts w:eastAsia="Times New Roman" w:cs="Calibri"/>
                <w:color w:val="000000"/>
                <w:sz w:val="20"/>
                <w:szCs w:val="20"/>
                <w:lang w:val="hy-AM"/>
              </w:rPr>
            </w:pPr>
            <w:r w:rsidRPr="00EB1197">
              <w:rPr>
                <w:rFonts w:eastAsia="Times New Roman" w:cs="Calibri"/>
                <w:color w:val="000000"/>
                <w:sz w:val="20"/>
                <w:szCs w:val="20"/>
                <w:lang w:val="hy-AM"/>
              </w:rPr>
              <w:t>2020</w:t>
            </w:r>
          </w:p>
        </w:tc>
        <w:tc>
          <w:tcPr>
            <w:tcW w:w="3330" w:type="dxa"/>
            <w:noWrap/>
            <w:vAlign w:val="center"/>
            <w:hideMark/>
          </w:tcPr>
          <w:p w14:paraId="1EAA41F3"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 xml:space="preserve"> ՄԺԾԾ 2021-2023</w:t>
            </w:r>
          </w:p>
        </w:tc>
        <w:tc>
          <w:tcPr>
            <w:tcW w:w="1160" w:type="dxa"/>
            <w:noWrap/>
            <w:vAlign w:val="center"/>
            <w:hideMark/>
          </w:tcPr>
          <w:p w14:paraId="04B0B72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p>
        </w:tc>
        <w:tc>
          <w:tcPr>
            <w:tcW w:w="840" w:type="dxa"/>
            <w:noWrap/>
            <w:vAlign w:val="center"/>
            <w:hideMark/>
          </w:tcPr>
          <w:p w14:paraId="0A6F55FF"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222.2</w:t>
            </w:r>
          </w:p>
        </w:tc>
        <w:tc>
          <w:tcPr>
            <w:tcW w:w="1000" w:type="dxa"/>
            <w:vAlign w:val="center"/>
            <w:hideMark/>
          </w:tcPr>
          <w:p w14:paraId="6C42D0A8"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250.0</w:t>
            </w:r>
          </w:p>
        </w:tc>
        <w:tc>
          <w:tcPr>
            <w:tcW w:w="1000" w:type="dxa"/>
            <w:vAlign w:val="center"/>
            <w:hideMark/>
          </w:tcPr>
          <w:p w14:paraId="5A4B9FA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326.2</w:t>
            </w:r>
          </w:p>
        </w:tc>
        <w:tc>
          <w:tcPr>
            <w:tcW w:w="960" w:type="dxa"/>
            <w:vAlign w:val="center"/>
            <w:hideMark/>
          </w:tcPr>
          <w:p w14:paraId="22380B8E"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sidRPr="00EB1197">
              <w:rPr>
                <w:rFonts w:eastAsia="Times New Roman" w:cs="Calibri"/>
                <w:color w:val="000000"/>
                <w:sz w:val="20"/>
                <w:szCs w:val="20"/>
                <w:lang w:val="hy-AM"/>
              </w:rPr>
              <w:t>404.8</w:t>
            </w:r>
          </w:p>
        </w:tc>
      </w:tr>
      <w:tr w:rsidR="00381D44" w:rsidRPr="002D5EA9" w14:paraId="145A5E64"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77330DAD" w14:textId="77777777" w:rsidR="00381D44" w:rsidRPr="00EB1197" w:rsidRDefault="00381D44" w:rsidP="00451822">
            <w:pPr>
              <w:spacing w:before="0" w:after="0" w:line="240" w:lineRule="auto"/>
              <w:ind w:firstLine="0"/>
              <w:rPr>
                <w:rFonts w:eastAsia="Times New Roman" w:cs="Calibri"/>
                <w:color w:val="000000"/>
                <w:sz w:val="20"/>
                <w:szCs w:val="20"/>
                <w:lang w:val="hy-AM"/>
              </w:rPr>
            </w:pPr>
          </w:p>
        </w:tc>
        <w:tc>
          <w:tcPr>
            <w:tcW w:w="3330" w:type="dxa"/>
            <w:vAlign w:val="center"/>
            <w:hideMark/>
          </w:tcPr>
          <w:p w14:paraId="7CA0A1ED" w14:textId="77777777" w:rsidR="00381D44" w:rsidRPr="00EB1197"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%-ով՝ ՀՆԱ-ի նկատմամբ</w:t>
            </w:r>
          </w:p>
        </w:tc>
        <w:tc>
          <w:tcPr>
            <w:tcW w:w="1160" w:type="dxa"/>
            <w:noWrap/>
            <w:vAlign w:val="center"/>
            <w:hideMark/>
          </w:tcPr>
          <w:p w14:paraId="3970F982"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p>
        </w:tc>
        <w:tc>
          <w:tcPr>
            <w:tcW w:w="840" w:type="dxa"/>
            <w:noWrap/>
            <w:vAlign w:val="center"/>
            <w:hideMark/>
          </w:tcPr>
          <w:p w14:paraId="3E20C62B"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3.4%</w:t>
            </w:r>
          </w:p>
        </w:tc>
        <w:tc>
          <w:tcPr>
            <w:tcW w:w="1000" w:type="dxa"/>
            <w:vAlign w:val="center"/>
            <w:hideMark/>
          </w:tcPr>
          <w:p w14:paraId="0A5F469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3.5%</w:t>
            </w:r>
          </w:p>
        </w:tc>
        <w:tc>
          <w:tcPr>
            <w:tcW w:w="1000" w:type="dxa"/>
            <w:vAlign w:val="center"/>
            <w:hideMark/>
          </w:tcPr>
          <w:p w14:paraId="04233EE9"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4.2%</w:t>
            </w:r>
          </w:p>
        </w:tc>
        <w:tc>
          <w:tcPr>
            <w:tcW w:w="960" w:type="dxa"/>
            <w:vAlign w:val="center"/>
            <w:hideMark/>
          </w:tcPr>
          <w:p w14:paraId="57312B63" w14:textId="77777777" w:rsidR="00381D44" w:rsidRPr="00EB119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lang w:val="hy-AM"/>
              </w:rPr>
            </w:pPr>
            <w:r w:rsidRPr="00EB1197">
              <w:rPr>
                <w:rFonts w:eastAsia="Times New Roman" w:cs="Calibri"/>
                <w:i/>
                <w:color w:val="000000"/>
                <w:sz w:val="18"/>
                <w:szCs w:val="20"/>
                <w:lang w:val="hy-AM"/>
              </w:rPr>
              <w:t>4.7%</w:t>
            </w:r>
          </w:p>
        </w:tc>
      </w:tr>
    </w:tbl>
    <w:p w14:paraId="69E3EB9B" w14:textId="77777777" w:rsidR="00381D44" w:rsidRPr="00772498" w:rsidRDefault="00381D44" w:rsidP="00381D44">
      <w:pPr>
        <w:spacing w:before="240"/>
        <w:ind w:right="900"/>
        <w:rPr>
          <w:rFonts w:eastAsia="Calibri" w:cs="Sylfaen"/>
          <w:bCs/>
          <w:i/>
          <w:iCs/>
          <w:color w:val="000000"/>
          <w:sz w:val="20"/>
          <w:szCs w:val="20"/>
          <w:lang w:val="hy-AM"/>
        </w:rPr>
      </w:pPr>
      <w:r w:rsidRPr="00772498">
        <w:rPr>
          <w:rFonts w:eastAsia="Calibri" w:cs="Times New Roman"/>
          <w:b/>
          <w:bCs/>
          <w:i/>
          <w:iCs/>
          <w:color w:val="000000"/>
          <w:lang w:val="hy-AM"/>
        </w:rPr>
        <w:t>Աղյուսակ 1.12.</w:t>
      </w:r>
      <w:r w:rsidRPr="00EB1197">
        <w:rPr>
          <w:b/>
          <w:bCs/>
          <w:i/>
          <w:iCs/>
          <w:sz w:val="20"/>
          <w:szCs w:val="20"/>
          <w:lang w:val="hy-AM"/>
        </w:rPr>
        <w:t xml:space="preserve"> </w:t>
      </w:r>
      <w:r w:rsidRPr="00772498">
        <w:rPr>
          <w:rFonts w:eastAsia="Calibri" w:cs="Sylfaen"/>
          <w:bCs/>
          <w:i/>
          <w:iCs/>
          <w:color w:val="000000"/>
          <w:sz w:val="20"/>
          <w:szCs w:val="20"/>
          <w:lang w:val="hy-AM"/>
        </w:rPr>
        <w:t>Պետական բյուջեի պակասուրդի ֆինանսավորման կանխատեսումների համեմատական աղյուսակը (մլրդ դրամ)</w:t>
      </w:r>
    </w:p>
    <w:tbl>
      <w:tblPr>
        <w:tblStyle w:val="GridTable1Light-Accent11"/>
        <w:tblW w:w="9990" w:type="dxa"/>
        <w:tblLook w:val="04A0" w:firstRow="1" w:lastRow="0" w:firstColumn="1" w:lastColumn="0" w:noHBand="0" w:noVBand="1"/>
      </w:tblPr>
      <w:tblGrid>
        <w:gridCol w:w="1700"/>
        <w:gridCol w:w="3330"/>
        <w:gridCol w:w="1160"/>
        <w:gridCol w:w="840"/>
        <w:gridCol w:w="1000"/>
        <w:gridCol w:w="1000"/>
        <w:gridCol w:w="960"/>
      </w:tblGrid>
      <w:tr w:rsidR="00381D44" w:rsidRPr="00AB7481" w14:paraId="3AF14226" w14:textId="77777777" w:rsidTr="0045182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0" w:type="dxa"/>
            <w:shd w:val="clear" w:color="auto" w:fill="B8CCE4" w:themeFill="accent1" w:themeFillTint="66"/>
            <w:vAlign w:val="center"/>
            <w:hideMark/>
          </w:tcPr>
          <w:p w14:paraId="67D28BDF" w14:textId="77777777" w:rsidR="00381D44" w:rsidRPr="00AB7481" w:rsidRDefault="00381D44" w:rsidP="00451822">
            <w:pPr>
              <w:spacing w:before="0" w:after="0" w:line="240" w:lineRule="auto"/>
              <w:ind w:firstLine="0"/>
              <w:jc w:val="center"/>
              <w:rPr>
                <w:rFonts w:eastAsia="Times New Roman" w:cs="Calibri"/>
                <w:b w:val="0"/>
                <w:bCs w:val="0"/>
                <w:color w:val="000000"/>
                <w:sz w:val="20"/>
                <w:szCs w:val="20"/>
              </w:rPr>
            </w:pPr>
            <w:r w:rsidRPr="00AB7481">
              <w:rPr>
                <w:rFonts w:eastAsia="Times New Roman" w:cs="Calibri"/>
                <w:color w:val="000000"/>
                <w:sz w:val="20"/>
                <w:szCs w:val="20"/>
              </w:rPr>
              <w:t>Ընդունման տարին</w:t>
            </w:r>
          </w:p>
        </w:tc>
        <w:tc>
          <w:tcPr>
            <w:tcW w:w="3330" w:type="dxa"/>
            <w:shd w:val="clear" w:color="auto" w:fill="B8CCE4" w:themeFill="accent1" w:themeFillTint="66"/>
            <w:noWrap/>
            <w:vAlign w:val="center"/>
            <w:hideMark/>
          </w:tcPr>
          <w:p w14:paraId="134CDFCD"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Ծրագիր</w:t>
            </w:r>
          </w:p>
        </w:tc>
        <w:tc>
          <w:tcPr>
            <w:tcW w:w="1160" w:type="dxa"/>
            <w:shd w:val="clear" w:color="auto" w:fill="B8CCE4" w:themeFill="accent1" w:themeFillTint="66"/>
            <w:noWrap/>
            <w:vAlign w:val="center"/>
            <w:hideMark/>
          </w:tcPr>
          <w:p w14:paraId="073283A2"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2019</w:t>
            </w:r>
          </w:p>
        </w:tc>
        <w:tc>
          <w:tcPr>
            <w:tcW w:w="840" w:type="dxa"/>
            <w:shd w:val="clear" w:color="auto" w:fill="B8CCE4" w:themeFill="accent1" w:themeFillTint="66"/>
            <w:noWrap/>
            <w:vAlign w:val="center"/>
            <w:hideMark/>
          </w:tcPr>
          <w:p w14:paraId="37F08E42"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2020</w:t>
            </w:r>
          </w:p>
        </w:tc>
        <w:tc>
          <w:tcPr>
            <w:tcW w:w="1000" w:type="dxa"/>
            <w:shd w:val="clear" w:color="auto" w:fill="B8CCE4" w:themeFill="accent1" w:themeFillTint="66"/>
            <w:noWrap/>
            <w:vAlign w:val="center"/>
            <w:hideMark/>
          </w:tcPr>
          <w:p w14:paraId="228E3A7E"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2021</w:t>
            </w:r>
          </w:p>
        </w:tc>
        <w:tc>
          <w:tcPr>
            <w:tcW w:w="1000" w:type="dxa"/>
            <w:shd w:val="clear" w:color="auto" w:fill="B8CCE4" w:themeFill="accent1" w:themeFillTint="66"/>
            <w:noWrap/>
            <w:vAlign w:val="center"/>
            <w:hideMark/>
          </w:tcPr>
          <w:p w14:paraId="4566B64F"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2022</w:t>
            </w:r>
          </w:p>
        </w:tc>
        <w:tc>
          <w:tcPr>
            <w:tcW w:w="960" w:type="dxa"/>
            <w:shd w:val="clear" w:color="auto" w:fill="B8CCE4" w:themeFill="accent1" w:themeFillTint="66"/>
            <w:noWrap/>
            <w:vAlign w:val="center"/>
            <w:hideMark/>
          </w:tcPr>
          <w:p w14:paraId="106CD9EE" w14:textId="77777777" w:rsidR="00381D44" w:rsidRPr="00AB7481" w:rsidRDefault="00381D44" w:rsidP="00451822">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rPr>
            </w:pPr>
            <w:r w:rsidRPr="00AB7481">
              <w:rPr>
                <w:rFonts w:eastAsia="Times New Roman" w:cs="Calibri"/>
                <w:color w:val="000000"/>
                <w:sz w:val="20"/>
                <w:szCs w:val="20"/>
              </w:rPr>
              <w:t>2023</w:t>
            </w:r>
          </w:p>
        </w:tc>
      </w:tr>
      <w:tr w:rsidR="00381D44" w:rsidRPr="00AB7481" w14:paraId="19D08653"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tcPr>
          <w:p w14:paraId="5483789B" w14:textId="77777777" w:rsidR="00381D44" w:rsidRPr="00945F33" w:rsidRDefault="00381D44" w:rsidP="00451822">
            <w:pPr>
              <w:spacing w:before="0" w:after="0" w:line="240" w:lineRule="auto"/>
              <w:ind w:firstLine="0"/>
              <w:jc w:val="center"/>
              <w:rPr>
                <w:rFonts w:eastAsia="Times New Roman" w:cs="Calibri"/>
                <w:color w:val="000000"/>
                <w:sz w:val="20"/>
                <w:szCs w:val="20"/>
                <w:lang w:val="hy-AM"/>
              </w:rPr>
            </w:pPr>
            <w:r>
              <w:rPr>
                <w:rFonts w:eastAsia="Times New Roman" w:cs="Calibri"/>
                <w:color w:val="000000"/>
                <w:sz w:val="20"/>
                <w:szCs w:val="20"/>
                <w:lang w:val="hy-AM"/>
              </w:rPr>
              <w:t>-</w:t>
            </w:r>
          </w:p>
        </w:tc>
        <w:tc>
          <w:tcPr>
            <w:tcW w:w="3330" w:type="dxa"/>
            <w:noWrap/>
            <w:vAlign w:val="center"/>
          </w:tcPr>
          <w:p w14:paraId="52B6B31D" w14:textId="77777777" w:rsidR="00381D44" w:rsidRPr="00945F33"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rFonts w:eastAsia="Times New Roman" w:cs="Calibri"/>
                <w:color w:val="000000"/>
                <w:sz w:val="20"/>
                <w:szCs w:val="20"/>
                <w:lang w:val="hy-AM"/>
              </w:rPr>
              <w:t>Փաստացի</w:t>
            </w:r>
          </w:p>
        </w:tc>
        <w:tc>
          <w:tcPr>
            <w:tcW w:w="1160" w:type="dxa"/>
            <w:vAlign w:val="center"/>
          </w:tcPr>
          <w:p w14:paraId="46025373"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63.9</w:t>
            </w:r>
          </w:p>
        </w:tc>
        <w:tc>
          <w:tcPr>
            <w:tcW w:w="840" w:type="dxa"/>
            <w:vAlign w:val="center"/>
          </w:tcPr>
          <w:p w14:paraId="62483C8A"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00" w:type="dxa"/>
            <w:vAlign w:val="center"/>
          </w:tcPr>
          <w:p w14:paraId="08476B34"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00" w:type="dxa"/>
            <w:noWrap/>
            <w:vAlign w:val="center"/>
          </w:tcPr>
          <w:p w14:paraId="36E8610A"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960" w:type="dxa"/>
            <w:noWrap/>
            <w:vAlign w:val="center"/>
          </w:tcPr>
          <w:p w14:paraId="0BDF8A7D"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381D44" w:rsidRPr="00AB7481" w14:paraId="1535D9B2"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tcPr>
          <w:p w14:paraId="6FBDD85E" w14:textId="77777777" w:rsidR="00381D44" w:rsidRPr="00AB7481" w:rsidRDefault="00381D44" w:rsidP="00451822">
            <w:pPr>
              <w:spacing w:before="0" w:after="0" w:line="240" w:lineRule="auto"/>
              <w:ind w:firstLine="0"/>
              <w:jc w:val="center"/>
              <w:rPr>
                <w:rFonts w:eastAsia="Times New Roman" w:cs="Calibri"/>
                <w:color w:val="000000"/>
                <w:sz w:val="20"/>
                <w:szCs w:val="20"/>
              </w:rPr>
            </w:pPr>
          </w:p>
        </w:tc>
        <w:tc>
          <w:tcPr>
            <w:tcW w:w="3330" w:type="dxa"/>
            <w:noWrap/>
            <w:vAlign w:val="center"/>
          </w:tcPr>
          <w:p w14:paraId="61229385" w14:textId="77777777" w:rsidR="00381D44" w:rsidRPr="00AB7481"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0238C4">
              <w:rPr>
                <w:rFonts w:eastAsia="Times New Roman" w:cs="Calibri"/>
                <w:i/>
                <w:color w:val="000000"/>
                <w:sz w:val="18"/>
                <w:szCs w:val="20"/>
              </w:rPr>
              <w:t>%-ով՝ ՀՆԱ-ի նկատմամբ</w:t>
            </w:r>
          </w:p>
        </w:tc>
        <w:tc>
          <w:tcPr>
            <w:tcW w:w="1160" w:type="dxa"/>
            <w:vAlign w:val="center"/>
          </w:tcPr>
          <w:p w14:paraId="06823B73" w14:textId="77777777" w:rsidR="00381D44" w:rsidRPr="00332DBA"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rPr>
            </w:pPr>
            <w:r w:rsidRPr="00332DBA">
              <w:rPr>
                <w:rFonts w:eastAsia="Times New Roman" w:cs="Calibri"/>
                <w:i/>
                <w:color w:val="000000"/>
                <w:sz w:val="18"/>
                <w:szCs w:val="18"/>
              </w:rPr>
              <w:t>1.0</w:t>
            </w:r>
            <w:r>
              <w:rPr>
                <w:rFonts w:eastAsia="Times New Roman" w:cs="Calibri"/>
                <w:i/>
                <w:color w:val="000000"/>
                <w:sz w:val="18"/>
                <w:szCs w:val="18"/>
              </w:rPr>
              <w:t>%</w:t>
            </w:r>
          </w:p>
        </w:tc>
        <w:tc>
          <w:tcPr>
            <w:tcW w:w="840" w:type="dxa"/>
            <w:vAlign w:val="center"/>
          </w:tcPr>
          <w:p w14:paraId="4D2F4DFE"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00" w:type="dxa"/>
            <w:vAlign w:val="center"/>
          </w:tcPr>
          <w:p w14:paraId="2ACFF15A"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00" w:type="dxa"/>
            <w:noWrap/>
            <w:vAlign w:val="center"/>
          </w:tcPr>
          <w:p w14:paraId="066AC8A4"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960" w:type="dxa"/>
            <w:noWrap/>
            <w:vAlign w:val="center"/>
          </w:tcPr>
          <w:p w14:paraId="499FDEDE"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381D44" w:rsidRPr="00AB7481" w14:paraId="721241B6"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4DED3C7B" w14:textId="77777777" w:rsidR="00381D44" w:rsidRPr="00AB7481" w:rsidRDefault="00381D44" w:rsidP="00451822">
            <w:pPr>
              <w:spacing w:before="0" w:after="0" w:line="240" w:lineRule="auto"/>
              <w:ind w:firstLine="0"/>
              <w:jc w:val="center"/>
              <w:rPr>
                <w:rFonts w:eastAsia="Times New Roman" w:cs="Calibri"/>
                <w:color w:val="000000"/>
                <w:sz w:val="20"/>
                <w:szCs w:val="20"/>
              </w:rPr>
            </w:pPr>
            <w:r w:rsidRPr="00AB7481">
              <w:rPr>
                <w:rFonts w:eastAsia="Times New Roman" w:cs="Calibri"/>
                <w:color w:val="000000"/>
                <w:sz w:val="20"/>
                <w:szCs w:val="20"/>
              </w:rPr>
              <w:t>2019</w:t>
            </w:r>
          </w:p>
        </w:tc>
        <w:tc>
          <w:tcPr>
            <w:tcW w:w="3330" w:type="dxa"/>
            <w:noWrap/>
            <w:vAlign w:val="center"/>
            <w:hideMark/>
          </w:tcPr>
          <w:p w14:paraId="21362B14" w14:textId="77777777" w:rsidR="00381D44" w:rsidRPr="00AB7481"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 xml:space="preserve"> ՄԺԾԾ 2020-2022</w:t>
            </w:r>
          </w:p>
        </w:tc>
        <w:tc>
          <w:tcPr>
            <w:tcW w:w="1160" w:type="dxa"/>
            <w:vAlign w:val="center"/>
            <w:hideMark/>
          </w:tcPr>
          <w:p w14:paraId="361F636D"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c>
          <w:tcPr>
            <w:tcW w:w="840" w:type="dxa"/>
            <w:vAlign w:val="center"/>
            <w:hideMark/>
          </w:tcPr>
          <w:p w14:paraId="6D36192C"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157.6</w:t>
            </w:r>
          </w:p>
        </w:tc>
        <w:tc>
          <w:tcPr>
            <w:tcW w:w="1000" w:type="dxa"/>
            <w:vAlign w:val="center"/>
            <w:hideMark/>
          </w:tcPr>
          <w:p w14:paraId="4F709F40"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169.0</w:t>
            </w:r>
          </w:p>
        </w:tc>
        <w:tc>
          <w:tcPr>
            <w:tcW w:w="1000" w:type="dxa"/>
            <w:vAlign w:val="center"/>
            <w:hideMark/>
          </w:tcPr>
          <w:p w14:paraId="2E9A343E"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184.4</w:t>
            </w:r>
          </w:p>
        </w:tc>
        <w:tc>
          <w:tcPr>
            <w:tcW w:w="960" w:type="dxa"/>
            <w:noWrap/>
            <w:vAlign w:val="center"/>
            <w:hideMark/>
          </w:tcPr>
          <w:p w14:paraId="6CD2E7C4"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r>
      <w:tr w:rsidR="00381D44" w:rsidRPr="00AB7481" w14:paraId="5D159B4D"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416FD888" w14:textId="77777777" w:rsidR="00381D44" w:rsidRPr="00AB7481" w:rsidRDefault="00381D44" w:rsidP="00451822">
            <w:pPr>
              <w:spacing w:before="0" w:after="0" w:line="240" w:lineRule="auto"/>
              <w:ind w:firstLine="0"/>
              <w:jc w:val="center"/>
              <w:rPr>
                <w:rFonts w:eastAsia="Times New Roman" w:cs="Calibri"/>
                <w:color w:val="000000"/>
                <w:sz w:val="20"/>
                <w:szCs w:val="20"/>
              </w:rPr>
            </w:pPr>
          </w:p>
        </w:tc>
        <w:tc>
          <w:tcPr>
            <w:tcW w:w="3330" w:type="dxa"/>
            <w:vAlign w:val="center"/>
            <w:hideMark/>
          </w:tcPr>
          <w:p w14:paraId="7AD2A528" w14:textId="77777777" w:rsidR="00381D44" w:rsidRPr="00674606"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674606">
              <w:rPr>
                <w:rFonts w:eastAsia="Times New Roman" w:cs="Calibri"/>
                <w:i/>
                <w:color w:val="000000"/>
                <w:sz w:val="18"/>
                <w:szCs w:val="20"/>
              </w:rPr>
              <w:t>%-ով՝ ՀՆԱ-ի նկատմամբ</w:t>
            </w:r>
          </w:p>
        </w:tc>
        <w:tc>
          <w:tcPr>
            <w:tcW w:w="1160" w:type="dxa"/>
            <w:noWrap/>
            <w:vAlign w:val="center"/>
            <w:hideMark/>
          </w:tcPr>
          <w:p w14:paraId="7E16E1DE"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c>
          <w:tcPr>
            <w:tcW w:w="840" w:type="dxa"/>
            <w:vAlign w:val="center"/>
            <w:hideMark/>
          </w:tcPr>
          <w:p w14:paraId="4EE4090B"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2.3%</w:t>
            </w:r>
          </w:p>
        </w:tc>
        <w:tc>
          <w:tcPr>
            <w:tcW w:w="1000" w:type="dxa"/>
            <w:vAlign w:val="center"/>
            <w:hideMark/>
          </w:tcPr>
          <w:p w14:paraId="1D3BCD87"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2.2%</w:t>
            </w:r>
          </w:p>
        </w:tc>
        <w:tc>
          <w:tcPr>
            <w:tcW w:w="1000" w:type="dxa"/>
            <w:vAlign w:val="center"/>
            <w:hideMark/>
          </w:tcPr>
          <w:p w14:paraId="1A48886A"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2.2%</w:t>
            </w:r>
          </w:p>
        </w:tc>
        <w:tc>
          <w:tcPr>
            <w:tcW w:w="960" w:type="dxa"/>
            <w:noWrap/>
            <w:vAlign w:val="center"/>
            <w:hideMark/>
          </w:tcPr>
          <w:p w14:paraId="6BA61236"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r>
      <w:tr w:rsidR="00381D44" w:rsidRPr="00AB7481" w14:paraId="219EA129"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20F3B237" w14:textId="77777777" w:rsidR="00381D44" w:rsidRPr="00AB7481" w:rsidRDefault="00381D44" w:rsidP="00451822">
            <w:pPr>
              <w:spacing w:before="0" w:after="0" w:line="240" w:lineRule="auto"/>
              <w:ind w:firstLine="0"/>
              <w:jc w:val="center"/>
              <w:rPr>
                <w:rFonts w:eastAsia="Times New Roman" w:cs="Calibri"/>
                <w:color w:val="000000"/>
                <w:sz w:val="20"/>
                <w:szCs w:val="20"/>
              </w:rPr>
            </w:pPr>
          </w:p>
        </w:tc>
        <w:tc>
          <w:tcPr>
            <w:tcW w:w="3330" w:type="dxa"/>
            <w:noWrap/>
            <w:vAlign w:val="center"/>
            <w:hideMark/>
          </w:tcPr>
          <w:p w14:paraId="4008A845" w14:textId="77777777" w:rsidR="00381D44" w:rsidRPr="00AB7481"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2020թ. Պետական բյուջե</w:t>
            </w:r>
          </w:p>
        </w:tc>
        <w:tc>
          <w:tcPr>
            <w:tcW w:w="1160" w:type="dxa"/>
            <w:noWrap/>
            <w:vAlign w:val="center"/>
            <w:hideMark/>
          </w:tcPr>
          <w:p w14:paraId="272C3310"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c>
          <w:tcPr>
            <w:tcW w:w="840" w:type="dxa"/>
            <w:vAlign w:val="center"/>
            <w:hideMark/>
          </w:tcPr>
          <w:p w14:paraId="65AFB80A"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160.7</w:t>
            </w:r>
          </w:p>
        </w:tc>
        <w:tc>
          <w:tcPr>
            <w:tcW w:w="1000" w:type="dxa"/>
            <w:vAlign w:val="center"/>
            <w:hideMark/>
          </w:tcPr>
          <w:p w14:paraId="21343F90"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c>
          <w:tcPr>
            <w:tcW w:w="1000" w:type="dxa"/>
            <w:vAlign w:val="center"/>
            <w:hideMark/>
          </w:tcPr>
          <w:p w14:paraId="6C772850"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c>
          <w:tcPr>
            <w:tcW w:w="960" w:type="dxa"/>
            <w:noWrap/>
            <w:vAlign w:val="center"/>
            <w:hideMark/>
          </w:tcPr>
          <w:p w14:paraId="32527D53"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r>
      <w:tr w:rsidR="00381D44" w:rsidRPr="00AB7481" w14:paraId="4FD00248"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vAlign w:val="center"/>
            <w:hideMark/>
          </w:tcPr>
          <w:p w14:paraId="5D996AB9" w14:textId="77777777" w:rsidR="00381D44" w:rsidRPr="00AB7481" w:rsidRDefault="00381D44" w:rsidP="00451822">
            <w:pPr>
              <w:spacing w:before="0" w:after="0" w:line="240" w:lineRule="auto"/>
              <w:ind w:firstLine="0"/>
              <w:jc w:val="center"/>
              <w:rPr>
                <w:rFonts w:eastAsia="Times New Roman" w:cs="Calibri"/>
                <w:color w:val="000000"/>
                <w:sz w:val="20"/>
                <w:szCs w:val="20"/>
              </w:rPr>
            </w:pPr>
          </w:p>
        </w:tc>
        <w:tc>
          <w:tcPr>
            <w:tcW w:w="3330" w:type="dxa"/>
            <w:vAlign w:val="center"/>
            <w:hideMark/>
          </w:tcPr>
          <w:p w14:paraId="61A02A53" w14:textId="77777777" w:rsidR="00381D44" w:rsidRPr="00674606"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674606">
              <w:rPr>
                <w:rFonts w:eastAsia="Times New Roman" w:cs="Calibri"/>
                <w:i/>
                <w:color w:val="000000"/>
                <w:sz w:val="18"/>
                <w:szCs w:val="20"/>
              </w:rPr>
              <w:t>%-ով՝ ՀՆԱ-ի նկատմամբ</w:t>
            </w:r>
          </w:p>
        </w:tc>
        <w:tc>
          <w:tcPr>
            <w:tcW w:w="1160" w:type="dxa"/>
            <w:noWrap/>
            <w:vAlign w:val="center"/>
            <w:hideMark/>
          </w:tcPr>
          <w:p w14:paraId="58849A4D"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c>
          <w:tcPr>
            <w:tcW w:w="840" w:type="dxa"/>
            <w:vAlign w:val="center"/>
            <w:hideMark/>
          </w:tcPr>
          <w:p w14:paraId="7220683E"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2.3%</w:t>
            </w:r>
          </w:p>
        </w:tc>
        <w:tc>
          <w:tcPr>
            <w:tcW w:w="1000" w:type="dxa"/>
            <w:vAlign w:val="center"/>
            <w:hideMark/>
          </w:tcPr>
          <w:p w14:paraId="604BFE6B"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c>
          <w:tcPr>
            <w:tcW w:w="1000" w:type="dxa"/>
            <w:vAlign w:val="center"/>
            <w:hideMark/>
          </w:tcPr>
          <w:p w14:paraId="5E6C3E4A"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c>
          <w:tcPr>
            <w:tcW w:w="960" w:type="dxa"/>
            <w:noWrap/>
            <w:vAlign w:val="center"/>
            <w:hideMark/>
          </w:tcPr>
          <w:p w14:paraId="799E7A8A"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r>
      <w:tr w:rsidR="00381D44" w:rsidRPr="00AB7481" w14:paraId="616A786B" w14:textId="77777777" w:rsidTr="00451822">
        <w:trPr>
          <w:trHeight w:val="330"/>
        </w:trPr>
        <w:tc>
          <w:tcPr>
            <w:cnfStyle w:val="001000000000" w:firstRow="0" w:lastRow="0" w:firstColumn="1" w:lastColumn="0" w:oddVBand="0" w:evenVBand="0" w:oddHBand="0" w:evenHBand="0" w:firstRowFirstColumn="0" w:firstRowLastColumn="0" w:lastRowFirstColumn="0" w:lastRowLastColumn="0"/>
            <w:tcW w:w="1700" w:type="dxa"/>
            <w:vMerge w:val="restart"/>
            <w:vAlign w:val="center"/>
            <w:hideMark/>
          </w:tcPr>
          <w:p w14:paraId="79F471A0" w14:textId="77777777" w:rsidR="00381D44" w:rsidRPr="00AB7481" w:rsidRDefault="00381D44" w:rsidP="00451822">
            <w:pPr>
              <w:spacing w:before="0" w:after="0" w:line="240" w:lineRule="auto"/>
              <w:ind w:firstLine="0"/>
              <w:jc w:val="center"/>
              <w:rPr>
                <w:rFonts w:eastAsia="Times New Roman" w:cs="Calibri"/>
                <w:color w:val="000000"/>
                <w:sz w:val="20"/>
                <w:szCs w:val="20"/>
              </w:rPr>
            </w:pPr>
            <w:r w:rsidRPr="00AB7481">
              <w:rPr>
                <w:rFonts w:eastAsia="Times New Roman" w:cs="Calibri"/>
                <w:color w:val="000000"/>
                <w:sz w:val="20"/>
                <w:szCs w:val="20"/>
              </w:rPr>
              <w:t>2020</w:t>
            </w:r>
          </w:p>
        </w:tc>
        <w:tc>
          <w:tcPr>
            <w:tcW w:w="3330" w:type="dxa"/>
            <w:noWrap/>
            <w:vAlign w:val="center"/>
            <w:hideMark/>
          </w:tcPr>
          <w:p w14:paraId="31B7EF6D" w14:textId="77777777" w:rsidR="00381D44" w:rsidRPr="00AB7481"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 xml:space="preserve"> ՄԺԾԾ 2021-2023</w:t>
            </w:r>
          </w:p>
        </w:tc>
        <w:tc>
          <w:tcPr>
            <w:tcW w:w="1160" w:type="dxa"/>
            <w:noWrap/>
            <w:vAlign w:val="center"/>
            <w:hideMark/>
          </w:tcPr>
          <w:p w14:paraId="7868FC70"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ascii="Calibri" w:eastAsia="Times New Roman" w:hAnsi="Calibri" w:cs="Calibri"/>
                <w:color w:val="000000"/>
                <w:sz w:val="20"/>
                <w:szCs w:val="20"/>
              </w:rPr>
              <w:t> </w:t>
            </w:r>
          </w:p>
        </w:tc>
        <w:tc>
          <w:tcPr>
            <w:tcW w:w="840" w:type="dxa"/>
            <w:noWrap/>
            <w:vAlign w:val="center"/>
            <w:hideMark/>
          </w:tcPr>
          <w:p w14:paraId="6EA95EB4"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F50547">
              <w:rPr>
                <w:rFonts w:eastAsia="Times New Roman" w:cs="Calibri"/>
                <w:color w:val="000000"/>
                <w:sz w:val="20"/>
                <w:szCs w:val="20"/>
              </w:rPr>
              <w:t>361.5</w:t>
            </w:r>
            <w:r w:rsidRPr="00F50547">
              <w:rPr>
                <w:rFonts w:ascii="Calibri" w:eastAsia="Times New Roman" w:hAnsi="Calibri" w:cs="Calibri"/>
                <w:color w:val="000000"/>
                <w:sz w:val="20"/>
                <w:szCs w:val="20"/>
              </w:rPr>
              <w:t> </w:t>
            </w:r>
          </w:p>
        </w:tc>
        <w:tc>
          <w:tcPr>
            <w:tcW w:w="1000" w:type="dxa"/>
            <w:vAlign w:val="center"/>
            <w:hideMark/>
          </w:tcPr>
          <w:p w14:paraId="72A30FB5"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209.1</w:t>
            </w:r>
          </w:p>
        </w:tc>
        <w:tc>
          <w:tcPr>
            <w:tcW w:w="1000" w:type="dxa"/>
            <w:vAlign w:val="center"/>
            <w:hideMark/>
          </w:tcPr>
          <w:p w14:paraId="749E7761"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140.2</w:t>
            </w:r>
          </w:p>
        </w:tc>
        <w:tc>
          <w:tcPr>
            <w:tcW w:w="960" w:type="dxa"/>
            <w:vAlign w:val="center"/>
            <w:hideMark/>
          </w:tcPr>
          <w:p w14:paraId="7E56C257" w14:textId="77777777" w:rsidR="00381D44" w:rsidRPr="00AB7481"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B7481">
              <w:rPr>
                <w:rFonts w:eastAsia="Times New Roman" w:cs="Calibri"/>
                <w:color w:val="000000"/>
                <w:sz w:val="20"/>
                <w:szCs w:val="20"/>
              </w:rPr>
              <w:t>158.6</w:t>
            </w:r>
          </w:p>
        </w:tc>
      </w:tr>
      <w:tr w:rsidR="00381D44" w:rsidRPr="00AB7481" w14:paraId="49224D01" w14:textId="77777777" w:rsidTr="00451822">
        <w:trPr>
          <w:trHeight w:val="34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4C9A819A" w14:textId="77777777" w:rsidR="00381D44" w:rsidRPr="00AB7481" w:rsidRDefault="00381D44" w:rsidP="00451822">
            <w:pPr>
              <w:spacing w:before="0" w:after="0" w:line="240" w:lineRule="auto"/>
              <w:ind w:firstLine="0"/>
              <w:rPr>
                <w:rFonts w:eastAsia="Times New Roman" w:cs="Calibri"/>
                <w:color w:val="000000"/>
                <w:sz w:val="20"/>
                <w:szCs w:val="20"/>
              </w:rPr>
            </w:pPr>
          </w:p>
        </w:tc>
        <w:tc>
          <w:tcPr>
            <w:tcW w:w="3330" w:type="dxa"/>
            <w:vAlign w:val="center"/>
            <w:hideMark/>
          </w:tcPr>
          <w:p w14:paraId="5E6ADDE4" w14:textId="77777777" w:rsidR="00381D44" w:rsidRPr="00674606" w:rsidRDefault="00381D44" w:rsidP="00451822">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674606">
              <w:rPr>
                <w:rFonts w:eastAsia="Times New Roman" w:cs="Calibri"/>
                <w:i/>
                <w:color w:val="000000"/>
                <w:sz w:val="18"/>
                <w:szCs w:val="20"/>
              </w:rPr>
              <w:t>%-ով՝ ՀՆԱ-ի նկատմամբ</w:t>
            </w:r>
          </w:p>
        </w:tc>
        <w:tc>
          <w:tcPr>
            <w:tcW w:w="1160" w:type="dxa"/>
            <w:noWrap/>
            <w:vAlign w:val="center"/>
            <w:hideMark/>
          </w:tcPr>
          <w:p w14:paraId="44CF51B7"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ascii="Calibri" w:eastAsia="Times New Roman" w:hAnsi="Calibri" w:cs="Calibri"/>
                <w:i/>
                <w:color w:val="000000"/>
                <w:sz w:val="18"/>
                <w:szCs w:val="20"/>
              </w:rPr>
              <w:t> </w:t>
            </w:r>
          </w:p>
        </w:tc>
        <w:tc>
          <w:tcPr>
            <w:tcW w:w="840" w:type="dxa"/>
            <w:noWrap/>
            <w:vAlign w:val="center"/>
            <w:hideMark/>
          </w:tcPr>
          <w:p w14:paraId="607EA3CF" w14:textId="77777777" w:rsidR="00381D44" w:rsidRPr="00F50547"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F50547">
              <w:rPr>
                <w:rFonts w:eastAsia="Times New Roman" w:cs="Calibri"/>
                <w:i/>
                <w:color w:val="000000"/>
                <w:sz w:val="18"/>
                <w:szCs w:val="20"/>
              </w:rPr>
              <w:t>5.6%</w:t>
            </w:r>
            <w:r w:rsidRPr="00F50547">
              <w:rPr>
                <w:rFonts w:ascii="Calibri" w:eastAsia="Times New Roman" w:hAnsi="Calibri" w:cs="Calibri"/>
                <w:i/>
                <w:color w:val="000000"/>
                <w:sz w:val="18"/>
                <w:szCs w:val="20"/>
              </w:rPr>
              <w:t> </w:t>
            </w:r>
          </w:p>
        </w:tc>
        <w:tc>
          <w:tcPr>
            <w:tcW w:w="1000" w:type="dxa"/>
            <w:vAlign w:val="center"/>
            <w:hideMark/>
          </w:tcPr>
          <w:p w14:paraId="755F1D3A"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2.9%</w:t>
            </w:r>
          </w:p>
        </w:tc>
        <w:tc>
          <w:tcPr>
            <w:tcW w:w="1000" w:type="dxa"/>
            <w:vAlign w:val="center"/>
            <w:hideMark/>
          </w:tcPr>
          <w:p w14:paraId="5CF142E3"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1.8%</w:t>
            </w:r>
          </w:p>
        </w:tc>
        <w:tc>
          <w:tcPr>
            <w:tcW w:w="960" w:type="dxa"/>
            <w:vAlign w:val="center"/>
            <w:hideMark/>
          </w:tcPr>
          <w:p w14:paraId="2E9FF261" w14:textId="77777777" w:rsidR="00381D44" w:rsidRPr="001B2D9C" w:rsidRDefault="00381D44" w:rsidP="00451822">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20"/>
              </w:rPr>
            </w:pPr>
            <w:r w:rsidRPr="001B2D9C">
              <w:rPr>
                <w:rFonts w:eastAsia="Times New Roman" w:cs="Calibri"/>
                <w:i/>
                <w:color w:val="000000"/>
                <w:sz w:val="18"/>
                <w:szCs w:val="20"/>
              </w:rPr>
              <w:t>1.8%</w:t>
            </w:r>
          </w:p>
        </w:tc>
      </w:tr>
    </w:tbl>
    <w:p w14:paraId="73EB722A" w14:textId="77777777" w:rsidR="00381D44" w:rsidRPr="00381D44" w:rsidRDefault="00381D44" w:rsidP="003D2D87">
      <w:pPr>
        <w:rPr>
          <w:iCs/>
          <w:lang w:val="hy-AM"/>
        </w:rPr>
      </w:pPr>
    </w:p>
    <w:p w14:paraId="47953971" w14:textId="77777777" w:rsidR="00173FEB" w:rsidRPr="006D5674" w:rsidRDefault="00FB2891" w:rsidP="0035033F">
      <w:pPr>
        <w:pStyle w:val="Heading2"/>
        <w:ind w:left="450"/>
        <w:rPr>
          <w:sz w:val="28"/>
          <w:szCs w:val="28"/>
        </w:rPr>
      </w:pPr>
      <w:bookmarkStart w:id="240" w:name="_Toc519513624"/>
      <w:bookmarkStart w:id="241" w:name="_Toc13837282"/>
      <w:bookmarkEnd w:id="209"/>
      <w:bookmarkEnd w:id="210"/>
      <w:bookmarkEnd w:id="211"/>
      <w:bookmarkEnd w:id="212"/>
      <w:r>
        <w:rPr>
          <w:lang w:val="hy-AM"/>
        </w:rPr>
        <w:br w:type="page"/>
      </w:r>
      <w:bookmarkStart w:id="242" w:name="_Toc45838528"/>
      <w:r w:rsidR="004B6B0F">
        <w:rPr>
          <w:lang w:val="hy-AM"/>
        </w:rPr>
        <w:lastRenderedPageBreak/>
        <w:t xml:space="preserve"> </w:t>
      </w:r>
      <w:bookmarkStart w:id="243" w:name="_Toc46154357"/>
      <w:r w:rsidR="00684692" w:rsidRPr="006D5674">
        <w:rPr>
          <w:sz w:val="28"/>
          <w:szCs w:val="28"/>
        </w:rPr>
        <w:t>ՀՀ 202</w:t>
      </w:r>
      <w:r w:rsidR="006207BC" w:rsidRPr="006E30B3">
        <w:rPr>
          <w:sz w:val="28"/>
          <w:szCs w:val="28"/>
        </w:rPr>
        <w:t>1</w:t>
      </w:r>
      <w:r w:rsidR="00684692" w:rsidRPr="006D5674">
        <w:rPr>
          <w:sz w:val="28"/>
          <w:szCs w:val="28"/>
        </w:rPr>
        <w:t>–202</w:t>
      </w:r>
      <w:r w:rsidR="006207BC" w:rsidRPr="006E30B3">
        <w:rPr>
          <w:sz w:val="28"/>
          <w:szCs w:val="28"/>
        </w:rPr>
        <w:t>3</w:t>
      </w:r>
      <w:r w:rsidR="00684692" w:rsidRPr="006D5674">
        <w:rPr>
          <w:sz w:val="28"/>
          <w:szCs w:val="28"/>
        </w:rPr>
        <w:t>ԹԹ ՊԵՏԱԿԱՆ ԲՅՈՒՋԵՆԵՐԻ ԵԿԱՄՈՒՏՆԵՐԻ ՔԱՂԱՔԱԿԱՆՈՒԹՅՈՒՆ ԵՎ ԿԱՆԽԱՏԵՍՈՒՄ</w:t>
      </w:r>
      <w:bookmarkEnd w:id="240"/>
      <w:bookmarkEnd w:id="241"/>
      <w:bookmarkEnd w:id="242"/>
      <w:bookmarkEnd w:id="243"/>
    </w:p>
    <w:p w14:paraId="42C98994" w14:textId="77777777" w:rsidR="00173FEB" w:rsidRPr="00EB1197" w:rsidRDefault="00684692" w:rsidP="0035033F">
      <w:pPr>
        <w:pStyle w:val="Heading3"/>
        <w:numPr>
          <w:ilvl w:val="0"/>
          <w:numId w:val="0"/>
        </w:numPr>
        <w:ind w:left="720"/>
        <w:rPr>
          <w:rFonts w:eastAsia="Times New Roman" w:cs="Times New Roman"/>
          <w:color w:val="1F497D" w:themeColor="text2"/>
          <w:sz w:val="28"/>
          <w:szCs w:val="28"/>
          <w:lang w:val="es-ES"/>
        </w:rPr>
      </w:pPr>
      <w:bookmarkStart w:id="244" w:name="_Toc519513625"/>
      <w:bookmarkStart w:id="245" w:name="_Toc13837283"/>
      <w:bookmarkStart w:id="246" w:name="_Toc45838529"/>
      <w:bookmarkStart w:id="247" w:name="_Toc46154358"/>
      <w:r w:rsidRPr="00EB1197">
        <w:rPr>
          <w:rFonts w:eastAsia="Times New Roman" w:cs="Times New Roman"/>
          <w:caps w:val="0"/>
          <w:color w:val="1F497D" w:themeColor="text2"/>
          <w:sz w:val="28"/>
          <w:szCs w:val="28"/>
          <w:lang w:val="es-ES"/>
        </w:rPr>
        <w:t>3.1</w:t>
      </w:r>
      <w:r w:rsidR="004B6B0F">
        <w:rPr>
          <w:rFonts w:eastAsia="Times New Roman" w:cs="Times New Roman"/>
          <w:caps w:val="0"/>
          <w:color w:val="1F497D" w:themeColor="text2"/>
          <w:sz w:val="28"/>
          <w:szCs w:val="28"/>
        </w:rPr>
        <w:t>.</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ՊԵՏԱԿԱՆ</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ԵԿԱՄՈՒՏՆԵՐԻ</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ՔԱՂԱՔԱԿԱՆՈՒԹՅԱՆ</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ՀԻՄՆԱԿԱՆ</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ԱՌԱՆՁՆԱՀԱՏԿՈՒԹՅՈՒՆՆԵՐԸ</w:t>
      </w:r>
      <w:r w:rsidRPr="00EB1197">
        <w:rPr>
          <w:rFonts w:eastAsia="Times New Roman" w:cs="Times New Roman"/>
          <w:caps w:val="0"/>
          <w:color w:val="1F497D" w:themeColor="text2"/>
          <w:sz w:val="28"/>
          <w:szCs w:val="28"/>
          <w:lang w:val="es-ES"/>
        </w:rPr>
        <w:t xml:space="preserve"> 202</w:t>
      </w:r>
      <w:r w:rsidR="00760D81" w:rsidRPr="00EB1197">
        <w:rPr>
          <w:rFonts w:eastAsia="Times New Roman" w:cs="Times New Roman"/>
          <w:caps w:val="0"/>
          <w:color w:val="1F497D" w:themeColor="text2"/>
          <w:sz w:val="28"/>
          <w:szCs w:val="28"/>
          <w:lang w:val="es-ES"/>
        </w:rPr>
        <w:t>1</w:t>
      </w:r>
      <w:r w:rsidRPr="00EB1197">
        <w:rPr>
          <w:rFonts w:eastAsia="Times New Roman" w:cs="Times New Roman"/>
          <w:caps w:val="0"/>
          <w:color w:val="1F497D" w:themeColor="text2"/>
          <w:sz w:val="28"/>
          <w:szCs w:val="28"/>
          <w:lang w:val="es-ES"/>
        </w:rPr>
        <w:t>-</w:t>
      </w:r>
      <w:proofErr w:type="gramStart"/>
      <w:r w:rsidRPr="00EB1197">
        <w:rPr>
          <w:rFonts w:eastAsia="Times New Roman" w:cs="Times New Roman"/>
          <w:caps w:val="0"/>
          <w:color w:val="1F497D" w:themeColor="text2"/>
          <w:sz w:val="28"/>
          <w:szCs w:val="28"/>
          <w:lang w:val="es-ES"/>
        </w:rPr>
        <w:t>202</w:t>
      </w:r>
      <w:r w:rsidR="00760D81" w:rsidRPr="00EB1197">
        <w:rPr>
          <w:rFonts w:eastAsia="Times New Roman" w:cs="Times New Roman"/>
          <w:caps w:val="0"/>
          <w:color w:val="1F497D" w:themeColor="text2"/>
          <w:sz w:val="28"/>
          <w:szCs w:val="28"/>
          <w:lang w:val="es-ES"/>
        </w:rPr>
        <w:t>3</w:t>
      </w:r>
      <w:r w:rsidRPr="00EB1197">
        <w:rPr>
          <w:rFonts w:eastAsia="Times New Roman" w:cs="Times New Roman"/>
          <w:caps w:val="0"/>
          <w:color w:val="1F497D" w:themeColor="text2"/>
          <w:sz w:val="28"/>
          <w:szCs w:val="28"/>
          <w:lang w:val="es-ES"/>
        </w:rPr>
        <w:t xml:space="preserve">  </w:t>
      </w:r>
      <w:r w:rsidRPr="006D5674">
        <w:rPr>
          <w:rFonts w:eastAsia="Times New Roman" w:cs="Times New Roman"/>
          <w:caps w:val="0"/>
          <w:color w:val="1F497D" w:themeColor="text2"/>
          <w:sz w:val="28"/>
          <w:szCs w:val="28"/>
          <w:lang w:val="en-US"/>
        </w:rPr>
        <w:t>ԹՎԱԿԱՆՆԵՐԻՆ</w:t>
      </w:r>
      <w:bookmarkEnd w:id="244"/>
      <w:bookmarkEnd w:id="245"/>
      <w:bookmarkEnd w:id="246"/>
      <w:bookmarkEnd w:id="247"/>
      <w:proofErr w:type="gramEnd"/>
    </w:p>
    <w:p w14:paraId="48AFD153" w14:textId="77777777" w:rsidR="00344540" w:rsidRPr="003C716D" w:rsidRDefault="00344540" w:rsidP="008F525B">
      <w:pPr>
        <w:spacing w:line="276" w:lineRule="auto"/>
        <w:ind w:firstLine="562"/>
        <w:rPr>
          <w:rFonts w:cs="Sylfaen"/>
          <w:iCs/>
          <w:lang w:val="af-ZA" w:eastAsia="en-GB"/>
        </w:rPr>
      </w:pPr>
      <w:bookmarkStart w:id="248" w:name="_Toc14687620"/>
      <w:bookmarkStart w:id="249" w:name="_Toc45838530"/>
      <w:bookmarkStart w:id="250" w:name="_Toc519513627"/>
      <w:bookmarkStart w:id="251" w:name="_Toc13837285"/>
      <w:r w:rsidRPr="003C716D">
        <w:rPr>
          <w:rFonts w:cs="Sylfaen"/>
          <w:iCs/>
          <w:lang w:val="af-ZA" w:eastAsia="en-GB"/>
        </w:rPr>
        <w:t>ՄԺԾԾ առանցքային հարցերից են պետական եկամուտների քաղաքականության ուղղ</w:t>
      </w:r>
      <w:r w:rsidRPr="003C716D">
        <w:rPr>
          <w:rFonts w:cs="Sylfaen"/>
          <w:iCs/>
          <w:lang w:val="af-ZA" w:eastAsia="en-GB"/>
        </w:rPr>
        <w:softHyphen/>
        <w:t>վա</w:t>
      </w:r>
      <w:r w:rsidRPr="003C716D">
        <w:rPr>
          <w:rFonts w:cs="Sylfaen"/>
          <w:iCs/>
          <w:lang w:val="af-ZA" w:eastAsia="en-GB"/>
        </w:rPr>
        <w:softHyphen/>
        <w:t>ծու</w:t>
      </w:r>
      <w:r w:rsidRPr="003C716D">
        <w:rPr>
          <w:rFonts w:cs="Sylfaen"/>
          <w:iCs/>
          <w:lang w:val="af-ZA" w:eastAsia="en-GB"/>
        </w:rPr>
        <w:softHyphen/>
        <w:t>թյու</w:t>
      </w:r>
      <w:r w:rsidRPr="003C716D">
        <w:rPr>
          <w:rFonts w:cs="Sylfaen"/>
          <w:iCs/>
          <w:lang w:val="af-ZA" w:eastAsia="en-GB"/>
        </w:rPr>
        <w:softHyphen/>
      </w:r>
      <w:r w:rsidRPr="003C716D">
        <w:rPr>
          <w:rFonts w:cs="Sylfaen"/>
          <w:iCs/>
          <w:lang w:val="af-ZA" w:eastAsia="en-GB"/>
        </w:rPr>
        <w:softHyphen/>
        <w:t>նը և դրանց կանխատեսելիությունը միջնաժամկետ հեռանկարում: Պետական ծախ</w:t>
      </w:r>
      <w:r w:rsidRPr="003C716D">
        <w:rPr>
          <w:rFonts w:cs="Sylfaen"/>
          <w:iCs/>
          <w:lang w:val="af-ZA" w:eastAsia="en-GB"/>
        </w:rPr>
        <w:softHyphen/>
        <w:t>սե</w:t>
      </w:r>
      <w:r w:rsidRPr="003C716D">
        <w:rPr>
          <w:rFonts w:cs="Sylfaen"/>
          <w:iCs/>
          <w:lang w:val="af-ZA" w:eastAsia="en-GB"/>
        </w:rPr>
        <w:softHyphen/>
        <w:t>րը ներքին ֆի</w:t>
      </w:r>
      <w:r w:rsidRPr="003C716D">
        <w:rPr>
          <w:rFonts w:cs="Sylfaen"/>
          <w:iCs/>
          <w:lang w:val="af-ZA" w:eastAsia="en-GB"/>
        </w:rPr>
        <w:softHyphen/>
        <w:t>նան</w:t>
      </w:r>
      <w:r w:rsidRPr="003C716D">
        <w:rPr>
          <w:rFonts w:cs="Sylfaen"/>
          <w:iCs/>
          <w:lang w:val="af-ZA" w:eastAsia="en-GB"/>
        </w:rPr>
        <w:softHyphen/>
        <w:t>սական ռե</w:t>
      </w:r>
      <w:r w:rsidRPr="003C716D">
        <w:rPr>
          <w:rFonts w:cs="Sylfaen"/>
          <w:iCs/>
          <w:lang w:val="af-ZA" w:eastAsia="en-GB"/>
        </w:rPr>
        <w:softHyphen/>
        <w:t>սուրս</w:t>
      </w:r>
      <w:r w:rsidRPr="003C716D">
        <w:rPr>
          <w:rFonts w:cs="Sylfaen"/>
          <w:iCs/>
          <w:lang w:val="af-ZA" w:eastAsia="en-GB"/>
        </w:rPr>
        <w:softHyphen/>
      </w:r>
      <w:r w:rsidRPr="003C716D">
        <w:rPr>
          <w:rFonts w:cs="Sylfaen"/>
          <w:iCs/>
          <w:lang w:val="af-ZA" w:eastAsia="en-GB"/>
        </w:rPr>
        <w:softHyphen/>
        <w:t>ներով ապահովելու պահանջը, ինչպես և նախորդ տարիներին, պե</w:t>
      </w:r>
      <w:r w:rsidRPr="003C716D">
        <w:rPr>
          <w:rFonts w:cs="Sylfaen"/>
          <w:iCs/>
          <w:lang w:val="af-ZA" w:eastAsia="en-GB"/>
        </w:rPr>
        <w:softHyphen/>
      </w:r>
      <w:r w:rsidRPr="003C716D">
        <w:rPr>
          <w:rFonts w:cs="Sylfaen"/>
          <w:iCs/>
          <w:lang w:val="af-ZA" w:eastAsia="en-GB"/>
        </w:rPr>
        <w:softHyphen/>
      </w:r>
      <w:r w:rsidRPr="003C716D">
        <w:rPr>
          <w:rFonts w:cs="Sylfaen"/>
          <w:iCs/>
          <w:lang w:val="af-ZA" w:eastAsia="en-GB"/>
        </w:rPr>
        <w:softHyphen/>
        <w:t>տա</w:t>
      </w:r>
      <w:r w:rsidRPr="003C716D">
        <w:rPr>
          <w:rFonts w:cs="Sylfaen"/>
          <w:iCs/>
          <w:lang w:val="af-ZA" w:eastAsia="en-GB"/>
        </w:rPr>
        <w:softHyphen/>
        <w:t>կան եկա</w:t>
      </w:r>
      <w:r w:rsidRPr="003C716D">
        <w:rPr>
          <w:rFonts w:cs="Sylfaen"/>
          <w:iCs/>
          <w:lang w:val="af-ZA" w:eastAsia="en-GB"/>
        </w:rPr>
        <w:softHyphen/>
      </w:r>
      <w:r w:rsidRPr="003C716D">
        <w:rPr>
          <w:rFonts w:cs="Sylfaen"/>
          <w:iCs/>
          <w:lang w:val="af-ZA" w:eastAsia="en-GB"/>
        </w:rPr>
        <w:softHyphen/>
        <w:t>մուտների քաղա</w:t>
      </w:r>
      <w:r w:rsidRPr="003C716D">
        <w:rPr>
          <w:rFonts w:cs="Sylfaen"/>
          <w:iCs/>
          <w:lang w:val="af-ZA" w:eastAsia="en-GB"/>
        </w:rPr>
        <w:softHyphen/>
        <w:t>քա</w:t>
      </w:r>
      <w:r w:rsidRPr="003C716D">
        <w:rPr>
          <w:rFonts w:cs="Sylfaen"/>
          <w:iCs/>
          <w:lang w:val="af-ZA" w:eastAsia="en-GB"/>
        </w:rPr>
        <w:softHyphen/>
        <w:t>կա</w:t>
      </w:r>
      <w:r w:rsidRPr="003C716D">
        <w:rPr>
          <w:rFonts w:cs="Sylfaen"/>
          <w:iCs/>
          <w:lang w:val="af-ZA" w:eastAsia="en-GB"/>
        </w:rPr>
        <w:softHyphen/>
        <w:t>նության հիմնական խնդիրն է, որի լուծումը հնարավո</w:t>
      </w:r>
      <w:r w:rsidRPr="003C716D">
        <w:rPr>
          <w:rFonts w:cs="Sylfaen"/>
          <w:iCs/>
          <w:lang w:val="af-ZA" w:eastAsia="en-GB"/>
        </w:rPr>
        <w:softHyphen/>
        <w:t>րություն է ընձեռում ՀՀ կառավարությանն ի հաշիվ սե</w:t>
      </w:r>
      <w:r w:rsidRPr="003C716D">
        <w:rPr>
          <w:rFonts w:cs="Sylfaen"/>
          <w:iCs/>
          <w:lang w:val="af-ZA" w:eastAsia="en-GB"/>
        </w:rPr>
        <w:softHyphen/>
        <w:t>փա</w:t>
      </w:r>
      <w:r w:rsidRPr="003C716D">
        <w:rPr>
          <w:rFonts w:cs="Sylfaen"/>
          <w:iCs/>
          <w:lang w:val="af-ZA" w:eastAsia="en-GB"/>
        </w:rPr>
        <w:softHyphen/>
        <w:t>կան ռեսուրսների իրականացնել արդ</w:t>
      </w:r>
      <w:r w:rsidRPr="003C716D">
        <w:rPr>
          <w:rFonts w:cs="Sylfaen"/>
          <w:iCs/>
          <w:lang w:val="af-ZA" w:eastAsia="en-GB"/>
        </w:rPr>
        <w:softHyphen/>
        <w:t>յու</w:t>
      </w:r>
      <w:r w:rsidRPr="003C716D">
        <w:rPr>
          <w:rFonts w:cs="Sylfaen"/>
          <w:iCs/>
          <w:lang w:val="af-ZA" w:eastAsia="en-GB"/>
        </w:rPr>
        <w:softHyphen/>
        <w:t>նա</w:t>
      </w:r>
      <w:r w:rsidRPr="003C716D">
        <w:rPr>
          <w:rFonts w:cs="Sylfaen"/>
          <w:iCs/>
          <w:lang w:val="af-ZA" w:eastAsia="en-GB"/>
        </w:rPr>
        <w:softHyphen/>
      </w:r>
      <w:r w:rsidRPr="003C716D">
        <w:rPr>
          <w:rFonts w:cs="Sylfaen"/>
          <w:iCs/>
          <w:lang w:val="af-ZA" w:eastAsia="en-GB"/>
        </w:rPr>
        <w:softHyphen/>
        <w:t>վետ ծախ</w:t>
      </w:r>
      <w:r w:rsidRPr="003C716D">
        <w:rPr>
          <w:rFonts w:cs="Sylfaen"/>
          <w:iCs/>
          <w:lang w:val="af-ZA" w:eastAsia="en-GB"/>
        </w:rPr>
        <w:softHyphen/>
        <w:t>սային քաղաքականություն: Այս թիրախի հա</w:t>
      </w:r>
      <w:r w:rsidRPr="003C716D">
        <w:rPr>
          <w:rFonts w:cs="Sylfaen"/>
          <w:iCs/>
          <w:lang w:val="af-ZA" w:eastAsia="en-GB"/>
        </w:rPr>
        <w:softHyphen/>
        <w:t>սանելիության տե</w:t>
      </w:r>
      <w:r w:rsidRPr="003C716D">
        <w:rPr>
          <w:rFonts w:cs="Sylfaen"/>
          <w:iCs/>
          <w:lang w:val="af-ZA" w:eastAsia="en-GB"/>
        </w:rPr>
        <w:softHyphen/>
        <w:t>սանկ</w:t>
      </w:r>
      <w:r w:rsidRPr="003C716D">
        <w:rPr>
          <w:rFonts w:cs="Sylfaen"/>
          <w:iCs/>
          <w:lang w:val="af-ZA" w:eastAsia="en-GB"/>
        </w:rPr>
        <w:softHyphen/>
        <w:t>յու</w:t>
      </w:r>
      <w:r w:rsidRPr="003C716D">
        <w:rPr>
          <w:rFonts w:cs="Sylfaen"/>
          <w:iCs/>
          <w:lang w:val="af-ZA" w:eastAsia="en-GB"/>
        </w:rPr>
        <w:softHyphen/>
        <w:t>նից առավել ընդ</w:t>
      </w:r>
      <w:r w:rsidRPr="003C716D">
        <w:rPr>
          <w:rFonts w:cs="Sylfaen"/>
          <w:iCs/>
          <w:lang w:val="af-ZA" w:eastAsia="en-GB"/>
        </w:rPr>
        <w:softHyphen/>
        <w:t>գծ</w:t>
      </w:r>
      <w:r w:rsidRPr="003C716D">
        <w:rPr>
          <w:rFonts w:cs="Sylfaen"/>
          <w:iCs/>
          <w:lang w:val="af-ZA" w:eastAsia="en-GB"/>
        </w:rPr>
        <w:softHyphen/>
        <w:t xml:space="preserve">վում է հարկային քաղաքականության դերը: </w:t>
      </w:r>
    </w:p>
    <w:p w14:paraId="1BFE3FD6" w14:textId="77777777" w:rsidR="00344540" w:rsidRPr="003C716D" w:rsidRDefault="00344540" w:rsidP="008F525B">
      <w:pPr>
        <w:spacing w:line="276" w:lineRule="auto"/>
        <w:ind w:firstLine="562"/>
        <w:rPr>
          <w:rFonts w:cs="Sylfaen"/>
          <w:iCs/>
          <w:lang w:val="af-ZA" w:eastAsia="en-GB"/>
        </w:rPr>
      </w:pPr>
      <w:r w:rsidRPr="003C716D">
        <w:rPr>
          <w:rFonts w:cs="Sylfaen"/>
          <w:iCs/>
          <w:lang w:val="af-ZA" w:eastAsia="en-GB"/>
        </w:rPr>
        <w:t xml:space="preserve">Հարկային եկամուտների </w:t>
      </w:r>
      <w:r>
        <w:rPr>
          <w:rFonts w:cs="Sylfaen"/>
          <w:iCs/>
          <w:lang w:val="hy-AM" w:eastAsia="en-GB"/>
        </w:rPr>
        <w:t>չափը</w:t>
      </w:r>
      <w:r w:rsidRPr="003C716D">
        <w:rPr>
          <w:rFonts w:cs="Sylfaen"/>
          <w:iCs/>
          <w:lang w:val="af-ZA" w:eastAsia="en-GB"/>
        </w:rPr>
        <w:t xml:space="preserve"> մե</w:t>
      </w:r>
      <w:r w:rsidRPr="003C716D">
        <w:rPr>
          <w:rFonts w:cs="Sylfaen"/>
          <w:iCs/>
          <w:lang w:val="af-ZA" w:eastAsia="en-GB"/>
        </w:rPr>
        <w:softHyphen/>
        <w:t>ծա</w:t>
      </w:r>
      <w:r w:rsidRPr="003C716D">
        <w:rPr>
          <w:rFonts w:cs="Sylfaen"/>
          <w:iCs/>
          <w:lang w:val="af-ZA" w:eastAsia="en-GB"/>
        </w:rPr>
        <w:softHyphen/>
        <w:t>պես կախվածության մեջ կլինի մի կող</w:t>
      </w:r>
      <w:r w:rsidRPr="003C716D">
        <w:rPr>
          <w:rFonts w:cs="Sylfaen"/>
          <w:iCs/>
          <w:lang w:val="af-ZA" w:eastAsia="en-GB"/>
        </w:rPr>
        <w:softHyphen/>
        <w:t>մից մակրոտնտե</w:t>
      </w:r>
      <w:r w:rsidRPr="003C716D">
        <w:rPr>
          <w:rFonts w:cs="Sylfaen"/>
          <w:iCs/>
          <w:lang w:val="af-ZA" w:eastAsia="en-GB"/>
        </w:rPr>
        <w:softHyphen/>
        <w:t>սական զար</w:t>
      </w:r>
      <w:r w:rsidRPr="003C716D">
        <w:rPr>
          <w:rFonts w:cs="Sylfaen"/>
          <w:iCs/>
          <w:lang w:val="af-ZA" w:eastAsia="en-GB"/>
        </w:rPr>
        <w:softHyphen/>
        <w:t>գացում</w:t>
      </w:r>
      <w:r w:rsidRPr="003C716D">
        <w:rPr>
          <w:rFonts w:cs="Sylfaen"/>
          <w:iCs/>
          <w:lang w:val="af-ZA" w:eastAsia="en-GB"/>
        </w:rPr>
        <w:softHyphen/>
        <w:t>նե</w:t>
      </w:r>
      <w:r w:rsidRPr="003C716D">
        <w:rPr>
          <w:rFonts w:cs="Sylfaen"/>
          <w:iCs/>
          <w:lang w:val="af-ZA" w:eastAsia="en-GB"/>
        </w:rPr>
        <w:softHyphen/>
        <w:t>րի կանխա</w:t>
      </w:r>
      <w:r w:rsidRPr="003C716D">
        <w:rPr>
          <w:rFonts w:cs="Sylfaen"/>
          <w:iCs/>
          <w:lang w:val="af-ZA" w:eastAsia="en-GB"/>
        </w:rPr>
        <w:softHyphen/>
        <w:t>տեսվող և արձանագրվելիք միտումների հա</w:t>
      </w:r>
      <w:r w:rsidRPr="003C716D">
        <w:rPr>
          <w:rFonts w:cs="Sylfaen"/>
          <w:iCs/>
          <w:lang w:val="af-ZA" w:eastAsia="en-GB"/>
        </w:rPr>
        <w:softHyphen/>
        <w:t>մա</w:t>
      </w:r>
      <w:r w:rsidRPr="003C716D">
        <w:rPr>
          <w:rFonts w:cs="Sylfaen"/>
          <w:iCs/>
          <w:lang w:val="af-ZA" w:eastAsia="en-GB"/>
        </w:rPr>
        <w:softHyphen/>
        <w:t>պա</w:t>
      </w:r>
      <w:r w:rsidRPr="003C716D">
        <w:rPr>
          <w:rFonts w:cs="Sylfaen"/>
          <w:iCs/>
          <w:lang w:val="af-ZA" w:eastAsia="en-GB"/>
        </w:rPr>
        <w:softHyphen/>
        <w:t>տասխանու</w:t>
      </w:r>
      <w:r w:rsidRPr="003C716D">
        <w:rPr>
          <w:rFonts w:cs="Sylfaen"/>
          <w:iCs/>
          <w:lang w:val="af-ZA" w:eastAsia="en-GB"/>
        </w:rPr>
        <w:softHyphen/>
        <w:t>թյունից, իսկ մյուս կողմից` դրանց հա</w:t>
      </w:r>
      <w:r w:rsidRPr="003C716D">
        <w:rPr>
          <w:rFonts w:cs="Sylfaen"/>
          <w:iCs/>
          <w:lang w:val="af-ZA" w:eastAsia="en-GB"/>
        </w:rPr>
        <w:softHyphen/>
        <w:t>վա</w:t>
      </w:r>
      <w:r w:rsidRPr="003C716D">
        <w:rPr>
          <w:rFonts w:cs="Sylfaen"/>
          <w:iCs/>
          <w:lang w:val="af-ZA" w:eastAsia="en-GB"/>
        </w:rPr>
        <w:softHyphen/>
        <w:t>քագր</w:t>
      </w:r>
      <w:r w:rsidRPr="003C716D">
        <w:rPr>
          <w:rFonts w:cs="Sylfaen"/>
          <w:iCs/>
          <w:lang w:val="af-ZA" w:eastAsia="en-GB"/>
        </w:rPr>
        <w:softHyphen/>
        <w:t>ման բնագավառում ՀՀ կա</w:t>
      </w:r>
      <w:r w:rsidRPr="003C716D">
        <w:rPr>
          <w:rFonts w:cs="Sylfaen"/>
          <w:iCs/>
          <w:lang w:val="af-ZA" w:eastAsia="en-GB"/>
        </w:rPr>
        <w:softHyphen/>
        <w:t>ռա</w:t>
      </w:r>
      <w:r w:rsidRPr="003C716D">
        <w:rPr>
          <w:rFonts w:cs="Sylfaen"/>
          <w:iCs/>
          <w:lang w:val="af-ZA" w:eastAsia="en-GB"/>
        </w:rPr>
        <w:softHyphen/>
        <w:t>վա</w:t>
      </w:r>
      <w:r w:rsidRPr="003C716D">
        <w:rPr>
          <w:rFonts w:cs="Sylfaen"/>
          <w:iCs/>
          <w:lang w:val="af-ZA" w:eastAsia="en-GB"/>
        </w:rPr>
        <w:softHyphen/>
        <w:t>րու</w:t>
      </w:r>
      <w:r w:rsidRPr="003C716D">
        <w:rPr>
          <w:rFonts w:cs="Sylfaen"/>
          <w:iCs/>
          <w:lang w:val="af-ZA" w:eastAsia="en-GB"/>
        </w:rPr>
        <w:softHyphen/>
        <w:t>թյան վար</w:t>
      </w:r>
      <w:r w:rsidRPr="003C716D">
        <w:rPr>
          <w:rFonts w:cs="Sylfaen"/>
          <w:iCs/>
          <w:lang w:val="af-ZA" w:eastAsia="en-GB"/>
        </w:rPr>
        <w:softHyphen/>
        <w:t>չարարական միջոցա</w:t>
      </w:r>
      <w:r w:rsidRPr="003C716D">
        <w:rPr>
          <w:rFonts w:cs="Sylfaen"/>
          <w:iCs/>
          <w:lang w:val="af-ZA" w:eastAsia="en-GB"/>
        </w:rPr>
        <w:softHyphen/>
        <w:t>ռում</w:t>
      </w:r>
      <w:r w:rsidRPr="003C716D">
        <w:rPr>
          <w:rFonts w:cs="Sylfaen"/>
          <w:iCs/>
          <w:lang w:val="af-ZA" w:eastAsia="en-GB"/>
        </w:rPr>
        <w:softHyphen/>
        <w:t>նե</w:t>
      </w:r>
      <w:r w:rsidRPr="003C716D">
        <w:rPr>
          <w:rFonts w:cs="Sylfaen"/>
          <w:iCs/>
          <w:lang w:val="af-ZA" w:eastAsia="en-GB"/>
        </w:rPr>
        <w:softHyphen/>
        <w:t>րի և օրենսդրական փոփոխությունների իրա</w:t>
      </w:r>
      <w:r w:rsidRPr="003C716D">
        <w:rPr>
          <w:rFonts w:cs="Sylfaen"/>
          <w:iCs/>
          <w:lang w:val="af-ZA" w:eastAsia="en-GB"/>
        </w:rPr>
        <w:softHyphen/>
        <w:t>կա</w:t>
      </w:r>
      <w:r w:rsidRPr="003C716D">
        <w:rPr>
          <w:rFonts w:cs="Sylfaen"/>
          <w:iCs/>
          <w:lang w:val="af-ZA" w:eastAsia="en-GB"/>
        </w:rPr>
        <w:softHyphen/>
        <w:t>նացման արդ</w:t>
      </w:r>
      <w:r w:rsidRPr="003C716D">
        <w:rPr>
          <w:rFonts w:cs="Sylfaen"/>
          <w:iCs/>
          <w:lang w:val="af-ZA" w:eastAsia="en-GB"/>
        </w:rPr>
        <w:softHyphen/>
        <w:t>յու</w:t>
      </w:r>
      <w:r w:rsidRPr="003C716D">
        <w:rPr>
          <w:rFonts w:cs="Sylfaen"/>
          <w:iCs/>
          <w:lang w:val="af-ZA" w:eastAsia="en-GB"/>
        </w:rPr>
        <w:softHyphen/>
        <w:t>նա</w:t>
      </w:r>
      <w:r w:rsidRPr="003C716D">
        <w:rPr>
          <w:rFonts w:cs="Sylfaen"/>
          <w:iCs/>
          <w:lang w:val="af-ZA" w:eastAsia="en-GB"/>
        </w:rPr>
        <w:softHyphen/>
        <w:t xml:space="preserve">վետությունից: </w:t>
      </w:r>
    </w:p>
    <w:p w14:paraId="4AA85E86" w14:textId="43255C38" w:rsidR="00AA51B2" w:rsidRPr="00AA51B2" w:rsidRDefault="00AA51B2" w:rsidP="00AA51B2">
      <w:pPr>
        <w:spacing w:line="276" w:lineRule="auto"/>
        <w:ind w:firstLine="562"/>
        <w:rPr>
          <w:rFonts w:ascii="Cambria Math" w:hAnsi="Cambria Math" w:cs="Sylfaen"/>
          <w:b/>
          <w:bCs/>
          <w:iCs/>
          <w:lang w:val="hy-AM" w:eastAsia="en-GB"/>
        </w:rPr>
      </w:pPr>
      <w:r w:rsidRPr="00AA51B2">
        <w:rPr>
          <w:rFonts w:cs="Sylfaen"/>
          <w:b/>
          <w:bCs/>
          <w:iCs/>
          <w:lang w:val="af-ZA" w:eastAsia="en-GB"/>
        </w:rPr>
        <w:t>Եկամուտների քաղաքականության հիմնական նպատակները</w:t>
      </w:r>
      <w:r w:rsidRPr="00AA51B2">
        <w:rPr>
          <w:rFonts w:ascii="Cambria Math" w:hAnsi="Cambria Math" w:cs="Sylfaen"/>
          <w:b/>
          <w:bCs/>
          <w:iCs/>
          <w:lang w:val="hy-AM" w:eastAsia="en-GB"/>
        </w:rPr>
        <w:t>․</w:t>
      </w:r>
    </w:p>
    <w:p w14:paraId="383F22AE" w14:textId="07569DED" w:rsidR="00AA51B2" w:rsidRDefault="00AA51B2" w:rsidP="00AA51B2">
      <w:pPr>
        <w:spacing w:line="276" w:lineRule="auto"/>
        <w:ind w:firstLine="562"/>
        <w:rPr>
          <w:rFonts w:cs="Sylfaen"/>
          <w:iCs/>
          <w:lang w:val="af-ZA" w:eastAsia="en-GB"/>
        </w:rPr>
      </w:pPr>
      <w:r w:rsidRPr="003C716D">
        <w:rPr>
          <w:rFonts w:cs="Sylfaen"/>
          <w:iCs/>
          <w:lang w:val="af-ZA" w:eastAsia="en-GB"/>
        </w:rPr>
        <w:t>202</w:t>
      </w:r>
      <w:r w:rsidRPr="00AA51B2">
        <w:rPr>
          <w:rFonts w:cs="Sylfaen"/>
          <w:iCs/>
          <w:lang w:val="af-ZA" w:eastAsia="en-GB"/>
        </w:rPr>
        <w:t>1</w:t>
      </w:r>
      <w:r w:rsidRPr="003C716D">
        <w:rPr>
          <w:rFonts w:cs="Sylfaen"/>
          <w:iCs/>
          <w:lang w:val="af-ZA" w:eastAsia="en-GB"/>
        </w:rPr>
        <w:t>-202</w:t>
      </w:r>
      <w:r w:rsidRPr="00AA51B2">
        <w:rPr>
          <w:rFonts w:cs="Sylfaen"/>
          <w:iCs/>
          <w:lang w:val="af-ZA" w:eastAsia="en-GB"/>
        </w:rPr>
        <w:t>3</w:t>
      </w:r>
      <w:r w:rsidRPr="003C716D">
        <w:rPr>
          <w:rFonts w:cs="Sylfaen"/>
          <w:iCs/>
          <w:lang w:val="af-ZA" w:eastAsia="en-GB"/>
        </w:rPr>
        <w:t xml:space="preserve"> թվականների պետական եկամուտների քա</w:t>
      </w:r>
      <w:r w:rsidRPr="003C716D">
        <w:rPr>
          <w:rFonts w:cs="Sylfaen"/>
          <w:iCs/>
          <w:lang w:val="af-ZA" w:eastAsia="en-GB"/>
        </w:rPr>
        <w:softHyphen/>
      </w:r>
      <w:r w:rsidRPr="003C716D">
        <w:rPr>
          <w:rFonts w:cs="Sylfaen"/>
          <w:iCs/>
          <w:lang w:val="af-ZA" w:eastAsia="en-GB"/>
        </w:rPr>
        <w:softHyphen/>
        <w:t>ղաքականությունը կիրականացվի ՀՀ կա</w:t>
      </w:r>
      <w:r w:rsidRPr="003C716D">
        <w:rPr>
          <w:rFonts w:cs="Sylfaen"/>
          <w:iCs/>
          <w:lang w:val="af-ZA" w:eastAsia="en-GB"/>
        </w:rPr>
        <w:softHyphen/>
        <w:t>ռավարության 2019 թվականի մայիսի 16-ի N 650-Լ որոշմամբ հաստատված</w:t>
      </w:r>
      <w:r w:rsidRPr="00AA51B2">
        <w:rPr>
          <w:rFonts w:cs="Sylfaen"/>
          <w:iCs/>
          <w:lang w:val="af-ZA" w:eastAsia="en-GB"/>
        </w:rPr>
        <w:t>՝</w:t>
      </w:r>
      <w:r w:rsidRPr="003C716D">
        <w:rPr>
          <w:rFonts w:cs="Sylfaen"/>
          <w:iCs/>
          <w:lang w:val="af-ZA" w:eastAsia="en-GB"/>
        </w:rPr>
        <w:t xml:space="preserve"> 2019-2023 թվա</w:t>
      </w:r>
      <w:r w:rsidRPr="003C716D">
        <w:rPr>
          <w:rFonts w:cs="Sylfaen"/>
          <w:iCs/>
          <w:lang w:val="af-ZA" w:eastAsia="en-GB"/>
        </w:rPr>
        <w:softHyphen/>
        <w:t>կան</w:t>
      </w:r>
      <w:r w:rsidRPr="003C716D">
        <w:rPr>
          <w:rFonts w:cs="Sylfaen"/>
          <w:iCs/>
          <w:lang w:val="af-ZA" w:eastAsia="en-GB"/>
        </w:rPr>
        <w:softHyphen/>
        <w:t>նե</w:t>
      </w:r>
      <w:r w:rsidRPr="003C716D">
        <w:rPr>
          <w:rFonts w:cs="Sylfaen"/>
          <w:iCs/>
          <w:lang w:val="af-ZA" w:eastAsia="en-GB"/>
        </w:rPr>
        <w:softHyphen/>
        <w:t>րի գործունեության միջոցառումների ծրագրով ամրագրված սկզբունք</w:t>
      </w:r>
      <w:r w:rsidRPr="003C716D">
        <w:rPr>
          <w:rFonts w:cs="Sylfaen"/>
          <w:iCs/>
          <w:lang w:val="af-ZA" w:eastAsia="en-GB"/>
        </w:rPr>
        <w:softHyphen/>
        <w:t>նե</w:t>
      </w:r>
      <w:r w:rsidRPr="003C716D">
        <w:rPr>
          <w:rFonts w:cs="Sylfaen"/>
          <w:iCs/>
          <w:lang w:val="af-ZA" w:eastAsia="en-GB"/>
        </w:rPr>
        <w:softHyphen/>
        <w:t>րին համապատասխան</w:t>
      </w:r>
      <w:r w:rsidRPr="00AA51B2">
        <w:rPr>
          <w:rFonts w:cs="Sylfaen"/>
          <w:iCs/>
          <w:lang w:val="af-ZA" w:eastAsia="en-GB"/>
        </w:rPr>
        <w:t xml:space="preserve">, ինչպես նաև 2019 թվականի նոյեմբերի 28-ի </w:t>
      </w:r>
      <w:r w:rsidRPr="00241E62">
        <w:rPr>
          <w:rFonts w:cs="Sylfaen"/>
          <w:iCs/>
          <w:lang w:val="af-ZA" w:eastAsia="en-GB"/>
        </w:rPr>
        <w:t>N</w:t>
      </w:r>
      <w:r w:rsidRPr="00AA51B2">
        <w:rPr>
          <w:rFonts w:cs="Sylfaen"/>
          <w:iCs/>
          <w:lang w:val="af-ZA" w:eastAsia="en-GB"/>
        </w:rPr>
        <w:t xml:space="preserve"> 1716-Լ որոշմամբ հաստատված՝ պետական ֆինանսների կառավարման համակարգի բարեփոխումների 2019-2023 թվականների գործողությունների ծրագ</w:t>
      </w:r>
      <w:r w:rsidR="007724F4">
        <w:rPr>
          <w:rFonts w:cs="Sylfaen"/>
          <w:iCs/>
          <w:lang w:val="hy-AM" w:eastAsia="en-GB"/>
        </w:rPr>
        <w:t>ր</w:t>
      </w:r>
      <w:r w:rsidRPr="00AA51B2">
        <w:rPr>
          <w:rFonts w:cs="Sylfaen"/>
          <w:iCs/>
          <w:lang w:val="af-ZA" w:eastAsia="en-GB"/>
        </w:rPr>
        <w:t>ով ամրագրված միջոցառումներին և 2020 թվականի փետրվարի 18-ին ՀՀ վարչապետի մոտ կայացած խորհրդակցության արդյունքներով հավանության արժանացած՝ Հարկային համակարգի բարեփոխումների հայեցակարգով ամրագրված ուղղություններին համապատասխան</w:t>
      </w:r>
      <w:r w:rsidRPr="003C716D">
        <w:rPr>
          <w:rFonts w:cs="Sylfaen"/>
          <w:iCs/>
          <w:lang w:val="af-ZA" w:eastAsia="en-GB"/>
        </w:rPr>
        <w:t>:</w:t>
      </w:r>
    </w:p>
    <w:p w14:paraId="69224B8B" w14:textId="5577CCB0" w:rsidR="00AA51B2" w:rsidRPr="00AA51B2" w:rsidRDefault="00AA51B2" w:rsidP="00AA51B2">
      <w:pPr>
        <w:spacing w:line="276" w:lineRule="auto"/>
        <w:ind w:firstLine="562"/>
        <w:rPr>
          <w:rFonts w:cs="Sylfaen"/>
          <w:iCs/>
          <w:lang w:val="af-ZA" w:eastAsia="en-GB"/>
        </w:rPr>
      </w:pPr>
      <w:r w:rsidRPr="00AA51B2">
        <w:rPr>
          <w:rFonts w:cs="Sylfaen"/>
          <w:iCs/>
          <w:lang w:val="af-ZA" w:eastAsia="en-GB"/>
        </w:rPr>
        <w:t>Մասնավորապես, կարևորվելու են եկամուտների քաղաքականության հետևյալ ուղղու</w:t>
      </w:r>
      <w:r>
        <w:rPr>
          <w:rFonts w:cs="Sylfaen"/>
          <w:iCs/>
          <w:lang w:val="af-ZA" w:eastAsia="en-GB"/>
        </w:rPr>
        <w:softHyphen/>
      </w:r>
      <w:r w:rsidRPr="00AA51B2">
        <w:rPr>
          <w:rFonts w:cs="Sylfaen"/>
          <w:iCs/>
          <w:lang w:val="af-ZA" w:eastAsia="en-GB"/>
        </w:rPr>
        <w:t>թյուն</w:t>
      </w:r>
      <w:r>
        <w:rPr>
          <w:rFonts w:cs="Sylfaen"/>
          <w:iCs/>
          <w:lang w:val="af-ZA" w:eastAsia="en-GB"/>
        </w:rPr>
        <w:softHyphen/>
      </w:r>
      <w:r w:rsidRPr="00AA51B2">
        <w:rPr>
          <w:rFonts w:cs="Sylfaen"/>
          <w:iCs/>
          <w:lang w:val="af-ZA" w:eastAsia="en-GB"/>
        </w:rPr>
        <w:t>ները</w:t>
      </w:r>
      <w:r w:rsidRPr="00AA51B2">
        <w:rPr>
          <w:rFonts w:ascii="Cambria Math" w:hAnsi="Cambria Math" w:cs="Cambria Math"/>
          <w:iCs/>
          <w:lang w:val="af-ZA" w:eastAsia="en-GB"/>
        </w:rPr>
        <w:t>․</w:t>
      </w:r>
    </w:p>
    <w:p w14:paraId="42858869" w14:textId="6FF47206" w:rsidR="00AA51B2" w:rsidRDefault="00AA51B2" w:rsidP="00AA51B2">
      <w:pPr>
        <w:pStyle w:val="ListParagraph"/>
        <w:numPr>
          <w:ilvl w:val="0"/>
          <w:numId w:val="139"/>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հարկային արտոնությունների շրջանակի և հարկային ծախսերի կրճատման ուղղու</w:t>
      </w:r>
      <w:r w:rsidRPr="00AA51B2">
        <w:rPr>
          <w:rFonts w:cs="Sylfaen"/>
          <w:iCs/>
          <w:lang w:val="af-ZA" w:eastAsia="en-GB"/>
        </w:rPr>
        <w:softHyphen/>
        <w:t>թյամբ վերլուծությունների իրականացում և արդյունավետ չգնահատված հարկային արտո</w:t>
      </w:r>
      <w:r w:rsidRPr="00AA51B2">
        <w:rPr>
          <w:rFonts w:cs="Sylfaen"/>
          <w:iCs/>
          <w:lang w:val="af-ZA" w:eastAsia="en-GB"/>
        </w:rPr>
        <w:softHyphen/>
        <w:t>նու</w:t>
      </w:r>
      <w:r w:rsidRPr="00AA51B2">
        <w:rPr>
          <w:rFonts w:cs="Sylfaen"/>
          <w:iCs/>
          <w:lang w:val="af-ZA" w:eastAsia="en-GB"/>
        </w:rPr>
        <w:softHyphen/>
        <w:t>թյունները վերացնելու նպատակով առաջարկությունների ներկայացում,</w:t>
      </w:r>
    </w:p>
    <w:p w14:paraId="5C514AC5" w14:textId="0FC73436" w:rsidR="00AA51B2" w:rsidRDefault="00AA51B2" w:rsidP="00AA51B2">
      <w:pPr>
        <w:pStyle w:val="ListParagraph"/>
        <w:numPr>
          <w:ilvl w:val="0"/>
          <w:numId w:val="139"/>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շրջանառության հարկի գծով  հարկային բեռի վերանայում՝ նպատակ ունենալով վերաց</w:t>
      </w:r>
      <w:r w:rsidRPr="00AA51B2">
        <w:rPr>
          <w:rFonts w:cs="Sylfaen"/>
          <w:iCs/>
          <w:lang w:val="af-ZA" w:eastAsia="en-GB"/>
        </w:rPr>
        <w:softHyphen/>
        <w:t>նել հարկման տարբեր համակարգերի միջև գոյություն ունեցող հարկային բեռի տարբերու</w:t>
      </w:r>
      <w:r w:rsidRPr="00AA51B2">
        <w:rPr>
          <w:rFonts w:cs="Sylfaen"/>
          <w:iCs/>
          <w:lang w:val="af-ZA" w:eastAsia="en-GB"/>
        </w:rPr>
        <w:softHyphen/>
        <w:t>թյունները,</w:t>
      </w:r>
    </w:p>
    <w:p w14:paraId="0FD7C078" w14:textId="682AC1F9" w:rsidR="00AA51B2" w:rsidRDefault="00AA51B2" w:rsidP="00AA51B2">
      <w:pPr>
        <w:pStyle w:val="ListParagraph"/>
        <w:numPr>
          <w:ilvl w:val="0"/>
          <w:numId w:val="139"/>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գյուղատնտեսական արտադրանքի իրացման գործարքների փաստաթղթավորման հետ կապված խնդիրների կարգավորում՝ նպատակ ունենալով ստեղծել գյուղատնտեսական արտադրանքի իրացման գործարքների փաս</w:t>
      </w:r>
      <w:r w:rsidRPr="00AA51B2">
        <w:rPr>
          <w:rFonts w:cs="Sylfaen"/>
          <w:iCs/>
          <w:lang w:val="af-ZA" w:eastAsia="en-GB"/>
        </w:rPr>
        <w:softHyphen/>
        <w:t>տա</w:t>
      </w:r>
      <w:r w:rsidRPr="00AA51B2">
        <w:rPr>
          <w:rFonts w:cs="Sylfaen"/>
          <w:iCs/>
          <w:lang w:val="af-ZA" w:eastAsia="en-GB"/>
        </w:rPr>
        <w:softHyphen/>
        <w:t>թղթա</w:t>
      </w:r>
      <w:r w:rsidRPr="00AA51B2">
        <w:rPr>
          <w:rFonts w:cs="Sylfaen"/>
          <w:iCs/>
          <w:lang w:val="af-ZA" w:eastAsia="en-GB"/>
        </w:rPr>
        <w:softHyphen/>
        <w:t>վոր</w:t>
      </w:r>
      <w:r w:rsidRPr="00AA51B2">
        <w:rPr>
          <w:rFonts w:cs="Sylfaen"/>
          <w:iCs/>
          <w:lang w:val="af-ZA" w:eastAsia="en-GB"/>
        </w:rPr>
        <w:softHyphen/>
        <w:t>ման համար նոր՝ գործնականում կիրառելի փաստաթղթավորման համակարգ,</w:t>
      </w:r>
    </w:p>
    <w:p w14:paraId="6DB90573" w14:textId="20F533EA" w:rsidR="00AA51B2" w:rsidRPr="00AA51B2" w:rsidRDefault="00AA51B2" w:rsidP="00AA51B2">
      <w:pPr>
        <w:pStyle w:val="ListParagraph"/>
        <w:numPr>
          <w:ilvl w:val="0"/>
          <w:numId w:val="139"/>
        </w:numPr>
        <w:spacing w:line="276" w:lineRule="auto"/>
        <w:ind w:left="0" w:firstLine="567"/>
        <w:rPr>
          <w:rFonts w:cs="Sylfaen"/>
          <w:iCs/>
          <w:lang w:val="af-ZA" w:eastAsia="en-GB"/>
        </w:rPr>
      </w:pPr>
      <w:r>
        <w:rPr>
          <w:rFonts w:cs="Sylfaen"/>
          <w:iCs/>
          <w:lang w:val="hy-AM" w:eastAsia="en-GB"/>
        </w:rPr>
        <w:lastRenderedPageBreak/>
        <w:t xml:space="preserve"> </w:t>
      </w:r>
      <w:r w:rsidRPr="00AA51B2">
        <w:rPr>
          <w:rFonts w:cs="Sylfaen"/>
          <w:iCs/>
          <w:lang w:val="af-ZA" w:eastAsia="en-GB"/>
        </w:rPr>
        <w:t>տնտեսական շարժառիթների հիման վրա գործող՝ եկամուտների հայտարարագրման համակարգի ներդրում, որի շրջանակներում ֆիզիկական անձինք, հարկման բազայից որոշակի նվազեցումներ կատարելու և տարվա ընթացքում այս</w:t>
      </w:r>
      <w:r w:rsidRPr="00AA51B2">
        <w:rPr>
          <w:rFonts w:cs="Sylfaen"/>
          <w:iCs/>
          <w:lang w:val="af-ZA" w:eastAsia="en-GB"/>
        </w:rPr>
        <w:softHyphen/>
        <w:t>պես կոչված «ավել վճարված» հարկի գումարը հետ ստանալու իրենց իրավունքից օգտվելու համար, տարե</w:t>
      </w:r>
      <w:r w:rsidRPr="00AA51B2">
        <w:rPr>
          <w:rFonts w:cs="Sylfaen"/>
          <w:iCs/>
          <w:lang w:val="af-ZA" w:eastAsia="en-GB"/>
        </w:rPr>
        <w:softHyphen/>
        <w:t>կան մեկ անգամ կներկայացնեն իրենց համախառն եկամուտների (այդ թվում՝ տարվա ընթաց</w:t>
      </w:r>
      <w:r w:rsidRPr="00AA51B2">
        <w:rPr>
          <w:rFonts w:cs="Sylfaen"/>
          <w:iCs/>
          <w:lang w:val="af-ZA" w:eastAsia="en-GB"/>
        </w:rPr>
        <w:softHyphen/>
        <w:t>քում հարկային գործակալի կողմից հարկված) վերաբերյալ համա</w:t>
      </w:r>
      <w:r w:rsidRPr="00AA51B2">
        <w:rPr>
          <w:rFonts w:cs="Sylfaen"/>
          <w:iCs/>
          <w:lang w:val="af-ZA" w:eastAsia="en-GB"/>
        </w:rPr>
        <w:softHyphen/>
      </w:r>
      <w:r w:rsidRPr="00AA51B2">
        <w:rPr>
          <w:rFonts w:cs="Sylfaen"/>
          <w:iCs/>
          <w:lang w:val="af-ZA" w:eastAsia="en-GB"/>
        </w:rPr>
        <w:softHyphen/>
        <w:t>խմբված հայտա</w:t>
      </w:r>
      <w:r w:rsidRPr="00AA51B2">
        <w:rPr>
          <w:rFonts w:cs="Sylfaen"/>
          <w:iCs/>
          <w:lang w:val="af-ZA" w:eastAsia="en-GB"/>
        </w:rPr>
        <w:softHyphen/>
        <w:t>րա</w:t>
      </w:r>
      <w:r w:rsidRPr="00AA51B2">
        <w:rPr>
          <w:rFonts w:cs="Sylfaen"/>
          <w:iCs/>
          <w:lang w:val="af-ZA" w:eastAsia="en-GB"/>
        </w:rPr>
        <w:softHyphen/>
        <w:t>րա</w:t>
      </w:r>
      <w:r w:rsidRPr="00AA51B2">
        <w:rPr>
          <w:rFonts w:cs="Sylfaen"/>
          <w:iCs/>
          <w:lang w:val="af-ZA" w:eastAsia="en-GB"/>
        </w:rPr>
        <w:softHyphen/>
        <w:t>գիր:</w:t>
      </w:r>
    </w:p>
    <w:p w14:paraId="6E12F66C" w14:textId="0B4FB5BA" w:rsidR="00AA51B2" w:rsidRPr="00AA51B2" w:rsidRDefault="00AA51B2" w:rsidP="00AA51B2">
      <w:pPr>
        <w:spacing w:before="240" w:line="276" w:lineRule="auto"/>
        <w:ind w:firstLine="562"/>
        <w:rPr>
          <w:rFonts w:ascii="Cambria Math" w:hAnsi="Cambria Math" w:cs="Sylfaen"/>
          <w:b/>
          <w:bCs/>
          <w:iCs/>
          <w:lang w:val="hy-AM" w:eastAsia="en-GB"/>
        </w:rPr>
      </w:pPr>
      <w:r w:rsidRPr="00AA51B2">
        <w:rPr>
          <w:rFonts w:cs="Sylfaen"/>
          <w:b/>
          <w:bCs/>
          <w:iCs/>
          <w:lang w:val="af-ZA" w:eastAsia="en-GB"/>
        </w:rPr>
        <w:t>Հարկային և մաքսային մարմինների ռազմավարական նպատակները</w:t>
      </w:r>
      <w:r>
        <w:rPr>
          <w:rFonts w:ascii="Cambria Math" w:hAnsi="Cambria Math" w:cs="Sylfaen"/>
          <w:b/>
          <w:bCs/>
          <w:iCs/>
          <w:lang w:val="hy-AM" w:eastAsia="en-GB"/>
        </w:rPr>
        <w:t>․</w:t>
      </w:r>
    </w:p>
    <w:p w14:paraId="688491EE" w14:textId="77777777" w:rsidR="00AA51B2" w:rsidRPr="00AA51B2" w:rsidRDefault="00AA51B2" w:rsidP="00AA51B2">
      <w:pPr>
        <w:spacing w:line="276" w:lineRule="auto"/>
        <w:ind w:firstLine="562"/>
        <w:rPr>
          <w:rFonts w:cs="Sylfaen"/>
          <w:iCs/>
          <w:lang w:val="af-ZA" w:eastAsia="en-GB"/>
        </w:rPr>
      </w:pPr>
      <w:r w:rsidRPr="00AA51B2">
        <w:rPr>
          <w:rFonts w:cs="Sylfaen"/>
          <w:iCs/>
          <w:lang w:val="af-ZA" w:eastAsia="en-GB"/>
        </w:rPr>
        <w:t>ՊԵԿ  հիմնական խնդիրներն են հարկային և մաքսային օրենսդրության ամբողջական և համահավասար կիրառումը, ՀՀ պետական բյուջեի եկամուտների ապահովումը, արդյունավետ հարկային և մաքսային հսկողության իրականացումը, ՀՀ տնտեսական անվտանգությանը նպաստումը, հարկ վճարողների և արտաքին տնտեսական գործունեություն իրականացնողների կողմից պարտավորությունների օրինաչափ և հարմարավետ կատարման նպատակով` ժամանակակից և մրցունակ համակարգերի միջոցով որակյալ ծառայությունների մատուցումը և սպասարկումը:</w:t>
      </w:r>
    </w:p>
    <w:p w14:paraId="40DF4BAD" w14:textId="77777777" w:rsidR="00AA51B2" w:rsidRPr="00AA51B2" w:rsidRDefault="00AA51B2" w:rsidP="00AA51B2">
      <w:pPr>
        <w:spacing w:line="276" w:lineRule="auto"/>
        <w:ind w:firstLine="562"/>
        <w:rPr>
          <w:rFonts w:cs="Sylfaen"/>
          <w:iCs/>
          <w:lang w:val="af-ZA" w:eastAsia="en-GB"/>
        </w:rPr>
      </w:pPr>
      <w:r w:rsidRPr="00AA51B2">
        <w:rPr>
          <w:rFonts w:cs="Sylfaen"/>
          <w:iCs/>
          <w:lang w:val="af-ZA" w:eastAsia="en-GB"/>
        </w:rPr>
        <w:t>Կարևորվելու են հետևյալ ուղղությունները.</w:t>
      </w:r>
    </w:p>
    <w:p w14:paraId="02A2B35B" w14:textId="4AD4FB2A" w:rsidR="00AA51B2" w:rsidRDefault="00AA51B2" w:rsidP="00AA51B2">
      <w:pPr>
        <w:pStyle w:val="ListParagraph"/>
        <w:numPr>
          <w:ilvl w:val="1"/>
          <w:numId w:val="138"/>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 xml:space="preserve">Ստվերային տնտեսության կրճատմանն ու մրցունակ բիզնես միջավայրի ձևավորմանն ուղղված հարկային քաղաքականության ուղղում տնտեսության ներդրումային գրավչության բարձրացմանն ու տնտեսական ակտիվության մակարդակի բարելավմանը: </w:t>
      </w:r>
    </w:p>
    <w:p w14:paraId="7ACEC8C4" w14:textId="67B45A2A" w:rsidR="00AA51B2" w:rsidRPr="00AA51B2" w:rsidRDefault="00AA51B2" w:rsidP="00AA51B2">
      <w:pPr>
        <w:pStyle w:val="ListParagraph"/>
        <w:numPr>
          <w:ilvl w:val="1"/>
          <w:numId w:val="138"/>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Հարկային քաղաքականությանը զուգահեռ՝ հարկային վարչարարության պարզեցման միջոցով ստվերի կրճատում և Հայաստանի Հանրապետության պետական բյուջեի եկամուտների գեներացում</w:t>
      </w:r>
      <w:r>
        <w:rPr>
          <w:rFonts w:cs="Sylfaen"/>
          <w:iCs/>
          <w:lang w:val="hy-AM" w:eastAsia="en-GB"/>
        </w:rPr>
        <w:t>։</w:t>
      </w:r>
    </w:p>
    <w:p w14:paraId="016DABBC" w14:textId="0CF3EA48" w:rsidR="00AA51B2" w:rsidRPr="00AA51B2" w:rsidRDefault="00AA51B2" w:rsidP="00AA51B2">
      <w:pPr>
        <w:pStyle w:val="ListParagraph"/>
        <w:numPr>
          <w:ilvl w:val="1"/>
          <w:numId w:val="138"/>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Հարկային վարչարարության խտրականության բացառում</w:t>
      </w:r>
      <w:r w:rsidRPr="00AA51B2">
        <w:rPr>
          <w:rFonts w:cs="Sylfaen"/>
          <w:iCs/>
          <w:lang w:val="hy-AM" w:eastAsia="en-GB"/>
        </w:rPr>
        <w:t>։</w:t>
      </w:r>
    </w:p>
    <w:p w14:paraId="4F837C8D" w14:textId="046F8AA7" w:rsidR="008F525B" w:rsidRDefault="00AA51B2" w:rsidP="00AA51B2">
      <w:pPr>
        <w:pStyle w:val="ListParagraph"/>
        <w:numPr>
          <w:ilvl w:val="1"/>
          <w:numId w:val="138"/>
        </w:numPr>
        <w:spacing w:line="276" w:lineRule="auto"/>
        <w:ind w:left="0" w:firstLine="567"/>
        <w:rPr>
          <w:rFonts w:cs="Sylfaen"/>
          <w:iCs/>
          <w:lang w:val="af-ZA" w:eastAsia="en-GB"/>
        </w:rPr>
      </w:pPr>
      <w:r>
        <w:rPr>
          <w:rFonts w:cs="Sylfaen"/>
          <w:iCs/>
          <w:lang w:val="hy-AM" w:eastAsia="en-GB"/>
        </w:rPr>
        <w:t xml:space="preserve"> </w:t>
      </w:r>
      <w:r w:rsidRPr="00AA51B2">
        <w:rPr>
          <w:rFonts w:cs="Sylfaen"/>
          <w:iCs/>
          <w:lang w:val="af-ZA" w:eastAsia="en-GB"/>
        </w:rPr>
        <w:t>Ստվերային շրջանառությունների կրճատման նպատակով տնտեսությունում բոլոր գործարքների լիարժեք փաստաթղթավորման ապահովում:</w:t>
      </w:r>
    </w:p>
    <w:p w14:paraId="3527473A" w14:textId="5D48DDCD" w:rsidR="00AA51B2" w:rsidRPr="00AA51B2" w:rsidRDefault="00AA51B2" w:rsidP="00AA51B2">
      <w:pPr>
        <w:pStyle w:val="ListParagraph"/>
        <w:numPr>
          <w:ilvl w:val="0"/>
          <w:numId w:val="138"/>
        </w:numPr>
        <w:spacing w:line="276" w:lineRule="auto"/>
        <w:ind w:left="0" w:firstLine="567"/>
        <w:rPr>
          <w:rFonts w:cs="Sylfaen"/>
          <w:iCs/>
          <w:lang w:val="af-ZA" w:eastAsia="en-GB"/>
        </w:rPr>
      </w:pPr>
      <w:r w:rsidRPr="003C716D">
        <w:rPr>
          <w:rFonts w:cs="Sylfaen"/>
        </w:rPr>
        <w:t>Ներդրումային</w:t>
      </w:r>
      <w:r w:rsidRPr="003C716D">
        <w:rPr>
          <w:lang w:val="af-ZA"/>
        </w:rPr>
        <w:t xml:space="preserve"> </w:t>
      </w:r>
      <w:r w:rsidRPr="003C716D">
        <w:rPr>
          <w:rFonts w:cs="Sylfaen"/>
        </w:rPr>
        <w:t>գրավչության</w:t>
      </w:r>
      <w:r w:rsidRPr="003C716D">
        <w:rPr>
          <w:lang w:val="af-ZA"/>
        </w:rPr>
        <w:t xml:space="preserve"> </w:t>
      </w:r>
      <w:r w:rsidRPr="003C716D">
        <w:rPr>
          <w:rFonts w:cs="Sylfaen"/>
        </w:rPr>
        <w:t>բարձրացման</w:t>
      </w:r>
      <w:r w:rsidRPr="003C716D">
        <w:rPr>
          <w:lang w:val="af-ZA"/>
        </w:rPr>
        <w:t xml:space="preserve"> </w:t>
      </w:r>
      <w:r w:rsidRPr="003C716D">
        <w:rPr>
          <w:rFonts w:cs="Sylfaen"/>
        </w:rPr>
        <w:t>նպատակով</w:t>
      </w:r>
      <w:r w:rsidRPr="003C716D">
        <w:rPr>
          <w:lang w:val="af-ZA"/>
        </w:rPr>
        <w:t xml:space="preserve"> </w:t>
      </w:r>
      <w:r w:rsidRPr="003C716D">
        <w:rPr>
          <w:rFonts w:cs="Sylfaen"/>
        </w:rPr>
        <w:t>մաքսային</w:t>
      </w:r>
      <w:r w:rsidRPr="003C716D">
        <w:rPr>
          <w:lang w:val="af-ZA"/>
        </w:rPr>
        <w:t xml:space="preserve"> </w:t>
      </w:r>
      <w:r w:rsidRPr="003C716D">
        <w:rPr>
          <w:rFonts w:cs="Sylfaen"/>
        </w:rPr>
        <w:t>սահմանի</w:t>
      </w:r>
      <w:r w:rsidRPr="003C716D">
        <w:rPr>
          <w:lang w:val="af-ZA"/>
        </w:rPr>
        <w:t xml:space="preserve"> </w:t>
      </w:r>
      <w:r w:rsidRPr="003C716D">
        <w:rPr>
          <w:rFonts w:cs="Sylfaen"/>
        </w:rPr>
        <w:t>անցման</w:t>
      </w:r>
      <w:r w:rsidRPr="003C716D">
        <w:rPr>
          <w:lang w:val="af-ZA"/>
        </w:rPr>
        <w:t xml:space="preserve"> </w:t>
      </w:r>
      <w:r w:rsidRPr="003C716D">
        <w:rPr>
          <w:rFonts w:cs="Sylfaen"/>
        </w:rPr>
        <w:t>գործընթացի</w:t>
      </w:r>
      <w:r w:rsidRPr="003C716D">
        <w:rPr>
          <w:rFonts w:cs="Sylfaen"/>
          <w:lang w:val="af-ZA"/>
        </w:rPr>
        <w:t xml:space="preserve"> </w:t>
      </w:r>
      <w:r w:rsidRPr="003C716D">
        <w:rPr>
          <w:rFonts w:cs="Sylfaen"/>
        </w:rPr>
        <w:t>հնարավորին</w:t>
      </w:r>
      <w:r w:rsidRPr="003C716D">
        <w:rPr>
          <w:lang w:val="af-ZA"/>
        </w:rPr>
        <w:t xml:space="preserve"> </w:t>
      </w:r>
      <w:r w:rsidRPr="003C716D">
        <w:rPr>
          <w:rFonts w:cs="Sylfaen"/>
        </w:rPr>
        <w:t>չափ</w:t>
      </w:r>
      <w:r w:rsidRPr="00241E62">
        <w:rPr>
          <w:rFonts w:cs="Sylfaen"/>
          <w:lang w:val="af-ZA"/>
        </w:rPr>
        <w:t xml:space="preserve"> </w:t>
      </w:r>
      <w:r w:rsidRPr="003C716D">
        <w:rPr>
          <w:rFonts w:cs="Sylfaen"/>
        </w:rPr>
        <w:t>պարզեցում</w:t>
      </w:r>
      <w:r w:rsidRPr="003C716D">
        <w:rPr>
          <w:rFonts w:cs="Sylfaen"/>
          <w:lang w:val="af-ZA"/>
        </w:rPr>
        <w:t xml:space="preserve">, </w:t>
      </w:r>
      <w:r w:rsidRPr="003C716D">
        <w:rPr>
          <w:lang w:val="af-ZA"/>
        </w:rPr>
        <w:t>&lt;&lt;</w:t>
      </w:r>
      <w:r w:rsidRPr="003C716D">
        <w:rPr>
          <w:rFonts w:cs="Sylfaen"/>
        </w:rPr>
        <w:t>Մեկ</w:t>
      </w:r>
      <w:r w:rsidRPr="003C716D">
        <w:rPr>
          <w:lang w:val="af-ZA"/>
        </w:rPr>
        <w:t xml:space="preserve"> </w:t>
      </w:r>
      <w:r w:rsidRPr="003C716D">
        <w:rPr>
          <w:rFonts w:cs="Sylfaen"/>
        </w:rPr>
        <w:t>կանգառ</w:t>
      </w:r>
      <w:r w:rsidRPr="003C716D">
        <w:rPr>
          <w:lang w:val="af-ZA"/>
        </w:rPr>
        <w:t xml:space="preserve">, </w:t>
      </w:r>
      <w:r w:rsidRPr="003C716D">
        <w:rPr>
          <w:rFonts w:cs="Sylfaen"/>
        </w:rPr>
        <w:t>մեկ</w:t>
      </w:r>
      <w:r w:rsidRPr="003C716D">
        <w:rPr>
          <w:lang w:val="af-ZA"/>
        </w:rPr>
        <w:t xml:space="preserve"> </w:t>
      </w:r>
      <w:r w:rsidRPr="003C716D">
        <w:rPr>
          <w:rFonts w:cs="Sylfaen"/>
        </w:rPr>
        <w:t>պատուհան</w:t>
      </w:r>
      <w:r w:rsidRPr="003C716D">
        <w:rPr>
          <w:lang w:val="af-ZA"/>
        </w:rPr>
        <w:t xml:space="preserve">&gt;&gt; </w:t>
      </w:r>
      <w:r w:rsidRPr="003C716D">
        <w:rPr>
          <w:rFonts w:cs="Sylfaen"/>
        </w:rPr>
        <w:t>համակարգի</w:t>
      </w:r>
      <w:r w:rsidRPr="003C716D">
        <w:rPr>
          <w:lang w:val="af-ZA"/>
        </w:rPr>
        <w:t xml:space="preserve"> </w:t>
      </w:r>
      <w:r w:rsidRPr="003C716D">
        <w:rPr>
          <w:rFonts w:cs="Sylfaen"/>
        </w:rPr>
        <w:t>ներդրում</w:t>
      </w:r>
      <w:r w:rsidRPr="003C716D">
        <w:rPr>
          <w:rFonts w:cs="Sylfaen"/>
          <w:lang w:val="af-ZA"/>
        </w:rPr>
        <w:t>:</w:t>
      </w:r>
    </w:p>
    <w:p w14:paraId="4F71E893" w14:textId="4626C883" w:rsidR="00AA51B2" w:rsidRPr="00AA51B2" w:rsidRDefault="00AA51B2" w:rsidP="00AA51B2">
      <w:pPr>
        <w:pStyle w:val="ListParagraph"/>
        <w:numPr>
          <w:ilvl w:val="0"/>
          <w:numId w:val="138"/>
        </w:numPr>
        <w:spacing w:line="276" w:lineRule="auto"/>
        <w:ind w:left="0" w:firstLine="567"/>
        <w:rPr>
          <w:rFonts w:cs="Sylfaen"/>
          <w:iCs/>
          <w:lang w:val="af-ZA" w:eastAsia="en-GB"/>
        </w:rPr>
      </w:pPr>
      <w:r>
        <w:rPr>
          <w:rFonts w:cs="Sylfaen"/>
          <w:lang w:val="hy-AM"/>
        </w:rPr>
        <w:t xml:space="preserve"> </w:t>
      </w:r>
      <w:r w:rsidRPr="00FA2D14">
        <w:rPr>
          <w:rFonts w:cs="Sylfaen"/>
          <w:lang w:val="hy-AM"/>
        </w:rPr>
        <w:t>Հարկեր</w:t>
      </w:r>
      <w:r w:rsidRPr="003C716D">
        <w:rPr>
          <w:lang w:val="af-ZA"/>
        </w:rPr>
        <w:t>/</w:t>
      </w:r>
      <w:r w:rsidRPr="00FA2D14">
        <w:rPr>
          <w:rFonts w:cs="Sylfaen"/>
          <w:lang w:val="hy-AM"/>
        </w:rPr>
        <w:t>ՀՆԱ</w:t>
      </w:r>
      <w:r w:rsidRPr="003C716D">
        <w:rPr>
          <w:lang w:val="af-ZA"/>
        </w:rPr>
        <w:t xml:space="preserve"> </w:t>
      </w:r>
      <w:r w:rsidRPr="00FA2D14">
        <w:rPr>
          <w:rFonts w:cs="Sylfaen"/>
          <w:lang w:val="hy-AM"/>
        </w:rPr>
        <w:t>ցուցանիշի</w:t>
      </w:r>
      <w:r w:rsidRPr="003C716D">
        <w:rPr>
          <w:lang w:val="af-ZA"/>
        </w:rPr>
        <w:t xml:space="preserve"> </w:t>
      </w:r>
      <w:r w:rsidRPr="00FA2D14">
        <w:rPr>
          <w:rFonts w:cs="Sylfaen"/>
          <w:lang w:val="hy-AM"/>
        </w:rPr>
        <w:t>շարունակական</w:t>
      </w:r>
      <w:r w:rsidRPr="003C716D">
        <w:rPr>
          <w:lang w:val="af-ZA"/>
        </w:rPr>
        <w:t xml:space="preserve"> </w:t>
      </w:r>
      <w:r w:rsidRPr="00FA2D14">
        <w:rPr>
          <w:rFonts w:cs="Sylfaen"/>
          <w:lang w:val="hy-AM"/>
        </w:rPr>
        <w:t>աճի</w:t>
      </w:r>
      <w:r w:rsidRPr="003C716D">
        <w:rPr>
          <w:rFonts w:cs="Sylfaen"/>
          <w:lang w:val="af-ZA"/>
        </w:rPr>
        <w:t xml:space="preserve"> </w:t>
      </w:r>
      <w:r w:rsidRPr="00FA2D14">
        <w:rPr>
          <w:rFonts w:cs="Sylfaen"/>
          <w:lang w:val="hy-AM"/>
        </w:rPr>
        <w:t>ապահովում</w:t>
      </w:r>
      <w:r w:rsidRPr="003C716D">
        <w:rPr>
          <w:lang w:val="af-ZA"/>
        </w:rPr>
        <w:t xml:space="preserve"> </w:t>
      </w:r>
      <w:r w:rsidRPr="00FA2D14">
        <w:rPr>
          <w:rFonts w:cs="Sylfaen"/>
          <w:lang w:val="hy-AM"/>
        </w:rPr>
        <w:t>առավելագույն</w:t>
      </w:r>
      <w:r w:rsidRPr="003C716D">
        <w:rPr>
          <w:lang w:val="af-ZA"/>
        </w:rPr>
        <w:t xml:space="preserve"> </w:t>
      </w:r>
      <w:r w:rsidRPr="00FA2D14">
        <w:rPr>
          <w:rFonts w:cs="Sylfaen"/>
          <w:lang w:val="hy-AM"/>
        </w:rPr>
        <w:t>հնարավորի</w:t>
      </w:r>
      <w:r w:rsidRPr="003C716D">
        <w:rPr>
          <w:lang w:val="af-ZA"/>
        </w:rPr>
        <w:t xml:space="preserve"> </w:t>
      </w:r>
      <w:r w:rsidRPr="00FA2D14">
        <w:rPr>
          <w:rFonts w:cs="Sylfaen"/>
          <w:lang w:val="hy-AM"/>
        </w:rPr>
        <w:t>սահմաններում</w:t>
      </w:r>
      <w:r w:rsidRPr="003C716D">
        <w:rPr>
          <w:lang w:val="af-ZA"/>
        </w:rPr>
        <w:t>:</w:t>
      </w:r>
    </w:p>
    <w:p w14:paraId="3A653CA1" w14:textId="77777777" w:rsidR="00AA51B2" w:rsidRPr="00AA51B2" w:rsidRDefault="00AA51B2" w:rsidP="00AA51B2">
      <w:pPr>
        <w:spacing w:line="276" w:lineRule="auto"/>
        <w:ind w:firstLine="562"/>
        <w:rPr>
          <w:rFonts w:cs="Sylfaen"/>
          <w:iCs/>
          <w:lang w:val="af-ZA" w:eastAsia="en-GB"/>
        </w:rPr>
      </w:pPr>
    </w:p>
    <w:p w14:paraId="024E171A" w14:textId="77777777" w:rsidR="00173FEB" w:rsidRDefault="001D0413" w:rsidP="0035033F">
      <w:pPr>
        <w:pStyle w:val="Heading3"/>
        <w:numPr>
          <w:ilvl w:val="0"/>
          <w:numId w:val="0"/>
        </w:numPr>
        <w:ind w:left="720"/>
      </w:pPr>
      <w:bookmarkStart w:id="252" w:name="_Toc46154359"/>
      <w:r w:rsidRPr="00EB1197">
        <w:rPr>
          <w:rFonts w:eastAsia="Times New Roman" w:cs="Times New Roman"/>
          <w:caps w:val="0"/>
          <w:color w:val="1F497D" w:themeColor="text2"/>
          <w:sz w:val="28"/>
          <w:szCs w:val="28"/>
        </w:rPr>
        <w:t>3.2</w:t>
      </w:r>
      <w:r w:rsidR="004B6B0F">
        <w:rPr>
          <w:rFonts w:eastAsia="Times New Roman" w:cs="Times New Roman"/>
          <w:caps w:val="0"/>
          <w:color w:val="1F497D" w:themeColor="text2"/>
          <w:sz w:val="28"/>
          <w:szCs w:val="28"/>
        </w:rPr>
        <w:t>.</w:t>
      </w:r>
      <w:r w:rsidRPr="00EB1197">
        <w:rPr>
          <w:rFonts w:eastAsia="Times New Roman" w:cs="Times New Roman"/>
          <w:caps w:val="0"/>
          <w:color w:val="1F497D" w:themeColor="text2"/>
          <w:sz w:val="28"/>
          <w:szCs w:val="28"/>
        </w:rPr>
        <w:t xml:space="preserve"> ՀՀ 2021-2023 ԹՎԱԿԱՆՆԵՐԻ ՊԵՏԱԿԱՆ ԲՅՈՒՋԵՆԵՐԻ ԵԿԱՄՈՒՏՆԵՐԻ ԿԱՆԽԱՏԵՍՈՒՄԸ</w:t>
      </w:r>
      <w:bookmarkEnd w:id="248"/>
      <w:bookmarkEnd w:id="249"/>
      <w:bookmarkEnd w:id="252"/>
    </w:p>
    <w:p w14:paraId="08D8FDD1" w14:textId="77777777" w:rsidR="003D408A" w:rsidRDefault="001D0413" w:rsidP="003D408A">
      <w:pPr>
        <w:spacing w:before="120" w:after="120" w:line="360" w:lineRule="auto"/>
        <w:ind w:firstLine="562"/>
        <w:rPr>
          <w:rFonts w:cs="Sylfaen"/>
          <w:iCs/>
          <w:lang w:val="hy-AM" w:eastAsia="en-GB"/>
        </w:rPr>
      </w:pPr>
      <w:r>
        <w:rPr>
          <w:rFonts w:cs="Sylfaen"/>
          <w:iCs/>
          <w:lang w:val="af-ZA" w:eastAsia="en-GB"/>
        </w:rPr>
        <w:t>ՀՀ 2021-2023 թվականների պետական բյուջեների եկամուտները կանխատեսվել են հա</w:t>
      </w:r>
      <w:r>
        <w:rPr>
          <w:rFonts w:cs="Sylfaen"/>
          <w:iCs/>
          <w:lang w:val="af-ZA" w:eastAsia="en-GB"/>
        </w:rPr>
        <w:softHyphen/>
        <w:t>մա</w:t>
      </w:r>
      <w:r>
        <w:rPr>
          <w:rFonts w:cs="Sylfaen"/>
          <w:iCs/>
          <w:lang w:val="af-ZA" w:eastAsia="en-GB"/>
        </w:rPr>
        <w:softHyphen/>
        <w:t>պա</w:t>
      </w:r>
      <w:r>
        <w:rPr>
          <w:rFonts w:cs="Sylfaen"/>
          <w:iCs/>
          <w:lang w:val="af-ZA" w:eastAsia="en-GB"/>
        </w:rPr>
        <w:softHyphen/>
      </w:r>
      <w:r>
        <w:rPr>
          <w:rFonts w:cs="Sylfaen"/>
          <w:iCs/>
          <w:lang w:val="af-ZA" w:eastAsia="en-GB"/>
        </w:rPr>
        <w:softHyphen/>
        <w:t>տաս</w:t>
      </w:r>
      <w:r>
        <w:rPr>
          <w:rFonts w:cs="Sylfaen"/>
          <w:iCs/>
          <w:lang w:val="af-ZA" w:eastAsia="en-GB"/>
        </w:rPr>
        <w:softHyphen/>
        <w:t>խա</w:t>
      </w:r>
      <w:r>
        <w:rPr>
          <w:rFonts w:cs="Sylfaen"/>
          <w:iCs/>
          <w:lang w:val="af-ZA" w:eastAsia="en-GB"/>
        </w:rPr>
        <w:softHyphen/>
        <w:t>նա</w:t>
      </w:r>
      <w:r>
        <w:rPr>
          <w:rFonts w:cs="Sylfaen"/>
          <w:iCs/>
          <w:lang w:val="af-ZA" w:eastAsia="en-GB"/>
        </w:rPr>
        <w:softHyphen/>
        <w:t>բար` 1,669.9, 1,885.9 և 2,089.9 մլրդ դրամի չափով: Եկա</w:t>
      </w:r>
      <w:r>
        <w:rPr>
          <w:rFonts w:cs="Sylfaen"/>
          <w:iCs/>
          <w:lang w:val="af-ZA" w:eastAsia="en-GB"/>
        </w:rPr>
        <w:softHyphen/>
        <w:t>մուտ</w:t>
      </w:r>
      <w:r>
        <w:rPr>
          <w:rFonts w:cs="Sylfaen"/>
          <w:iCs/>
          <w:lang w:val="af-ZA" w:eastAsia="en-GB"/>
        </w:rPr>
        <w:softHyphen/>
      </w:r>
      <w:r>
        <w:rPr>
          <w:rFonts w:cs="Sylfaen"/>
          <w:iCs/>
          <w:lang w:val="af-ZA" w:eastAsia="en-GB"/>
        </w:rPr>
        <w:softHyphen/>
      </w:r>
      <w:r>
        <w:rPr>
          <w:rFonts w:cs="Sylfaen"/>
          <w:iCs/>
          <w:lang w:val="af-ZA" w:eastAsia="en-GB"/>
        </w:rPr>
        <w:softHyphen/>
        <w:t>ների տա</w:t>
      </w:r>
      <w:r>
        <w:rPr>
          <w:rFonts w:cs="Sylfaen"/>
          <w:iCs/>
          <w:lang w:val="af-ZA" w:eastAsia="en-GB"/>
        </w:rPr>
        <w:softHyphen/>
      </w:r>
      <w:r>
        <w:rPr>
          <w:rFonts w:cs="Sylfaen"/>
          <w:iCs/>
          <w:lang w:val="af-ZA" w:eastAsia="en-GB"/>
        </w:rPr>
        <w:softHyphen/>
        <w:t>րեկան ծրա</w:t>
      </w:r>
      <w:r>
        <w:rPr>
          <w:rFonts w:cs="Sylfaen"/>
          <w:iCs/>
          <w:lang w:val="af-ZA" w:eastAsia="en-GB"/>
        </w:rPr>
        <w:softHyphen/>
        <w:t>գրա</w:t>
      </w:r>
      <w:r>
        <w:rPr>
          <w:rFonts w:cs="Sylfaen"/>
          <w:iCs/>
          <w:lang w:val="af-ZA" w:eastAsia="en-GB"/>
        </w:rPr>
        <w:softHyphen/>
        <w:t>յին ծավալները կապահովվեն հիմնականում ի հաշիվ հար</w:t>
      </w:r>
      <w:r>
        <w:rPr>
          <w:rFonts w:cs="Sylfaen"/>
          <w:iCs/>
          <w:lang w:val="af-ZA" w:eastAsia="en-GB"/>
        </w:rPr>
        <w:softHyphen/>
        <w:t>կային եկա</w:t>
      </w:r>
      <w:r>
        <w:rPr>
          <w:rFonts w:cs="Sylfaen"/>
          <w:iCs/>
          <w:lang w:val="af-ZA" w:eastAsia="en-GB"/>
        </w:rPr>
        <w:softHyphen/>
        <w:t>մուտ</w:t>
      </w:r>
      <w:r>
        <w:rPr>
          <w:rFonts w:cs="Sylfaen"/>
          <w:iCs/>
          <w:lang w:val="af-ZA" w:eastAsia="en-GB"/>
        </w:rPr>
        <w:softHyphen/>
        <w:t>ների:</w:t>
      </w:r>
    </w:p>
    <w:p w14:paraId="078DE557" w14:textId="77777777" w:rsidR="009D66F0" w:rsidRPr="009D66F0" w:rsidRDefault="009D66F0" w:rsidP="003D408A">
      <w:pPr>
        <w:spacing w:before="120" w:after="120" w:line="360" w:lineRule="auto"/>
        <w:ind w:firstLine="562"/>
        <w:rPr>
          <w:rFonts w:cs="Sylfaen"/>
          <w:iCs/>
          <w:lang w:val="hy-AM" w:eastAsia="en-GB"/>
        </w:rPr>
      </w:pPr>
      <w:r w:rsidRPr="009D66F0">
        <w:rPr>
          <w:b/>
          <w:sz w:val="20"/>
          <w:szCs w:val="20"/>
          <w:lang w:val="hy-AM"/>
        </w:rPr>
        <w:t>Աղյուսակ</w:t>
      </w:r>
      <w:r w:rsidRPr="0035033F">
        <w:rPr>
          <w:b/>
          <w:sz w:val="20"/>
          <w:szCs w:val="20"/>
          <w:lang w:val="af-ZA"/>
        </w:rPr>
        <w:t xml:space="preserve"> 3.2.</w:t>
      </w:r>
      <w:r>
        <w:rPr>
          <w:b/>
          <w:sz w:val="20"/>
          <w:szCs w:val="20"/>
          <w:lang w:val="hy-AM"/>
        </w:rPr>
        <w:t>1</w:t>
      </w:r>
      <w:r w:rsidRPr="0035033F">
        <w:rPr>
          <w:b/>
          <w:sz w:val="20"/>
          <w:szCs w:val="20"/>
          <w:lang w:val="af-ZA"/>
        </w:rPr>
        <w:t xml:space="preserve">.  </w:t>
      </w:r>
      <w:r w:rsidRPr="008F525B">
        <w:rPr>
          <w:i/>
          <w:sz w:val="20"/>
          <w:szCs w:val="20"/>
          <w:lang w:val="af-ZA"/>
        </w:rPr>
        <w:t>2021-2023</w:t>
      </w:r>
      <w:r w:rsidRPr="009D66F0">
        <w:rPr>
          <w:i/>
          <w:sz w:val="20"/>
          <w:szCs w:val="20"/>
          <w:lang w:val="hy-AM"/>
        </w:rPr>
        <w:t>թթ</w:t>
      </w:r>
      <w:r w:rsidRPr="008F525B">
        <w:rPr>
          <w:i/>
          <w:sz w:val="20"/>
          <w:szCs w:val="20"/>
          <w:lang w:val="af-ZA"/>
        </w:rPr>
        <w:t xml:space="preserve"> </w:t>
      </w:r>
      <w:r w:rsidRPr="009D66F0">
        <w:rPr>
          <w:i/>
          <w:sz w:val="20"/>
          <w:szCs w:val="20"/>
          <w:lang w:val="hy-AM"/>
        </w:rPr>
        <w:t>ծրագրված</w:t>
      </w:r>
      <w:r w:rsidRPr="008F525B">
        <w:rPr>
          <w:i/>
          <w:sz w:val="20"/>
          <w:szCs w:val="20"/>
          <w:lang w:val="af-ZA"/>
        </w:rPr>
        <w:t xml:space="preserve"> </w:t>
      </w:r>
      <w:r>
        <w:rPr>
          <w:i/>
          <w:sz w:val="20"/>
          <w:szCs w:val="20"/>
          <w:lang w:val="hy-AM"/>
        </w:rPr>
        <w:t>եկամուտները</w:t>
      </w:r>
      <w:r w:rsidRPr="008F525B">
        <w:rPr>
          <w:i/>
          <w:sz w:val="20"/>
          <w:szCs w:val="20"/>
          <w:lang w:val="af-ZA"/>
        </w:rPr>
        <w:t xml:space="preserve"> (</w:t>
      </w:r>
      <w:r w:rsidRPr="009D66F0">
        <w:rPr>
          <w:i/>
          <w:sz w:val="20"/>
          <w:szCs w:val="20"/>
          <w:lang w:val="hy-AM"/>
        </w:rPr>
        <w:t>մլրդ</w:t>
      </w:r>
      <w:r w:rsidRPr="008F525B">
        <w:rPr>
          <w:i/>
          <w:sz w:val="20"/>
          <w:szCs w:val="20"/>
          <w:lang w:val="af-ZA"/>
        </w:rPr>
        <w:t xml:space="preserve"> </w:t>
      </w:r>
      <w:r w:rsidRPr="009D66F0">
        <w:rPr>
          <w:i/>
          <w:sz w:val="20"/>
          <w:szCs w:val="20"/>
          <w:lang w:val="hy-AM"/>
        </w:rPr>
        <w:t>դրամ</w:t>
      </w:r>
      <w:r w:rsidRPr="008F525B">
        <w:rPr>
          <w:i/>
          <w:sz w:val="20"/>
          <w:szCs w:val="20"/>
          <w:lang w:val="af-ZA"/>
        </w:rPr>
        <w:softHyphen/>
        <w:t>)</w:t>
      </w:r>
    </w:p>
    <w:tbl>
      <w:tblPr>
        <w:tblW w:w="9920" w:type="dxa"/>
        <w:tblInd w:w="108" w:type="dxa"/>
        <w:tblLook w:val="04A0" w:firstRow="1" w:lastRow="0" w:firstColumn="1" w:lastColumn="0" w:noHBand="0" w:noVBand="1"/>
      </w:tblPr>
      <w:tblGrid>
        <w:gridCol w:w="3200"/>
        <w:gridCol w:w="960"/>
        <w:gridCol w:w="960"/>
        <w:gridCol w:w="960"/>
        <w:gridCol w:w="960"/>
        <w:gridCol w:w="960"/>
        <w:gridCol w:w="960"/>
        <w:gridCol w:w="960"/>
      </w:tblGrid>
      <w:tr w:rsidR="003D408A" w:rsidRPr="003D408A" w14:paraId="0F83AE8C" w14:textId="77777777" w:rsidTr="003D408A">
        <w:trPr>
          <w:trHeight w:val="300"/>
        </w:trPr>
        <w:tc>
          <w:tcPr>
            <w:tcW w:w="320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9A3FDBB" w14:textId="77777777" w:rsidR="003D408A" w:rsidRPr="003D408A" w:rsidRDefault="003D408A" w:rsidP="003D408A">
            <w:pPr>
              <w:spacing w:after="0" w:line="240" w:lineRule="auto"/>
              <w:ind w:firstLine="0"/>
              <w:jc w:val="left"/>
              <w:rPr>
                <w:bCs/>
                <w:color w:val="FFFFFF" w:themeColor="background1"/>
                <w:sz w:val="20"/>
                <w:szCs w:val="20"/>
              </w:rPr>
            </w:pPr>
            <w:r w:rsidRPr="003D408A">
              <w:rPr>
                <w:bCs/>
                <w:color w:val="FFFFFF" w:themeColor="background1"/>
                <w:sz w:val="20"/>
                <w:szCs w:val="20"/>
              </w:rPr>
              <w:lastRenderedPageBreak/>
              <w:t>Եկամտատեսակը</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5349D649"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2017թ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52AEA248"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2018թ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1094965A"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2019թ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F58A747"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2020թ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7162B8D"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2021թ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891BB7B"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2022թ</w:t>
            </w:r>
          </w:p>
        </w:tc>
        <w:tc>
          <w:tcPr>
            <w:tcW w:w="9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9D22FE0"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2023թ</w:t>
            </w:r>
          </w:p>
        </w:tc>
      </w:tr>
      <w:tr w:rsidR="003D408A" w:rsidRPr="003D408A" w14:paraId="74D0C493" w14:textId="77777777" w:rsidTr="003D408A">
        <w:trPr>
          <w:trHeight w:val="300"/>
        </w:trPr>
        <w:tc>
          <w:tcPr>
            <w:tcW w:w="320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9CBE23D" w14:textId="77777777" w:rsidR="003D408A" w:rsidRPr="003D408A" w:rsidRDefault="003D408A" w:rsidP="003D408A">
            <w:pPr>
              <w:spacing w:after="0" w:line="240" w:lineRule="auto"/>
              <w:ind w:firstLine="0"/>
              <w:jc w:val="left"/>
              <w:rPr>
                <w:bCs/>
                <w:color w:val="FFFFFF" w:themeColor="background1"/>
                <w:sz w:val="20"/>
                <w:szCs w:val="20"/>
              </w:rPr>
            </w:pPr>
          </w:p>
        </w:tc>
        <w:tc>
          <w:tcPr>
            <w:tcW w:w="2880" w:type="dxa"/>
            <w:gridSpan w:val="3"/>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DB30C89" w14:textId="77777777" w:rsidR="003D408A" w:rsidRPr="003D408A" w:rsidRDefault="009D66F0"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Փ</w:t>
            </w:r>
            <w:r w:rsidR="003D408A" w:rsidRPr="003D408A">
              <w:rPr>
                <w:bCs/>
                <w:color w:val="FFFFFF" w:themeColor="background1"/>
                <w:sz w:val="20"/>
                <w:szCs w:val="20"/>
              </w:rPr>
              <w:t>աստ</w:t>
            </w:r>
          </w:p>
        </w:tc>
        <w:tc>
          <w:tcPr>
            <w:tcW w:w="960" w:type="dxa"/>
            <w:tcBorders>
              <w:top w:val="nil"/>
              <w:left w:val="nil"/>
              <w:bottom w:val="single" w:sz="4" w:space="0" w:color="auto"/>
              <w:right w:val="single" w:sz="4" w:space="0" w:color="auto"/>
            </w:tcBorders>
            <w:shd w:val="clear" w:color="auto" w:fill="548DD4" w:themeFill="text2" w:themeFillTint="99"/>
            <w:vAlign w:val="center"/>
            <w:hideMark/>
          </w:tcPr>
          <w:p w14:paraId="48F4BD75" w14:textId="77777777" w:rsidR="003D408A" w:rsidRPr="003D408A" w:rsidRDefault="003D408A"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բյուջե</w:t>
            </w:r>
          </w:p>
        </w:tc>
        <w:tc>
          <w:tcPr>
            <w:tcW w:w="2880" w:type="dxa"/>
            <w:gridSpan w:val="3"/>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0151B9A" w14:textId="77777777" w:rsidR="003D408A" w:rsidRPr="003D408A" w:rsidRDefault="009D66F0" w:rsidP="004B6B0F">
            <w:pPr>
              <w:spacing w:after="0" w:line="240" w:lineRule="auto"/>
              <w:ind w:firstLine="0"/>
              <w:jc w:val="center"/>
              <w:rPr>
                <w:bCs/>
                <w:color w:val="FFFFFF" w:themeColor="background1"/>
                <w:sz w:val="20"/>
                <w:szCs w:val="20"/>
              </w:rPr>
            </w:pPr>
            <w:r w:rsidRPr="003D408A">
              <w:rPr>
                <w:bCs/>
                <w:color w:val="FFFFFF" w:themeColor="background1"/>
                <w:sz w:val="20"/>
                <w:szCs w:val="20"/>
              </w:rPr>
              <w:t>Կ</w:t>
            </w:r>
            <w:r w:rsidR="003D408A" w:rsidRPr="003D408A">
              <w:rPr>
                <w:bCs/>
                <w:color w:val="FFFFFF" w:themeColor="background1"/>
                <w:sz w:val="20"/>
                <w:szCs w:val="20"/>
              </w:rPr>
              <w:t>անխատեսում</w:t>
            </w:r>
          </w:p>
        </w:tc>
      </w:tr>
      <w:tr w:rsidR="003D408A" w:rsidRPr="003D408A" w14:paraId="1B29A68F"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8122F52"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 xml:space="preserve"> Պետական բյուջեի եկամուտներ, որից` </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3CAE1044"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1,237.8</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CB2D25F"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1,341.7</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33D8643"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1,565.5</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1A54AD01"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1,488.7</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3D7DD229"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1,669.9</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1EF43DB9"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1,885.9</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1AF098FB" w14:textId="77777777" w:rsidR="003D408A" w:rsidRPr="003D408A" w:rsidRDefault="003D408A" w:rsidP="003D408A">
            <w:pPr>
              <w:spacing w:after="0" w:line="240" w:lineRule="auto"/>
              <w:ind w:firstLine="0"/>
              <w:jc w:val="left"/>
              <w:rPr>
                <w:rFonts w:cs="Calibri"/>
                <w:color w:val="000000"/>
                <w:sz w:val="20"/>
                <w:szCs w:val="20"/>
              </w:rPr>
            </w:pPr>
            <w:r w:rsidRPr="003D408A">
              <w:rPr>
                <w:rFonts w:cs="Calibri"/>
                <w:color w:val="000000"/>
                <w:sz w:val="20"/>
                <w:szCs w:val="20"/>
              </w:rPr>
              <w:t>2,082.9</w:t>
            </w:r>
          </w:p>
        </w:tc>
      </w:tr>
      <w:tr w:rsidR="003D408A" w:rsidRPr="003D408A" w14:paraId="45876741"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27E77978"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հարաբերությունը ՀՆԱ-ի նկատմամբ (%-ով) </w:t>
            </w:r>
          </w:p>
        </w:tc>
        <w:tc>
          <w:tcPr>
            <w:tcW w:w="960" w:type="dxa"/>
            <w:tcBorders>
              <w:top w:val="nil"/>
              <w:left w:val="nil"/>
              <w:bottom w:val="single" w:sz="4" w:space="0" w:color="auto"/>
              <w:right w:val="single" w:sz="4" w:space="0" w:color="auto"/>
            </w:tcBorders>
            <w:shd w:val="clear" w:color="auto" w:fill="auto"/>
            <w:noWrap/>
            <w:vAlign w:val="center"/>
            <w:hideMark/>
          </w:tcPr>
          <w:p w14:paraId="762BA8F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22.2%</w:t>
            </w:r>
          </w:p>
        </w:tc>
        <w:tc>
          <w:tcPr>
            <w:tcW w:w="960" w:type="dxa"/>
            <w:tcBorders>
              <w:top w:val="nil"/>
              <w:left w:val="nil"/>
              <w:bottom w:val="single" w:sz="4" w:space="0" w:color="auto"/>
              <w:right w:val="single" w:sz="4" w:space="0" w:color="auto"/>
            </w:tcBorders>
            <w:shd w:val="clear" w:color="auto" w:fill="auto"/>
            <w:noWrap/>
            <w:vAlign w:val="center"/>
            <w:hideMark/>
          </w:tcPr>
          <w:p w14:paraId="03FCEFC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22.3%</w:t>
            </w:r>
          </w:p>
        </w:tc>
        <w:tc>
          <w:tcPr>
            <w:tcW w:w="960" w:type="dxa"/>
            <w:tcBorders>
              <w:top w:val="nil"/>
              <w:left w:val="nil"/>
              <w:bottom w:val="single" w:sz="4" w:space="0" w:color="auto"/>
              <w:right w:val="single" w:sz="4" w:space="0" w:color="auto"/>
            </w:tcBorders>
            <w:shd w:val="clear" w:color="auto" w:fill="auto"/>
            <w:noWrap/>
            <w:vAlign w:val="center"/>
            <w:hideMark/>
          </w:tcPr>
          <w:p w14:paraId="19888BF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23.8%</w:t>
            </w:r>
          </w:p>
        </w:tc>
        <w:tc>
          <w:tcPr>
            <w:tcW w:w="960" w:type="dxa"/>
            <w:tcBorders>
              <w:top w:val="nil"/>
              <w:left w:val="nil"/>
              <w:bottom w:val="single" w:sz="4" w:space="0" w:color="auto"/>
              <w:right w:val="single" w:sz="4" w:space="0" w:color="auto"/>
            </w:tcBorders>
            <w:shd w:val="clear" w:color="auto" w:fill="auto"/>
            <w:noWrap/>
            <w:vAlign w:val="center"/>
            <w:hideMark/>
          </w:tcPr>
          <w:p w14:paraId="266EBD01"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01559846"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23.4%</w:t>
            </w:r>
          </w:p>
        </w:tc>
        <w:tc>
          <w:tcPr>
            <w:tcW w:w="960" w:type="dxa"/>
            <w:tcBorders>
              <w:top w:val="nil"/>
              <w:left w:val="nil"/>
              <w:bottom w:val="single" w:sz="4" w:space="0" w:color="auto"/>
              <w:right w:val="single" w:sz="4" w:space="0" w:color="auto"/>
            </w:tcBorders>
            <w:shd w:val="clear" w:color="auto" w:fill="auto"/>
            <w:noWrap/>
            <w:vAlign w:val="center"/>
            <w:hideMark/>
          </w:tcPr>
          <w:p w14:paraId="4BBF5EC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24.0%</w:t>
            </w:r>
          </w:p>
        </w:tc>
        <w:tc>
          <w:tcPr>
            <w:tcW w:w="960" w:type="dxa"/>
            <w:tcBorders>
              <w:top w:val="nil"/>
              <w:left w:val="nil"/>
              <w:bottom w:val="single" w:sz="4" w:space="0" w:color="auto"/>
              <w:right w:val="single" w:sz="4" w:space="0" w:color="auto"/>
            </w:tcBorders>
            <w:shd w:val="clear" w:color="auto" w:fill="auto"/>
            <w:noWrap/>
            <w:vAlign w:val="center"/>
            <w:hideMark/>
          </w:tcPr>
          <w:p w14:paraId="07A44F6B"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24.3%</w:t>
            </w:r>
          </w:p>
        </w:tc>
      </w:tr>
      <w:tr w:rsidR="003D408A" w:rsidRPr="003D408A" w14:paraId="024A07F2"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69108F8" w14:textId="77777777" w:rsidR="003D408A" w:rsidRPr="003D408A" w:rsidRDefault="003D408A" w:rsidP="003D408A">
            <w:pPr>
              <w:spacing w:before="0" w:after="0" w:line="240" w:lineRule="auto"/>
              <w:ind w:firstLine="0"/>
              <w:jc w:val="left"/>
              <w:rPr>
                <w:rFonts w:eastAsia="Times New Roman" w:cs="Times New Roman"/>
                <w:color w:val="000000"/>
                <w:sz w:val="20"/>
                <w:szCs w:val="20"/>
              </w:rPr>
            </w:pPr>
            <w:r w:rsidRPr="003D408A">
              <w:rPr>
                <w:rFonts w:eastAsia="Times New Roman" w:cs="Times New Roman"/>
                <w:bCs/>
                <w:color w:val="000000"/>
                <w:sz w:val="20"/>
                <w:szCs w:val="20"/>
              </w:rPr>
              <w:t xml:space="preserve"> 1. Հարկային եկամուտներ և պետական տուրքեր</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3512029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1,158.0</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EF91A85"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1,258.1</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57B096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1,464.3</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5C239665"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1,395.9</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5C4D7775"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1,600.3</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22ECAA6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1,819.7</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6C513423"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2,027.1</w:t>
            </w:r>
          </w:p>
        </w:tc>
      </w:tr>
      <w:tr w:rsidR="003D408A" w:rsidRPr="003D408A" w14:paraId="5D08B6A0"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6D1F91AC"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հարաբերությունը ՀՆԱ-ի նկատմամբ (%-ով) </w:t>
            </w:r>
          </w:p>
        </w:tc>
        <w:tc>
          <w:tcPr>
            <w:tcW w:w="960" w:type="dxa"/>
            <w:tcBorders>
              <w:top w:val="nil"/>
              <w:left w:val="nil"/>
              <w:bottom w:val="single" w:sz="4" w:space="0" w:color="auto"/>
              <w:right w:val="single" w:sz="4" w:space="0" w:color="auto"/>
            </w:tcBorders>
            <w:shd w:val="clear" w:color="auto" w:fill="auto"/>
            <w:noWrap/>
            <w:vAlign w:val="center"/>
            <w:hideMark/>
          </w:tcPr>
          <w:p w14:paraId="6F246D9E"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20.8%</w:t>
            </w:r>
          </w:p>
        </w:tc>
        <w:tc>
          <w:tcPr>
            <w:tcW w:w="960" w:type="dxa"/>
            <w:tcBorders>
              <w:top w:val="nil"/>
              <w:left w:val="nil"/>
              <w:bottom w:val="single" w:sz="4" w:space="0" w:color="auto"/>
              <w:right w:val="single" w:sz="4" w:space="0" w:color="auto"/>
            </w:tcBorders>
            <w:shd w:val="clear" w:color="auto" w:fill="auto"/>
            <w:noWrap/>
            <w:vAlign w:val="center"/>
            <w:hideMark/>
          </w:tcPr>
          <w:p w14:paraId="638E3A29"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20.9%</w:t>
            </w:r>
          </w:p>
        </w:tc>
        <w:tc>
          <w:tcPr>
            <w:tcW w:w="960" w:type="dxa"/>
            <w:tcBorders>
              <w:top w:val="nil"/>
              <w:left w:val="nil"/>
              <w:bottom w:val="single" w:sz="4" w:space="0" w:color="auto"/>
              <w:right w:val="single" w:sz="4" w:space="0" w:color="auto"/>
            </w:tcBorders>
            <w:shd w:val="clear" w:color="auto" w:fill="auto"/>
            <w:noWrap/>
            <w:vAlign w:val="center"/>
            <w:hideMark/>
          </w:tcPr>
          <w:p w14:paraId="625A2929"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22.3%</w:t>
            </w:r>
          </w:p>
        </w:tc>
        <w:tc>
          <w:tcPr>
            <w:tcW w:w="960" w:type="dxa"/>
            <w:tcBorders>
              <w:top w:val="nil"/>
              <w:left w:val="nil"/>
              <w:bottom w:val="single" w:sz="4" w:space="0" w:color="auto"/>
              <w:right w:val="single" w:sz="4" w:space="0" w:color="auto"/>
            </w:tcBorders>
            <w:shd w:val="clear" w:color="auto" w:fill="auto"/>
            <w:noWrap/>
            <w:vAlign w:val="center"/>
            <w:hideMark/>
          </w:tcPr>
          <w:p w14:paraId="37E9E3C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21.5%</w:t>
            </w:r>
          </w:p>
        </w:tc>
        <w:tc>
          <w:tcPr>
            <w:tcW w:w="960" w:type="dxa"/>
            <w:tcBorders>
              <w:top w:val="nil"/>
              <w:left w:val="nil"/>
              <w:bottom w:val="single" w:sz="4" w:space="0" w:color="auto"/>
              <w:right w:val="single" w:sz="4" w:space="0" w:color="auto"/>
            </w:tcBorders>
            <w:shd w:val="clear" w:color="auto" w:fill="auto"/>
            <w:noWrap/>
            <w:vAlign w:val="center"/>
            <w:hideMark/>
          </w:tcPr>
          <w:p w14:paraId="22D554D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22.4%</w:t>
            </w:r>
          </w:p>
        </w:tc>
        <w:tc>
          <w:tcPr>
            <w:tcW w:w="960" w:type="dxa"/>
            <w:tcBorders>
              <w:top w:val="nil"/>
              <w:left w:val="nil"/>
              <w:bottom w:val="single" w:sz="4" w:space="0" w:color="auto"/>
              <w:right w:val="single" w:sz="4" w:space="0" w:color="auto"/>
            </w:tcBorders>
            <w:shd w:val="clear" w:color="auto" w:fill="auto"/>
            <w:noWrap/>
            <w:vAlign w:val="center"/>
            <w:hideMark/>
          </w:tcPr>
          <w:p w14:paraId="6D24915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23.2%</w:t>
            </w:r>
          </w:p>
        </w:tc>
        <w:tc>
          <w:tcPr>
            <w:tcW w:w="960" w:type="dxa"/>
            <w:tcBorders>
              <w:top w:val="nil"/>
              <w:left w:val="nil"/>
              <w:bottom w:val="single" w:sz="4" w:space="0" w:color="auto"/>
              <w:right w:val="single" w:sz="4" w:space="0" w:color="auto"/>
            </w:tcBorders>
            <w:shd w:val="clear" w:color="auto" w:fill="auto"/>
            <w:noWrap/>
            <w:vAlign w:val="center"/>
            <w:hideMark/>
          </w:tcPr>
          <w:p w14:paraId="2EE9DE7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23.6%</w:t>
            </w:r>
          </w:p>
        </w:tc>
      </w:tr>
      <w:tr w:rsidR="003D408A" w:rsidRPr="003D408A" w14:paraId="64DA8173"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3252FCD4"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տոկոսով ընդհանուրի նկատմամբ </w:t>
            </w:r>
          </w:p>
        </w:tc>
        <w:tc>
          <w:tcPr>
            <w:tcW w:w="960" w:type="dxa"/>
            <w:tcBorders>
              <w:top w:val="nil"/>
              <w:left w:val="nil"/>
              <w:bottom w:val="single" w:sz="4" w:space="0" w:color="auto"/>
              <w:right w:val="single" w:sz="4" w:space="0" w:color="auto"/>
            </w:tcBorders>
            <w:shd w:val="clear" w:color="auto" w:fill="auto"/>
            <w:noWrap/>
            <w:vAlign w:val="center"/>
            <w:hideMark/>
          </w:tcPr>
          <w:p w14:paraId="34BA2FA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93.6%</w:t>
            </w:r>
          </w:p>
        </w:tc>
        <w:tc>
          <w:tcPr>
            <w:tcW w:w="960" w:type="dxa"/>
            <w:tcBorders>
              <w:top w:val="nil"/>
              <w:left w:val="nil"/>
              <w:bottom w:val="single" w:sz="4" w:space="0" w:color="auto"/>
              <w:right w:val="single" w:sz="4" w:space="0" w:color="auto"/>
            </w:tcBorders>
            <w:shd w:val="clear" w:color="auto" w:fill="auto"/>
            <w:noWrap/>
            <w:vAlign w:val="center"/>
            <w:hideMark/>
          </w:tcPr>
          <w:p w14:paraId="65C2DCF4"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93.8%</w:t>
            </w:r>
          </w:p>
        </w:tc>
        <w:tc>
          <w:tcPr>
            <w:tcW w:w="960" w:type="dxa"/>
            <w:tcBorders>
              <w:top w:val="nil"/>
              <w:left w:val="nil"/>
              <w:bottom w:val="single" w:sz="4" w:space="0" w:color="auto"/>
              <w:right w:val="single" w:sz="4" w:space="0" w:color="auto"/>
            </w:tcBorders>
            <w:shd w:val="clear" w:color="auto" w:fill="auto"/>
            <w:noWrap/>
            <w:vAlign w:val="center"/>
            <w:hideMark/>
          </w:tcPr>
          <w:p w14:paraId="7FA35AD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93.5%</w:t>
            </w:r>
          </w:p>
        </w:tc>
        <w:tc>
          <w:tcPr>
            <w:tcW w:w="960" w:type="dxa"/>
            <w:tcBorders>
              <w:top w:val="nil"/>
              <w:left w:val="nil"/>
              <w:bottom w:val="single" w:sz="4" w:space="0" w:color="auto"/>
              <w:right w:val="single" w:sz="4" w:space="0" w:color="auto"/>
            </w:tcBorders>
            <w:shd w:val="clear" w:color="auto" w:fill="auto"/>
            <w:noWrap/>
            <w:vAlign w:val="center"/>
            <w:hideMark/>
          </w:tcPr>
          <w:p w14:paraId="38E036DB"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93.8%</w:t>
            </w:r>
          </w:p>
        </w:tc>
        <w:tc>
          <w:tcPr>
            <w:tcW w:w="960" w:type="dxa"/>
            <w:tcBorders>
              <w:top w:val="nil"/>
              <w:left w:val="nil"/>
              <w:bottom w:val="single" w:sz="4" w:space="0" w:color="auto"/>
              <w:right w:val="single" w:sz="4" w:space="0" w:color="auto"/>
            </w:tcBorders>
            <w:shd w:val="clear" w:color="auto" w:fill="auto"/>
            <w:noWrap/>
            <w:vAlign w:val="center"/>
            <w:hideMark/>
          </w:tcPr>
          <w:p w14:paraId="0CA5401C"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95.8%</w:t>
            </w:r>
          </w:p>
        </w:tc>
        <w:tc>
          <w:tcPr>
            <w:tcW w:w="960" w:type="dxa"/>
            <w:tcBorders>
              <w:top w:val="nil"/>
              <w:left w:val="nil"/>
              <w:bottom w:val="single" w:sz="4" w:space="0" w:color="auto"/>
              <w:right w:val="single" w:sz="4" w:space="0" w:color="auto"/>
            </w:tcBorders>
            <w:shd w:val="clear" w:color="auto" w:fill="auto"/>
            <w:noWrap/>
            <w:vAlign w:val="center"/>
            <w:hideMark/>
          </w:tcPr>
          <w:p w14:paraId="3A992FC3"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96.5%</w:t>
            </w:r>
          </w:p>
        </w:tc>
        <w:tc>
          <w:tcPr>
            <w:tcW w:w="960" w:type="dxa"/>
            <w:tcBorders>
              <w:top w:val="nil"/>
              <w:left w:val="nil"/>
              <w:bottom w:val="single" w:sz="4" w:space="0" w:color="auto"/>
              <w:right w:val="single" w:sz="4" w:space="0" w:color="auto"/>
            </w:tcBorders>
            <w:shd w:val="clear" w:color="auto" w:fill="auto"/>
            <w:noWrap/>
            <w:vAlign w:val="center"/>
            <w:hideMark/>
          </w:tcPr>
          <w:p w14:paraId="21CA3185"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97.3%</w:t>
            </w:r>
          </w:p>
        </w:tc>
      </w:tr>
      <w:tr w:rsidR="003D408A" w:rsidRPr="003D408A" w14:paraId="0D51D82D" w14:textId="77777777" w:rsidTr="003D408A">
        <w:trPr>
          <w:trHeight w:val="300"/>
        </w:trPr>
        <w:tc>
          <w:tcPr>
            <w:tcW w:w="320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DA4F338" w14:textId="77777777" w:rsidR="003D408A" w:rsidRPr="003D408A" w:rsidRDefault="003D408A" w:rsidP="003D408A">
            <w:pPr>
              <w:spacing w:before="0" w:after="0" w:line="240" w:lineRule="auto"/>
              <w:ind w:firstLine="0"/>
              <w:jc w:val="left"/>
              <w:rPr>
                <w:rFonts w:eastAsia="Times New Roman" w:cs="Times New Roman"/>
                <w:color w:val="000000"/>
                <w:sz w:val="20"/>
                <w:szCs w:val="20"/>
              </w:rPr>
            </w:pPr>
            <w:r w:rsidRPr="003D408A">
              <w:rPr>
                <w:rFonts w:eastAsia="Times New Roman" w:cs="Times New Roman"/>
                <w:bCs/>
                <w:color w:val="000000"/>
                <w:sz w:val="20"/>
                <w:szCs w:val="20"/>
              </w:rPr>
              <w:t xml:space="preserve"> 2. Այլ եկամուտներ </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2C13680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65.2</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F8B000D"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72.4</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128DEA5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88.8</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6962AEA4"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57.5</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9D2B089"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45.3</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2CB1AE8"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47.9</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4D43DC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48.7</w:t>
            </w:r>
          </w:p>
        </w:tc>
      </w:tr>
      <w:tr w:rsidR="003D408A" w:rsidRPr="003D408A" w14:paraId="1C5B2557"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17DEFFB5"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հարաբերությունը ՀՆԱ-ի նկատմամբ (%-ով) </w:t>
            </w:r>
          </w:p>
        </w:tc>
        <w:tc>
          <w:tcPr>
            <w:tcW w:w="960" w:type="dxa"/>
            <w:tcBorders>
              <w:top w:val="nil"/>
              <w:left w:val="nil"/>
              <w:bottom w:val="single" w:sz="4" w:space="0" w:color="auto"/>
              <w:right w:val="single" w:sz="4" w:space="0" w:color="auto"/>
            </w:tcBorders>
            <w:shd w:val="clear" w:color="auto" w:fill="auto"/>
            <w:noWrap/>
            <w:vAlign w:val="center"/>
            <w:hideMark/>
          </w:tcPr>
          <w:p w14:paraId="61046F8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0238B29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54291FEE"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14:paraId="48BAC0B5"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14:paraId="3F7FC90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14:paraId="244FF34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14:paraId="2A33B2B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0.6%</w:t>
            </w:r>
          </w:p>
        </w:tc>
      </w:tr>
      <w:tr w:rsidR="003D408A" w:rsidRPr="003D408A" w14:paraId="4434DBBC"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6FB449CD"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տոկոսով ընդհանուրի նկատմամբ </w:t>
            </w:r>
          </w:p>
        </w:tc>
        <w:tc>
          <w:tcPr>
            <w:tcW w:w="960" w:type="dxa"/>
            <w:tcBorders>
              <w:top w:val="nil"/>
              <w:left w:val="nil"/>
              <w:bottom w:val="single" w:sz="4" w:space="0" w:color="auto"/>
              <w:right w:val="single" w:sz="4" w:space="0" w:color="auto"/>
            </w:tcBorders>
            <w:shd w:val="clear" w:color="auto" w:fill="auto"/>
            <w:noWrap/>
            <w:vAlign w:val="center"/>
            <w:hideMark/>
          </w:tcPr>
          <w:p w14:paraId="72803D73"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center"/>
            <w:hideMark/>
          </w:tcPr>
          <w:p w14:paraId="3CC247E8"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5.4%</w:t>
            </w:r>
          </w:p>
        </w:tc>
        <w:tc>
          <w:tcPr>
            <w:tcW w:w="960" w:type="dxa"/>
            <w:tcBorders>
              <w:top w:val="nil"/>
              <w:left w:val="nil"/>
              <w:bottom w:val="single" w:sz="4" w:space="0" w:color="auto"/>
              <w:right w:val="single" w:sz="4" w:space="0" w:color="auto"/>
            </w:tcBorders>
            <w:shd w:val="clear" w:color="auto" w:fill="auto"/>
            <w:noWrap/>
            <w:vAlign w:val="center"/>
            <w:hideMark/>
          </w:tcPr>
          <w:p w14:paraId="044D751D"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5.7%</w:t>
            </w:r>
          </w:p>
        </w:tc>
        <w:tc>
          <w:tcPr>
            <w:tcW w:w="960" w:type="dxa"/>
            <w:tcBorders>
              <w:top w:val="nil"/>
              <w:left w:val="nil"/>
              <w:bottom w:val="single" w:sz="4" w:space="0" w:color="auto"/>
              <w:right w:val="single" w:sz="4" w:space="0" w:color="auto"/>
            </w:tcBorders>
            <w:shd w:val="clear" w:color="auto" w:fill="auto"/>
            <w:noWrap/>
            <w:vAlign w:val="center"/>
            <w:hideMark/>
          </w:tcPr>
          <w:p w14:paraId="2A92873E"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hideMark/>
          </w:tcPr>
          <w:p w14:paraId="525B27B8"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14:paraId="0E0FA1A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08B9350D"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2.3%</w:t>
            </w:r>
          </w:p>
        </w:tc>
      </w:tr>
      <w:tr w:rsidR="003D408A" w:rsidRPr="003D408A" w14:paraId="348F1193"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ADE94FD" w14:textId="77777777" w:rsidR="003D408A" w:rsidRPr="003D408A" w:rsidRDefault="003D408A" w:rsidP="003D408A">
            <w:pPr>
              <w:spacing w:before="0" w:after="0" w:line="240" w:lineRule="auto"/>
              <w:ind w:firstLine="0"/>
              <w:jc w:val="left"/>
              <w:rPr>
                <w:rFonts w:eastAsia="Times New Roman" w:cs="Times New Roman"/>
                <w:color w:val="000000"/>
                <w:sz w:val="20"/>
                <w:szCs w:val="20"/>
              </w:rPr>
            </w:pPr>
            <w:r w:rsidRPr="003D408A">
              <w:rPr>
                <w:rFonts w:eastAsia="Times New Roman" w:cs="Times New Roman"/>
                <w:bCs/>
                <w:color w:val="000000"/>
                <w:sz w:val="20"/>
                <w:szCs w:val="20"/>
              </w:rPr>
              <w:t xml:space="preserve"> 3. Պաշտոնական դրամաշնորհներ </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80671A6"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14.6</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A42A89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11.2</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6A49DCE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12.4</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2EAB76AF"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35.3</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2F4F45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24.3</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0A4E5C24"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18.4</w:t>
            </w:r>
          </w:p>
        </w:tc>
        <w:tc>
          <w:tcPr>
            <w:tcW w:w="960" w:type="dxa"/>
            <w:tcBorders>
              <w:top w:val="nil"/>
              <w:left w:val="nil"/>
              <w:bottom w:val="single" w:sz="4" w:space="0" w:color="auto"/>
              <w:right w:val="single" w:sz="4" w:space="0" w:color="auto"/>
            </w:tcBorders>
            <w:shd w:val="clear" w:color="auto" w:fill="C6D9F1" w:themeFill="text2" w:themeFillTint="33"/>
            <w:noWrap/>
            <w:vAlign w:val="center"/>
            <w:hideMark/>
          </w:tcPr>
          <w:p w14:paraId="7B317CD6"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7.1</w:t>
            </w:r>
          </w:p>
        </w:tc>
      </w:tr>
      <w:tr w:rsidR="003D408A" w:rsidRPr="003D408A" w14:paraId="2FDB9440"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6FA1F80F"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հարաբերությունը ՀՆԱ-ի նկատմամբ (%-ով) </w:t>
            </w:r>
          </w:p>
        </w:tc>
        <w:tc>
          <w:tcPr>
            <w:tcW w:w="960" w:type="dxa"/>
            <w:tcBorders>
              <w:top w:val="nil"/>
              <w:left w:val="nil"/>
              <w:bottom w:val="single" w:sz="4" w:space="0" w:color="auto"/>
              <w:right w:val="single" w:sz="4" w:space="0" w:color="auto"/>
            </w:tcBorders>
            <w:shd w:val="clear" w:color="auto" w:fill="auto"/>
            <w:noWrap/>
            <w:vAlign w:val="center"/>
            <w:hideMark/>
          </w:tcPr>
          <w:p w14:paraId="33B6587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14:paraId="756D121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14:paraId="745AF688"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14:paraId="60B0B006"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0.5%</w:t>
            </w:r>
          </w:p>
        </w:tc>
        <w:tc>
          <w:tcPr>
            <w:tcW w:w="960" w:type="dxa"/>
            <w:tcBorders>
              <w:top w:val="nil"/>
              <w:left w:val="nil"/>
              <w:bottom w:val="single" w:sz="4" w:space="0" w:color="auto"/>
              <w:right w:val="single" w:sz="4" w:space="0" w:color="auto"/>
            </w:tcBorders>
            <w:shd w:val="clear" w:color="auto" w:fill="auto"/>
            <w:noWrap/>
            <w:vAlign w:val="center"/>
            <w:hideMark/>
          </w:tcPr>
          <w:p w14:paraId="755DB051"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14:paraId="264200F9"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14:paraId="4D2C1983"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0.1%</w:t>
            </w:r>
          </w:p>
        </w:tc>
      </w:tr>
      <w:tr w:rsidR="003D408A" w:rsidRPr="003D408A" w14:paraId="05AE809A" w14:textId="77777777" w:rsidTr="003D408A">
        <w:trPr>
          <w:trHeight w:val="540"/>
        </w:trPr>
        <w:tc>
          <w:tcPr>
            <w:tcW w:w="3200" w:type="dxa"/>
            <w:tcBorders>
              <w:top w:val="nil"/>
              <w:left w:val="single" w:sz="4" w:space="0" w:color="auto"/>
              <w:bottom w:val="single" w:sz="4" w:space="0" w:color="auto"/>
              <w:right w:val="single" w:sz="4" w:space="0" w:color="auto"/>
            </w:tcBorders>
            <w:shd w:val="clear" w:color="auto" w:fill="auto"/>
            <w:vAlign w:val="center"/>
            <w:hideMark/>
          </w:tcPr>
          <w:p w14:paraId="15D3370A" w14:textId="77777777" w:rsidR="003D408A" w:rsidRPr="003D408A" w:rsidRDefault="003D408A" w:rsidP="003D408A">
            <w:pPr>
              <w:spacing w:before="0" w:after="0" w:line="240" w:lineRule="auto"/>
              <w:ind w:firstLine="0"/>
              <w:jc w:val="left"/>
              <w:rPr>
                <w:rFonts w:eastAsia="Times New Roman" w:cs="Times New Roman"/>
                <w:i/>
                <w:iCs/>
                <w:color w:val="000000"/>
                <w:sz w:val="20"/>
                <w:szCs w:val="20"/>
              </w:rPr>
            </w:pPr>
            <w:r w:rsidRPr="003D408A">
              <w:rPr>
                <w:rFonts w:eastAsia="Times New Roman" w:cs="Times New Roman"/>
                <w:i/>
                <w:iCs/>
                <w:color w:val="000000"/>
                <w:sz w:val="20"/>
                <w:szCs w:val="20"/>
              </w:rPr>
              <w:t xml:space="preserve"> տոկոսով ընդհանուրի նկատմամբ </w:t>
            </w:r>
          </w:p>
        </w:tc>
        <w:tc>
          <w:tcPr>
            <w:tcW w:w="960" w:type="dxa"/>
            <w:tcBorders>
              <w:top w:val="nil"/>
              <w:left w:val="nil"/>
              <w:bottom w:val="single" w:sz="4" w:space="0" w:color="auto"/>
              <w:right w:val="single" w:sz="4" w:space="0" w:color="auto"/>
            </w:tcBorders>
            <w:shd w:val="clear" w:color="auto" w:fill="auto"/>
            <w:noWrap/>
            <w:vAlign w:val="center"/>
            <w:hideMark/>
          </w:tcPr>
          <w:p w14:paraId="62F341AA"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292AF817"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14:paraId="707C625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14:paraId="6ED4C711"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2.4%</w:t>
            </w:r>
          </w:p>
        </w:tc>
        <w:tc>
          <w:tcPr>
            <w:tcW w:w="960" w:type="dxa"/>
            <w:tcBorders>
              <w:top w:val="nil"/>
              <w:left w:val="nil"/>
              <w:bottom w:val="single" w:sz="4" w:space="0" w:color="auto"/>
              <w:right w:val="single" w:sz="4" w:space="0" w:color="auto"/>
            </w:tcBorders>
            <w:shd w:val="clear" w:color="auto" w:fill="auto"/>
            <w:noWrap/>
            <w:vAlign w:val="center"/>
            <w:hideMark/>
          </w:tcPr>
          <w:p w14:paraId="73E5CAF0"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14:paraId="51A74B74"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14:paraId="1A067B22" w14:textId="77777777" w:rsidR="003D408A" w:rsidRPr="003D408A" w:rsidRDefault="003D408A" w:rsidP="003D408A">
            <w:pPr>
              <w:spacing w:before="0" w:after="0" w:line="240" w:lineRule="auto"/>
              <w:ind w:firstLine="0"/>
              <w:jc w:val="right"/>
              <w:rPr>
                <w:rFonts w:eastAsia="Times New Roman" w:cs="Times New Roman"/>
                <w:color w:val="000000"/>
                <w:sz w:val="20"/>
                <w:szCs w:val="20"/>
              </w:rPr>
            </w:pPr>
            <w:r w:rsidRPr="003D408A">
              <w:rPr>
                <w:rFonts w:eastAsia="Times New Roman" w:cs="Times New Roman"/>
                <w:color w:val="000000"/>
                <w:sz w:val="20"/>
                <w:szCs w:val="20"/>
              </w:rPr>
              <w:t>0.3%</w:t>
            </w:r>
          </w:p>
        </w:tc>
      </w:tr>
    </w:tbl>
    <w:p w14:paraId="12883EBC" w14:textId="77777777" w:rsidR="001D0413" w:rsidRDefault="003D408A" w:rsidP="008F525B">
      <w:pPr>
        <w:spacing w:before="120" w:after="120" w:line="276" w:lineRule="auto"/>
        <w:ind w:firstLine="562"/>
        <w:rPr>
          <w:rFonts w:cs="Sylfaen"/>
          <w:iCs/>
          <w:lang w:val="af-ZA" w:eastAsia="en-GB"/>
        </w:rPr>
      </w:pPr>
      <w:r>
        <w:rPr>
          <w:rFonts w:cs="Sylfaen"/>
          <w:iCs/>
          <w:lang w:val="af-ZA" w:eastAsia="en-GB"/>
        </w:rPr>
        <w:t xml:space="preserve"> </w:t>
      </w:r>
      <w:r w:rsidR="00EB1197">
        <w:rPr>
          <w:rFonts w:cs="Sylfaen"/>
          <w:iCs/>
          <w:lang w:val="af-ZA" w:eastAsia="en-GB"/>
        </w:rPr>
        <w:t xml:space="preserve"> </w:t>
      </w:r>
      <w:r w:rsidR="001D0413">
        <w:rPr>
          <w:rFonts w:cs="Sylfaen"/>
          <w:iCs/>
          <w:lang w:val="af-ZA" w:eastAsia="en-GB"/>
        </w:rPr>
        <w:t>ՀՀ 2021-2023 թվականների պետական բյուջեների եկամուտները ծրագրելիս օգտագործվել են այն մակ</w:t>
      </w:r>
      <w:r w:rsidR="001D0413">
        <w:rPr>
          <w:rFonts w:cs="Sylfaen"/>
          <w:iCs/>
          <w:lang w:val="af-ZA" w:eastAsia="en-GB"/>
        </w:rPr>
        <w:softHyphen/>
        <w:t>րո</w:t>
      </w:r>
      <w:r w:rsidR="001D0413">
        <w:rPr>
          <w:rFonts w:cs="Sylfaen"/>
          <w:iCs/>
          <w:lang w:val="af-ZA" w:eastAsia="en-GB"/>
        </w:rPr>
        <w:softHyphen/>
      </w:r>
      <w:r w:rsidR="001D0413">
        <w:rPr>
          <w:rFonts w:cs="Sylfaen"/>
          <w:iCs/>
          <w:lang w:val="af-ZA" w:eastAsia="en-GB"/>
        </w:rPr>
        <w:softHyphen/>
        <w:t>տնտեսական ցուցանիշների կանխատեսումները, որոնք էական ազդեցություն ունեն ա</w:t>
      </w:r>
      <w:r w:rsidR="001D0413">
        <w:rPr>
          <w:rFonts w:cs="Sylfaen"/>
          <w:iCs/>
          <w:lang w:val="af-ZA" w:eastAsia="en-GB"/>
        </w:rPr>
        <w:softHyphen/>
        <w:t>ռան</w:t>
      </w:r>
      <w:r w:rsidR="001D0413">
        <w:rPr>
          <w:rFonts w:cs="Sylfaen"/>
          <w:iCs/>
          <w:lang w:val="af-ZA" w:eastAsia="en-GB"/>
        </w:rPr>
        <w:softHyphen/>
      </w:r>
      <w:r w:rsidR="001D0413">
        <w:rPr>
          <w:rFonts w:cs="Sylfaen"/>
          <w:iCs/>
          <w:lang w:val="af-ZA" w:eastAsia="en-GB"/>
        </w:rPr>
        <w:softHyphen/>
      </w:r>
      <w:r w:rsidR="001D0413">
        <w:rPr>
          <w:rFonts w:cs="Sylfaen"/>
          <w:iCs/>
          <w:lang w:val="af-ZA" w:eastAsia="en-GB"/>
        </w:rPr>
        <w:softHyphen/>
        <w:t>ձին եկամտա</w:t>
      </w:r>
      <w:r w:rsidR="001D0413">
        <w:rPr>
          <w:rFonts w:cs="Sylfaen"/>
          <w:iCs/>
          <w:lang w:val="af-ZA" w:eastAsia="en-GB"/>
        </w:rPr>
        <w:softHyphen/>
        <w:t>տե</w:t>
      </w:r>
      <w:r w:rsidR="001D0413">
        <w:rPr>
          <w:rFonts w:cs="Sylfaen"/>
          <w:iCs/>
          <w:lang w:val="af-ZA" w:eastAsia="en-GB"/>
        </w:rPr>
        <w:softHyphen/>
        <w:t>սակ</w:t>
      </w:r>
      <w:r w:rsidR="001D0413">
        <w:rPr>
          <w:rFonts w:cs="Sylfaen"/>
          <w:iCs/>
          <w:lang w:val="af-ZA" w:eastAsia="en-GB"/>
        </w:rPr>
        <w:softHyphen/>
      </w:r>
      <w:r w:rsidR="001D0413">
        <w:rPr>
          <w:rFonts w:cs="Sylfaen"/>
          <w:iCs/>
          <w:lang w:val="af-ZA" w:eastAsia="en-GB"/>
        </w:rPr>
        <w:softHyphen/>
        <w:t>ների բազայի ձևավորման կամ հաշվարկման վրա: Առանձին դեպքերում հաշ</w:t>
      </w:r>
      <w:r w:rsidR="001D0413">
        <w:rPr>
          <w:rFonts w:cs="Sylfaen"/>
          <w:iCs/>
          <w:lang w:val="af-ZA" w:eastAsia="en-GB"/>
        </w:rPr>
        <w:softHyphen/>
      </w:r>
      <w:r w:rsidR="001D0413">
        <w:rPr>
          <w:rFonts w:cs="Sylfaen"/>
          <w:iCs/>
          <w:lang w:val="af-ZA" w:eastAsia="en-GB"/>
        </w:rPr>
        <w:softHyphen/>
      </w:r>
      <w:r w:rsidR="001D0413">
        <w:rPr>
          <w:rFonts w:cs="Sylfaen"/>
          <w:iCs/>
          <w:lang w:val="af-ZA" w:eastAsia="en-GB"/>
        </w:rPr>
        <w:softHyphen/>
        <w:t>վի են առնվել նաև պայմանա</w:t>
      </w:r>
      <w:r w:rsidR="001D0413">
        <w:rPr>
          <w:rFonts w:cs="Sylfaen"/>
          <w:iCs/>
          <w:lang w:val="af-ZA" w:eastAsia="en-GB"/>
        </w:rPr>
        <w:softHyphen/>
      </w:r>
      <w:r w:rsidR="001D0413">
        <w:rPr>
          <w:rFonts w:cs="Sylfaen"/>
          <w:iCs/>
          <w:lang w:val="af-ZA" w:eastAsia="en-GB"/>
        </w:rPr>
        <w:softHyphen/>
        <w:t>գրային հարաբերություններով կարգավորվող ցու</w:t>
      </w:r>
      <w:r w:rsidR="001D0413">
        <w:rPr>
          <w:rFonts w:cs="Sylfaen"/>
          <w:iCs/>
          <w:lang w:val="af-ZA" w:eastAsia="en-GB"/>
        </w:rPr>
        <w:softHyphen/>
        <w:t xml:space="preserve">ցանիշները: </w:t>
      </w:r>
    </w:p>
    <w:p w14:paraId="0FDB5AE9" w14:textId="77777777" w:rsidR="001D0413" w:rsidRDefault="001D0413" w:rsidP="008F525B">
      <w:pPr>
        <w:spacing w:line="276" w:lineRule="auto"/>
        <w:ind w:firstLine="562"/>
        <w:rPr>
          <w:rFonts w:cs="Sylfaen"/>
          <w:iCs/>
          <w:lang w:val="af-ZA" w:eastAsia="en-GB"/>
        </w:rPr>
      </w:pPr>
      <w:r>
        <w:rPr>
          <w:rFonts w:cs="Sylfaen"/>
          <w:b/>
          <w:iCs/>
          <w:spacing w:val="40"/>
          <w:lang w:val="af-ZA" w:eastAsia="en-GB"/>
        </w:rPr>
        <w:t>Հարկային եկամուտների գծով</w:t>
      </w:r>
      <w:r>
        <w:rPr>
          <w:rFonts w:cs="Sylfaen"/>
          <w:iCs/>
          <w:lang w:val="af-ZA" w:eastAsia="en-GB"/>
        </w:rPr>
        <w:t xml:space="preserve"> 2021-2023թթ բյու</w:t>
      </w:r>
      <w:r>
        <w:rPr>
          <w:rFonts w:cs="Sylfaen"/>
          <w:iCs/>
          <w:lang w:val="af-ZA" w:eastAsia="en-GB"/>
        </w:rPr>
        <w:softHyphen/>
      </w:r>
      <w:r>
        <w:rPr>
          <w:rFonts w:cs="Sylfaen"/>
          <w:iCs/>
          <w:lang w:val="af-ZA" w:eastAsia="en-GB"/>
        </w:rPr>
        <w:softHyphen/>
        <w:t>ջետային մուտքերը ծրագր</w:t>
      </w:r>
      <w:r>
        <w:rPr>
          <w:rFonts w:cs="Sylfaen"/>
          <w:iCs/>
          <w:lang w:val="af-ZA" w:eastAsia="en-GB"/>
        </w:rPr>
        <w:softHyphen/>
        <w:t>վել են հարկային եկամուտներ/ՀՆԱ ցուցանիշի տա</w:t>
      </w:r>
      <w:r>
        <w:rPr>
          <w:rFonts w:cs="Sylfaen"/>
          <w:iCs/>
          <w:lang w:val="af-ZA" w:eastAsia="en-GB"/>
        </w:rPr>
        <w:softHyphen/>
        <w:t>րե</w:t>
      </w:r>
      <w:r>
        <w:rPr>
          <w:rFonts w:cs="Sylfaen"/>
          <w:iCs/>
          <w:lang w:val="af-ZA" w:eastAsia="en-GB"/>
        </w:rPr>
        <w:softHyphen/>
        <w:t xml:space="preserve">կան </w:t>
      </w:r>
      <w:r w:rsidRPr="00CD32FC">
        <w:rPr>
          <w:rFonts w:cs="Sylfaen"/>
          <w:iCs/>
          <w:lang w:val="af-ZA" w:eastAsia="en-GB"/>
        </w:rPr>
        <w:t>0.</w:t>
      </w:r>
      <w:r w:rsidR="00C5149D">
        <w:rPr>
          <w:rFonts w:cs="Sylfaen"/>
          <w:iCs/>
          <w:lang w:val="af-ZA" w:eastAsia="en-GB"/>
        </w:rPr>
        <w:t>7</w:t>
      </w:r>
      <w:r>
        <w:rPr>
          <w:rFonts w:cs="Sylfaen"/>
          <w:iCs/>
          <w:lang w:val="af-ZA" w:eastAsia="en-GB"/>
        </w:rPr>
        <w:t xml:space="preserve"> տոկոսային կետ աճ ապա</w:t>
      </w:r>
      <w:r>
        <w:rPr>
          <w:rFonts w:cs="Sylfaen"/>
          <w:iCs/>
          <w:lang w:val="af-ZA" w:eastAsia="en-GB"/>
        </w:rPr>
        <w:softHyphen/>
      </w:r>
      <w:r>
        <w:rPr>
          <w:rFonts w:cs="Sylfaen"/>
          <w:iCs/>
          <w:lang w:val="af-ZA" w:eastAsia="en-GB"/>
        </w:rPr>
        <w:softHyphen/>
        <w:t>հովելու սկզբուն</w:t>
      </w:r>
      <w:r>
        <w:rPr>
          <w:rFonts w:cs="Sylfaen"/>
          <w:iCs/>
          <w:lang w:val="af-ZA" w:eastAsia="en-GB"/>
        </w:rPr>
        <w:softHyphen/>
        <w:t>քի հիման վրա:</w:t>
      </w:r>
      <w:r w:rsidR="008F525B">
        <w:rPr>
          <w:rFonts w:cs="Sylfaen"/>
          <w:iCs/>
          <w:lang w:val="af-ZA" w:eastAsia="en-GB"/>
        </w:rPr>
        <w:t xml:space="preserve"> </w:t>
      </w:r>
      <w:r>
        <w:rPr>
          <w:rFonts w:cs="Sylfaen"/>
          <w:iCs/>
          <w:lang w:val="af-ZA" w:eastAsia="en-GB"/>
        </w:rPr>
        <w:t>Հաշվարկներում լրացուցիչ ենթադրվել է, որ հարկերի գծով 2020 թվականի համար հարկային եկամուտներ/ՀՆԱ</w:t>
      </w:r>
      <w:r>
        <w:rPr>
          <w:rFonts w:cs="Sylfaen"/>
          <w:b/>
          <w:iCs/>
          <w:lang w:val="af-ZA" w:eastAsia="en-GB"/>
        </w:rPr>
        <w:t xml:space="preserve"> </w:t>
      </w:r>
      <w:r>
        <w:rPr>
          <w:rFonts w:cs="Sylfaen"/>
          <w:iCs/>
          <w:lang w:val="af-ZA" w:eastAsia="en-GB"/>
        </w:rPr>
        <w:t>ցուցանիշի սպասողական մակարդակը ապա</w:t>
      </w:r>
      <w:r>
        <w:rPr>
          <w:rFonts w:cs="Sylfaen"/>
          <w:iCs/>
          <w:lang w:val="af-ZA" w:eastAsia="en-GB"/>
        </w:rPr>
        <w:softHyphen/>
        <w:t>հո</w:t>
      </w:r>
      <w:r>
        <w:rPr>
          <w:rFonts w:cs="Sylfaen"/>
          <w:iCs/>
          <w:lang w:val="af-ZA" w:eastAsia="en-GB"/>
        </w:rPr>
        <w:softHyphen/>
        <w:t>վե</w:t>
      </w:r>
      <w:r>
        <w:rPr>
          <w:rFonts w:cs="Sylfaen"/>
          <w:iCs/>
          <w:lang w:val="af-ZA" w:eastAsia="en-GB"/>
        </w:rPr>
        <w:softHyphen/>
        <w:t>լու համար բա</w:t>
      </w:r>
      <w:r>
        <w:rPr>
          <w:rFonts w:cs="Sylfaen"/>
          <w:iCs/>
          <w:lang w:val="af-ZA" w:eastAsia="en-GB"/>
        </w:rPr>
        <w:softHyphen/>
      </w:r>
      <w:r>
        <w:rPr>
          <w:rFonts w:cs="Sylfaen"/>
          <w:iCs/>
          <w:lang w:val="af-ZA" w:eastAsia="en-GB"/>
        </w:rPr>
        <w:softHyphen/>
        <w:t>վարար հիմքեր կստեղծեն առկա օրենս</w:t>
      </w:r>
      <w:r>
        <w:rPr>
          <w:rFonts w:cs="Sylfaen"/>
          <w:iCs/>
          <w:lang w:val="af-ZA" w:eastAsia="en-GB"/>
        </w:rPr>
        <w:softHyphen/>
        <w:t>դրա</w:t>
      </w:r>
      <w:r>
        <w:rPr>
          <w:rFonts w:cs="Sylfaen"/>
          <w:iCs/>
          <w:lang w:val="af-ZA" w:eastAsia="en-GB"/>
        </w:rPr>
        <w:softHyphen/>
      </w:r>
      <w:r>
        <w:rPr>
          <w:rFonts w:cs="Sylfaen"/>
          <w:iCs/>
          <w:lang w:val="af-ZA" w:eastAsia="en-GB"/>
        </w:rPr>
        <w:softHyphen/>
        <w:t>կան նա</w:t>
      </w:r>
      <w:r>
        <w:rPr>
          <w:rFonts w:cs="Sylfaen"/>
          <w:iCs/>
          <w:lang w:val="af-ZA" w:eastAsia="en-GB"/>
        </w:rPr>
        <w:softHyphen/>
        <w:t>խադրյալները, կի</w:t>
      </w:r>
      <w:r>
        <w:rPr>
          <w:rFonts w:cs="Sylfaen"/>
          <w:iCs/>
          <w:lang w:val="af-ZA" w:eastAsia="en-GB"/>
        </w:rPr>
        <w:softHyphen/>
        <w:t>րառ</w:t>
      </w:r>
      <w:r>
        <w:rPr>
          <w:rFonts w:cs="Sylfaen"/>
          <w:iCs/>
          <w:lang w:val="af-ZA" w:eastAsia="en-GB"/>
        </w:rPr>
        <w:softHyphen/>
      </w:r>
      <w:r>
        <w:rPr>
          <w:rFonts w:cs="Sylfaen"/>
          <w:iCs/>
          <w:lang w:val="af-ZA" w:eastAsia="en-GB"/>
        </w:rPr>
        <w:softHyphen/>
        <w:t>վելիք վարչարարական միջոցա</w:t>
      </w:r>
      <w:r>
        <w:rPr>
          <w:rFonts w:cs="Sylfaen"/>
          <w:iCs/>
          <w:lang w:val="af-ZA" w:eastAsia="en-GB"/>
        </w:rPr>
        <w:softHyphen/>
        <w:t>ռում</w:t>
      </w:r>
      <w:r>
        <w:rPr>
          <w:rFonts w:cs="Sylfaen"/>
          <w:iCs/>
          <w:lang w:val="af-ZA" w:eastAsia="en-GB"/>
        </w:rPr>
        <w:softHyphen/>
        <w:t>ները, ինչպես նաև մակ</w:t>
      </w:r>
      <w:r>
        <w:rPr>
          <w:rFonts w:cs="Sylfaen"/>
          <w:iCs/>
          <w:lang w:val="af-ZA" w:eastAsia="en-GB"/>
        </w:rPr>
        <w:softHyphen/>
        <w:t>րո</w:t>
      </w:r>
      <w:r>
        <w:rPr>
          <w:rFonts w:cs="Sylfaen"/>
          <w:iCs/>
          <w:lang w:val="af-ZA" w:eastAsia="en-GB"/>
        </w:rPr>
        <w:softHyphen/>
        <w:t>տնտե</w:t>
      </w:r>
      <w:r>
        <w:rPr>
          <w:rFonts w:cs="Sylfaen"/>
          <w:iCs/>
          <w:lang w:val="af-ZA" w:eastAsia="en-GB"/>
        </w:rPr>
        <w:softHyphen/>
        <w:t>սական զար</w:t>
      </w:r>
      <w:r>
        <w:rPr>
          <w:rFonts w:cs="Sylfaen"/>
          <w:iCs/>
          <w:lang w:val="af-ZA" w:eastAsia="en-GB"/>
        </w:rPr>
        <w:softHyphen/>
        <w:t>գա</w:t>
      </w:r>
      <w:r>
        <w:rPr>
          <w:rFonts w:cs="Sylfaen"/>
          <w:iCs/>
          <w:lang w:val="af-ZA" w:eastAsia="en-GB"/>
        </w:rPr>
        <w:softHyphen/>
        <w:t>ցում</w:t>
      </w:r>
      <w:r>
        <w:rPr>
          <w:rFonts w:cs="Sylfaen"/>
          <w:iCs/>
          <w:lang w:val="af-ZA" w:eastAsia="en-GB"/>
        </w:rPr>
        <w:softHyphen/>
        <w:t>նե</w:t>
      </w:r>
      <w:r>
        <w:rPr>
          <w:rFonts w:cs="Sylfaen"/>
          <w:iCs/>
          <w:lang w:val="af-ZA" w:eastAsia="en-GB"/>
        </w:rPr>
        <w:softHyphen/>
        <w:t xml:space="preserve">րը: </w:t>
      </w:r>
    </w:p>
    <w:p w14:paraId="6D3B615A" w14:textId="77777777" w:rsidR="00173FEB" w:rsidRDefault="001D0413" w:rsidP="0035033F">
      <w:pPr>
        <w:keepNext/>
        <w:keepLines/>
        <w:jc w:val="left"/>
        <w:rPr>
          <w:rFonts w:cs="Sylfaen"/>
          <w:b/>
          <w:sz w:val="20"/>
          <w:szCs w:val="20"/>
          <w:lang w:val="af-ZA"/>
        </w:rPr>
      </w:pPr>
      <w:r w:rsidRPr="00D83548">
        <w:rPr>
          <w:rFonts w:cs="Sylfaen"/>
          <w:b/>
          <w:sz w:val="20"/>
          <w:szCs w:val="20"/>
          <w:lang w:val="fr-FR"/>
        </w:rPr>
        <w:lastRenderedPageBreak/>
        <w:t>Գծապատկեր</w:t>
      </w:r>
      <w:r w:rsidRPr="00D83548">
        <w:rPr>
          <w:rFonts w:cs="Sylfaen"/>
          <w:b/>
          <w:sz w:val="20"/>
          <w:szCs w:val="20"/>
          <w:lang w:val="af-ZA"/>
        </w:rPr>
        <w:t xml:space="preserve"> 3.</w:t>
      </w:r>
      <w:r w:rsidR="00D83548">
        <w:rPr>
          <w:rFonts w:cs="Sylfaen"/>
          <w:b/>
          <w:sz w:val="20"/>
          <w:szCs w:val="20"/>
          <w:lang w:val="af-ZA"/>
        </w:rPr>
        <w:t>2.</w:t>
      </w:r>
      <w:r w:rsidRPr="00D83548">
        <w:rPr>
          <w:rFonts w:cs="Sylfaen"/>
          <w:b/>
          <w:sz w:val="20"/>
          <w:szCs w:val="20"/>
          <w:lang w:val="af-ZA"/>
        </w:rPr>
        <w:t>1</w:t>
      </w:r>
      <w:r w:rsidR="00D83548">
        <w:rPr>
          <w:rFonts w:cs="Sylfaen"/>
          <w:b/>
          <w:sz w:val="20"/>
          <w:szCs w:val="20"/>
          <w:lang w:val="af-ZA"/>
        </w:rPr>
        <w:t>.</w:t>
      </w:r>
      <w:r w:rsidRPr="00D83548">
        <w:rPr>
          <w:rFonts w:cs="Sylfaen"/>
          <w:b/>
          <w:sz w:val="20"/>
          <w:szCs w:val="20"/>
          <w:lang w:val="af-ZA"/>
        </w:rPr>
        <w:t xml:space="preserve"> </w:t>
      </w:r>
      <w:r w:rsidRPr="00D83548">
        <w:rPr>
          <w:rFonts w:cs="Sylfaen"/>
          <w:b/>
          <w:sz w:val="20"/>
          <w:szCs w:val="20"/>
          <w:lang w:val="fr-FR"/>
        </w:rPr>
        <w:t>ՀՀ</w:t>
      </w:r>
      <w:r w:rsidRPr="00D83548">
        <w:rPr>
          <w:rFonts w:cs="Sylfaen"/>
          <w:b/>
          <w:sz w:val="20"/>
          <w:szCs w:val="20"/>
          <w:lang w:val="af-ZA"/>
        </w:rPr>
        <w:t xml:space="preserve"> 2017-2023</w:t>
      </w:r>
      <w:r w:rsidRPr="00D83548">
        <w:rPr>
          <w:rFonts w:cs="Sylfaen"/>
          <w:b/>
          <w:sz w:val="20"/>
          <w:szCs w:val="20"/>
          <w:lang w:val="fr-FR"/>
        </w:rPr>
        <w:t>թթ</w:t>
      </w:r>
      <w:r w:rsidRPr="00D83548">
        <w:rPr>
          <w:rFonts w:cs="Sylfaen"/>
          <w:b/>
          <w:sz w:val="20"/>
          <w:szCs w:val="20"/>
          <w:lang w:val="af-ZA"/>
        </w:rPr>
        <w:t xml:space="preserve"> </w:t>
      </w:r>
      <w:r w:rsidRPr="00D83548">
        <w:rPr>
          <w:rFonts w:cs="Sylfaen"/>
          <w:b/>
          <w:sz w:val="20"/>
          <w:szCs w:val="20"/>
          <w:lang w:val="fr-FR"/>
        </w:rPr>
        <w:t>հարկային</w:t>
      </w:r>
      <w:r w:rsidRPr="00D83548">
        <w:rPr>
          <w:rFonts w:cs="Sylfaen"/>
          <w:b/>
          <w:sz w:val="20"/>
          <w:szCs w:val="20"/>
          <w:lang w:val="af-ZA"/>
        </w:rPr>
        <w:t xml:space="preserve"> </w:t>
      </w:r>
      <w:r w:rsidRPr="00D83548">
        <w:rPr>
          <w:rFonts w:cs="Sylfaen"/>
          <w:b/>
          <w:sz w:val="20"/>
          <w:szCs w:val="20"/>
          <w:lang w:val="fr-FR"/>
        </w:rPr>
        <w:t>եկամուտները</w:t>
      </w:r>
      <w:r w:rsidRPr="00D83548">
        <w:rPr>
          <w:rFonts w:cs="Sylfaen"/>
          <w:b/>
          <w:sz w:val="20"/>
          <w:szCs w:val="20"/>
          <w:lang w:val="af-ZA"/>
        </w:rPr>
        <w:t xml:space="preserve"> </w:t>
      </w:r>
      <w:r w:rsidRPr="00D83548">
        <w:rPr>
          <w:rFonts w:cs="Sylfaen"/>
          <w:b/>
          <w:sz w:val="20"/>
          <w:szCs w:val="20"/>
          <w:lang w:val="fr-FR"/>
        </w:rPr>
        <w:t>մլրդ</w:t>
      </w:r>
      <w:r w:rsidRPr="00D83548">
        <w:rPr>
          <w:rFonts w:cs="Sylfaen"/>
          <w:b/>
          <w:sz w:val="20"/>
          <w:szCs w:val="20"/>
          <w:lang w:val="af-ZA"/>
        </w:rPr>
        <w:t xml:space="preserve"> </w:t>
      </w:r>
      <w:r w:rsidRPr="00D83548">
        <w:rPr>
          <w:rFonts w:cs="Sylfaen"/>
          <w:b/>
          <w:sz w:val="20"/>
          <w:szCs w:val="20"/>
          <w:lang w:val="fr-FR"/>
        </w:rPr>
        <w:t>դրամով</w:t>
      </w:r>
      <w:r w:rsidRPr="00D83548">
        <w:rPr>
          <w:rFonts w:cs="Sylfaen"/>
          <w:b/>
          <w:sz w:val="20"/>
          <w:szCs w:val="20"/>
          <w:lang w:val="af-ZA"/>
        </w:rPr>
        <w:t xml:space="preserve"> </w:t>
      </w:r>
      <w:r w:rsidRPr="00D83548">
        <w:rPr>
          <w:rFonts w:cs="Sylfaen"/>
          <w:b/>
          <w:sz w:val="20"/>
          <w:szCs w:val="20"/>
          <w:lang w:val="fr-FR"/>
        </w:rPr>
        <w:t>և</w:t>
      </w:r>
      <w:r w:rsidRPr="00D83548">
        <w:rPr>
          <w:rFonts w:cs="Sylfaen"/>
          <w:b/>
          <w:sz w:val="20"/>
          <w:szCs w:val="20"/>
          <w:lang w:val="af-ZA"/>
        </w:rPr>
        <w:t xml:space="preserve"> </w:t>
      </w:r>
      <w:r w:rsidRPr="00D83548">
        <w:rPr>
          <w:rFonts w:cs="Sylfaen"/>
          <w:b/>
          <w:sz w:val="20"/>
          <w:szCs w:val="20"/>
          <w:lang w:val="fr-FR"/>
        </w:rPr>
        <w:t>կշիռը</w:t>
      </w:r>
      <w:r w:rsidRPr="00D83548">
        <w:rPr>
          <w:rFonts w:cs="Sylfaen"/>
          <w:b/>
          <w:sz w:val="20"/>
          <w:szCs w:val="20"/>
          <w:lang w:val="af-ZA"/>
        </w:rPr>
        <w:t xml:space="preserve"> </w:t>
      </w:r>
      <w:r w:rsidRPr="00D83548">
        <w:rPr>
          <w:rFonts w:cs="Sylfaen"/>
          <w:b/>
          <w:sz w:val="20"/>
          <w:szCs w:val="20"/>
          <w:lang w:val="fr-FR"/>
        </w:rPr>
        <w:t>ՀՆԱ</w:t>
      </w:r>
      <w:r w:rsidRPr="00D83548">
        <w:rPr>
          <w:rFonts w:cs="Sylfaen"/>
          <w:b/>
          <w:sz w:val="20"/>
          <w:szCs w:val="20"/>
          <w:lang w:val="af-ZA"/>
        </w:rPr>
        <w:t>-</w:t>
      </w:r>
      <w:r w:rsidRPr="00D83548">
        <w:rPr>
          <w:rFonts w:cs="Sylfaen"/>
          <w:b/>
          <w:sz w:val="20"/>
          <w:szCs w:val="20"/>
          <w:lang w:val="fr-FR"/>
        </w:rPr>
        <w:t>ի</w:t>
      </w:r>
      <w:r w:rsidRPr="00D83548">
        <w:rPr>
          <w:rFonts w:cs="Sylfaen"/>
          <w:b/>
          <w:sz w:val="20"/>
          <w:szCs w:val="20"/>
          <w:lang w:val="af-ZA"/>
        </w:rPr>
        <w:t xml:space="preserve"> </w:t>
      </w:r>
      <w:r w:rsidRPr="00D83548">
        <w:rPr>
          <w:rFonts w:cs="Sylfaen"/>
          <w:b/>
          <w:sz w:val="20"/>
          <w:szCs w:val="20"/>
          <w:lang w:val="fr-FR"/>
        </w:rPr>
        <w:t>նկատմամբ</w:t>
      </w:r>
    </w:p>
    <w:p w14:paraId="1A12A931" w14:textId="77777777" w:rsidR="001D0413" w:rsidRDefault="00217137" w:rsidP="001D0413">
      <w:pPr>
        <w:keepNext/>
        <w:keepLines/>
        <w:widowControl w:val="0"/>
        <w:rPr>
          <w:rFonts w:cs="Sylfaen"/>
          <w:b/>
          <w:lang w:val="fr-FR"/>
        </w:rPr>
      </w:pPr>
      <w:r>
        <w:rPr>
          <w:noProof/>
        </w:rPr>
        <w:drawing>
          <wp:inline distT="0" distB="0" distL="0" distR="0" wp14:anchorId="08A202D2" wp14:editId="4A52E95C">
            <wp:extent cx="5895975" cy="4210050"/>
            <wp:effectExtent l="0" t="0" r="9525" b="0"/>
            <wp:docPr id="5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95975" cy="4210050"/>
                    </a:xfrm>
                    <a:prstGeom prst="rect">
                      <a:avLst/>
                    </a:prstGeom>
                    <a:noFill/>
                    <a:ln>
                      <a:noFill/>
                    </a:ln>
                  </pic:spPr>
                </pic:pic>
              </a:graphicData>
            </a:graphic>
          </wp:inline>
        </w:drawing>
      </w:r>
    </w:p>
    <w:p w14:paraId="58F17B11" w14:textId="77777777" w:rsidR="001D0413" w:rsidRDefault="001D0413" w:rsidP="001D0413">
      <w:pPr>
        <w:pStyle w:val="BodyText"/>
        <w:tabs>
          <w:tab w:val="left" w:pos="9120"/>
        </w:tabs>
        <w:spacing w:after="0" w:line="360" w:lineRule="auto"/>
        <w:rPr>
          <w:noProof/>
        </w:rPr>
      </w:pPr>
    </w:p>
    <w:p w14:paraId="430B12D8" w14:textId="77777777" w:rsidR="00FF390E" w:rsidRPr="00D83548" w:rsidRDefault="00FF390E" w:rsidP="001D0413">
      <w:pPr>
        <w:pStyle w:val="BodyText"/>
        <w:tabs>
          <w:tab w:val="left" w:pos="9120"/>
        </w:tabs>
        <w:spacing w:after="0" w:line="360" w:lineRule="auto"/>
        <w:ind w:firstLine="562"/>
        <w:rPr>
          <w:noProof/>
          <w:lang w:val="af-ZA"/>
        </w:rPr>
      </w:pPr>
    </w:p>
    <w:p w14:paraId="1ADEAFE1" w14:textId="77777777" w:rsidR="001D0413" w:rsidRDefault="001D0413" w:rsidP="008F525B">
      <w:pPr>
        <w:pStyle w:val="BodyText"/>
        <w:tabs>
          <w:tab w:val="left" w:pos="9120"/>
        </w:tabs>
        <w:spacing w:after="0" w:line="276" w:lineRule="auto"/>
        <w:ind w:firstLine="562"/>
        <w:rPr>
          <w:rFonts w:cs="Sylfaen"/>
          <w:iCs/>
          <w:lang w:val="af-ZA" w:eastAsia="en-GB"/>
        </w:rPr>
      </w:pPr>
      <w:r w:rsidRPr="00EB1197">
        <w:rPr>
          <w:noProof/>
          <w:lang w:val="af-ZA"/>
        </w:rPr>
        <w:t xml:space="preserve"> </w:t>
      </w:r>
      <w:r>
        <w:rPr>
          <w:rFonts w:cs="Sylfaen"/>
          <w:b/>
          <w:iCs/>
          <w:spacing w:val="40"/>
          <w:lang w:val="af-ZA" w:eastAsia="en-GB"/>
        </w:rPr>
        <w:t>Պաշտոնական դրամաշնորհները</w:t>
      </w:r>
      <w:r>
        <w:rPr>
          <w:rFonts w:cs="Sylfaen"/>
          <w:iCs/>
          <w:lang w:val="af-ZA" w:eastAsia="en-GB"/>
        </w:rPr>
        <w:t xml:space="preserve"> 2021-2023թթ համար ծրագրվել են` հաշվի առ</w:t>
      </w:r>
      <w:r>
        <w:rPr>
          <w:rFonts w:cs="Sylfaen"/>
          <w:iCs/>
          <w:lang w:val="af-ZA" w:eastAsia="en-GB"/>
        </w:rPr>
        <w:softHyphen/>
        <w:t>նե</w:t>
      </w:r>
      <w:r>
        <w:rPr>
          <w:rFonts w:cs="Sylfaen"/>
          <w:iCs/>
          <w:lang w:val="af-ZA" w:eastAsia="en-GB"/>
        </w:rPr>
        <w:softHyphen/>
      </w:r>
      <w:r>
        <w:rPr>
          <w:rFonts w:cs="Sylfaen"/>
          <w:iCs/>
          <w:lang w:val="af-ZA" w:eastAsia="en-GB"/>
        </w:rPr>
        <w:softHyphen/>
        <w:t>լով առկա պայմանագրերը, դո</w:t>
      </w:r>
      <w:r>
        <w:rPr>
          <w:rFonts w:cs="Sylfaen"/>
          <w:iCs/>
          <w:lang w:val="af-ZA" w:eastAsia="en-GB"/>
        </w:rPr>
        <w:softHyphen/>
        <w:t>նոր</w:t>
      </w:r>
      <w:r>
        <w:rPr>
          <w:rFonts w:cs="Sylfaen"/>
          <w:iCs/>
          <w:lang w:val="af-ZA" w:eastAsia="en-GB"/>
        </w:rPr>
        <w:softHyphen/>
        <w:t>նե</w:t>
      </w:r>
      <w:r>
        <w:rPr>
          <w:rFonts w:cs="Sylfaen"/>
          <w:iCs/>
          <w:lang w:val="af-ZA" w:eastAsia="en-GB"/>
        </w:rPr>
        <w:softHyphen/>
        <w:t>րի հետ ձեռքբերված նախնական համաձայնությունները և Եվրամիությունից ակնկալվող դրամաշնորհների դեպքում` սպա</w:t>
      </w:r>
      <w:r>
        <w:rPr>
          <w:rFonts w:cs="Sylfaen"/>
          <w:iCs/>
          <w:lang w:val="af-ZA" w:eastAsia="en-GB"/>
        </w:rPr>
        <w:softHyphen/>
        <w:t>սում</w:t>
      </w:r>
      <w:r>
        <w:rPr>
          <w:rFonts w:cs="Sylfaen"/>
          <w:iCs/>
          <w:lang w:val="af-ZA" w:eastAsia="en-GB"/>
        </w:rPr>
        <w:softHyphen/>
      </w:r>
      <w:r>
        <w:rPr>
          <w:rFonts w:cs="Sylfaen"/>
          <w:iCs/>
          <w:lang w:val="af-ZA" w:eastAsia="en-GB"/>
        </w:rPr>
        <w:softHyphen/>
        <w:t>նե</w:t>
      </w:r>
      <w:r>
        <w:rPr>
          <w:rFonts w:cs="Sylfaen"/>
          <w:iCs/>
          <w:lang w:val="af-ZA" w:eastAsia="en-GB"/>
        </w:rPr>
        <w:softHyphen/>
        <w:t>րը:</w:t>
      </w:r>
    </w:p>
    <w:p w14:paraId="6C0E022F" w14:textId="77777777" w:rsidR="004B6B0F" w:rsidRPr="004B6B0F" w:rsidRDefault="004B6B0F" w:rsidP="004B6B0F">
      <w:pPr>
        <w:rPr>
          <w:lang w:val="af-ZA"/>
        </w:rPr>
      </w:pPr>
    </w:p>
    <w:p w14:paraId="7076AECC" w14:textId="77777777" w:rsidR="00173FEB" w:rsidRPr="0035033F" w:rsidRDefault="001D0413" w:rsidP="0035033F">
      <w:pPr>
        <w:keepNext/>
        <w:keepLines/>
        <w:rPr>
          <w:b/>
          <w:sz w:val="20"/>
          <w:szCs w:val="20"/>
          <w:lang w:val="af-ZA"/>
        </w:rPr>
      </w:pPr>
      <w:r w:rsidRPr="00D83548">
        <w:rPr>
          <w:b/>
          <w:sz w:val="20"/>
          <w:szCs w:val="20"/>
        </w:rPr>
        <w:t>Աղյուսակ</w:t>
      </w:r>
      <w:r w:rsidR="00595A2D" w:rsidRPr="0035033F">
        <w:rPr>
          <w:b/>
          <w:sz w:val="20"/>
          <w:szCs w:val="20"/>
          <w:lang w:val="af-ZA"/>
        </w:rPr>
        <w:t xml:space="preserve"> 3.2.2.  </w:t>
      </w:r>
      <w:r w:rsidR="00595A2D" w:rsidRPr="008F525B">
        <w:rPr>
          <w:i/>
          <w:sz w:val="20"/>
          <w:szCs w:val="20"/>
          <w:lang w:val="af-ZA"/>
        </w:rPr>
        <w:t>2021-2023</w:t>
      </w:r>
      <w:r w:rsidRPr="008F525B">
        <w:rPr>
          <w:i/>
          <w:sz w:val="20"/>
          <w:szCs w:val="20"/>
        </w:rPr>
        <w:t>թթ</w:t>
      </w:r>
      <w:r w:rsidR="00595A2D" w:rsidRPr="008F525B">
        <w:rPr>
          <w:i/>
          <w:sz w:val="20"/>
          <w:szCs w:val="20"/>
          <w:lang w:val="af-ZA"/>
        </w:rPr>
        <w:t xml:space="preserve"> </w:t>
      </w:r>
      <w:r w:rsidRPr="008F525B">
        <w:rPr>
          <w:i/>
          <w:sz w:val="20"/>
          <w:szCs w:val="20"/>
        </w:rPr>
        <w:t>ծրագրված</w:t>
      </w:r>
      <w:r w:rsidR="00595A2D" w:rsidRPr="008F525B">
        <w:rPr>
          <w:i/>
          <w:sz w:val="20"/>
          <w:szCs w:val="20"/>
          <w:lang w:val="af-ZA"/>
        </w:rPr>
        <w:t xml:space="preserve"> </w:t>
      </w:r>
      <w:r w:rsidRPr="008F525B">
        <w:rPr>
          <w:i/>
          <w:sz w:val="20"/>
          <w:szCs w:val="20"/>
        </w:rPr>
        <w:t>պաշտոնական</w:t>
      </w:r>
      <w:r w:rsidR="00595A2D" w:rsidRPr="008F525B">
        <w:rPr>
          <w:i/>
          <w:sz w:val="20"/>
          <w:szCs w:val="20"/>
          <w:lang w:val="af-ZA"/>
        </w:rPr>
        <w:t xml:space="preserve"> </w:t>
      </w:r>
      <w:r w:rsidRPr="008F525B">
        <w:rPr>
          <w:i/>
          <w:sz w:val="20"/>
          <w:szCs w:val="20"/>
        </w:rPr>
        <w:t>դրամաշնորհները</w:t>
      </w:r>
      <w:r w:rsidR="00595A2D" w:rsidRPr="008F525B">
        <w:rPr>
          <w:i/>
          <w:sz w:val="20"/>
          <w:szCs w:val="20"/>
          <w:lang w:val="af-ZA"/>
        </w:rPr>
        <w:t xml:space="preserve"> (</w:t>
      </w:r>
      <w:r w:rsidRPr="008F525B">
        <w:rPr>
          <w:i/>
          <w:sz w:val="20"/>
          <w:szCs w:val="20"/>
        </w:rPr>
        <w:t>մլրդ</w:t>
      </w:r>
      <w:r w:rsidR="00595A2D" w:rsidRPr="008F525B">
        <w:rPr>
          <w:i/>
          <w:sz w:val="20"/>
          <w:szCs w:val="20"/>
          <w:lang w:val="af-ZA"/>
        </w:rPr>
        <w:t xml:space="preserve"> </w:t>
      </w:r>
      <w:r w:rsidRPr="008F525B">
        <w:rPr>
          <w:i/>
          <w:sz w:val="20"/>
          <w:szCs w:val="20"/>
        </w:rPr>
        <w:t>դրամ</w:t>
      </w:r>
      <w:r w:rsidR="00595A2D" w:rsidRPr="008F525B">
        <w:rPr>
          <w:i/>
          <w:sz w:val="20"/>
          <w:szCs w:val="20"/>
          <w:lang w:val="af-ZA"/>
        </w:rPr>
        <w:softHyphen/>
        <w:t>)</w:t>
      </w:r>
    </w:p>
    <w:tbl>
      <w:tblPr>
        <w:tblW w:w="9355" w:type="dxa"/>
        <w:tblLook w:val="04A0" w:firstRow="1" w:lastRow="0" w:firstColumn="1" w:lastColumn="0" w:noHBand="0" w:noVBand="1"/>
      </w:tblPr>
      <w:tblGrid>
        <w:gridCol w:w="5305"/>
        <w:gridCol w:w="1350"/>
        <w:gridCol w:w="1350"/>
        <w:gridCol w:w="1350"/>
      </w:tblGrid>
      <w:tr w:rsidR="001D0413" w:rsidRPr="001D0413" w14:paraId="03897B61" w14:textId="77777777" w:rsidTr="0035033F">
        <w:trPr>
          <w:trHeight w:val="345"/>
          <w:tblHeader/>
        </w:trPr>
        <w:tc>
          <w:tcPr>
            <w:tcW w:w="5305"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41CAD57" w14:textId="77777777" w:rsidR="001D0413" w:rsidRPr="0035033F" w:rsidRDefault="00595A2D" w:rsidP="00B121C0">
            <w:pPr>
              <w:spacing w:after="0" w:line="240" w:lineRule="auto"/>
              <w:ind w:firstLine="0"/>
              <w:jc w:val="left"/>
              <w:rPr>
                <w:bCs/>
                <w:color w:val="FFFFFF" w:themeColor="background1"/>
                <w:sz w:val="20"/>
                <w:szCs w:val="20"/>
              </w:rPr>
            </w:pPr>
            <w:r w:rsidRPr="0035033F">
              <w:rPr>
                <w:bCs/>
                <w:color w:val="FFFFFF" w:themeColor="background1"/>
                <w:sz w:val="20"/>
                <w:szCs w:val="20"/>
              </w:rPr>
              <w:t>Պաշտոնական դրամաշնորհներ</w:t>
            </w:r>
          </w:p>
        </w:tc>
        <w:tc>
          <w:tcPr>
            <w:tcW w:w="1350" w:type="dxa"/>
            <w:tcBorders>
              <w:top w:val="single" w:sz="4" w:space="0" w:color="auto"/>
              <w:left w:val="nil"/>
              <w:bottom w:val="single" w:sz="4" w:space="0" w:color="auto"/>
              <w:right w:val="single" w:sz="4" w:space="0" w:color="auto"/>
            </w:tcBorders>
            <w:shd w:val="clear" w:color="auto" w:fill="0070C0"/>
            <w:noWrap/>
            <w:vAlign w:val="center"/>
            <w:hideMark/>
          </w:tcPr>
          <w:p w14:paraId="2B32A55E" w14:textId="77777777" w:rsidR="001D0413" w:rsidRPr="0035033F" w:rsidRDefault="00595A2D" w:rsidP="00B121C0">
            <w:pPr>
              <w:spacing w:after="0" w:line="240" w:lineRule="auto"/>
              <w:ind w:firstLine="0"/>
              <w:jc w:val="center"/>
              <w:rPr>
                <w:rFonts w:eastAsia="Times New Roman" w:cs="Times New Roman"/>
                <w:color w:val="FFFFFF" w:themeColor="background1"/>
                <w:sz w:val="20"/>
                <w:szCs w:val="20"/>
              </w:rPr>
            </w:pPr>
            <w:r w:rsidRPr="0035033F">
              <w:rPr>
                <w:color w:val="FFFFFF" w:themeColor="background1"/>
                <w:sz w:val="20"/>
                <w:szCs w:val="20"/>
              </w:rPr>
              <w:t>2021թ</w:t>
            </w:r>
          </w:p>
        </w:tc>
        <w:tc>
          <w:tcPr>
            <w:tcW w:w="1350" w:type="dxa"/>
            <w:tcBorders>
              <w:top w:val="single" w:sz="4" w:space="0" w:color="auto"/>
              <w:left w:val="nil"/>
              <w:bottom w:val="single" w:sz="4" w:space="0" w:color="auto"/>
              <w:right w:val="single" w:sz="4" w:space="0" w:color="auto"/>
            </w:tcBorders>
            <w:shd w:val="clear" w:color="auto" w:fill="0070C0"/>
            <w:noWrap/>
            <w:vAlign w:val="center"/>
            <w:hideMark/>
          </w:tcPr>
          <w:p w14:paraId="50FEDAEB" w14:textId="77777777" w:rsidR="001D0413" w:rsidRPr="0035033F" w:rsidRDefault="00595A2D" w:rsidP="00B121C0">
            <w:pPr>
              <w:spacing w:after="0" w:line="240" w:lineRule="auto"/>
              <w:ind w:firstLine="0"/>
              <w:jc w:val="center"/>
              <w:rPr>
                <w:rFonts w:eastAsia="Times New Roman" w:cs="Times New Roman"/>
                <w:color w:val="FFFFFF" w:themeColor="background1"/>
                <w:sz w:val="20"/>
                <w:szCs w:val="20"/>
              </w:rPr>
            </w:pPr>
            <w:r w:rsidRPr="0035033F">
              <w:rPr>
                <w:color w:val="FFFFFF" w:themeColor="background1"/>
                <w:sz w:val="20"/>
                <w:szCs w:val="20"/>
              </w:rPr>
              <w:t>2022թ</w:t>
            </w:r>
          </w:p>
        </w:tc>
        <w:tc>
          <w:tcPr>
            <w:tcW w:w="1350" w:type="dxa"/>
            <w:tcBorders>
              <w:top w:val="single" w:sz="4" w:space="0" w:color="auto"/>
              <w:left w:val="nil"/>
              <w:bottom w:val="single" w:sz="4" w:space="0" w:color="auto"/>
              <w:right w:val="single" w:sz="4" w:space="0" w:color="auto"/>
            </w:tcBorders>
            <w:shd w:val="clear" w:color="auto" w:fill="0070C0"/>
            <w:noWrap/>
            <w:vAlign w:val="center"/>
            <w:hideMark/>
          </w:tcPr>
          <w:p w14:paraId="5C21460E" w14:textId="77777777" w:rsidR="001D0413" w:rsidRPr="0035033F" w:rsidRDefault="00595A2D" w:rsidP="00B121C0">
            <w:pPr>
              <w:spacing w:after="0" w:line="240" w:lineRule="auto"/>
              <w:ind w:firstLine="0"/>
              <w:jc w:val="center"/>
              <w:rPr>
                <w:rFonts w:eastAsia="Times New Roman" w:cs="Times New Roman"/>
                <w:color w:val="FFFFFF" w:themeColor="background1"/>
                <w:sz w:val="20"/>
                <w:szCs w:val="20"/>
              </w:rPr>
            </w:pPr>
            <w:r w:rsidRPr="0035033F">
              <w:rPr>
                <w:color w:val="FFFFFF" w:themeColor="background1"/>
                <w:sz w:val="20"/>
                <w:szCs w:val="20"/>
              </w:rPr>
              <w:t>2023թ</w:t>
            </w:r>
          </w:p>
        </w:tc>
      </w:tr>
      <w:tr w:rsidR="001D0413" w:rsidRPr="001D0413" w14:paraId="4726DFCE" w14:textId="77777777" w:rsidTr="0035033F">
        <w:trPr>
          <w:trHeight w:val="345"/>
          <w:tblHead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4C4EE81E" w14:textId="77777777" w:rsidR="001D0413" w:rsidRPr="0035033F" w:rsidRDefault="001D0413" w:rsidP="00B121C0">
            <w:pPr>
              <w:spacing w:after="0" w:line="240" w:lineRule="auto"/>
              <w:ind w:firstLine="0"/>
              <w:rPr>
                <w:bCs/>
                <w:color w:val="FFFFFF" w:themeColor="background1"/>
                <w:sz w:val="20"/>
                <w:szCs w:val="20"/>
              </w:rPr>
            </w:pPr>
          </w:p>
        </w:tc>
        <w:tc>
          <w:tcPr>
            <w:tcW w:w="4050" w:type="dxa"/>
            <w:gridSpan w:val="3"/>
            <w:tcBorders>
              <w:top w:val="single" w:sz="4" w:space="0" w:color="auto"/>
              <w:left w:val="nil"/>
              <w:bottom w:val="single" w:sz="4" w:space="0" w:color="auto"/>
              <w:right w:val="single" w:sz="4" w:space="0" w:color="auto"/>
            </w:tcBorders>
            <w:shd w:val="clear" w:color="auto" w:fill="0070C0"/>
            <w:noWrap/>
            <w:vAlign w:val="center"/>
            <w:hideMark/>
          </w:tcPr>
          <w:p w14:paraId="0A2BA35D" w14:textId="77777777" w:rsidR="001D0413" w:rsidRPr="0035033F" w:rsidRDefault="00595A2D" w:rsidP="00B121C0">
            <w:pPr>
              <w:spacing w:after="0" w:line="240" w:lineRule="auto"/>
              <w:ind w:firstLine="0"/>
              <w:jc w:val="center"/>
              <w:rPr>
                <w:rFonts w:eastAsia="Times New Roman" w:cs="Times New Roman"/>
                <w:color w:val="FFFFFF" w:themeColor="background1"/>
                <w:sz w:val="20"/>
                <w:szCs w:val="20"/>
              </w:rPr>
            </w:pPr>
            <w:r w:rsidRPr="0035033F">
              <w:rPr>
                <w:color w:val="FFFFFF" w:themeColor="background1"/>
                <w:sz w:val="20"/>
                <w:szCs w:val="20"/>
              </w:rPr>
              <w:t xml:space="preserve"> </w:t>
            </w:r>
            <w:r w:rsidR="000A39B3" w:rsidRPr="000C0A42">
              <w:rPr>
                <w:color w:val="FFFFFF" w:themeColor="background1"/>
                <w:sz w:val="20"/>
                <w:szCs w:val="20"/>
              </w:rPr>
              <w:t>Կ</w:t>
            </w:r>
            <w:r w:rsidRPr="0035033F">
              <w:rPr>
                <w:color w:val="FFFFFF" w:themeColor="background1"/>
                <w:sz w:val="20"/>
                <w:szCs w:val="20"/>
              </w:rPr>
              <w:t>անխատեսում</w:t>
            </w:r>
          </w:p>
        </w:tc>
      </w:tr>
      <w:tr w:rsidR="001D0413" w:rsidRPr="001D0413" w14:paraId="0EB6901D" w14:textId="77777777" w:rsidTr="0035033F">
        <w:trPr>
          <w:trHeight w:val="701"/>
        </w:trPr>
        <w:tc>
          <w:tcPr>
            <w:tcW w:w="53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964C471" w14:textId="77777777" w:rsidR="001D0413" w:rsidRPr="0035033F" w:rsidRDefault="00595A2D" w:rsidP="00B121C0">
            <w:pPr>
              <w:spacing w:after="0" w:line="240" w:lineRule="auto"/>
              <w:ind w:firstLine="0"/>
              <w:jc w:val="left"/>
              <w:rPr>
                <w:b/>
                <w:bCs/>
                <w:color w:val="000000"/>
                <w:sz w:val="20"/>
                <w:szCs w:val="20"/>
              </w:rPr>
            </w:pPr>
            <w:r w:rsidRPr="0035033F">
              <w:rPr>
                <w:rFonts w:cs="Calibri"/>
                <w:b/>
                <w:bCs/>
                <w:color w:val="000000"/>
                <w:sz w:val="20"/>
                <w:szCs w:val="20"/>
              </w:rPr>
              <w:t>Ընդամենը, այդ թվում՝</w:t>
            </w:r>
          </w:p>
        </w:tc>
        <w:tc>
          <w:tcPr>
            <w:tcW w:w="1350" w:type="dxa"/>
            <w:tcBorders>
              <w:top w:val="nil"/>
              <w:left w:val="nil"/>
              <w:bottom w:val="single" w:sz="4" w:space="0" w:color="auto"/>
              <w:right w:val="single" w:sz="4" w:space="0" w:color="auto"/>
            </w:tcBorders>
            <w:shd w:val="clear" w:color="auto" w:fill="C6D9F1" w:themeFill="text2" w:themeFillTint="33"/>
            <w:noWrap/>
            <w:vAlign w:val="center"/>
            <w:hideMark/>
          </w:tcPr>
          <w:p w14:paraId="69D0FE63" w14:textId="77777777" w:rsidR="001D0413" w:rsidRPr="0035033F" w:rsidRDefault="00595A2D" w:rsidP="00B121C0">
            <w:pPr>
              <w:spacing w:after="0" w:line="240" w:lineRule="auto"/>
              <w:ind w:firstLine="0"/>
              <w:jc w:val="center"/>
              <w:rPr>
                <w:rFonts w:eastAsia="Times New Roman" w:cs="Times New Roman"/>
                <w:b/>
                <w:color w:val="000000"/>
                <w:sz w:val="20"/>
                <w:szCs w:val="20"/>
              </w:rPr>
            </w:pPr>
            <w:r w:rsidRPr="0035033F">
              <w:rPr>
                <w:b/>
                <w:color w:val="000000"/>
                <w:sz w:val="20"/>
                <w:szCs w:val="20"/>
              </w:rPr>
              <w:t xml:space="preserve">       24.</w:t>
            </w:r>
            <w:r w:rsidR="00C5149D">
              <w:rPr>
                <w:b/>
                <w:color w:val="000000"/>
                <w:sz w:val="20"/>
                <w:szCs w:val="20"/>
              </w:rPr>
              <w:t>3</w:t>
            </w:r>
            <w:r w:rsidRPr="0035033F">
              <w:rPr>
                <w:b/>
                <w:color w:val="000000"/>
                <w:sz w:val="20"/>
                <w:szCs w:val="20"/>
              </w:rPr>
              <w:t xml:space="preserve"> </w:t>
            </w:r>
          </w:p>
        </w:tc>
        <w:tc>
          <w:tcPr>
            <w:tcW w:w="1350" w:type="dxa"/>
            <w:tcBorders>
              <w:top w:val="nil"/>
              <w:left w:val="nil"/>
              <w:bottom w:val="single" w:sz="4" w:space="0" w:color="auto"/>
              <w:right w:val="single" w:sz="4" w:space="0" w:color="auto"/>
            </w:tcBorders>
            <w:shd w:val="clear" w:color="auto" w:fill="C6D9F1" w:themeFill="text2" w:themeFillTint="33"/>
            <w:noWrap/>
            <w:vAlign w:val="center"/>
            <w:hideMark/>
          </w:tcPr>
          <w:p w14:paraId="11BC05EB" w14:textId="77777777" w:rsidR="001D0413" w:rsidRPr="0035033F" w:rsidRDefault="00595A2D" w:rsidP="00B121C0">
            <w:pPr>
              <w:spacing w:after="0" w:line="240" w:lineRule="auto"/>
              <w:ind w:firstLine="0"/>
              <w:jc w:val="center"/>
              <w:rPr>
                <w:rFonts w:eastAsia="Times New Roman" w:cs="Times New Roman"/>
                <w:b/>
                <w:color w:val="000000"/>
                <w:sz w:val="20"/>
                <w:szCs w:val="20"/>
              </w:rPr>
            </w:pPr>
            <w:r w:rsidRPr="0035033F">
              <w:rPr>
                <w:b/>
                <w:color w:val="000000"/>
                <w:sz w:val="20"/>
                <w:szCs w:val="20"/>
              </w:rPr>
              <w:t xml:space="preserve">       18.4 </w:t>
            </w:r>
          </w:p>
        </w:tc>
        <w:tc>
          <w:tcPr>
            <w:tcW w:w="1350" w:type="dxa"/>
            <w:tcBorders>
              <w:top w:val="nil"/>
              <w:left w:val="nil"/>
              <w:bottom w:val="single" w:sz="4" w:space="0" w:color="auto"/>
              <w:right w:val="single" w:sz="4" w:space="0" w:color="auto"/>
            </w:tcBorders>
            <w:shd w:val="clear" w:color="auto" w:fill="C6D9F1" w:themeFill="text2" w:themeFillTint="33"/>
            <w:noWrap/>
            <w:vAlign w:val="center"/>
            <w:hideMark/>
          </w:tcPr>
          <w:p w14:paraId="753BB5B3" w14:textId="77777777" w:rsidR="001D0413" w:rsidRPr="0035033F" w:rsidRDefault="00595A2D" w:rsidP="00B121C0">
            <w:pPr>
              <w:spacing w:after="0" w:line="240" w:lineRule="auto"/>
              <w:ind w:firstLine="0"/>
              <w:jc w:val="center"/>
              <w:rPr>
                <w:rFonts w:eastAsia="Times New Roman" w:cs="Times New Roman"/>
                <w:b/>
                <w:color w:val="000000"/>
                <w:sz w:val="20"/>
                <w:szCs w:val="20"/>
              </w:rPr>
            </w:pPr>
            <w:r w:rsidRPr="0035033F">
              <w:rPr>
                <w:b/>
                <w:color w:val="000000"/>
                <w:sz w:val="20"/>
                <w:szCs w:val="20"/>
              </w:rPr>
              <w:t xml:space="preserve">          7.1 </w:t>
            </w:r>
          </w:p>
        </w:tc>
      </w:tr>
      <w:tr w:rsidR="001D0413" w:rsidRPr="001D0413" w14:paraId="3E6023C6" w14:textId="77777777" w:rsidTr="001D0413">
        <w:trPr>
          <w:trHeight w:val="1259"/>
        </w:trPr>
        <w:tc>
          <w:tcPr>
            <w:tcW w:w="5305" w:type="dxa"/>
            <w:tcBorders>
              <w:top w:val="nil"/>
              <w:left w:val="single" w:sz="4" w:space="0" w:color="auto"/>
              <w:bottom w:val="single" w:sz="4" w:space="0" w:color="auto"/>
              <w:right w:val="single" w:sz="4" w:space="0" w:color="auto"/>
            </w:tcBorders>
            <w:vAlign w:val="center"/>
            <w:hideMark/>
          </w:tcPr>
          <w:p w14:paraId="0CC35439" w14:textId="77777777" w:rsidR="001D0413" w:rsidRDefault="001D0413" w:rsidP="00B121C0">
            <w:pPr>
              <w:spacing w:after="0" w:line="240" w:lineRule="auto"/>
              <w:ind w:firstLine="0"/>
              <w:jc w:val="left"/>
              <w:rPr>
                <w:color w:val="000000"/>
                <w:sz w:val="20"/>
                <w:szCs w:val="20"/>
              </w:rPr>
            </w:pPr>
            <w:r>
              <w:rPr>
                <w:color w:val="000000"/>
                <w:sz w:val="20"/>
                <w:szCs w:val="20"/>
              </w:rPr>
              <w:t>1. ԵՄ (Եվրոպական հարևանության շրջանակներում ՀՀ-ԵՄ գործողությունների ծրագրով նախատեսված դրամաշնորհային ծրագրեր)</w:t>
            </w:r>
          </w:p>
        </w:tc>
        <w:tc>
          <w:tcPr>
            <w:tcW w:w="1350" w:type="dxa"/>
            <w:tcBorders>
              <w:top w:val="nil"/>
              <w:left w:val="nil"/>
              <w:bottom w:val="single" w:sz="4" w:space="0" w:color="auto"/>
              <w:right w:val="single" w:sz="4" w:space="0" w:color="auto"/>
            </w:tcBorders>
            <w:noWrap/>
            <w:vAlign w:val="center"/>
            <w:hideMark/>
          </w:tcPr>
          <w:p w14:paraId="3C82BE36"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3.244 </w:t>
            </w:r>
          </w:p>
        </w:tc>
        <w:tc>
          <w:tcPr>
            <w:tcW w:w="1350" w:type="dxa"/>
            <w:tcBorders>
              <w:top w:val="nil"/>
              <w:left w:val="nil"/>
              <w:bottom w:val="single" w:sz="4" w:space="0" w:color="auto"/>
              <w:right w:val="single" w:sz="4" w:space="0" w:color="auto"/>
            </w:tcBorders>
            <w:noWrap/>
            <w:vAlign w:val="center"/>
            <w:hideMark/>
          </w:tcPr>
          <w:p w14:paraId="7EC7FD99"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3.792 </w:t>
            </w:r>
          </w:p>
        </w:tc>
        <w:tc>
          <w:tcPr>
            <w:tcW w:w="1350" w:type="dxa"/>
            <w:tcBorders>
              <w:top w:val="nil"/>
              <w:left w:val="nil"/>
              <w:bottom w:val="single" w:sz="4" w:space="0" w:color="auto"/>
              <w:right w:val="single" w:sz="4" w:space="0" w:color="auto"/>
            </w:tcBorders>
            <w:noWrap/>
            <w:vAlign w:val="center"/>
            <w:hideMark/>
          </w:tcPr>
          <w:p w14:paraId="5958CA92"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   </w:t>
            </w:r>
          </w:p>
        </w:tc>
      </w:tr>
      <w:tr w:rsidR="001D0413" w:rsidRPr="001D0413" w14:paraId="7839F8B2" w14:textId="77777777" w:rsidTr="0035033F">
        <w:trPr>
          <w:trHeight w:val="674"/>
        </w:trPr>
        <w:tc>
          <w:tcPr>
            <w:tcW w:w="530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9492984" w14:textId="77777777" w:rsidR="001D0413" w:rsidRDefault="001D0413" w:rsidP="00B121C0">
            <w:pPr>
              <w:spacing w:after="0" w:line="240" w:lineRule="auto"/>
              <w:ind w:firstLine="0"/>
              <w:jc w:val="left"/>
              <w:rPr>
                <w:color w:val="000000"/>
                <w:sz w:val="20"/>
                <w:szCs w:val="20"/>
              </w:rPr>
            </w:pPr>
            <w:r>
              <w:rPr>
                <w:color w:val="000000"/>
                <w:sz w:val="20"/>
                <w:szCs w:val="20"/>
              </w:rPr>
              <w:t>2. Այլ նպատակային դրամաշնորհներ</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56CA6479"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21.035 </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2D7D66A7"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14.597 </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3ED7CF56" w14:textId="77777777" w:rsidR="001D0413" w:rsidRDefault="001D0413" w:rsidP="00B121C0">
            <w:pPr>
              <w:spacing w:after="0" w:line="240" w:lineRule="auto"/>
              <w:ind w:firstLine="0"/>
              <w:jc w:val="center"/>
              <w:rPr>
                <w:color w:val="000000"/>
                <w:sz w:val="20"/>
                <w:szCs w:val="20"/>
              </w:rPr>
            </w:pPr>
            <w:r>
              <w:rPr>
                <w:color w:val="000000"/>
                <w:sz w:val="20"/>
                <w:szCs w:val="20"/>
              </w:rPr>
              <w:t xml:space="preserve">          7.084 </w:t>
            </w:r>
          </w:p>
        </w:tc>
      </w:tr>
    </w:tbl>
    <w:p w14:paraId="6306B86D" w14:textId="77777777" w:rsidR="001D0413" w:rsidRDefault="001D0413" w:rsidP="001D0413">
      <w:pPr>
        <w:rPr>
          <w:lang w:val="af-ZA"/>
        </w:rPr>
      </w:pPr>
    </w:p>
    <w:p w14:paraId="13DE1FDE" w14:textId="77777777" w:rsidR="001D0413" w:rsidRDefault="001D0413" w:rsidP="008F525B">
      <w:pPr>
        <w:tabs>
          <w:tab w:val="left" w:pos="9120"/>
        </w:tabs>
        <w:spacing w:line="276" w:lineRule="auto"/>
        <w:ind w:firstLine="562"/>
        <w:rPr>
          <w:rFonts w:cs="Sylfaen"/>
          <w:iCs/>
          <w:lang w:val="af-ZA" w:eastAsia="en-GB"/>
        </w:rPr>
      </w:pPr>
      <w:r>
        <w:rPr>
          <w:rFonts w:cs="Sylfaen"/>
          <w:b/>
          <w:iCs/>
          <w:spacing w:val="40"/>
          <w:lang w:val="af-ZA" w:eastAsia="en-GB"/>
        </w:rPr>
        <w:lastRenderedPageBreak/>
        <w:t>Այլ եկամուտները</w:t>
      </w:r>
      <w:r>
        <w:rPr>
          <w:rFonts w:cs="Sylfaen"/>
          <w:iCs/>
          <w:lang w:val="af-ZA" w:eastAsia="en-GB"/>
        </w:rPr>
        <w:t xml:space="preserve"> ներառում են բանկերում և ֆինանսավարկային հաս</w:t>
      </w:r>
      <w:r>
        <w:rPr>
          <w:rFonts w:cs="Sylfaen"/>
          <w:iCs/>
          <w:lang w:val="af-ZA" w:eastAsia="en-GB"/>
        </w:rPr>
        <w:softHyphen/>
        <w:t>տա</w:t>
      </w:r>
      <w:r>
        <w:rPr>
          <w:rFonts w:cs="Sylfaen"/>
          <w:iCs/>
          <w:lang w:val="af-ZA" w:eastAsia="en-GB"/>
        </w:rPr>
        <w:softHyphen/>
        <w:t>տու</w:t>
      </w:r>
      <w:r>
        <w:rPr>
          <w:rFonts w:cs="Sylfaen"/>
          <w:iCs/>
          <w:lang w:val="af-ZA" w:eastAsia="en-GB"/>
        </w:rPr>
        <w:softHyphen/>
        <w:t>թյուն</w:t>
      </w:r>
      <w:r>
        <w:rPr>
          <w:rFonts w:cs="Sylfaen"/>
          <w:iCs/>
          <w:lang w:val="af-ZA" w:eastAsia="en-GB"/>
        </w:rPr>
        <w:softHyphen/>
        <w:t>նե</w:t>
      </w:r>
      <w:r>
        <w:rPr>
          <w:rFonts w:cs="Sylfaen"/>
          <w:iCs/>
          <w:lang w:val="af-ZA" w:eastAsia="en-GB"/>
        </w:rPr>
        <w:softHyphen/>
        <w:t>րում պե</w:t>
      </w:r>
      <w:r>
        <w:rPr>
          <w:rFonts w:cs="Sylfaen"/>
          <w:iCs/>
          <w:lang w:val="af-ZA" w:eastAsia="en-GB"/>
        </w:rPr>
        <w:softHyphen/>
        <w:t>տա</w:t>
      </w:r>
      <w:r>
        <w:rPr>
          <w:rFonts w:cs="Sylfaen"/>
          <w:iCs/>
          <w:lang w:val="af-ZA" w:eastAsia="en-GB"/>
        </w:rPr>
        <w:softHyphen/>
        <w:t>կան բյուջեի ժամանակավոր ազատ միջոցների տեղաբաշխումից և դեպոզիտներից ստաց</w:t>
      </w:r>
      <w:r>
        <w:rPr>
          <w:rFonts w:cs="Sylfaen"/>
          <w:iCs/>
          <w:lang w:val="af-ZA" w:eastAsia="en-GB"/>
        </w:rPr>
        <w:softHyphen/>
      </w:r>
      <w:r>
        <w:rPr>
          <w:rFonts w:cs="Sylfaen"/>
          <w:iCs/>
          <w:lang w:val="af-ZA" w:eastAsia="en-GB"/>
        </w:rPr>
        <w:softHyphen/>
        <w:t>վող տո</w:t>
      </w:r>
      <w:r>
        <w:rPr>
          <w:rFonts w:cs="Sylfaen"/>
          <w:iCs/>
          <w:lang w:val="af-ZA" w:eastAsia="en-GB"/>
        </w:rPr>
        <w:softHyphen/>
        <w:t>կո</w:t>
      </w:r>
      <w:r>
        <w:rPr>
          <w:rFonts w:cs="Sylfaen"/>
          <w:iCs/>
          <w:lang w:val="af-ZA" w:eastAsia="en-GB"/>
        </w:rPr>
        <w:softHyphen/>
        <w:t>սա</w:t>
      </w:r>
      <w:r>
        <w:rPr>
          <w:rFonts w:cs="Sylfaen"/>
          <w:iCs/>
          <w:lang w:val="af-ZA" w:eastAsia="en-GB"/>
        </w:rPr>
        <w:softHyphen/>
        <w:t>վճար</w:t>
      </w:r>
      <w:r>
        <w:rPr>
          <w:rFonts w:cs="Sylfaen"/>
          <w:iCs/>
          <w:lang w:val="af-ZA" w:eastAsia="en-GB"/>
        </w:rPr>
        <w:softHyphen/>
        <w:t>ները, իրավաբանական անձանց կապիտալում կատարված ներդրում</w:t>
      </w:r>
      <w:r>
        <w:rPr>
          <w:rFonts w:cs="Sylfaen"/>
          <w:iCs/>
          <w:lang w:val="af-ZA" w:eastAsia="en-GB"/>
        </w:rPr>
        <w:softHyphen/>
        <w:t>ներից ստաց</w:t>
      </w:r>
      <w:r>
        <w:rPr>
          <w:rFonts w:cs="Sylfaen"/>
          <w:iCs/>
          <w:lang w:val="af-ZA" w:eastAsia="en-GB"/>
        </w:rPr>
        <w:softHyphen/>
      </w:r>
      <w:r>
        <w:rPr>
          <w:rFonts w:cs="Sylfaen"/>
          <w:iCs/>
          <w:lang w:val="af-ZA" w:eastAsia="en-GB"/>
        </w:rPr>
        <w:softHyphen/>
        <w:t>վող շահաբաժինները, պե</w:t>
      </w:r>
      <w:r>
        <w:rPr>
          <w:rFonts w:cs="Sylfaen"/>
          <w:iCs/>
          <w:lang w:val="af-ZA" w:eastAsia="en-GB"/>
        </w:rPr>
        <w:softHyphen/>
        <w:t>տա</w:t>
      </w:r>
      <w:r>
        <w:rPr>
          <w:rFonts w:cs="Sylfaen"/>
          <w:iCs/>
          <w:lang w:val="af-ZA" w:eastAsia="en-GB"/>
        </w:rPr>
        <w:softHyphen/>
        <w:t>կան ձեռնարկությունների գույքի օգտագործման վճար</w:t>
      </w:r>
      <w:r>
        <w:rPr>
          <w:rFonts w:cs="Sylfaen"/>
          <w:iCs/>
          <w:lang w:val="af-ZA" w:eastAsia="en-GB"/>
        </w:rPr>
        <w:softHyphen/>
        <w:t>ները, պետության կողմից տրված վարկերի օգտագործ</w:t>
      </w:r>
      <w:r>
        <w:rPr>
          <w:rFonts w:cs="Sylfaen"/>
          <w:iCs/>
          <w:lang w:val="af-ZA" w:eastAsia="en-GB"/>
        </w:rPr>
        <w:softHyphen/>
        <w:t>ման դի</w:t>
      </w:r>
      <w:r>
        <w:rPr>
          <w:rFonts w:cs="Sylfaen"/>
          <w:iCs/>
          <w:lang w:val="af-ZA" w:eastAsia="en-GB"/>
        </w:rPr>
        <w:softHyphen/>
        <w:t>մաց վճարները (տոկոսավճար</w:t>
      </w:r>
      <w:r>
        <w:rPr>
          <w:rFonts w:cs="Sylfaen"/>
          <w:iCs/>
          <w:lang w:val="af-ZA" w:eastAsia="en-GB"/>
        </w:rPr>
        <w:softHyphen/>
        <w:t>ները), իրա</w:t>
      </w:r>
      <w:r>
        <w:rPr>
          <w:rFonts w:cs="Sylfaen"/>
          <w:iCs/>
          <w:lang w:val="af-ZA" w:eastAsia="en-GB"/>
        </w:rPr>
        <w:softHyphen/>
        <w:t>վա</w:t>
      </w:r>
      <w:r>
        <w:rPr>
          <w:rFonts w:cs="Sylfaen"/>
          <w:iCs/>
          <w:lang w:val="af-ZA" w:eastAsia="en-GB"/>
        </w:rPr>
        <w:softHyphen/>
        <w:t>խախտումների համար գոր</w:t>
      </w:r>
      <w:r>
        <w:rPr>
          <w:rFonts w:cs="Sylfaen"/>
          <w:iCs/>
          <w:lang w:val="af-ZA" w:eastAsia="en-GB"/>
        </w:rPr>
        <w:softHyphen/>
        <w:t>ծա</w:t>
      </w:r>
      <w:r>
        <w:rPr>
          <w:rFonts w:cs="Sylfaen"/>
          <w:iCs/>
          <w:lang w:val="af-ZA" w:eastAsia="en-GB"/>
        </w:rPr>
        <w:softHyphen/>
        <w:t>դիր և դատական մար</w:t>
      </w:r>
      <w:r>
        <w:rPr>
          <w:rFonts w:cs="Sylfaen"/>
          <w:iCs/>
          <w:lang w:val="af-ZA" w:eastAsia="en-GB"/>
        </w:rPr>
        <w:softHyphen/>
      </w:r>
      <w:r>
        <w:rPr>
          <w:rFonts w:cs="Sylfaen"/>
          <w:iCs/>
          <w:lang w:val="af-ZA" w:eastAsia="en-GB"/>
        </w:rPr>
        <w:softHyphen/>
        <w:t>մին</w:t>
      </w:r>
      <w:r>
        <w:rPr>
          <w:rFonts w:cs="Sylfaen"/>
          <w:iCs/>
          <w:lang w:val="af-ZA" w:eastAsia="en-GB"/>
        </w:rPr>
        <w:softHyphen/>
        <w:t>նե</w:t>
      </w:r>
      <w:r>
        <w:rPr>
          <w:rFonts w:cs="Sylfaen"/>
          <w:iCs/>
          <w:lang w:val="af-ZA" w:eastAsia="en-GB"/>
        </w:rPr>
        <w:softHyphen/>
        <w:t>րի կողմից կիրառվող պատժամի</w:t>
      </w:r>
      <w:r>
        <w:rPr>
          <w:rFonts w:cs="Sylfaen"/>
          <w:iCs/>
          <w:lang w:val="af-ZA" w:eastAsia="en-GB"/>
        </w:rPr>
        <w:softHyphen/>
        <w:t>ջոցներից ստացվող մուտքերը, պետական մարմինների կողմից ապրանքների մա</w:t>
      </w:r>
      <w:r>
        <w:rPr>
          <w:rFonts w:cs="Sylfaen"/>
          <w:iCs/>
          <w:lang w:val="af-ZA" w:eastAsia="en-GB"/>
        </w:rPr>
        <w:softHyphen/>
        <w:t>տա</w:t>
      </w:r>
      <w:r>
        <w:rPr>
          <w:rFonts w:cs="Sylfaen"/>
          <w:iCs/>
          <w:lang w:val="af-ZA" w:eastAsia="en-GB"/>
        </w:rPr>
        <w:softHyphen/>
        <w:t>կա</w:t>
      </w:r>
      <w:r>
        <w:rPr>
          <w:rFonts w:cs="Sylfaen"/>
          <w:iCs/>
          <w:lang w:val="af-ZA" w:eastAsia="en-GB"/>
        </w:rPr>
        <w:softHyphen/>
        <w:t>րա</w:t>
      </w:r>
      <w:r>
        <w:rPr>
          <w:rFonts w:cs="Sylfaen"/>
          <w:iCs/>
          <w:lang w:val="af-ZA" w:eastAsia="en-GB"/>
        </w:rPr>
        <w:softHyphen/>
        <w:t>րումից և ծառայությունների մատուցումից մուտքերը և այլ եկա</w:t>
      </w:r>
      <w:r>
        <w:rPr>
          <w:rFonts w:cs="Sylfaen"/>
          <w:iCs/>
          <w:lang w:val="af-ZA" w:eastAsia="en-GB"/>
        </w:rPr>
        <w:softHyphen/>
        <w:t>մուտ</w:t>
      </w:r>
      <w:r>
        <w:rPr>
          <w:rFonts w:cs="Sylfaen"/>
          <w:iCs/>
          <w:lang w:val="af-ZA" w:eastAsia="en-GB"/>
        </w:rPr>
        <w:softHyphen/>
        <w:t>ները:</w:t>
      </w:r>
    </w:p>
    <w:p w14:paraId="4B793B33" w14:textId="77777777" w:rsidR="001D0413" w:rsidRDefault="001D0413" w:rsidP="008F525B">
      <w:pPr>
        <w:spacing w:line="276" w:lineRule="auto"/>
        <w:ind w:firstLine="562"/>
        <w:rPr>
          <w:rFonts w:cs="Sylfaen"/>
          <w:iCs/>
          <w:lang w:val="af-ZA" w:eastAsia="en-GB"/>
        </w:rPr>
      </w:pPr>
      <w:r>
        <w:rPr>
          <w:rFonts w:cs="Sylfaen"/>
          <w:iCs/>
          <w:lang w:val="af-ZA" w:eastAsia="en-GB"/>
        </w:rPr>
        <w:t>Այլ եկամուտները 2021-2023թթ համար ծրագրվել են համապատասխանաբար 45.3 մլրդ դրա</w:t>
      </w:r>
      <w:r>
        <w:rPr>
          <w:rFonts w:cs="Sylfaen"/>
          <w:iCs/>
          <w:lang w:val="af-ZA" w:eastAsia="en-GB"/>
        </w:rPr>
        <w:softHyphen/>
        <w:t>մի, 47.9 մլրդ դրամի և 48.7 մլրդ դրամի չափով, հաշվի առնելով գանձման համար պատաս</w:t>
      </w:r>
      <w:r>
        <w:rPr>
          <w:rFonts w:cs="Sylfaen"/>
          <w:iCs/>
          <w:lang w:val="af-ZA" w:eastAsia="en-GB"/>
        </w:rPr>
        <w:softHyphen/>
        <w:t>խա</w:t>
      </w:r>
      <w:r>
        <w:rPr>
          <w:rFonts w:cs="Sylfaen"/>
          <w:iCs/>
          <w:lang w:val="af-ZA" w:eastAsia="en-GB"/>
        </w:rPr>
        <w:softHyphen/>
        <w:t>նա</w:t>
      </w:r>
      <w:r>
        <w:rPr>
          <w:rFonts w:cs="Sylfaen"/>
          <w:iCs/>
          <w:lang w:val="af-ZA" w:eastAsia="en-GB"/>
        </w:rPr>
        <w:softHyphen/>
        <w:t>տու պետական կա</w:t>
      </w:r>
      <w:r>
        <w:rPr>
          <w:rFonts w:cs="Sylfaen"/>
          <w:iCs/>
          <w:lang w:val="af-ZA" w:eastAsia="en-GB"/>
        </w:rPr>
        <w:softHyphen/>
        <w:t>ռավարման մարմինների կողմից ՀՀ 2021 թվականի բյուջետային գործ</w:t>
      </w:r>
      <w:r>
        <w:rPr>
          <w:rFonts w:cs="Sylfaen"/>
          <w:iCs/>
          <w:lang w:val="af-ZA" w:eastAsia="en-GB"/>
        </w:rPr>
        <w:softHyphen/>
        <w:t>ըն</w:t>
      </w:r>
      <w:r>
        <w:rPr>
          <w:rFonts w:cs="Sylfaen"/>
          <w:iCs/>
          <w:lang w:val="af-ZA" w:eastAsia="en-GB"/>
        </w:rPr>
        <w:softHyphen/>
      </w:r>
      <w:r>
        <w:rPr>
          <w:rFonts w:cs="Sylfaen"/>
          <w:iCs/>
          <w:lang w:val="af-ZA" w:eastAsia="en-GB"/>
        </w:rPr>
        <w:softHyphen/>
        <w:t>թացի շրջա</w:t>
      </w:r>
      <w:r>
        <w:rPr>
          <w:rFonts w:cs="Sylfaen"/>
          <w:iCs/>
          <w:lang w:val="af-ZA" w:eastAsia="en-GB"/>
        </w:rPr>
        <w:softHyphen/>
      </w:r>
      <w:r>
        <w:rPr>
          <w:rFonts w:cs="Sylfaen"/>
          <w:iCs/>
          <w:lang w:val="af-ZA" w:eastAsia="en-GB"/>
        </w:rPr>
        <w:softHyphen/>
        <w:t>նակում հա</w:t>
      </w:r>
      <w:r>
        <w:rPr>
          <w:rFonts w:cs="Sylfaen"/>
          <w:iCs/>
          <w:lang w:val="af-ZA" w:eastAsia="en-GB"/>
        </w:rPr>
        <w:softHyphen/>
        <w:t>մա</w:t>
      </w:r>
      <w:r>
        <w:rPr>
          <w:rFonts w:cs="Sylfaen"/>
          <w:iCs/>
          <w:lang w:val="af-ZA" w:eastAsia="en-GB"/>
        </w:rPr>
        <w:softHyphen/>
        <w:t>պա</w:t>
      </w:r>
      <w:r>
        <w:rPr>
          <w:rFonts w:cs="Sylfaen"/>
          <w:iCs/>
          <w:lang w:val="af-ZA" w:eastAsia="en-GB"/>
        </w:rPr>
        <w:softHyphen/>
        <w:t>տաս</w:t>
      </w:r>
      <w:r>
        <w:rPr>
          <w:rFonts w:cs="Sylfaen"/>
          <w:iCs/>
          <w:lang w:val="af-ZA" w:eastAsia="en-GB"/>
        </w:rPr>
        <w:softHyphen/>
        <w:t>խան հայտերով ներկայացված կանխատեսումները, կատար</w:t>
      </w:r>
      <w:r>
        <w:rPr>
          <w:rFonts w:cs="Sylfaen"/>
          <w:iCs/>
          <w:lang w:val="af-ZA" w:eastAsia="en-GB"/>
        </w:rPr>
        <w:softHyphen/>
        <w:t>ված օրենս</w:t>
      </w:r>
      <w:r>
        <w:rPr>
          <w:rFonts w:cs="Sylfaen"/>
          <w:iCs/>
          <w:lang w:val="af-ZA" w:eastAsia="en-GB"/>
        </w:rPr>
        <w:softHyphen/>
        <w:t>դրա</w:t>
      </w:r>
      <w:r>
        <w:rPr>
          <w:rFonts w:cs="Sylfaen"/>
          <w:iCs/>
          <w:lang w:val="af-ZA" w:eastAsia="en-GB"/>
        </w:rPr>
        <w:softHyphen/>
        <w:t>կան փոփոխությունները, ինչ</w:t>
      </w:r>
      <w:r>
        <w:rPr>
          <w:rFonts w:cs="Sylfaen"/>
          <w:iCs/>
          <w:lang w:val="af-ZA" w:eastAsia="en-GB"/>
        </w:rPr>
        <w:softHyphen/>
        <w:t>պես նաև առանձին եկամտատեսակների գծով նա</w:t>
      </w:r>
      <w:r>
        <w:rPr>
          <w:rFonts w:cs="Sylfaen"/>
          <w:iCs/>
          <w:lang w:val="af-ZA" w:eastAsia="en-GB"/>
        </w:rPr>
        <w:softHyphen/>
        <w:t>խորդ տա</w:t>
      </w:r>
      <w:r>
        <w:rPr>
          <w:rFonts w:cs="Sylfaen"/>
          <w:iCs/>
          <w:lang w:val="af-ZA" w:eastAsia="en-GB"/>
        </w:rPr>
        <w:softHyphen/>
        <w:t>րի</w:t>
      </w:r>
      <w:r>
        <w:rPr>
          <w:rFonts w:cs="Sylfaen"/>
          <w:iCs/>
          <w:lang w:val="af-ZA" w:eastAsia="en-GB"/>
        </w:rPr>
        <w:softHyphen/>
        <w:t>նե</w:t>
      </w:r>
      <w:r>
        <w:rPr>
          <w:rFonts w:cs="Sylfaen"/>
          <w:iCs/>
          <w:lang w:val="af-ZA" w:eastAsia="en-GB"/>
        </w:rPr>
        <w:softHyphen/>
        <w:t>րին արձանագրված միտումները:</w:t>
      </w:r>
    </w:p>
    <w:p w14:paraId="04E0EC2C" w14:textId="77777777" w:rsidR="001D0413" w:rsidRDefault="001D0413" w:rsidP="008F525B">
      <w:pPr>
        <w:spacing w:line="276" w:lineRule="auto"/>
        <w:ind w:firstLine="360"/>
        <w:rPr>
          <w:rFonts w:cs="Sylfaen"/>
          <w:iCs/>
          <w:lang w:val="af-ZA" w:eastAsia="en-GB"/>
        </w:rPr>
      </w:pPr>
      <w:r>
        <w:rPr>
          <w:rFonts w:cs="Sylfaen"/>
          <w:iCs/>
          <w:lang w:val="af-ZA" w:eastAsia="en-GB"/>
        </w:rPr>
        <w:t>Այլ եկամուտների ՄԺԾԾ կանխատեսումների ընդհանուր պատկերն ըստ եկամտի հիմնական աղբյուրների հետևյալն է.</w:t>
      </w:r>
    </w:p>
    <w:p w14:paraId="43D102E4" w14:textId="77777777" w:rsidR="00173FEB" w:rsidRPr="008F525B" w:rsidRDefault="001D0413" w:rsidP="0035033F">
      <w:pPr>
        <w:keepNext/>
        <w:keepLines/>
        <w:spacing w:before="120"/>
        <w:rPr>
          <w:rFonts w:cs="Sylfaen"/>
          <w:i/>
          <w:iCs/>
          <w:sz w:val="20"/>
          <w:szCs w:val="20"/>
          <w:lang w:val="af-ZA" w:eastAsia="en-GB"/>
        </w:rPr>
      </w:pPr>
      <w:r w:rsidRPr="00D83548">
        <w:rPr>
          <w:rFonts w:cs="Sylfaen"/>
          <w:b/>
          <w:iCs/>
          <w:sz w:val="20"/>
          <w:szCs w:val="20"/>
          <w:lang w:val="af-ZA" w:eastAsia="en-GB"/>
        </w:rPr>
        <w:t>Աղյուսակ 3.</w:t>
      </w:r>
      <w:r w:rsidR="00D83548" w:rsidRPr="00D83548">
        <w:rPr>
          <w:rFonts w:cs="Sylfaen"/>
          <w:b/>
          <w:iCs/>
          <w:sz w:val="20"/>
          <w:szCs w:val="20"/>
          <w:lang w:val="af-ZA" w:eastAsia="en-GB"/>
        </w:rPr>
        <w:t>2.</w:t>
      </w:r>
      <w:r w:rsidRPr="00D83548">
        <w:rPr>
          <w:rFonts w:cs="Sylfaen"/>
          <w:b/>
          <w:iCs/>
          <w:sz w:val="20"/>
          <w:szCs w:val="20"/>
          <w:lang w:val="af-ZA" w:eastAsia="en-GB"/>
        </w:rPr>
        <w:t xml:space="preserve">3 </w:t>
      </w:r>
      <w:r w:rsidRPr="008F525B">
        <w:rPr>
          <w:rFonts w:cs="Sylfaen"/>
          <w:i/>
          <w:iCs/>
          <w:sz w:val="20"/>
          <w:szCs w:val="20"/>
          <w:lang w:val="af-ZA" w:eastAsia="en-GB"/>
        </w:rPr>
        <w:t>Այլ եկամուտների կազմում հաշվառվող եկամտատեսակների գծով ՀՀ 2021-2023թթ ՄԺԾԾ շրջանակներում կատարված կանխատեսումները (մլրդ դրամ)</w:t>
      </w:r>
    </w:p>
    <w:tbl>
      <w:tblPr>
        <w:tblW w:w="9356" w:type="dxa"/>
        <w:tblLook w:val="04A0" w:firstRow="1" w:lastRow="0" w:firstColumn="1" w:lastColumn="0" w:noHBand="0" w:noVBand="1"/>
      </w:tblPr>
      <w:tblGrid>
        <w:gridCol w:w="5575"/>
        <w:gridCol w:w="1360"/>
        <w:gridCol w:w="1200"/>
        <w:gridCol w:w="1221"/>
      </w:tblGrid>
      <w:tr w:rsidR="001D0413" w:rsidRPr="001D0413" w14:paraId="6F3373D2" w14:textId="77777777" w:rsidTr="0035033F">
        <w:trPr>
          <w:trHeight w:val="345"/>
        </w:trPr>
        <w:tc>
          <w:tcPr>
            <w:tcW w:w="5575"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14:paraId="4468B36E" w14:textId="77777777" w:rsidR="001D0413" w:rsidRPr="0035033F" w:rsidRDefault="00595A2D" w:rsidP="00B121C0">
            <w:pPr>
              <w:spacing w:after="0" w:line="240" w:lineRule="auto"/>
              <w:ind w:firstLine="0"/>
              <w:jc w:val="left"/>
              <w:rPr>
                <w:rFonts w:cs="Calibri"/>
                <w:bCs/>
                <w:color w:val="FFFFFF" w:themeColor="background1"/>
                <w:sz w:val="20"/>
                <w:szCs w:val="20"/>
              </w:rPr>
            </w:pPr>
            <w:r w:rsidRPr="0035033F">
              <w:rPr>
                <w:rFonts w:cs="Calibri"/>
                <w:bCs/>
                <w:color w:val="FFFFFF" w:themeColor="background1"/>
                <w:sz w:val="20"/>
                <w:szCs w:val="20"/>
              </w:rPr>
              <w:t>Այլ եկամուտներ</w:t>
            </w:r>
          </w:p>
        </w:tc>
        <w:tc>
          <w:tcPr>
            <w:tcW w:w="1360" w:type="dxa"/>
            <w:tcBorders>
              <w:top w:val="single" w:sz="4" w:space="0" w:color="auto"/>
              <w:left w:val="nil"/>
              <w:bottom w:val="single" w:sz="4" w:space="0" w:color="auto"/>
              <w:right w:val="single" w:sz="4" w:space="0" w:color="auto"/>
            </w:tcBorders>
            <w:shd w:val="clear" w:color="auto" w:fill="0070C0"/>
            <w:noWrap/>
            <w:vAlign w:val="center"/>
            <w:hideMark/>
          </w:tcPr>
          <w:p w14:paraId="7FB84B30" w14:textId="77777777" w:rsidR="001D0413" w:rsidRPr="0035033F" w:rsidRDefault="00595A2D" w:rsidP="00B121C0">
            <w:pPr>
              <w:spacing w:after="0" w:line="240" w:lineRule="auto"/>
              <w:ind w:firstLine="0"/>
              <w:jc w:val="center"/>
              <w:rPr>
                <w:rFonts w:eastAsia="Times New Roman" w:cs="Calibri"/>
                <w:color w:val="FFFFFF" w:themeColor="background1"/>
                <w:sz w:val="20"/>
                <w:szCs w:val="20"/>
              </w:rPr>
            </w:pPr>
            <w:r w:rsidRPr="0035033F">
              <w:rPr>
                <w:rFonts w:cs="Calibri"/>
                <w:color w:val="FFFFFF" w:themeColor="background1"/>
                <w:sz w:val="20"/>
                <w:szCs w:val="20"/>
              </w:rPr>
              <w:t>2021թ</w:t>
            </w:r>
          </w:p>
        </w:tc>
        <w:tc>
          <w:tcPr>
            <w:tcW w:w="1200" w:type="dxa"/>
            <w:tcBorders>
              <w:top w:val="single" w:sz="4" w:space="0" w:color="auto"/>
              <w:left w:val="nil"/>
              <w:bottom w:val="single" w:sz="4" w:space="0" w:color="auto"/>
              <w:right w:val="single" w:sz="4" w:space="0" w:color="auto"/>
            </w:tcBorders>
            <w:shd w:val="clear" w:color="auto" w:fill="0070C0"/>
            <w:noWrap/>
            <w:vAlign w:val="center"/>
            <w:hideMark/>
          </w:tcPr>
          <w:p w14:paraId="5C297489" w14:textId="77777777" w:rsidR="001D0413" w:rsidRPr="0035033F" w:rsidRDefault="00595A2D" w:rsidP="00B121C0">
            <w:pPr>
              <w:spacing w:after="0" w:line="240" w:lineRule="auto"/>
              <w:ind w:firstLine="0"/>
              <w:jc w:val="center"/>
              <w:rPr>
                <w:rFonts w:eastAsia="Times New Roman" w:cs="Calibri"/>
                <w:color w:val="FFFFFF" w:themeColor="background1"/>
                <w:sz w:val="20"/>
                <w:szCs w:val="20"/>
              </w:rPr>
            </w:pPr>
            <w:r w:rsidRPr="0035033F">
              <w:rPr>
                <w:rFonts w:cs="Calibri"/>
                <w:color w:val="FFFFFF" w:themeColor="background1"/>
                <w:sz w:val="20"/>
                <w:szCs w:val="20"/>
              </w:rPr>
              <w:t>2022թ</w:t>
            </w:r>
          </w:p>
        </w:tc>
        <w:tc>
          <w:tcPr>
            <w:tcW w:w="1220" w:type="dxa"/>
            <w:tcBorders>
              <w:top w:val="single" w:sz="4" w:space="0" w:color="auto"/>
              <w:left w:val="nil"/>
              <w:bottom w:val="single" w:sz="4" w:space="0" w:color="auto"/>
              <w:right w:val="single" w:sz="4" w:space="0" w:color="auto"/>
            </w:tcBorders>
            <w:shd w:val="clear" w:color="auto" w:fill="0070C0"/>
            <w:noWrap/>
            <w:vAlign w:val="center"/>
            <w:hideMark/>
          </w:tcPr>
          <w:p w14:paraId="3D688E9A" w14:textId="77777777" w:rsidR="001D0413" w:rsidRPr="0035033F" w:rsidRDefault="00595A2D" w:rsidP="00B121C0">
            <w:pPr>
              <w:spacing w:after="0" w:line="240" w:lineRule="auto"/>
              <w:ind w:firstLine="0"/>
              <w:jc w:val="center"/>
              <w:rPr>
                <w:rFonts w:eastAsia="Times New Roman" w:cs="Calibri"/>
                <w:color w:val="FFFFFF" w:themeColor="background1"/>
                <w:sz w:val="20"/>
                <w:szCs w:val="20"/>
              </w:rPr>
            </w:pPr>
            <w:r w:rsidRPr="0035033F">
              <w:rPr>
                <w:rFonts w:cs="Calibri"/>
                <w:color w:val="FFFFFF" w:themeColor="background1"/>
                <w:sz w:val="20"/>
                <w:szCs w:val="20"/>
              </w:rPr>
              <w:t>2023թ</w:t>
            </w:r>
          </w:p>
        </w:tc>
      </w:tr>
      <w:tr w:rsidR="001D0413" w:rsidRPr="001D0413" w14:paraId="0D52FB36" w14:textId="77777777" w:rsidTr="0035033F">
        <w:trPr>
          <w:trHeight w:val="345"/>
        </w:trPr>
        <w:tc>
          <w:tcPr>
            <w:tcW w:w="0" w:type="auto"/>
            <w:vMerge/>
            <w:tcBorders>
              <w:top w:val="single" w:sz="4" w:space="0" w:color="auto"/>
              <w:left w:val="single" w:sz="4" w:space="0" w:color="auto"/>
              <w:bottom w:val="single" w:sz="4" w:space="0" w:color="000000"/>
              <w:right w:val="single" w:sz="4" w:space="0" w:color="auto"/>
            </w:tcBorders>
            <w:shd w:val="clear" w:color="auto" w:fill="0070C0"/>
            <w:vAlign w:val="center"/>
            <w:hideMark/>
          </w:tcPr>
          <w:p w14:paraId="23EF433D" w14:textId="77777777" w:rsidR="001D0413" w:rsidRPr="0035033F" w:rsidRDefault="001D0413" w:rsidP="00B121C0">
            <w:pPr>
              <w:spacing w:after="0" w:line="240" w:lineRule="auto"/>
              <w:ind w:firstLine="0"/>
              <w:jc w:val="left"/>
              <w:rPr>
                <w:rFonts w:cs="Calibri"/>
                <w:bCs/>
                <w:color w:val="FFFFFF" w:themeColor="background1"/>
                <w:sz w:val="20"/>
                <w:szCs w:val="20"/>
              </w:rPr>
            </w:pPr>
          </w:p>
        </w:tc>
        <w:tc>
          <w:tcPr>
            <w:tcW w:w="3781" w:type="dxa"/>
            <w:gridSpan w:val="3"/>
            <w:tcBorders>
              <w:top w:val="single" w:sz="4" w:space="0" w:color="auto"/>
              <w:left w:val="nil"/>
              <w:bottom w:val="single" w:sz="4" w:space="0" w:color="auto"/>
              <w:right w:val="single" w:sz="4" w:space="0" w:color="auto"/>
            </w:tcBorders>
            <w:shd w:val="clear" w:color="auto" w:fill="0070C0"/>
            <w:noWrap/>
            <w:vAlign w:val="center"/>
            <w:hideMark/>
          </w:tcPr>
          <w:p w14:paraId="2CF3500E" w14:textId="77777777" w:rsidR="001D0413" w:rsidRPr="0035033F" w:rsidRDefault="00595A2D" w:rsidP="00B121C0">
            <w:pPr>
              <w:spacing w:after="0" w:line="240" w:lineRule="auto"/>
              <w:ind w:firstLine="0"/>
              <w:jc w:val="center"/>
              <w:rPr>
                <w:rFonts w:eastAsia="Times New Roman" w:cs="Calibri"/>
                <w:color w:val="FFFFFF" w:themeColor="background1"/>
                <w:sz w:val="20"/>
                <w:szCs w:val="20"/>
              </w:rPr>
            </w:pPr>
            <w:r w:rsidRPr="0035033F">
              <w:rPr>
                <w:rFonts w:cs="Calibri"/>
                <w:color w:val="FFFFFF" w:themeColor="background1"/>
                <w:sz w:val="20"/>
                <w:szCs w:val="20"/>
              </w:rPr>
              <w:t xml:space="preserve"> </w:t>
            </w:r>
            <w:r w:rsidR="009D66F0" w:rsidRPr="0035033F">
              <w:rPr>
                <w:rFonts w:cs="Calibri"/>
                <w:color w:val="FFFFFF" w:themeColor="background1"/>
                <w:sz w:val="20"/>
                <w:szCs w:val="20"/>
              </w:rPr>
              <w:t>Կ</w:t>
            </w:r>
            <w:r w:rsidRPr="0035033F">
              <w:rPr>
                <w:rFonts w:cs="Calibri"/>
                <w:color w:val="FFFFFF" w:themeColor="background1"/>
                <w:sz w:val="20"/>
                <w:szCs w:val="20"/>
              </w:rPr>
              <w:t>անխատեսում</w:t>
            </w:r>
          </w:p>
        </w:tc>
      </w:tr>
      <w:tr w:rsidR="001D0413" w:rsidRPr="001D0413" w14:paraId="324CCB0D" w14:textId="77777777" w:rsidTr="0035033F">
        <w:trPr>
          <w:trHeight w:val="345"/>
        </w:trPr>
        <w:tc>
          <w:tcPr>
            <w:tcW w:w="557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37BFD17" w14:textId="77777777" w:rsidR="001D0413" w:rsidRPr="0035033F" w:rsidRDefault="00595A2D" w:rsidP="00B121C0">
            <w:pPr>
              <w:spacing w:after="0" w:line="240" w:lineRule="auto"/>
              <w:ind w:firstLine="0"/>
              <w:jc w:val="left"/>
              <w:rPr>
                <w:rFonts w:cs="Calibri"/>
                <w:b/>
                <w:bCs/>
                <w:color w:val="000000"/>
                <w:sz w:val="20"/>
                <w:szCs w:val="20"/>
              </w:rPr>
            </w:pPr>
            <w:r w:rsidRPr="0035033F">
              <w:rPr>
                <w:rFonts w:cs="Calibri"/>
                <w:b/>
                <w:bCs/>
                <w:color w:val="000000"/>
                <w:sz w:val="20"/>
                <w:szCs w:val="20"/>
              </w:rPr>
              <w:t>Ընդամենը, այդ թվում՝</w:t>
            </w:r>
          </w:p>
        </w:tc>
        <w:tc>
          <w:tcPr>
            <w:tcW w:w="1360" w:type="dxa"/>
            <w:tcBorders>
              <w:top w:val="nil"/>
              <w:left w:val="nil"/>
              <w:bottom w:val="single" w:sz="4" w:space="0" w:color="auto"/>
              <w:right w:val="single" w:sz="4" w:space="0" w:color="auto"/>
            </w:tcBorders>
            <w:shd w:val="clear" w:color="auto" w:fill="C6D9F1" w:themeFill="text2" w:themeFillTint="33"/>
            <w:noWrap/>
            <w:vAlign w:val="center"/>
            <w:hideMark/>
          </w:tcPr>
          <w:p w14:paraId="06A93739" w14:textId="77777777" w:rsidR="001D0413" w:rsidRPr="0035033F" w:rsidRDefault="00595A2D" w:rsidP="00B121C0">
            <w:pPr>
              <w:spacing w:after="0" w:line="240" w:lineRule="auto"/>
              <w:ind w:firstLine="0"/>
              <w:jc w:val="center"/>
              <w:rPr>
                <w:rFonts w:eastAsia="Times New Roman" w:cs="Calibri"/>
                <w:b/>
                <w:color w:val="000000"/>
                <w:sz w:val="20"/>
                <w:szCs w:val="20"/>
              </w:rPr>
            </w:pPr>
            <w:r w:rsidRPr="0035033F">
              <w:rPr>
                <w:rFonts w:cs="Calibri"/>
                <w:b/>
                <w:color w:val="000000"/>
                <w:sz w:val="20"/>
                <w:szCs w:val="20"/>
              </w:rPr>
              <w:t xml:space="preserve">         45.3 </w:t>
            </w:r>
          </w:p>
        </w:tc>
        <w:tc>
          <w:tcPr>
            <w:tcW w:w="1200" w:type="dxa"/>
            <w:tcBorders>
              <w:top w:val="nil"/>
              <w:left w:val="nil"/>
              <w:bottom w:val="single" w:sz="4" w:space="0" w:color="auto"/>
              <w:right w:val="single" w:sz="4" w:space="0" w:color="auto"/>
            </w:tcBorders>
            <w:shd w:val="clear" w:color="auto" w:fill="C6D9F1" w:themeFill="text2" w:themeFillTint="33"/>
            <w:noWrap/>
            <w:vAlign w:val="center"/>
            <w:hideMark/>
          </w:tcPr>
          <w:p w14:paraId="24B82D59" w14:textId="77777777" w:rsidR="001D0413" w:rsidRPr="0035033F" w:rsidRDefault="00595A2D" w:rsidP="00B121C0">
            <w:pPr>
              <w:spacing w:after="0" w:line="240" w:lineRule="auto"/>
              <w:ind w:firstLine="0"/>
              <w:jc w:val="center"/>
              <w:rPr>
                <w:rFonts w:eastAsia="Times New Roman" w:cs="Calibri"/>
                <w:b/>
                <w:color w:val="000000"/>
                <w:sz w:val="20"/>
                <w:szCs w:val="20"/>
              </w:rPr>
            </w:pPr>
            <w:r w:rsidRPr="0035033F">
              <w:rPr>
                <w:rFonts w:cs="Calibri"/>
                <w:b/>
                <w:color w:val="000000"/>
                <w:sz w:val="20"/>
                <w:szCs w:val="20"/>
              </w:rPr>
              <w:t xml:space="preserve">       47.9 </w:t>
            </w:r>
          </w:p>
        </w:tc>
        <w:tc>
          <w:tcPr>
            <w:tcW w:w="1220" w:type="dxa"/>
            <w:tcBorders>
              <w:top w:val="nil"/>
              <w:left w:val="nil"/>
              <w:bottom w:val="single" w:sz="4" w:space="0" w:color="auto"/>
              <w:right w:val="single" w:sz="4" w:space="0" w:color="auto"/>
            </w:tcBorders>
            <w:shd w:val="clear" w:color="auto" w:fill="C6D9F1" w:themeFill="text2" w:themeFillTint="33"/>
            <w:noWrap/>
            <w:vAlign w:val="center"/>
            <w:hideMark/>
          </w:tcPr>
          <w:p w14:paraId="48B0662E" w14:textId="77777777" w:rsidR="001D0413" w:rsidRPr="0035033F" w:rsidRDefault="00595A2D" w:rsidP="00B121C0">
            <w:pPr>
              <w:spacing w:after="0" w:line="240" w:lineRule="auto"/>
              <w:ind w:firstLine="0"/>
              <w:jc w:val="center"/>
              <w:rPr>
                <w:rFonts w:eastAsia="Times New Roman" w:cs="Calibri"/>
                <w:b/>
                <w:color w:val="000000"/>
                <w:sz w:val="20"/>
                <w:szCs w:val="20"/>
              </w:rPr>
            </w:pPr>
            <w:r w:rsidRPr="0035033F">
              <w:rPr>
                <w:rFonts w:cs="Calibri"/>
                <w:b/>
                <w:color w:val="000000"/>
                <w:sz w:val="20"/>
                <w:szCs w:val="20"/>
              </w:rPr>
              <w:t xml:space="preserve">       48.7 </w:t>
            </w:r>
          </w:p>
        </w:tc>
      </w:tr>
      <w:tr w:rsidR="001D0413" w:rsidRPr="001D0413" w14:paraId="0185A56A" w14:textId="77777777" w:rsidTr="001D0413">
        <w:trPr>
          <w:trHeight w:val="782"/>
        </w:trPr>
        <w:tc>
          <w:tcPr>
            <w:tcW w:w="5575" w:type="dxa"/>
            <w:tcBorders>
              <w:top w:val="nil"/>
              <w:left w:val="single" w:sz="4" w:space="0" w:color="auto"/>
              <w:bottom w:val="single" w:sz="4" w:space="0" w:color="auto"/>
              <w:right w:val="single" w:sz="4" w:space="0" w:color="auto"/>
            </w:tcBorders>
            <w:vAlign w:val="center"/>
            <w:hideMark/>
          </w:tcPr>
          <w:p w14:paraId="4716917B" w14:textId="77777777" w:rsidR="001D0413" w:rsidRDefault="001D0413" w:rsidP="00B121C0">
            <w:pPr>
              <w:spacing w:after="0" w:line="240" w:lineRule="auto"/>
              <w:ind w:firstLine="0"/>
              <w:jc w:val="left"/>
              <w:rPr>
                <w:rFonts w:cs="Calibri"/>
                <w:color w:val="000000"/>
                <w:sz w:val="20"/>
                <w:szCs w:val="20"/>
              </w:rPr>
            </w:pPr>
            <w:r>
              <w:rPr>
                <w:rFonts w:cs="Calibri"/>
                <w:color w:val="000000"/>
                <w:sz w:val="20"/>
                <w:szCs w:val="20"/>
              </w:rPr>
              <w:t>1. Պետական սեփականություն հանդիսացող գույքի վարձակալությունից եկամուտներ</w:t>
            </w:r>
          </w:p>
        </w:tc>
        <w:tc>
          <w:tcPr>
            <w:tcW w:w="1360" w:type="dxa"/>
            <w:tcBorders>
              <w:top w:val="nil"/>
              <w:left w:val="nil"/>
              <w:bottom w:val="single" w:sz="4" w:space="0" w:color="auto"/>
              <w:right w:val="single" w:sz="4" w:space="0" w:color="auto"/>
            </w:tcBorders>
            <w:noWrap/>
            <w:vAlign w:val="center"/>
            <w:hideMark/>
          </w:tcPr>
          <w:p w14:paraId="47D7FAC4"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1.1 </w:t>
            </w:r>
          </w:p>
        </w:tc>
        <w:tc>
          <w:tcPr>
            <w:tcW w:w="1200" w:type="dxa"/>
            <w:tcBorders>
              <w:top w:val="nil"/>
              <w:left w:val="nil"/>
              <w:bottom w:val="single" w:sz="4" w:space="0" w:color="auto"/>
              <w:right w:val="single" w:sz="4" w:space="0" w:color="auto"/>
            </w:tcBorders>
            <w:noWrap/>
            <w:vAlign w:val="center"/>
            <w:hideMark/>
          </w:tcPr>
          <w:p w14:paraId="43BC1E4C"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6.6 </w:t>
            </w:r>
          </w:p>
        </w:tc>
        <w:tc>
          <w:tcPr>
            <w:tcW w:w="1220" w:type="dxa"/>
            <w:tcBorders>
              <w:top w:val="nil"/>
              <w:left w:val="nil"/>
              <w:bottom w:val="single" w:sz="4" w:space="0" w:color="auto"/>
              <w:right w:val="single" w:sz="4" w:space="0" w:color="auto"/>
            </w:tcBorders>
            <w:noWrap/>
            <w:vAlign w:val="center"/>
            <w:hideMark/>
          </w:tcPr>
          <w:p w14:paraId="22E3356F"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7.5 </w:t>
            </w:r>
          </w:p>
        </w:tc>
      </w:tr>
      <w:tr w:rsidR="001D0413" w:rsidRPr="001D0413" w14:paraId="695DC6B5" w14:textId="77777777" w:rsidTr="0035033F">
        <w:trPr>
          <w:trHeight w:val="800"/>
        </w:trPr>
        <w:tc>
          <w:tcPr>
            <w:tcW w:w="557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278EEC" w14:textId="77777777" w:rsidR="001D0413" w:rsidRDefault="001D0413" w:rsidP="00B121C0">
            <w:pPr>
              <w:spacing w:after="0" w:line="240" w:lineRule="auto"/>
              <w:ind w:firstLine="0"/>
              <w:jc w:val="left"/>
              <w:rPr>
                <w:rFonts w:cs="Calibri"/>
                <w:color w:val="000000"/>
                <w:sz w:val="20"/>
                <w:szCs w:val="20"/>
              </w:rPr>
            </w:pPr>
            <w:r>
              <w:rPr>
                <w:rFonts w:cs="Calibri"/>
                <w:color w:val="000000"/>
                <w:sz w:val="20"/>
                <w:szCs w:val="20"/>
              </w:rPr>
              <w:t>2. Տոկոսավճարների և շահաբաժինների տեսքով ստացվող եկամուտներ</w:t>
            </w:r>
          </w:p>
        </w:tc>
        <w:tc>
          <w:tcPr>
            <w:tcW w:w="1360" w:type="dxa"/>
            <w:tcBorders>
              <w:top w:val="nil"/>
              <w:left w:val="nil"/>
              <w:bottom w:val="single" w:sz="4" w:space="0" w:color="auto"/>
              <w:right w:val="single" w:sz="4" w:space="0" w:color="auto"/>
            </w:tcBorders>
            <w:shd w:val="clear" w:color="auto" w:fill="DBE5F1" w:themeFill="accent1" w:themeFillTint="33"/>
            <w:noWrap/>
            <w:vAlign w:val="center"/>
            <w:hideMark/>
          </w:tcPr>
          <w:p w14:paraId="2BA2F583"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19.8 </w:t>
            </w: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25B178AF"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16.3 </w:t>
            </w:r>
          </w:p>
        </w:tc>
        <w:tc>
          <w:tcPr>
            <w:tcW w:w="1220" w:type="dxa"/>
            <w:tcBorders>
              <w:top w:val="nil"/>
              <w:left w:val="nil"/>
              <w:bottom w:val="single" w:sz="4" w:space="0" w:color="auto"/>
              <w:right w:val="single" w:sz="4" w:space="0" w:color="auto"/>
            </w:tcBorders>
            <w:shd w:val="clear" w:color="auto" w:fill="DBE5F1" w:themeFill="accent1" w:themeFillTint="33"/>
            <w:noWrap/>
            <w:vAlign w:val="center"/>
            <w:hideMark/>
          </w:tcPr>
          <w:p w14:paraId="246FA01A"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16.2 </w:t>
            </w:r>
          </w:p>
        </w:tc>
      </w:tr>
      <w:tr w:rsidR="001D0413" w:rsidRPr="001D0413" w14:paraId="62D58E59" w14:textId="77777777" w:rsidTr="001D0413">
        <w:trPr>
          <w:trHeight w:val="971"/>
        </w:trPr>
        <w:tc>
          <w:tcPr>
            <w:tcW w:w="5575" w:type="dxa"/>
            <w:tcBorders>
              <w:top w:val="nil"/>
              <w:left w:val="single" w:sz="4" w:space="0" w:color="auto"/>
              <w:bottom w:val="single" w:sz="4" w:space="0" w:color="auto"/>
              <w:right w:val="single" w:sz="4" w:space="0" w:color="auto"/>
            </w:tcBorders>
            <w:vAlign w:val="center"/>
            <w:hideMark/>
          </w:tcPr>
          <w:p w14:paraId="4D9CEF9C" w14:textId="77777777" w:rsidR="001D0413" w:rsidRDefault="001D0413" w:rsidP="00B121C0">
            <w:pPr>
              <w:spacing w:after="0" w:line="240" w:lineRule="auto"/>
              <w:ind w:firstLine="0"/>
              <w:jc w:val="left"/>
              <w:rPr>
                <w:rFonts w:cs="Calibri"/>
                <w:color w:val="000000"/>
                <w:sz w:val="20"/>
                <w:szCs w:val="20"/>
              </w:rPr>
            </w:pPr>
            <w:r>
              <w:rPr>
                <w:rFonts w:cs="Calibri"/>
                <w:color w:val="000000"/>
                <w:sz w:val="20"/>
                <w:szCs w:val="20"/>
              </w:rPr>
              <w:t>3. Իրավախախտումների համար գործադիր, դատական մարմինների կողմից կիրառվող պատժամիջոցներից մուտքեր</w:t>
            </w:r>
          </w:p>
        </w:tc>
        <w:tc>
          <w:tcPr>
            <w:tcW w:w="1360" w:type="dxa"/>
            <w:tcBorders>
              <w:top w:val="nil"/>
              <w:left w:val="nil"/>
              <w:bottom w:val="single" w:sz="4" w:space="0" w:color="auto"/>
              <w:right w:val="single" w:sz="4" w:space="0" w:color="auto"/>
            </w:tcBorders>
            <w:noWrap/>
            <w:vAlign w:val="center"/>
            <w:hideMark/>
          </w:tcPr>
          <w:p w14:paraId="18A1160E"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10.6 </w:t>
            </w:r>
          </w:p>
        </w:tc>
        <w:tc>
          <w:tcPr>
            <w:tcW w:w="1200" w:type="dxa"/>
            <w:tcBorders>
              <w:top w:val="nil"/>
              <w:left w:val="nil"/>
              <w:bottom w:val="single" w:sz="4" w:space="0" w:color="auto"/>
              <w:right w:val="single" w:sz="4" w:space="0" w:color="auto"/>
            </w:tcBorders>
            <w:noWrap/>
            <w:vAlign w:val="center"/>
            <w:hideMark/>
          </w:tcPr>
          <w:p w14:paraId="76D7DD84"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10.7 </w:t>
            </w:r>
          </w:p>
        </w:tc>
        <w:tc>
          <w:tcPr>
            <w:tcW w:w="1220" w:type="dxa"/>
            <w:tcBorders>
              <w:top w:val="nil"/>
              <w:left w:val="nil"/>
              <w:bottom w:val="single" w:sz="4" w:space="0" w:color="auto"/>
              <w:right w:val="single" w:sz="4" w:space="0" w:color="auto"/>
            </w:tcBorders>
            <w:noWrap/>
            <w:vAlign w:val="center"/>
            <w:hideMark/>
          </w:tcPr>
          <w:p w14:paraId="525A0744"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10.7 </w:t>
            </w:r>
          </w:p>
        </w:tc>
      </w:tr>
      <w:tr w:rsidR="001D0413" w:rsidRPr="001D0413" w14:paraId="000A63AD" w14:textId="77777777" w:rsidTr="0035033F">
        <w:trPr>
          <w:trHeight w:val="890"/>
        </w:trPr>
        <w:tc>
          <w:tcPr>
            <w:tcW w:w="557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C2D396" w14:textId="77777777" w:rsidR="001D0413" w:rsidRDefault="001D0413" w:rsidP="00B121C0">
            <w:pPr>
              <w:spacing w:after="0" w:line="240" w:lineRule="auto"/>
              <w:ind w:firstLine="0"/>
              <w:jc w:val="left"/>
              <w:rPr>
                <w:rFonts w:cs="Calibri"/>
                <w:color w:val="000000"/>
                <w:sz w:val="20"/>
                <w:szCs w:val="20"/>
              </w:rPr>
            </w:pPr>
            <w:r>
              <w:rPr>
                <w:rFonts w:cs="Calibri"/>
                <w:color w:val="000000"/>
                <w:sz w:val="20"/>
                <w:szCs w:val="20"/>
              </w:rPr>
              <w:t>4. Ապրանքների մատակարարումից և ծառայությունների մատուցումից եկամուտներ, որից`</w:t>
            </w:r>
          </w:p>
        </w:tc>
        <w:tc>
          <w:tcPr>
            <w:tcW w:w="1360" w:type="dxa"/>
            <w:tcBorders>
              <w:top w:val="nil"/>
              <w:left w:val="nil"/>
              <w:bottom w:val="single" w:sz="4" w:space="0" w:color="auto"/>
              <w:right w:val="single" w:sz="4" w:space="0" w:color="auto"/>
            </w:tcBorders>
            <w:shd w:val="clear" w:color="auto" w:fill="DBE5F1" w:themeFill="accent1" w:themeFillTint="33"/>
            <w:noWrap/>
            <w:vAlign w:val="center"/>
            <w:hideMark/>
          </w:tcPr>
          <w:p w14:paraId="0E3BE083"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12.5 </w:t>
            </w: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2A20ABDA"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13.0 </w:t>
            </w:r>
          </w:p>
        </w:tc>
        <w:tc>
          <w:tcPr>
            <w:tcW w:w="1220" w:type="dxa"/>
            <w:tcBorders>
              <w:top w:val="nil"/>
              <w:left w:val="nil"/>
              <w:bottom w:val="single" w:sz="4" w:space="0" w:color="auto"/>
              <w:right w:val="single" w:sz="4" w:space="0" w:color="auto"/>
            </w:tcBorders>
            <w:shd w:val="clear" w:color="auto" w:fill="DBE5F1" w:themeFill="accent1" w:themeFillTint="33"/>
            <w:noWrap/>
            <w:vAlign w:val="center"/>
            <w:hideMark/>
          </w:tcPr>
          <w:p w14:paraId="426D8EC1"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13.0 </w:t>
            </w:r>
          </w:p>
        </w:tc>
      </w:tr>
      <w:tr w:rsidR="001D0413" w:rsidRPr="001D0413" w14:paraId="7D86795B" w14:textId="77777777" w:rsidTr="001D0413">
        <w:trPr>
          <w:trHeight w:val="629"/>
        </w:trPr>
        <w:tc>
          <w:tcPr>
            <w:tcW w:w="5575" w:type="dxa"/>
            <w:tcBorders>
              <w:top w:val="nil"/>
              <w:left w:val="single" w:sz="4" w:space="0" w:color="auto"/>
              <w:bottom w:val="single" w:sz="4" w:space="0" w:color="auto"/>
              <w:right w:val="single" w:sz="4" w:space="0" w:color="auto"/>
            </w:tcBorders>
            <w:vAlign w:val="center"/>
            <w:hideMark/>
          </w:tcPr>
          <w:p w14:paraId="299E83FE" w14:textId="77777777" w:rsidR="001D0413" w:rsidRDefault="001D0413" w:rsidP="00B121C0">
            <w:pPr>
              <w:spacing w:after="0" w:line="240" w:lineRule="auto"/>
              <w:ind w:firstLine="0"/>
              <w:jc w:val="left"/>
              <w:rPr>
                <w:rFonts w:cs="Calibri"/>
                <w:color w:val="000000"/>
                <w:sz w:val="20"/>
                <w:szCs w:val="20"/>
              </w:rPr>
            </w:pPr>
            <w:r>
              <w:rPr>
                <w:rFonts w:cs="Calibri"/>
                <w:color w:val="000000"/>
                <w:sz w:val="20"/>
                <w:szCs w:val="20"/>
              </w:rPr>
              <w:t>5. Օրենքով և այլ իրավական ակտերով սահմանված` պետական բյուջե մուտքագրվող այլ եկամուտներ</w:t>
            </w:r>
          </w:p>
        </w:tc>
        <w:tc>
          <w:tcPr>
            <w:tcW w:w="1360" w:type="dxa"/>
            <w:tcBorders>
              <w:top w:val="nil"/>
              <w:left w:val="nil"/>
              <w:bottom w:val="single" w:sz="4" w:space="0" w:color="auto"/>
              <w:right w:val="single" w:sz="4" w:space="0" w:color="auto"/>
            </w:tcBorders>
            <w:noWrap/>
            <w:vAlign w:val="center"/>
            <w:hideMark/>
          </w:tcPr>
          <w:p w14:paraId="413A7E31"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1.3 </w:t>
            </w:r>
          </w:p>
        </w:tc>
        <w:tc>
          <w:tcPr>
            <w:tcW w:w="1200" w:type="dxa"/>
            <w:tcBorders>
              <w:top w:val="nil"/>
              <w:left w:val="nil"/>
              <w:bottom w:val="single" w:sz="4" w:space="0" w:color="auto"/>
              <w:right w:val="single" w:sz="4" w:space="0" w:color="auto"/>
            </w:tcBorders>
            <w:noWrap/>
            <w:vAlign w:val="center"/>
            <w:hideMark/>
          </w:tcPr>
          <w:p w14:paraId="7C07F9E2"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1.3 </w:t>
            </w:r>
          </w:p>
        </w:tc>
        <w:tc>
          <w:tcPr>
            <w:tcW w:w="1220" w:type="dxa"/>
            <w:tcBorders>
              <w:top w:val="nil"/>
              <w:left w:val="nil"/>
              <w:bottom w:val="single" w:sz="4" w:space="0" w:color="auto"/>
              <w:right w:val="single" w:sz="4" w:space="0" w:color="auto"/>
            </w:tcBorders>
            <w:noWrap/>
            <w:vAlign w:val="center"/>
            <w:hideMark/>
          </w:tcPr>
          <w:p w14:paraId="590A5C5E" w14:textId="77777777" w:rsidR="001D0413" w:rsidRDefault="001D0413" w:rsidP="00B121C0">
            <w:pPr>
              <w:spacing w:after="0" w:line="240" w:lineRule="auto"/>
              <w:ind w:firstLine="0"/>
              <w:jc w:val="center"/>
              <w:rPr>
                <w:rFonts w:cs="Calibri"/>
                <w:color w:val="000000"/>
                <w:sz w:val="20"/>
                <w:szCs w:val="20"/>
              </w:rPr>
            </w:pPr>
            <w:r>
              <w:rPr>
                <w:rFonts w:cs="Calibri"/>
                <w:color w:val="000000"/>
                <w:sz w:val="20"/>
                <w:szCs w:val="20"/>
              </w:rPr>
              <w:t xml:space="preserve">         1.3 </w:t>
            </w:r>
          </w:p>
        </w:tc>
      </w:tr>
    </w:tbl>
    <w:p w14:paraId="2AEA97E3" w14:textId="77777777" w:rsidR="001D0413" w:rsidRDefault="001D0413" w:rsidP="001D0413">
      <w:pPr>
        <w:spacing w:before="120"/>
        <w:rPr>
          <w:rFonts w:cs="Sylfaen"/>
          <w:iCs/>
          <w:sz w:val="20"/>
          <w:szCs w:val="20"/>
          <w:lang w:val="af-ZA" w:eastAsia="en-GB"/>
        </w:rPr>
      </w:pPr>
    </w:p>
    <w:p w14:paraId="04D1B4D0" w14:textId="77777777" w:rsidR="001D0413" w:rsidRDefault="001D0413" w:rsidP="001D0413">
      <w:pPr>
        <w:rPr>
          <w:lang w:val="af-ZA"/>
        </w:rPr>
      </w:pPr>
    </w:p>
    <w:p w14:paraId="7C123EC4" w14:textId="77777777" w:rsidR="001D0413" w:rsidRDefault="001D0413" w:rsidP="001D0413"/>
    <w:p w14:paraId="62FECFAD" w14:textId="77777777" w:rsidR="00760D81" w:rsidRDefault="00760D81" w:rsidP="00B57350">
      <w:pPr>
        <w:keepNext/>
        <w:spacing w:line="360" w:lineRule="auto"/>
        <w:outlineLvl w:val="0"/>
        <w:rPr>
          <w:b/>
          <w:bCs/>
          <w:spacing w:val="40"/>
          <w:kern w:val="32"/>
          <w:lang w:val="hy-AM"/>
        </w:rPr>
      </w:pPr>
    </w:p>
    <w:p w14:paraId="6471FE08" w14:textId="77777777" w:rsidR="00173FEB" w:rsidRPr="008C4E6F" w:rsidRDefault="00760D81" w:rsidP="0035033F">
      <w:pPr>
        <w:pStyle w:val="Heading2"/>
        <w:ind w:left="450"/>
        <w:rPr>
          <w:sz w:val="28"/>
          <w:szCs w:val="28"/>
        </w:rPr>
      </w:pPr>
      <w:r>
        <w:rPr>
          <w:lang w:val="hy-AM"/>
        </w:rPr>
        <w:br w:type="page"/>
      </w:r>
      <w:bookmarkStart w:id="253" w:name="_Toc45838531"/>
      <w:r w:rsidR="00376D1C" w:rsidRPr="008C4E6F">
        <w:rPr>
          <w:sz w:val="28"/>
          <w:szCs w:val="28"/>
        </w:rPr>
        <w:lastRenderedPageBreak/>
        <w:t xml:space="preserve"> </w:t>
      </w:r>
      <w:bookmarkStart w:id="254" w:name="_Toc46154360"/>
      <w:r w:rsidR="00376D1C" w:rsidRPr="008C4E6F">
        <w:rPr>
          <w:sz w:val="28"/>
          <w:szCs w:val="28"/>
        </w:rPr>
        <w:t>ԲՅՈՒՋԵՏԱՅԻՆ</w:t>
      </w:r>
      <w:r w:rsidR="00BA39A0" w:rsidRPr="008C4E6F">
        <w:rPr>
          <w:sz w:val="28"/>
          <w:szCs w:val="28"/>
        </w:rPr>
        <w:t xml:space="preserve"> </w:t>
      </w:r>
      <w:r w:rsidR="00376D1C" w:rsidRPr="008C4E6F">
        <w:rPr>
          <w:sz w:val="28"/>
          <w:szCs w:val="28"/>
        </w:rPr>
        <w:t>ՇՐՋԱՆԱԿ</w:t>
      </w:r>
      <w:bookmarkEnd w:id="213"/>
      <w:bookmarkEnd w:id="250"/>
      <w:bookmarkEnd w:id="251"/>
      <w:bookmarkEnd w:id="253"/>
      <w:bookmarkEnd w:id="254"/>
    </w:p>
    <w:p w14:paraId="042B5F1D" w14:textId="77777777" w:rsidR="00173FEB" w:rsidRPr="00566B79" w:rsidRDefault="00566B79" w:rsidP="0035033F">
      <w:pPr>
        <w:pStyle w:val="Heading3"/>
        <w:numPr>
          <w:ilvl w:val="0"/>
          <w:numId w:val="0"/>
        </w:numPr>
        <w:ind w:left="720"/>
        <w:rPr>
          <w:rFonts w:eastAsia="Times New Roman" w:cs="Times New Roman"/>
          <w:color w:val="1F497D" w:themeColor="text2"/>
          <w:sz w:val="28"/>
          <w:szCs w:val="28"/>
          <w:lang w:val="es-ES"/>
        </w:rPr>
      </w:pPr>
      <w:bookmarkStart w:id="255" w:name="_Toc46154361"/>
      <w:r w:rsidRPr="00566B79">
        <w:rPr>
          <w:rFonts w:eastAsia="Times New Roman" w:cs="Times New Roman"/>
          <w:caps w:val="0"/>
          <w:color w:val="1F497D" w:themeColor="text2"/>
          <w:sz w:val="28"/>
          <w:szCs w:val="28"/>
          <w:lang w:val="es-ES"/>
        </w:rPr>
        <w:t>4.</w:t>
      </w:r>
      <w:r>
        <w:rPr>
          <w:rFonts w:eastAsia="Times New Roman" w:cs="Times New Roman"/>
          <w:caps w:val="0"/>
          <w:color w:val="1F497D" w:themeColor="text2"/>
          <w:sz w:val="28"/>
          <w:szCs w:val="28"/>
        </w:rPr>
        <w:t xml:space="preserve">1. </w:t>
      </w:r>
      <w:bookmarkStart w:id="256" w:name="_Toc296702352"/>
      <w:bookmarkStart w:id="257" w:name="_Toc519513628"/>
      <w:bookmarkStart w:id="258" w:name="_Toc13837286"/>
      <w:bookmarkStart w:id="259" w:name="_Toc45838532"/>
      <w:r w:rsidR="00376D1C" w:rsidRPr="008C4E6F">
        <w:rPr>
          <w:rFonts w:eastAsia="Times New Roman" w:cs="Times New Roman"/>
          <w:caps w:val="0"/>
          <w:color w:val="1F497D" w:themeColor="text2"/>
          <w:sz w:val="28"/>
          <w:szCs w:val="28"/>
          <w:lang w:val="en-US"/>
        </w:rPr>
        <w:t>ՊԵՏԱԿԱՆ</w:t>
      </w:r>
      <w:r w:rsidR="00BA39A0" w:rsidRPr="00566B79">
        <w:rPr>
          <w:rFonts w:eastAsia="Times New Roman" w:cs="Times New Roman"/>
          <w:caps w:val="0"/>
          <w:color w:val="1F497D" w:themeColor="text2"/>
          <w:sz w:val="28"/>
          <w:szCs w:val="28"/>
          <w:lang w:val="es-ES"/>
        </w:rPr>
        <w:t xml:space="preserve"> </w:t>
      </w:r>
      <w:r w:rsidR="00376D1C" w:rsidRPr="008C4E6F">
        <w:rPr>
          <w:rFonts w:eastAsia="Times New Roman" w:cs="Times New Roman"/>
          <w:caps w:val="0"/>
          <w:color w:val="1F497D" w:themeColor="text2"/>
          <w:sz w:val="28"/>
          <w:szCs w:val="28"/>
          <w:lang w:val="en-US"/>
        </w:rPr>
        <w:t>ԲՅՈՒՋԵԻ</w:t>
      </w:r>
      <w:r w:rsidR="00BA39A0" w:rsidRPr="00566B79">
        <w:rPr>
          <w:rFonts w:eastAsia="Times New Roman" w:cs="Times New Roman"/>
          <w:caps w:val="0"/>
          <w:color w:val="1F497D" w:themeColor="text2"/>
          <w:sz w:val="28"/>
          <w:szCs w:val="28"/>
          <w:lang w:val="es-ES"/>
        </w:rPr>
        <w:t xml:space="preserve"> </w:t>
      </w:r>
      <w:r w:rsidR="00376D1C" w:rsidRPr="008C4E6F">
        <w:rPr>
          <w:rFonts w:eastAsia="Times New Roman" w:cs="Times New Roman"/>
          <w:caps w:val="0"/>
          <w:color w:val="1F497D" w:themeColor="text2"/>
          <w:sz w:val="28"/>
          <w:szCs w:val="28"/>
          <w:lang w:val="en-US"/>
        </w:rPr>
        <w:t>ԴԵՖԻՑԻՏԸ</w:t>
      </w:r>
      <w:bookmarkEnd w:id="255"/>
      <w:bookmarkEnd w:id="256"/>
      <w:bookmarkEnd w:id="257"/>
      <w:bookmarkEnd w:id="258"/>
      <w:bookmarkEnd w:id="259"/>
    </w:p>
    <w:p w14:paraId="0EEC85B9" w14:textId="77777777" w:rsidR="002D0678" w:rsidRPr="003C716D" w:rsidRDefault="002D0678" w:rsidP="008F525B">
      <w:pPr>
        <w:spacing w:line="276" w:lineRule="auto"/>
        <w:ind w:firstLine="600"/>
        <w:rPr>
          <w:lang w:val="hy-AM"/>
        </w:rPr>
      </w:pPr>
      <w:bookmarkStart w:id="260" w:name="_Toc296702357"/>
      <w:r w:rsidRPr="003C716D">
        <w:rPr>
          <w:rFonts w:cs="Sylfaen"/>
          <w:lang w:val="hy-AM"/>
        </w:rPr>
        <w:t>Պետական</w:t>
      </w:r>
      <w:r w:rsidRPr="003C716D">
        <w:rPr>
          <w:lang w:val="hy-AM"/>
        </w:rPr>
        <w:t xml:space="preserve">  </w:t>
      </w:r>
      <w:r w:rsidRPr="003C716D">
        <w:rPr>
          <w:rFonts w:cs="Sylfaen"/>
          <w:lang w:val="hy-AM"/>
        </w:rPr>
        <w:t>բյուջեի</w:t>
      </w:r>
      <w:r w:rsidRPr="003C716D">
        <w:rPr>
          <w:lang w:val="hy-AM"/>
        </w:rPr>
        <w:t xml:space="preserve"> </w:t>
      </w:r>
      <w:r w:rsidRPr="003C716D">
        <w:rPr>
          <w:rFonts w:cs="Sylfaen"/>
          <w:lang w:val="hy-AM"/>
        </w:rPr>
        <w:t xml:space="preserve">ձևավորումը առաջիկա տարիներին շարունակելու </w:t>
      </w:r>
      <w:r w:rsidRPr="003C716D">
        <w:rPr>
          <w:lang w:val="hy-AM"/>
        </w:rPr>
        <w:t xml:space="preserve"> </w:t>
      </w:r>
      <w:r w:rsidRPr="003C716D">
        <w:rPr>
          <w:rFonts w:cs="Sylfaen"/>
          <w:lang w:val="hy-AM"/>
        </w:rPr>
        <w:t>է</w:t>
      </w:r>
      <w:r w:rsidRPr="003C716D">
        <w:rPr>
          <w:lang w:val="hy-AM"/>
        </w:rPr>
        <w:t xml:space="preserve"> </w:t>
      </w:r>
      <w:r w:rsidRPr="003C716D">
        <w:rPr>
          <w:rFonts w:cs="Sylfaen"/>
          <w:lang w:val="hy-AM"/>
        </w:rPr>
        <w:t>ընթանալ</w:t>
      </w:r>
      <w:r w:rsidRPr="003C716D">
        <w:rPr>
          <w:lang w:val="hy-AM"/>
        </w:rPr>
        <w:t xml:space="preserve"> </w:t>
      </w:r>
      <w:r w:rsidRPr="003C716D">
        <w:rPr>
          <w:rFonts w:cs="Sylfaen"/>
          <w:lang w:val="hy-AM"/>
        </w:rPr>
        <w:t>բյուջե</w:t>
      </w:r>
      <w:r w:rsidRPr="003C716D">
        <w:rPr>
          <w:rFonts w:cs="Sylfaen"/>
          <w:lang w:val="hy-AM"/>
        </w:rPr>
        <w:softHyphen/>
        <w:t>տա</w:t>
      </w:r>
      <w:r w:rsidRPr="003C716D">
        <w:rPr>
          <w:rFonts w:cs="Sylfaen"/>
          <w:lang w:val="hy-AM"/>
        </w:rPr>
        <w:softHyphen/>
        <w:t>յին</w:t>
      </w:r>
      <w:r w:rsidRPr="003C716D">
        <w:rPr>
          <w:lang w:val="hy-AM"/>
        </w:rPr>
        <w:t xml:space="preserve"> </w:t>
      </w:r>
      <w:r w:rsidRPr="003C716D">
        <w:rPr>
          <w:rFonts w:cs="Sylfaen"/>
          <w:lang w:val="hy-AM"/>
        </w:rPr>
        <w:t>եկա</w:t>
      </w:r>
      <w:r w:rsidRPr="003C716D">
        <w:rPr>
          <w:rFonts w:cs="Sylfaen"/>
          <w:lang w:val="hy-AM"/>
        </w:rPr>
        <w:softHyphen/>
        <w:t>մուտների</w:t>
      </w:r>
      <w:r w:rsidRPr="003C716D">
        <w:rPr>
          <w:lang w:val="hy-AM"/>
        </w:rPr>
        <w:t xml:space="preserve"> </w:t>
      </w:r>
      <w:r w:rsidRPr="003C716D">
        <w:rPr>
          <w:rFonts w:cs="Sylfaen"/>
          <w:lang w:val="hy-AM"/>
        </w:rPr>
        <w:t>նկատ</w:t>
      </w:r>
      <w:r w:rsidRPr="003C716D">
        <w:rPr>
          <w:rFonts w:cs="Sylfaen"/>
          <w:lang w:val="hy-AM"/>
        </w:rPr>
        <w:softHyphen/>
        <w:t>մամբ</w:t>
      </w:r>
      <w:r w:rsidRPr="003C716D">
        <w:rPr>
          <w:lang w:val="hy-AM"/>
        </w:rPr>
        <w:t xml:space="preserve"> </w:t>
      </w:r>
      <w:r w:rsidRPr="003C716D">
        <w:rPr>
          <w:rFonts w:cs="Sylfaen"/>
          <w:lang w:val="hy-AM"/>
        </w:rPr>
        <w:t>ծախսերի</w:t>
      </w:r>
      <w:r w:rsidRPr="003C716D">
        <w:rPr>
          <w:lang w:val="hy-AM"/>
        </w:rPr>
        <w:t xml:space="preserve"> </w:t>
      </w:r>
      <w:r w:rsidRPr="003C716D">
        <w:rPr>
          <w:rFonts w:cs="Sylfaen"/>
          <w:lang w:val="hy-AM"/>
        </w:rPr>
        <w:t>գերազանցմամբ</w:t>
      </w:r>
      <w:r w:rsidRPr="003C716D">
        <w:rPr>
          <w:lang w:val="hy-AM"/>
        </w:rPr>
        <w:t xml:space="preserve">, </w:t>
      </w:r>
      <w:r w:rsidRPr="003C716D">
        <w:rPr>
          <w:rFonts w:cs="Sylfaen"/>
          <w:lang w:val="hy-AM"/>
        </w:rPr>
        <w:t>ընդ</w:t>
      </w:r>
      <w:r w:rsidRPr="003C716D">
        <w:rPr>
          <w:lang w:val="hy-AM"/>
        </w:rPr>
        <w:t xml:space="preserve"> </w:t>
      </w:r>
      <w:r w:rsidRPr="003C716D">
        <w:rPr>
          <w:rFonts w:cs="Sylfaen"/>
          <w:lang w:val="hy-AM"/>
        </w:rPr>
        <w:t>որում՝</w:t>
      </w:r>
      <w:r w:rsidRPr="003C716D">
        <w:rPr>
          <w:lang w:val="hy-AM"/>
        </w:rPr>
        <w:t xml:space="preserve"> </w:t>
      </w:r>
      <w:r w:rsidRPr="003C716D">
        <w:rPr>
          <w:rFonts w:cs="Sylfaen"/>
          <w:lang w:val="hy-AM"/>
        </w:rPr>
        <w:t>բյուջետային</w:t>
      </w:r>
      <w:r w:rsidRPr="003C716D">
        <w:rPr>
          <w:lang w:val="hy-AM"/>
        </w:rPr>
        <w:t xml:space="preserve"> </w:t>
      </w:r>
      <w:r w:rsidRPr="003C716D">
        <w:rPr>
          <w:rFonts w:cs="Sylfaen"/>
          <w:lang w:val="hy-AM"/>
        </w:rPr>
        <w:t>դեֆիցի</w:t>
      </w:r>
      <w:r w:rsidRPr="003C716D">
        <w:rPr>
          <w:rFonts w:cs="Sylfaen"/>
          <w:lang w:val="hy-AM"/>
        </w:rPr>
        <w:softHyphen/>
        <w:t>տի</w:t>
      </w:r>
      <w:r w:rsidRPr="003C716D">
        <w:rPr>
          <w:lang w:val="hy-AM"/>
        </w:rPr>
        <w:t xml:space="preserve"> </w:t>
      </w:r>
      <w:r w:rsidRPr="003C716D">
        <w:rPr>
          <w:rFonts w:cs="Sylfaen"/>
          <w:lang w:val="hy-AM"/>
        </w:rPr>
        <w:t>ֆինան</w:t>
      </w:r>
      <w:r w:rsidRPr="003C716D">
        <w:rPr>
          <w:rFonts w:cs="Sylfaen"/>
          <w:vertAlign w:val="subscript"/>
          <w:lang w:val="hy-AM"/>
        </w:rPr>
        <w:softHyphen/>
      </w:r>
      <w:r w:rsidRPr="003C716D">
        <w:rPr>
          <w:rFonts w:cs="Sylfaen"/>
          <w:lang w:val="hy-AM"/>
        </w:rPr>
        <w:softHyphen/>
        <w:t>սա</w:t>
      </w:r>
      <w:r w:rsidRPr="003C716D">
        <w:rPr>
          <w:rFonts w:cs="Sylfaen"/>
          <w:lang w:val="hy-AM"/>
        </w:rPr>
        <w:softHyphen/>
        <w:t>վորման</w:t>
      </w:r>
      <w:r w:rsidRPr="003C716D">
        <w:rPr>
          <w:lang w:val="hy-AM"/>
        </w:rPr>
        <w:t xml:space="preserve"> </w:t>
      </w:r>
      <w:r w:rsidRPr="003C716D">
        <w:rPr>
          <w:rFonts w:cs="Sylfaen"/>
          <w:lang w:val="hy-AM"/>
        </w:rPr>
        <w:t>համար</w:t>
      </w:r>
      <w:r w:rsidRPr="003C716D">
        <w:rPr>
          <w:lang w:val="hy-AM"/>
        </w:rPr>
        <w:t xml:space="preserve"> </w:t>
      </w:r>
      <w:r w:rsidRPr="003C716D">
        <w:rPr>
          <w:rFonts w:cs="Sylfaen"/>
          <w:lang w:val="hy-AM"/>
        </w:rPr>
        <w:t>միջոց</w:t>
      </w:r>
      <w:r w:rsidRPr="003C716D">
        <w:rPr>
          <w:rFonts w:cs="Sylfaen"/>
          <w:lang w:val="hy-AM"/>
        </w:rPr>
        <w:softHyphen/>
        <w:t>ների</w:t>
      </w:r>
      <w:r w:rsidRPr="003C716D">
        <w:rPr>
          <w:lang w:val="hy-AM"/>
        </w:rPr>
        <w:t xml:space="preserve"> </w:t>
      </w:r>
      <w:r w:rsidRPr="003C716D">
        <w:rPr>
          <w:rFonts w:cs="Sylfaen"/>
          <w:lang w:val="hy-AM"/>
        </w:rPr>
        <w:t>ներգրավումն</w:t>
      </w:r>
      <w:r w:rsidRPr="003C716D">
        <w:rPr>
          <w:lang w:val="hy-AM"/>
        </w:rPr>
        <w:t xml:space="preserve"> </w:t>
      </w:r>
      <w:r w:rsidRPr="003C716D">
        <w:rPr>
          <w:rFonts w:cs="Sylfaen"/>
          <w:lang w:val="hy-AM"/>
        </w:rPr>
        <w:t>իրականացվելու</w:t>
      </w:r>
      <w:r w:rsidRPr="003C716D">
        <w:rPr>
          <w:lang w:val="hy-AM"/>
        </w:rPr>
        <w:t xml:space="preserve"> </w:t>
      </w:r>
      <w:r w:rsidRPr="003C716D">
        <w:rPr>
          <w:rFonts w:cs="Sylfaen"/>
          <w:lang w:val="hy-AM"/>
        </w:rPr>
        <w:t>է</w:t>
      </w:r>
      <w:r w:rsidRPr="003C716D">
        <w:rPr>
          <w:lang w:val="hy-AM"/>
        </w:rPr>
        <w:t xml:space="preserve"> </w:t>
      </w:r>
      <w:r w:rsidRPr="003C716D">
        <w:rPr>
          <w:rFonts w:cs="Sylfaen"/>
          <w:lang w:val="hy-AM"/>
        </w:rPr>
        <w:t>ինչպես</w:t>
      </w:r>
      <w:r w:rsidRPr="003C716D">
        <w:rPr>
          <w:lang w:val="hy-AM"/>
        </w:rPr>
        <w:t xml:space="preserve"> </w:t>
      </w:r>
      <w:r w:rsidRPr="003C716D">
        <w:rPr>
          <w:rFonts w:cs="Sylfaen"/>
          <w:lang w:val="hy-AM"/>
        </w:rPr>
        <w:t>ներքին</w:t>
      </w:r>
      <w:r w:rsidRPr="003C716D">
        <w:rPr>
          <w:lang w:val="hy-AM"/>
        </w:rPr>
        <w:t xml:space="preserve">, </w:t>
      </w:r>
      <w:r w:rsidRPr="003C716D">
        <w:rPr>
          <w:rFonts w:cs="Sylfaen"/>
          <w:lang w:val="hy-AM"/>
        </w:rPr>
        <w:t>այն</w:t>
      </w:r>
      <w:r w:rsidRPr="003C716D">
        <w:rPr>
          <w:rFonts w:cs="Sylfaen"/>
          <w:lang w:val="hy-AM"/>
        </w:rPr>
        <w:softHyphen/>
        <w:t>պես</w:t>
      </w:r>
      <w:r w:rsidRPr="003C716D">
        <w:rPr>
          <w:lang w:val="hy-AM"/>
        </w:rPr>
        <w:t xml:space="preserve"> </w:t>
      </w:r>
      <w:r w:rsidRPr="003C716D">
        <w:rPr>
          <w:rFonts w:cs="Sylfaen"/>
          <w:lang w:val="hy-AM"/>
        </w:rPr>
        <w:t>էլ</w:t>
      </w:r>
      <w:r w:rsidRPr="003C716D">
        <w:rPr>
          <w:lang w:val="hy-AM"/>
        </w:rPr>
        <w:t xml:space="preserve"> </w:t>
      </w:r>
      <w:r w:rsidRPr="003C716D">
        <w:rPr>
          <w:rFonts w:cs="Sylfaen"/>
          <w:lang w:val="hy-AM"/>
        </w:rPr>
        <w:t>արտա</w:t>
      </w:r>
      <w:r w:rsidRPr="003C716D">
        <w:rPr>
          <w:rFonts w:cs="Sylfaen"/>
          <w:lang w:val="hy-AM"/>
        </w:rPr>
        <w:softHyphen/>
        <w:t>քին</w:t>
      </w:r>
      <w:r w:rsidRPr="003C716D">
        <w:rPr>
          <w:lang w:val="hy-AM"/>
        </w:rPr>
        <w:t xml:space="preserve"> </w:t>
      </w:r>
      <w:r w:rsidRPr="003C716D">
        <w:rPr>
          <w:rFonts w:cs="Sylfaen"/>
          <w:lang w:val="hy-AM"/>
        </w:rPr>
        <w:t>աղբյուր</w:t>
      </w:r>
      <w:r w:rsidRPr="003C716D">
        <w:rPr>
          <w:rFonts w:cs="Sylfaen"/>
          <w:lang w:val="hy-AM"/>
        </w:rPr>
        <w:softHyphen/>
        <w:t>ներից</w:t>
      </w:r>
      <w:r w:rsidRPr="003C716D">
        <w:rPr>
          <w:lang w:val="hy-AM"/>
        </w:rPr>
        <w:t xml:space="preserve">: </w:t>
      </w:r>
    </w:p>
    <w:p w14:paraId="22D2C7CD" w14:textId="77777777" w:rsidR="002D0678" w:rsidRPr="003C716D" w:rsidRDefault="002D0678" w:rsidP="008F525B">
      <w:pPr>
        <w:spacing w:line="276" w:lineRule="auto"/>
        <w:ind w:firstLine="238"/>
        <w:rPr>
          <w:lang w:val="hy-AM"/>
        </w:rPr>
      </w:pPr>
      <w:r w:rsidRPr="003C716D">
        <w:rPr>
          <w:rFonts w:cs="Sylfaen"/>
          <w:lang w:val="hy-AM"/>
        </w:rPr>
        <w:t>Ստորև</w:t>
      </w:r>
      <w:r w:rsidRPr="003C716D">
        <w:rPr>
          <w:lang w:val="hy-AM"/>
        </w:rPr>
        <w:t xml:space="preserve"> </w:t>
      </w:r>
      <w:r w:rsidRPr="003C716D">
        <w:rPr>
          <w:rFonts w:cs="Sylfaen"/>
          <w:lang w:val="hy-AM"/>
        </w:rPr>
        <w:t>ներկայացվում</w:t>
      </w:r>
      <w:r w:rsidRPr="003C716D">
        <w:rPr>
          <w:lang w:val="hy-AM"/>
        </w:rPr>
        <w:t xml:space="preserve"> են </w:t>
      </w:r>
      <w:r w:rsidRPr="003C716D">
        <w:rPr>
          <w:rFonts w:cs="Sylfaen"/>
          <w:lang w:val="hy-AM"/>
        </w:rPr>
        <w:t>ՀՀ</w:t>
      </w:r>
      <w:r w:rsidRPr="003C716D">
        <w:rPr>
          <w:lang w:val="hy-AM"/>
        </w:rPr>
        <w:t xml:space="preserve"> 20</w:t>
      </w:r>
      <w:r>
        <w:rPr>
          <w:lang w:val="hy-AM"/>
        </w:rPr>
        <w:t>17-2023</w:t>
      </w:r>
      <w:r w:rsidRPr="003C716D">
        <w:rPr>
          <w:lang w:val="hy-AM"/>
        </w:rPr>
        <w:t xml:space="preserve"> թվակա</w:t>
      </w:r>
      <w:r w:rsidRPr="003C716D">
        <w:rPr>
          <w:rFonts w:cs="Sylfaen"/>
          <w:lang w:val="hy-AM"/>
        </w:rPr>
        <w:t>նների</w:t>
      </w:r>
      <w:r w:rsidRPr="003C716D">
        <w:rPr>
          <w:lang w:val="hy-AM"/>
        </w:rPr>
        <w:t xml:space="preserve"> </w:t>
      </w:r>
      <w:r w:rsidRPr="003C716D">
        <w:rPr>
          <w:rFonts w:cs="Sylfaen"/>
          <w:lang w:val="hy-AM"/>
        </w:rPr>
        <w:t>պետական</w:t>
      </w:r>
      <w:r w:rsidRPr="003C716D">
        <w:rPr>
          <w:lang w:val="hy-AM"/>
        </w:rPr>
        <w:t xml:space="preserve"> </w:t>
      </w:r>
      <w:r w:rsidRPr="003C716D">
        <w:rPr>
          <w:rFonts w:cs="Sylfaen"/>
          <w:lang w:val="hy-AM"/>
        </w:rPr>
        <w:t>բյուջեների</w:t>
      </w:r>
      <w:r w:rsidRPr="003C716D">
        <w:rPr>
          <w:lang w:val="hy-AM"/>
        </w:rPr>
        <w:t xml:space="preserve"> </w:t>
      </w:r>
      <w:r w:rsidRPr="003C716D">
        <w:rPr>
          <w:rFonts w:cs="Sylfaen"/>
          <w:lang w:val="hy-AM"/>
        </w:rPr>
        <w:t>դեֆիցիտի</w:t>
      </w:r>
      <w:r w:rsidRPr="003C716D">
        <w:rPr>
          <w:lang w:val="hy-AM"/>
        </w:rPr>
        <w:t xml:space="preserve"> </w:t>
      </w:r>
      <w:r w:rsidRPr="003C716D">
        <w:rPr>
          <w:rFonts w:cs="Sylfaen"/>
          <w:lang w:val="hy-AM"/>
        </w:rPr>
        <w:t>ֆինան</w:t>
      </w:r>
      <w:r w:rsidRPr="003C716D">
        <w:rPr>
          <w:rFonts w:cs="Sylfaen"/>
          <w:lang w:val="hy-AM"/>
        </w:rPr>
        <w:softHyphen/>
        <w:t>սա</w:t>
      </w:r>
      <w:r w:rsidRPr="003C716D">
        <w:rPr>
          <w:rFonts w:cs="Sylfaen"/>
          <w:lang w:val="hy-AM"/>
        </w:rPr>
        <w:softHyphen/>
      </w:r>
      <w:r w:rsidRPr="003C716D">
        <w:rPr>
          <w:rFonts w:cs="Sylfaen"/>
          <w:lang w:val="hy-AM"/>
        </w:rPr>
        <w:softHyphen/>
        <w:t>վորման</w:t>
      </w:r>
      <w:r w:rsidRPr="003C716D">
        <w:rPr>
          <w:lang w:val="hy-AM"/>
        </w:rPr>
        <w:t xml:space="preserve"> </w:t>
      </w:r>
      <w:r w:rsidRPr="003C716D">
        <w:rPr>
          <w:rFonts w:cs="Sylfaen"/>
          <w:lang w:val="hy-AM"/>
        </w:rPr>
        <w:t>աղբյուրները</w:t>
      </w:r>
      <w:r w:rsidRPr="003C716D">
        <w:rPr>
          <w:lang w:val="hy-AM"/>
        </w:rPr>
        <w:t xml:space="preserve"> (</w:t>
      </w:r>
      <w:r>
        <w:rPr>
          <w:rFonts w:cs="Sylfaen"/>
          <w:lang w:val="hy-AM"/>
        </w:rPr>
        <w:t>տե</w:t>
      </w:r>
      <w:r w:rsidRPr="003C716D">
        <w:rPr>
          <w:rFonts w:cs="Sylfaen"/>
          <w:lang w:val="hy-AM"/>
        </w:rPr>
        <w:t>ս</w:t>
      </w:r>
      <w:r w:rsidRPr="003C716D">
        <w:rPr>
          <w:lang w:val="hy-AM"/>
        </w:rPr>
        <w:t xml:space="preserve"> </w:t>
      </w:r>
      <w:r w:rsidRPr="003C716D">
        <w:rPr>
          <w:rFonts w:cs="Sylfaen"/>
          <w:lang w:val="hy-AM"/>
        </w:rPr>
        <w:t>Աղյուսակ</w:t>
      </w:r>
      <w:r w:rsidRPr="003C716D">
        <w:rPr>
          <w:lang w:val="hy-AM"/>
        </w:rPr>
        <w:t xml:space="preserve"> 4.1</w:t>
      </w:r>
      <w:r w:rsidR="00231073">
        <w:rPr>
          <w:lang w:val="hy-AM"/>
        </w:rPr>
        <w:t>.1</w:t>
      </w:r>
      <w:r w:rsidRPr="003C716D">
        <w:rPr>
          <w:lang w:val="hy-AM"/>
        </w:rPr>
        <w:t>):</w:t>
      </w:r>
    </w:p>
    <w:p w14:paraId="0B47C2CA" w14:textId="77777777" w:rsidR="00173FEB" w:rsidRPr="008F525B" w:rsidRDefault="002D0678" w:rsidP="0035033F">
      <w:pPr>
        <w:keepNext/>
        <w:keepLines/>
        <w:jc w:val="left"/>
        <w:rPr>
          <w:i/>
          <w:sz w:val="20"/>
          <w:szCs w:val="20"/>
          <w:lang w:val="hy-AM"/>
        </w:rPr>
      </w:pPr>
      <w:r w:rsidRPr="00D83548">
        <w:rPr>
          <w:rFonts w:cs="Sylfaen"/>
          <w:b/>
          <w:sz w:val="20"/>
          <w:szCs w:val="20"/>
          <w:lang w:val="hy-AM"/>
        </w:rPr>
        <w:t>Աղյուսակ</w:t>
      </w:r>
      <w:r w:rsidRPr="00D83548">
        <w:rPr>
          <w:b/>
          <w:sz w:val="20"/>
          <w:szCs w:val="20"/>
          <w:lang w:val="hy-AM"/>
        </w:rPr>
        <w:t xml:space="preserve"> 4.1.</w:t>
      </w:r>
      <w:r w:rsidR="00D83548" w:rsidRPr="00D83548">
        <w:rPr>
          <w:b/>
          <w:sz w:val="20"/>
          <w:szCs w:val="20"/>
          <w:lang w:val="hy-AM"/>
        </w:rPr>
        <w:t>1.</w:t>
      </w:r>
      <w:r w:rsidRPr="00D83548">
        <w:rPr>
          <w:b/>
          <w:sz w:val="20"/>
          <w:szCs w:val="20"/>
          <w:lang w:val="hy-AM"/>
        </w:rPr>
        <w:t xml:space="preserve"> </w:t>
      </w:r>
      <w:r w:rsidRPr="008F525B">
        <w:rPr>
          <w:rFonts w:cs="Sylfaen"/>
          <w:i/>
          <w:sz w:val="20"/>
          <w:szCs w:val="20"/>
          <w:lang w:val="hy-AM"/>
        </w:rPr>
        <w:t>ՀՀ</w:t>
      </w:r>
      <w:r w:rsidRPr="008F525B">
        <w:rPr>
          <w:i/>
          <w:sz w:val="20"/>
          <w:szCs w:val="20"/>
          <w:lang w:val="hy-AM"/>
        </w:rPr>
        <w:t xml:space="preserve"> 2017-2023 թթ </w:t>
      </w:r>
      <w:r w:rsidRPr="008F525B">
        <w:rPr>
          <w:rFonts w:cs="Sylfaen"/>
          <w:i/>
          <w:sz w:val="20"/>
          <w:szCs w:val="20"/>
          <w:lang w:val="hy-AM"/>
        </w:rPr>
        <w:t>պետական</w:t>
      </w:r>
      <w:r w:rsidRPr="008F525B">
        <w:rPr>
          <w:i/>
          <w:sz w:val="20"/>
          <w:szCs w:val="20"/>
          <w:lang w:val="hy-AM"/>
        </w:rPr>
        <w:t xml:space="preserve"> </w:t>
      </w:r>
      <w:r w:rsidRPr="008F525B">
        <w:rPr>
          <w:rFonts w:cs="Sylfaen"/>
          <w:i/>
          <w:sz w:val="20"/>
          <w:szCs w:val="20"/>
          <w:lang w:val="hy-AM"/>
        </w:rPr>
        <w:t>բյուջեների</w:t>
      </w:r>
      <w:r w:rsidRPr="008F525B">
        <w:rPr>
          <w:i/>
          <w:sz w:val="20"/>
          <w:szCs w:val="20"/>
          <w:lang w:val="hy-AM"/>
        </w:rPr>
        <w:t xml:space="preserve"> </w:t>
      </w:r>
      <w:r w:rsidRPr="008F525B">
        <w:rPr>
          <w:rFonts w:cs="Sylfaen"/>
          <w:i/>
          <w:sz w:val="20"/>
          <w:szCs w:val="20"/>
          <w:lang w:val="hy-AM"/>
        </w:rPr>
        <w:t>դեֆիցիտի</w:t>
      </w:r>
      <w:r w:rsidRPr="008F525B">
        <w:rPr>
          <w:i/>
          <w:sz w:val="20"/>
          <w:szCs w:val="20"/>
          <w:lang w:val="hy-AM"/>
        </w:rPr>
        <w:t xml:space="preserve"> </w:t>
      </w:r>
      <w:r w:rsidRPr="008F525B">
        <w:rPr>
          <w:rFonts w:cs="Sylfaen"/>
          <w:i/>
          <w:sz w:val="20"/>
          <w:szCs w:val="20"/>
          <w:lang w:val="hy-AM"/>
        </w:rPr>
        <w:t>ֆինանսավորման</w:t>
      </w:r>
      <w:r w:rsidRPr="008F525B">
        <w:rPr>
          <w:i/>
          <w:sz w:val="20"/>
          <w:szCs w:val="20"/>
          <w:lang w:val="hy-AM"/>
        </w:rPr>
        <w:t xml:space="preserve"> </w:t>
      </w:r>
      <w:r w:rsidRPr="008F525B">
        <w:rPr>
          <w:rFonts w:cs="Sylfaen"/>
          <w:i/>
          <w:sz w:val="20"/>
          <w:szCs w:val="20"/>
          <w:lang w:val="hy-AM"/>
        </w:rPr>
        <w:t>աղբյուրները</w:t>
      </w:r>
      <w:r w:rsidRPr="008F525B">
        <w:rPr>
          <w:i/>
          <w:sz w:val="20"/>
          <w:szCs w:val="20"/>
          <w:lang w:val="hy-AM"/>
        </w:rPr>
        <w:t xml:space="preserve"> (</w:t>
      </w:r>
      <w:r w:rsidRPr="008F525B">
        <w:rPr>
          <w:rFonts w:cs="Sylfaen"/>
          <w:i/>
          <w:sz w:val="20"/>
          <w:szCs w:val="20"/>
          <w:lang w:val="hy-AM"/>
        </w:rPr>
        <w:t>մլն</w:t>
      </w:r>
      <w:r w:rsidRPr="008F525B">
        <w:rPr>
          <w:i/>
          <w:sz w:val="20"/>
          <w:szCs w:val="20"/>
          <w:lang w:val="hy-AM"/>
        </w:rPr>
        <w:t xml:space="preserve"> </w:t>
      </w:r>
      <w:r w:rsidRPr="008F525B">
        <w:rPr>
          <w:rFonts w:cs="Sylfaen"/>
          <w:i/>
          <w:sz w:val="20"/>
          <w:szCs w:val="20"/>
          <w:lang w:val="hy-AM"/>
        </w:rPr>
        <w:t>դրամ</w:t>
      </w:r>
      <w:r w:rsidRPr="008F525B">
        <w:rPr>
          <w:i/>
          <w:sz w:val="20"/>
          <w:szCs w:val="20"/>
          <w:lang w:val="hy-AM"/>
        </w:rPr>
        <w:t>)</w:t>
      </w:r>
    </w:p>
    <w:tbl>
      <w:tblPr>
        <w:tblW w:w="10140" w:type="dxa"/>
        <w:tblInd w:w="-10" w:type="dxa"/>
        <w:tblLook w:val="04A0" w:firstRow="1" w:lastRow="0" w:firstColumn="1" w:lastColumn="0" w:noHBand="0" w:noVBand="1"/>
      </w:tblPr>
      <w:tblGrid>
        <w:gridCol w:w="2160"/>
        <w:gridCol w:w="1102"/>
        <w:gridCol w:w="1109"/>
        <w:gridCol w:w="1068"/>
        <w:gridCol w:w="1176"/>
        <w:gridCol w:w="1143"/>
        <w:gridCol w:w="1133"/>
        <w:gridCol w:w="1249"/>
      </w:tblGrid>
      <w:tr w:rsidR="00FF2D29" w:rsidRPr="00FF2D29" w14:paraId="24E8AA42" w14:textId="77777777" w:rsidTr="008F525B">
        <w:trPr>
          <w:trHeight w:val="315"/>
        </w:trPr>
        <w:tc>
          <w:tcPr>
            <w:tcW w:w="2160" w:type="dxa"/>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5B088584"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Ցուցանիշներ</w:t>
            </w:r>
          </w:p>
        </w:tc>
        <w:tc>
          <w:tcPr>
            <w:tcW w:w="1102" w:type="dxa"/>
            <w:tcBorders>
              <w:top w:val="single" w:sz="8" w:space="0" w:color="auto"/>
              <w:left w:val="nil"/>
              <w:bottom w:val="single" w:sz="8" w:space="0" w:color="auto"/>
              <w:right w:val="single" w:sz="8" w:space="0" w:color="auto"/>
            </w:tcBorders>
            <w:shd w:val="clear" w:color="000000" w:fill="0070C0"/>
            <w:noWrap/>
            <w:vAlign w:val="center"/>
            <w:hideMark/>
          </w:tcPr>
          <w:p w14:paraId="70F6F364"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2017թ</w:t>
            </w:r>
          </w:p>
        </w:tc>
        <w:tc>
          <w:tcPr>
            <w:tcW w:w="1109" w:type="dxa"/>
            <w:tcBorders>
              <w:top w:val="single" w:sz="8" w:space="0" w:color="auto"/>
              <w:left w:val="nil"/>
              <w:bottom w:val="single" w:sz="8" w:space="0" w:color="auto"/>
              <w:right w:val="single" w:sz="8" w:space="0" w:color="auto"/>
            </w:tcBorders>
            <w:shd w:val="clear" w:color="000000" w:fill="0070C0"/>
            <w:noWrap/>
            <w:vAlign w:val="center"/>
            <w:hideMark/>
          </w:tcPr>
          <w:p w14:paraId="4CE42662"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2018թ</w:t>
            </w:r>
          </w:p>
        </w:tc>
        <w:tc>
          <w:tcPr>
            <w:tcW w:w="1068" w:type="dxa"/>
            <w:tcBorders>
              <w:top w:val="single" w:sz="8" w:space="0" w:color="auto"/>
              <w:left w:val="nil"/>
              <w:bottom w:val="single" w:sz="8" w:space="0" w:color="auto"/>
              <w:right w:val="single" w:sz="8" w:space="0" w:color="auto"/>
            </w:tcBorders>
            <w:shd w:val="clear" w:color="000000" w:fill="0070C0"/>
            <w:noWrap/>
            <w:vAlign w:val="center"/>
            <w:hideMark/>
          </w:tcPr>
          <w:p w14:paraId="67A15C89"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2019թ</w:t>
            </w:r>
          </w:p>
        </w:tc>
        <w:tc>
          <w:tcPr>
            <w:tcW w:w="1176" w:type="dxa"/>
            <w:tcBorders>
              <w:top w:val="single" w:sz="8" w:space="0" w:color="auto"/>
              <w:left w:val="nil"/>
              <w:bottom w:val="single" w:sz="8" w:space="0" w:color="auto"/>
              <w:right w:val="single" w:sz="8" w:space="0" w:color="auto"/>
            </w:tcBorders>
            <w:shd w:val="clear" w:color="000000" w:fill="0070C0"/>
            <w:noWrap/>
            <w:vAlign w:val="center"/>
            <w:hideMark/>
          </w:tcPr>
          <w:p w14:paraId="3467D2EE"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2020թ</w:t>
            </w:r>
          </w:p>
        </w:tc>
        <w:tc>
          <w:tcPr>
            <w:tcW w:w="1143" w:type="dxa"/>
            <w:tcBorders>
              <w:top w:val="single" w:sz="8" w:space="0" w:color="auto"/>
              <w:left w:val="nil"/>
              <w:bottom w:val="single" w:sz="8" w:space="0" w:color="auto"/>
              <w:right w:val="single" w:sz="8" w:space="0" w:color="auto"/>
            </w:tcBorders>
            <w:shd w:val="clear" w:color="000000" w:fill="0070C0"/>
            <w:noWrap/>
            <w:vAlign w:val="center"/>
            <w:hideMark/>
          </w:tcPr>
          <w:p w14:paraId="0E13C22A"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2021թ</w:t>
            </w:r>
          </w:p>
        </w:tc>
        <w:tc>
          <w:tcPr>
            <w:tcW w:w="1133" w:type="dxa"/>
            <w:tcBorders>
              <w:top w:val="single" w:sz="8" w:space="0" w:color="auto"/>
              <w:left w:val="nil"/>
              <w:bottom w:val="single" w:sz="8" w:space="0" w:color="auto"/>
              <w:right w:val="single" w:sz="8" w:space="0" w:color="auto"/>
            </w:tcBorders>
            <w:shd w:val="clear" w:color="000000" w:fill="0070C0"/>
            <w:noWrap/>
            <w:vAlign w:val="center"/>
            <w:hideMark/>
          </w:tcPr>
          <w:p w14:paraId="270C8699"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2022թ</w:t>
            </w:r>
          </w:p>
        </w:tc>
        <w:tc>
          <w:tcPr>
            <w:tcW w:w="1249" w:type="dxa"/>
            <w:tcBorders>
              <w:top w:val="single" w:sz="8" w:space="0" w:color="auto"/>
              <w:left w:val="nil"/>
              <w:bottom w:val="single" w:sz="8" w:space="0" w:color="auto"/>
              <w:right w:val="single" w:sz="8" w:space="0" w:color="auto"/>
            </w:tcBorders>
            <w:shd w:val="clear" w:color="000000" w:fill="0070C0"/>
            <w:noWrap/>
            <w:vAlign w:val="center"/>
            <w:hideMark/>
          </w:tcPr>
          <w:p w14:paraId="26945E0C"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2023թ</w:t>
            </w:r>
          </w:p>
        </w:tc>
      </w:tr>
      <w:tr w:rsidR="00FF2D29" w:rsidRPr="00FF2D29" w14:paraId="1F8C0F9B" w14:textId="77777777" w:rsidTr="008F525B">
        <w:trPr>
          <w:trHeight w:val="315"/>
        </w:trPr>
        <w:tc>
          <w:tcPr>
            <w:tcW w:w="2160" w:type="dxa"/>
            <w:vMerge/>
            <w:tcBorders>
              <w:top w:val="single" w:sz="8" w:space="0" w:color="auto"/>
              <w:left w:val="single" w:sz="8" w:space="0" w:color="auto"/>
              <w:bottom w:val="single" w:sz="8" w:space="0" w:color="000000"/>
              <w:right w:val="single" w:sz="8" w:space="0" w:color="auto"/>
            </w:tcBorders>
            <w:vAlign w:val="center"/>
            <w:hideMark/>
          </w:tcPr>
          <w:p w14:paraId="0CD86CCA" w14:textId="77777777" w:rsidR="00FF2D29" w:rsidRPr="00FF2D29" w:rsidRDefault="00FF2D29" w:rsidP="00FF2D29">
            <w:pPr>
              <w:spacing w:before="0" w:after="0" w:line="240" w:lineRule="auto"/>
              <w:ind w:firstLine="0"/>
              <w:jc w:val="left"/>
              <w:rPr>
                <w:rFonts w:eastAsia="Times New Roman" w:cs="Times New Roman"/>
                <w:color w:val="FFFFFF"/>
                <w:sz w:val="20"/>
                <w:szCs w:val="20"/>
              </w:rPr>
            </w:pPr>
          </w:p>
        </w:tc>
        <w:tc>
          <w:tcPr>
            <w:tcW w:w="3279" w:type="dxa"/>
            <w:gridSpan w:val="3"/>
            <w:tcBorders>
              <w:top w:val="single" w:sz="8" w:space="0" w:color="auto"/>
              <w:left w:val="nil"/>
              <w:bottom w:val="single" w:sz="8" w:space="0" w:color="auto"/>
              <w:right w:val="single" w:sz="8" w:space="0" w:color="000000"/>
            </w:tcBorders>
            <w:shd w:val="clear" w:color="000000" w:fill="0070C0"/>
            <w:noWrap/>
            <w:vAlign w:val="center"/>
            <w:hideMark/>
          </w:tcPr>
          <w:p w14:paraId="65D22772" w14:textId="77777777" w:rsidR="00FF2D29" w:rsidRPr="00FF2D29" w:rsidRDefault="00FF2D29"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փաստ</w:t>
            </w:r>
          </w:p>
        </w:tc>
        <w:tc>
          <w:tcPr>
            <w:tcW w:w="1176" w:type="dxa"/>
            <w:tcBorders>
              <w:top w:val="nil"/>
              <w:left w:val="nil"/>
              <w:bottom w:val="single" w:sz="8" w:space="0" w:color="auto"/>
              <w:right w:val="single" w:sz="8" w:space="0" w:color="auto"/>
            </w:tcBorders>
            <w:shd w:val="clear" w:color="000000" w:fill="0070C0"/>
            <w:noWrap/>
            <w:vAlign w:val="center"/>
            <w:hideMark/>
          </w:tcPr>
          <w:p w14:paraId="4A4024BE" w14:textId="77777777" w:rsidR="00FF2D29" w:rsidRPr="00FF2D29" w:rsidRDefault="00343C12"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Բ</w:t>
            </w:r>
            <w:r w:rsidR="00FF2D29" w:rsidRPr="00FF2D29">
              <w:rPr>
                <w:rFonts w:eastAsia="Times New Roman" w:cs="Times New Roman"/>
                <w:color w:val="FFFFFF"/>
                <w:sz w:val="20"/>
                <w:szCs w:val="20"/>
                <w:lang w:val="hy-AM"/>
              </w:rPr>
              <w:t>յուջե</w:t>
            </w:r>
          </w:p>
        </w:tc>
        <w:tc>
          <w:tcPr>
            <w:tcW w:w="3525" w:type="dxa"/>
            <w:gridSpan w:val="3"/>
            <w:tcBorders>
              <w:top w:val="single" w:sz="8" w:space="0" w:color="auto"/>
              <w:left w:val="nil"/>
              <w:bottom w:val="single" w:sz="8" w:space="0" w:color="auto"/>
              <w:right w:val="single" w:sz="8" w:space="0" w:color="000000"/>
            </w:tcBorders>
            <w:shd w:val="clear" w:color="000000" w:fill="0070C0"/>
            <w:noWrap/>
            <w:vAlign w:val="center"/>
            <w:hideMark/>
          </w:tcPr>
          <w:p w14:paraId="19CE6F2F" w14:textId="77777777" w:rsidR="00FF2D29" w:rsidRPr="00FF2D29" w:rsidRDefault="00343C12" w:rsidP="00FF2D29">
            <w:pPr>
              <w:spacing w:before="0" w:after="0" w:line="240" w:lineRule="auto"/>
              <w:ind w:firstLine="0"/>
              <w:jc w:val="center"/>
              <w:rPr>
                <w:rFonts w:eastAsia="Times New Roman" w:cs="Times New Roman"/>
                <w:color w:val="FFFFFF"/>
                <w:sz w:val="20"/>
                <w:szCs w:val="20"/>
              </w:rPr>
            </w:pPr>
            <w:r w:rsidRPr="00FF2D29">
              <w:rPr>
                <w:rFonts w:eastAsia="Times New Roman" w:cs="Times New Roman"/>
                <w:color w:val="FFFFFF"/>
                <w:sz w:val="20"/>
                <w:szCs w:val="20"/>
                <w:lang w:val="hy-AM"/>
              </w:rPr>
              <w:t>Ծ</w:t>
            </w:r>
            <w:r w:rsidR="00FF2D29" w:rsidRPr="00FF2D29">
              <w:rPr>
                <w:rFonts w:eastAsia="Times New Roman" w:cs="Times New Roman"/>
                <w:color w:val="FFFFFF"/>
                <w:sz w:val="20"/>
                <w:szCs w:val="20"/>
                <w:lang w:val="hy-AM"/>
              </w:rPr>
              <w:t>րագիր</w:t>
            </w:r>
          </w:p>
        </w:tc>
      </w:tr>
      <w:tr w:rsidR="00FF2D29" w:rsidRPr="00FF2D29" w14:paraId="6B6ADA29" w14:textId="77777777" w:rsidTr="008F525B">
        <w:trPr>
          <w:trHeight w:val="555"/>
        </w:trPr>
        <w:tc>
          <w:tcPr>
            <w:tcW w:w="2160" w:type="dxa"/>
            <w:tcBorders>
              <w:top w:val="nil"/>
              <w:left w:val="single" w:sz="8" w:space="0" w:color="auto"/>
              <w:bottom w:val="single" w:sz="8" w:space="0" w:color="auto"/>
              <w:right w:val="single" w:sz="8" w:space="0" w:color="auto"/>
            </w:tcBorders>
            <w:shd w:val="clear" w:color="000000" w:fill="C6D9F1"/>
            <w:vAlign w:val="center"/>
            <w:hideMark/>
          </w:tcPr>
          <w:p w14:paraId="5B3F6341"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lang w:val="hy-AM"/>
              </w:rPr>
              <w:t xml:space="preserve"> Պետական  բյուջեի  դեֆիցիտի ֆինանսավորման աղբյուրները</w:t>
            </w:r>
          </w:p>
        </w:tc>
        <w:tc>
          <w:tcPr>
            <w:tcW w:w="1102" w:type="dxa"/>
            <w:tcBorders>
              <w:top w:val="nil"/>
              <w:left w:val="nil"/>
              <w:bottom w:val="single" w:sz="8" w:space="0" w:color="auto"/>
              <w:right w:val="single" w:sz="8" w:space="0" w:color="auto"/>
            </w:tcBorders>
            <w:shd w:val="clear" w:color="000000" w:fill="C6D9F1"/>
            <w:noWrap/>
            <w:vAlign w:val="center"/>
            <w:hideMark/>
          </w:tcPr>
          <w:p w14:paraId="29CFAC6D"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267,021.5 </w:t>
            </w:r>
          </w:p>
        </w:tc>
        <w:tc>
          <w:tcPr>
            <w:tcW w:w="1109" w:type="dxa"/>
            <w:tcBorders>
              <w:top w:val="nil"/>
              <w:left w:val="nil"/>
              <w:bottom w:val="single" w:sz="8" w:space="0" w:color="auto"/>
              <w:right w:val="single" w:sz="8" w:space="0" w:color="auto"/>
            </w:tcBorders>
            <w:shd w:val="clear" w:color="000000" w:fill="C6D9F1"/>
            <w:noWrap/>
            <w:vAlign w:val="center"/>
            <w:hideMark/>
          </w:tcPr>
          <w:p w14:paraId="1F169616"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105,392.4 </w:t>
            </w:r>
          </w:p>
        </w:tc>
        <w:tc>
          <w:tcPr>
            <w:tcW w:w="1068" w:type="dxa"/>
            <w:tcBorders>
              <w:top w:val="nil"/>
              <w:left w:val="nil"/>
              <w:bottom w:val="single" w:sz="8" w:space="0" w:color="auto"/>
              <w:right w:val="single" w:sz="8" w:space="0" w:color="auto"/>
            </w:tcBorders>
            <w:shd w:val="clear" w:color="000000" w:fill="C6D9F1"/>
            <w:noWrap/>
            <w:vAlign w:val="center"/>
            <w:hideMark/>
          </w:tcPr>
          <w:p w14:paraId="40887E38"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63,947.9 </w:t>
            </w:r>
          </w:p>
        </w:tc>
        <w:tc>
          <w:tcPr>
            <w:tcW w:w="1176" w:type="dxa"/>
            <w:tcBorders>
              <w:top w:val="nil"/>
              <w:left w:val="nil"/>
              <w:bottom w:val="single" w:sz="8" w:space="0" w:color="auto"/>
              <w:right w:val="single" w:sz="8" w:space="0" w:color="auto"/>
            </w:tcBorders>
            <w:shd w:val="clear" w:color="000000" w:fill="C6D9F1"/>
            <w:noWrap/>
            <w:vAlign w:val="center"/>
            <w:hideMark/>
          </w:tcPr>
          <w:p w14:paraId="4F5EF4F9"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160,687.3 </w:t>
            </w:r>
          </w:p>
        </w:tc>
        <w:tc>
          <w:tcPr>
            <w:tcW w:w="1143" w:type="dxa"/>
            <w:tcBorders>
              <w:top w:val="nil"/>
              <w:left w:val="nil"/>
              <w:bottom w:val="single" w:sz="8" w:space="0" w:color="auto"/>
              <w:right w:val="single" w:sz="8" w:space="0" w:color="auto"/>
            </w:tcBorders>
            <w:shd w:val="clear" w:color="000000" w:fill="C6D9F1"/>
            <w:noWrap/>
            <w:vAlign w:val="center"/>
            <w:hideMark/>
          </w:tcPr>
          <w:p w14:paraId="08E8CB01"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209,149.3 </w:t>
            </w:r>
          </w:p>
        </w:tc>
        <w:tc>
          <w:tcPr>
            <w:tcW w:w="1133" w:type="dxa"/>
            <w:tcBorders>
              <w:top w:val="nil"/>
              <w:left w:val="nil"/>
              <w:bottom w:val="single" w:sz="8" w:space="0" w:color="auto"/>
              <w:right w:val="single" w:sz="8" w:space="0" w:color="auto"/>
            </w:tcBorders>
            <w:shd w:val="clear" w:color="000000" w:fill="C6D9F1"/>
            <w:noWrap/>
            <w:vAlign w:val="center"/>
            <w:hideMark/>
          </w:tcPr>
          <w:p w14:paraId="65C090F8"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 xml:space="preserve">140,187.5 </w:t>
            </w:r>
          </w:p>
        </w:tc>
        <w:tc>
          <w:tcPr>
            <w:tcW w:w="1249" w:type="dxa"/>
            <w:tcBorders>
              <w:top w:val="nil"/>
              <w:left w:val="nil"/>
              <w:bottom w:val="single" w:sz="8" w:space="0" w:color="auto"/>
              <w:right w:val="single" w:sz="8" w:space="0" w:color="auto"/>
            </w:tcBorders>
            <w:shd w:val="clear" w:color="000000" w:fill="C6D9F1"/>
            <w:noWrap/>
            <w:vAlign w:val="center"/>
            <w:hideMark/>
          </w:tcPr>
          <w:p w14:paraId="27866F5C" w14:textId="77777777" w:rsidR="00FF2D29" w:rsidRPr="00FF2D29" w:rsidRDefault="00FF2D29" w:rsidP="00FF2D29">
            <w:pPr>
              <w:spacing w:before="0" w:after="0" w:line="240" w:lineRule="auto"/>
              <w:ind w:firstLine="0"/>
              <w:jc w:val="center"/>
              <w:rPr>
                <w:rFonts w:eastAsia="Times New Roman" w:cs="Times New Roman"/>
                <w:color w:val="000000"/>
                <w:sz w:val="20"/>
                <w:szCs w:val="20"/>
              </w:rPr>
            </w:pPr>
            <w:r w:rsidRPr="00FF2D29">
              <w:rPr>
                <w:rFonts w:eastAsia="Times New Roman" w:cs="Calibri"/>
                <w:color w:val="000000"/>
                <w:sz w:val="20"/>
                <w:szCs w:val="20"/>
              </w:rPr>
              <w:t>158,559.0</w:t>
            </w:r>
            <w:r w:rsidRPr="00FF2D29">
              <w:rPr>
                <w:rFonts w:ascii="Arial Armenian" w:eastAsia="Times New Roman" w:hAnsi="Arial Armenian" w:cs="Calibri"/>
                <w:color w:val="000000"/>
                <w:sz w:val="20"/>
                <w:szCs w:val="20"/>
              </w:rPr>
              <w:t> </w:t>
            </w:r>
          </w:p>
        </w:tc>
      </w:tr>
      <w:tr w:rsidR="00FF2D29" w:rsidRPr="00FF2D29" w14:paraId="14DD4231" w14:textId="77777777" w:rsidTr="008F525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7D404A81" w14:textId="77777777" w:rsidR="00FF2D29" w:rsidRPr="00FF2D29" w:rsidRDefault="00FF2D29" w:rsidP="00FF2D29">
            <w:pPr>
              <w:spacing w:before="0" w:after="0" w:line="240" w:lineRule="auto"/>
              <w:ind w:firstLine="0"/>
              <w:rPr>
                <w:rFonts w:eastAsia="Times New Roman" w:cs="Times New Roman"/>
                <w:color w:val="000000"/>
                <w:sz w:val="20"/>
                <w:szCs w:val="20"/>
              </w:rPr>
            </w:pPr>
            <w:proofErr w:type="gramStart"/>
            <w:r w:rsidRPr="00FF2D29">
              <w:rPr>
                <w:rFonts w:eastAsia="Times New Roman" w:cs="Calibri"/>
                <w:color w:val="000000"/>
                <w:sz w:val="20"/>
                <w:szCs w:val="20"/>
              </w:rPr>
              <w:t>Ա.Ներքին</w:t>
            </w:r>
            <w:proofErr w:type="gramEnd"/>
            <w:r w:rsidRPr="00FF2D29">
              <w:rPr>
                <w:rFonts w:eastAsia="Times New Roman" w:cs="Calibri"/>
                <w:color w:val="000000"/>
                <w:sz w:val="20"/>
                <w:szCs w:val="20"/>
              </w:rPr>
              <w:t xml:space="preserve"> աղբյուրներ</w:t>
            </w:r>
          </w:p>
        </w:tc>
        <w:tc>
          <w:tcPr>
            <w:tcW w:w="1102" w:type="dxa"/>
            <w:tcBorders>
              <w:top w:val="nil"/>
              <w:left w:val="nil"/>
              <w:bottom w:val="single" w:sz="8" w:space="0" w:color="auto"/>
              <w:right w:val="single" w:sz="8" w:space="0" w:color="auto"/>
            </w:tcBorders>
            <w:shd w:val="clear" w:color="auto" w:fill="auto"/>
            <w:noWrap/>
            <w:vAlign w:val="center"/>
            <w:hideMark/>
          </w:tcPr>
          <w:p w14:paraId="2677418F"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70,559.3 </w:t>
            </w:r>
          </w:p>
        </w:tc>
        <w:tc>
          <w:tcPr>
            <w:tcW w:w="1109" w:type="dxa"/>
            <w:tcBorders>
              <w:top w:val="nil"/>
              <w:left w:val="nil"/>
              <w:bottom w:val="single" w:sz="8" w:space="0" w:color="auto"/>
              <w:right w:val="single" w:sz="8" w:space="0" w:color="auto"/>
            </w:tcBorders>
            <w:shd w:val="clear" w:color="auto" w:fill="auto"/>
            <w:noWrap/>
            <w:vAlign w:val="center"/>
            <w:hideMark/>
          </w:tcPr>
          <w:p w14:paraId="481AC6D1"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69,364.0 </w:t>
            </w:r>
          </w:p>
        </w:tc>
        <w:tc>
          <w:tcPr>
            <w:tcW w:w="1068" w:type="dxa"/>
            <w:tcBorders>
              <w:top w:val="nil"/>
              <w:left w:val="nil"/>
              <w:bottom w:val="single" w:sz="8" w:space="0" w:color="auto"/>
              <w:right w:val="single" w:sz="8" w:space="0" w:color="auto"/>
            </w:tcBorders>
            <w:shd w:val="clear" w:color="auto" w:fill="auto"/>
            <w:noWrap/>
            <w:vAlign w:val="center"/>
            <w:hideMark/>
          </w:tcPr>
          <w:p w14:paraId="464A1EC9"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(13,317.2)</w:t>
            </w:r>
          </w:p>
        </w:tc>
        <w:tc>
          <w:tcPr>
            <w:tcW w:w="1176" w:type="dxa"/>
            <w:tcBorders>
              <w:top w:val="nil"/>
              <w:left w:val="nil"/>
              <w:bottom w:val="single" w:sz="8" w:space="0" w:color="auto"/>
              <w:right w:val="single" w:sz="8" w:space="0" w:color="auto"/>
            </w:tcBorders>
            <w:shd w:val="clear" w:color="auto" w:fill="auto"/>
            <w:noWrap/>
            <w:vAlign w:val="center"/>
            <w:hideMark/>
          </w:tcPr>
          <w:p w14:paraId="248BDD36"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211,047.0 </w:t>
            </w:r>
          </w:p>
        </w:tc>
        <w:tc>
          <w:tcPr>
            <w:tcW w:w="1143" w:type="dxa"/>
            <w:tcBorders>
              <w:top w:val="nil"/>
              <w:left w:val="nil"/>
              <w:bottom w:val="single" w:sz="8" w:space="0" w:color="auto"/>
              <w:right w:val="single" w:sz="8" w:space="0" w:color="auto"/>
            </w:tcBorders>
            <w:shd w:val="clear" w:color="auto" w:fill="auto"/>
            <w:noWrap/>
            <w:vAlign w:val="center"/>
            <w:hideMark/>
          </w:tcPr>
          <w:p w14:paraId="24B23271"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257,826.8 </w:t>
            </w:r>
          </w:p>
        </w:tc>
        <w:tc>
          <w:tcPr>
            <w:tcW w:w="1133" w:type="dxa"/>
            <w:tcBorders>
              <w:top w:val="nil"/>
              <w:left w:val="nil"/>
              <w:bottom w:val="single" w:sz="8" w:space="0" w:color="auto"/>
              <w:right w:val="single" w:sz="8" w:space="0" w:color="auto"/>
            </w:tcBorders>
            <w:shd w:val="clear" w:color="auto" w:fill="auto"/>
            <w:noWrap/>
            <w:vAlign w:val="center"/>
            <w:hideMark/>
          </w:tcPr>
          <w:p w14:paraId="6345DA03"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171,059.3 </w:t>
            </w:r>
          </w:p>
        </w:tc>
        <w:tc>
          <w:tcPr>
            <w:tcW w:w="1249" w:type="dxa"/>
            <w:tcBorders>
              <w:top w:val="nil"/>
              <w:left w:val="nil"/>
              <w:bottom w:val="single" w:sz="8" w:space="0" w:color="auto"/>
              <w:right w:val="single" w:sz="8" w:space="0" w:color="auto"/>
            </w:tcBorders>
            <w:shd w:val="clear" w:color="auto" w:fill="auto"/>
            <w:noWrap/>
            <w:vAlign w:val="center"/>
            <w:hideMark/>
          </w:tcPr>
          <w:p w14:paraId="09C99171"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358,979.0 </w:t>
            </w:r>
          </w:p>
        </w:tc>
      </w:tr>
      <w:tr w:rsidR="00FF2D29" w:rsidRPr="00FF2D29" w14:paraId="759F24F8" w14:textId="77777777" w:rsidTr="008F525B">
        <w:trPr>
          <w:trHeight w:val="315"/>
        </w:trPr>
        <w:tc>
          <w:tcPr>
            <w:tcW w:w="2160" w:type="dxa"/>
            <w:tcBorders>
              <w:top w:val="nil"/>
              <w:left w:val="single" w:sz="8" w:space="0" w:color="auto"/>
              <w:bottom w:val="single" w:sz="8" w:space="0" w:color="auto"/>
              <w:right w:val="single" w:sz="8" w:space="0" w:color="auto"/>
            </w:tcBorders>
            <w:shd w:val="clear" w:color="000000" w:fill="DBE5F1"/>
            <w:vAlign w:val="center"/>
            <w:hideMark/>
          </w:tcPr>
          <w:p w14:paraId="074116BD"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Բ. Արտաքին աղբյուրներ</w:t>
            </w:r>
          </w:p>
        </w:tc>
        <w:tc>
          <w:tcPr>
            <w:tcW w:w="1102" w:type="dxa"/>
            <w:tcBorders>
              <w:top w:val="nil"/>
              <w:left w:val="nil"/>
              <w:bottom w:val="single" w:sz="8" w:space="0" w:color="auto"/>
              <w:right w:val="single" w:sz="8" w:space="0" w:color="auto"/>
            </w:tcBorders>
            <w:shd w:val="clear" w:color="000000" w:fill="DBE5F1"/>
            <w:noWrap/>
            <w:vAlign w:val="center"/>
            <w:hideMark/>
          </w:tcPr>
          <w:p w14:paraId="67120854"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196,462.2 </w:t>
            </w:r>
          </w:p>
        </w:tc>
        <w:tc>
          <w:tcPr>
            <w:tcW w:w="1109" w:type="dxa"/>
            <w:tcBorders>
              <w:top w:val="nil"/>
              <w:left w:val="nil"/>
              <w:bottom w:val="single" w:sz="8" w:space="0" w:color="auto"/>
              <w:right w:val="single" w:sz="8" w:space="0" w:color="auto"/>
            </w:tcBorders>
            <w:shd w:val="clear" w:color="000000" w:fill="DBE5F1"/>
            <w:noWrap/>
            <w:vAlign w:val="center"/>
            <w:hideMark/>
          </w:tcPr>
          <w:p w14:paraId="39D67D25"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36,028.4 </w:t>
            </w:r>
          </w:p>
        </w:tc>
        <w:tc>
          <w:tcPr>
            <w:tcW w:w="1068" w:type="dxa"/>
            <w:tcBorders>
              <w:top w:val="nil"/>
              <w:left w:val="nil"/>
              <w:bottom w:val="single" w:sz="8" w:space="0" w:color="auto"/>
              <w:right w:val="single" w:sz="8" w:space="0" w:color="auto"/>
            </w:tcBorders>
            <w:shd w:val="clear" w:color="000000" w:fill="DBE5F1"/>
            <w:noWrap/>
            <w:vAlign w:val="center"/>
            <w:hideMark/>
          </w:tcPr>
          <w:p w14:paraId="748BCD3B"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 xml:space="preserve">77,265.2 </w:t>
            </w:r>
          </w:p>
        </w:tc>
        <w:tc>
          <w:tcPr>
            <w:tcW w:w="1176" w:type="dxa"/>
            <w:tcBorders>
              <w:top w:val="nil"/>
              <w:left w:val="nil"/>
              <w:bottom w:val="single" w:sz="8" w:space="0" w:color="auto"/>
              <w:right w:val="single" w:sz="8" w:space="0" w:color="auto"/>
            </w:tcBorders>
            <w:shd w:val="clear" w:color="000000" w:fill="DBE5F1"/>
            <w:noWrap/>
            <w:vAlign w:val="center"/>
            <w:hideMark/>
          </w:tcPr>
          <w:p w14:paraId="324D33A4"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(50,359.8)</w:t>
            </w:r>
          </w:p>
        </w:tc>
        <w:tc>
          <w:tcPr>
            <w:tcW w:w="1143" w:type="dxa"/>
            <w:tcBorders>
              <w:top w:val="nil"/>
              <w:left w:val="nil"/>
              <w:bottom w:val="single" w:sz="8" w:space="0" w:color="auto"/>
              <w:right w:val="single" w:sz="8" w:space="0" w:color="auto"/>
            </w:tcBorders>
            <w:shd w:val="clear" w:color="000000" w:fill="DBE5F1"/>
            <w:noWrap/>
            <w:vAlign w:val="center"/>
            <w:hideMark/>
          </w:tcPr>
          <w:p w14:paraId="56C2E0EF"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(48,677.5)</w:t>
            </w:r>
          </w:p>
        </w:tc>
        <w:tc>
          <w:tcPr>
            <w:tcW w:w="1133" w:type="dxa"/>
            <w:tcBorders>
              <w:top w:val="nil"/>
              <w:left w:val="nil"/>
              <w:bottom w:val="single" w:sz="8" w:space="0" w:color="auto"/>
              <w:right w:val="single" w:sz="8" w:space="0" w:color="auto"/>
            </w:tcBorders>
            <w:shd w:val="clear" w:color="000000" w:fill="DBE5F1"/>
            <w:noWrap/>
            <w:vAlign w:val="center"/>
            <w:hideMark/>
          </w:tcPr>
          <w:p w14:paraId="0D3C202C"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(30,871.8)</w:t>
            </w:r>
          </w:p>
        </w:tc>
        <w:tc>
          <w:tcPr>
            <w:tcW w:w="1249" w:type="dxa"/>
            <w:tcBorders>
              <w:top w:val="nil"/>
              <w:left w:val="nil"/>
              <w:bottom w:val="single" w:sz="8" w:space="0" w:color="auto"/>
              <w:right w:val="single" w:sz="8" w:space="0" w:color="auto"/>
            </w:tcBorders>
            <w:shd w:val="clear" w:color="000000" w:fill="DBE5F1"/>
            <w:noWrap/>
            <w:vAlign w:val="center"/>
            <w:hideMark/>
          </w:tcPr>
          <w:p w14:paraId="56AAE850" w14:textId="77777777" w:rsidR="00FF2D29" w:rsidRPr="00FF2D29" w:rsidRDefault="00FF2D29" w:rsidP="00FF2D29">
            <w:pPr>
              <w:spacing w:before="0" w:after="0" w:line="240" w:lineRule="auto"/>
              <w:ind w:firstLine="0"/>
              <w:rPr>
                <w:rFonts w:eastAsia="Times New Roman" w:cs="Times New Roman"/>
                <w:color w:val="000000"/>
                <w:sz w:val="20"/>
                <w:szCs w:val="20"/>
              </w:rPr>
            </w:pPr>
            <w:r w:rsidRPr="00FF2D29">
              <w:rPr>
                <w:rFonts w:eastAsia="Times New Roman" w:cs="Calibri"/>
                <w:color w:val="000000"/>
                <w:sz w:val="20"/>
                <w:szCs w:val="20"/>
              </w:rPr>
              <w:t>(200,419.9)</w:t>
            </w:r>
          </w:p>
        </w:tc>
      </w:tr>
    </w:tbl>
    <w:p w14:paraId="755A2B1D" w14:textId="77777777" w:rsidR="002D0678" w:rsidRPr="003C716D" w:rsidRDefault="002D0678" w:rsidP="002D0678"/>
    <w:p w14:paraId="1F34DC77" w14:textId="77777777" w:rsidR="002D0678" w:rsidRDefault="002D0678" w:rsidP="008F525B">
      <w:pPr>
        <w:spacing w:line="276" w:lineRule="auto"/>
        <w:ind w:firstLine="360"/>
      </w:pPr>
      <w:r w:rsidRPr="003C716D">
        <w:rPr>
          <w:rFonts w:cs="Sylfaen"/>
        </w:rPr>
        <w:t>Պետական</w:t>
      </w:r>
      <w:r w:rsidRPr="003C716D">
        <w:t xml:space="preserve"> </w:t>
      </w:r>
      <w:r w:rsidRPr="003C716D">
        <w:rPr>
          <w:rFonts w:cs="Sylfaen"/>
        </w:rPr>
        <w:t>բյուջեի</w:t>
      </w:r>
      <w:r w:rsidRPr="003C716D">
        <w:t xml:space="preserve"> </w:t>
      </w:r>
      <w:r w:rsidRPr="003C716D">
        <w:rPr>
          <w:rFonts w:cs="Sylfaen"/>
        </w:rPr>
        <w:t>դեֆիցիտի</w:t>
      </w:r>
      <w:r w:rsidRPr="003C716D">
        <w:t xml:space="preserve"> </w:t>
      </w:r>
      <w:r w:rsidRPr="003C716D">
        <w:rPr>
          <w:rFonts w:cs="Sylfaen"/>
        </w:rPr>
        <w:t>հարաբերակցությունը</w:t>
      </w:r>
      <w:r w:rsidRPr="003C716D">
        <w:t xml:space="preserve"> </w:t>
      </w:r>
      <w:r w:rsidRPr="003C716D">
        <w:rPr>
          <w:rFonts w:cs="Sylfaen"/>
        </w:rPr>
        <w:t>ՀՆԱ-ի</w:t>
      </w:r>
      <w:r w:rsidRPr="003C716D">
        <w:t xml:space="preserve"> </w:t>
      </w:r>
      <w:r w:rsidRPr="003C716D">
        <w:rPr>
          <w:rFonts w:cs="Sylfaen"/>
        </w:rPr>
        <w:t>նկատմամբ</w:t>
      </w:r>
      <w:r>
        <w:t xml:space="preserve"> 2021-2023</w:t>
      </w:r>
      <w:r w:rsidRPr="003C716D">
        <w:t xml:space="preserve"> թվակա</w:t>
      </w:r>
      <w:r w:rsidRPr="003C716D">
        <w:rPr>
          <w:rFonts w:cs="Sylfaen"/>
        </w:rPr>
        <w:t>նին</w:t>
      </w:r>
      <w:r w:rsidRPr="003C716D">
        <w:t xml:space="preserve"> </w:t>
      </w:r>
      <w:r w:rsidRPr="003C716D">
        <w:rPr>
          <w:rFonts w:cs="Sylfaen"/>
          <w:lang w:val="hy-AM"/>
        </w:rPr>
        <w:t>կ</w:t>
      </w:r>
      <w:r w:rsidRPr="003C716D">
        <w:rPr>
          <w:rFonts w:cs="Sylfaen"/>
        </w:rPr>
        <w:t>տատանվի</w:t>
      </w:r>
      <w:r w:rsidRPr="003C716D">
        <w:t xml:space="preserve"> </w:t>
      </w:r>
      <w:r w:rsidRPr="003C716D">
        <w:rPr>
          <w:rFonts w:cs="Sylfaen"/>
        </w:rPr>
        <w:t>ՀՆԱ</w:t>
      </w:r>
      <w:r w:rsidRPr="003C716D">
        <w:t>-</w:t>
      </w:r>
      <w:r w:rsidRPr="003C716D">
        <w:rPr>
          <w:rFonts w:cs="Sylfaen"/>
        </w:rPr>
        <w:t>ի</w:t>
      </w:r>
      <w:r w:rsidRPr="003C716D">
        <w:t xml:space="preserve"> </w:t>
      </w:r>
      <w:r w:rsidRPr="00A00701">
        <w:rPr>
          <w:lang w:val="hy-AM"/>
        </w:rPr>
        <w:t>2</w:t>
      </w:r>
      <w:r>
        <w:t>.9 %-ից 1.8</w:t>
      </w:r>
      <w:r w:rsidRPr="00A00701">
        <w:t>% միջա</w:t>
      </w:r>
      <w:r w:rsidRPr="00A00701">
        <w:softHyphen/>
        <w:t>կայ</w:t>
      </w:r>
      <w:r w:rsidRPr="00A00701">
        <w:softHyphen/>
        <w:t>քում:</w:t>
      </w:r>
      <w:r w:rsidRPr="003C716D">
        <w:t xml:space="preserve"> </w:t>
      </w:r>
      <w:r w:rsidRPr="003C716D">
        <w:rPr>
          <w:rFonts w:cs="Sylfaen"/>
        </w:rPr>
        <w:t>Ինչպես նախորդ միջնաժամկետ ծախսային ծրագրերում, ՀՀ 202</w:t>
      </w:r>
      <w:r>
        <w:rPr>
          <w:rFonts w:cs="Sylfaen"/>
        </w:rPr>
        <w:t>1-2023</w:t>
      </w:r>
      <w:r w:rsidRPr="003C716D">
        <w:rPr>
          <w:rFonts w:cs="Sylfaen"/>
        </w:rPr>
        <w:t xml:space="preserve"> թթ ՄԺԾԾ-ում նույն</w:t>
      </w:r>
      <w:r w:rsidRPr="003C716D">
        <w:rPr>
          <w:rFonts w:cs="Sylfaen"/>
        </w:rPr>
        <w:softHyphen/>
      </w:r>
      <w:r w:rsidRPr="003C716D">
        <w:rPr>
          <w:rFonts w:cs="Sylfaen"/>
        </w:rPr>
        <w:softHyphen/>
        <w:t xml:space="preserve">պես պահպանվել է </w:t>
      </w:r>
      <w:r w:rsidRPr="003C716D">
        <w:rPr>
          <w:rFonts w:cs="Sylfaen"/>
          <w:lang w:val="hy-AM"/>
        </w:rPr>
        <w:t>ՀՀ</w:t>
      </w:r>
      <w:r w:rsidRPr="003C716D">
        <w:rPr>
          <w:lang w:val="hy-AM"/>
        </w:rPr>
        <w:t xml:space="preserve"> </w:t>
      </w:r>
      <w:r w:rsidRPr="003C716D">
        <w:rPr>
          <w:rFonts w:cs="Sylfaen"/>
          <w:lang w:val="hy-AM"/>
        </w:rPr>
        <w:t>պետական</w:t>
      </w:r>
      <w:r w:rsidRPr="003C716D">
        <w:rPr>
          <w:lang w:val="hy-AM"/>
        </w:rPr>
        <w:t xml:space="preserve"> </w:t>
      </w:r>
      <w:r w:rsidRPr="003C716D">
        <w:rPr>
          <w:rFonts w:cs="Sylfaen"/>
          <w:lang w:val="hy-AM"/>
        </w:rPr>
        <w:t>բյուջեի</w:t>
      </w:r>
      <w:r w:rsidRPr="003C716D">
        <w:rPr>
          <w:rFonts w:cs="Sylfaen"/>
        </w:rPr>
        <w:t xml:space="preserve"> </w:t>
      </w:r>
      <w:r w:rsidRPr="003C716D">
        <w:rPr>
          <w:rFonts w:cs="Sylfaen"/>
          <w:lang w:val="hy-AM"/>
        </w:rPr>
        <w:t>կախվա</w:t>
      </w:r>
      <w:r w:rsidRPr="003C716D">
        <w:rPr>
          <w:rFonts w:cs="Sylfaen"/>
          <w:lang w:val="hy-AM"/>
        </w:rPr>
        <w:softHyphen/>
        <w:t>ծու</w:t>
      </w:r>
      <w:r w:rsidRPr="003C716D">
        <w:rPr>
          <w:rFonts w:cs="Sylfaen"/>
          <w:lang w:val="hy-AM"/>
        </w:rPr>
        <w:softHyphen/>
        <w:t>թյունն</w:t>
      </w:r>
      <w:r w:rsidRPr="003C716D">
        <w:rPr>
          <w:lang w:val="hy-AM"/>
        </w:rPr>
        <w:t xml:space="preserve"> </w:t>
      </w:r>
      <w:r w:rsidRPr="003C716D">
        <w:rPr>
          <w:rFonts w:cs="Sylfaen"/>
          <w:lang w:val="hy-AM"/>
        </w:rPr>
        <w:t>արտաքին</w:t>
      </w:r>
      <w:r w:rsidRPr="003C716D">
        <w:rPr>
          <w:lang w:val="hy-AM"/>
        </w:rPr>
        <w:t xml:space="preserve"> </w:t>
      </w:r>
      <w:r w:rsidRPr="003C716D">
        <w:rPr>
          <w:rFonts w:cs="Sylfaen"/>
          <w:lang w:val="hy-AM"/>
        </w:rPr>
        <w:t>ֆինանսավորման</w:t>
      </w:r>
      <w:r w:rsidRPr="003C716D">
        <w:rPr>
          <w:lang w:val="hy-AM"/>
        </w:rPr>
        <w:t xml:space="preserve"> </w:t>
      </w:r>
      <w:r w:rsidRPr="003C716D">
        <w:rPr>
          <w:rFonts w:cs="Sylfaen"/>
          <w:lang w:val="hy-AM"/>
        </w:rPr>
        <w:t>աղբյուր</w:t>
      </w:r>
      <w:r w:rsidRPr="003C716D">
        <w:rPr>
          <w:rFonts w:cs="Sylfaen"/>
        </w:rPr>
        <w:softHyphen/>
      </w:r>
      <w:r w:rsidRPr="003C716D">
        <w:rPr>
          <w:rFonts w:cs="Sylfaen"/>
        </w:rPr>
        <w:softHyphen/>
      </w:r>
      <w:r w:rsidRPr="003C716D">
        <w:rPr>
          <w:rFonts w:cs="Sylfaen"/>
          <w:lang w:val="hy-AM"/>
        </w:rPr>
        <w:t>ներից</w:t>
      </w:r>
      <w:r w:rsidRPr="003C716D">
        <w:rPr>
          <w:lang w:val="hy-AM"/>
        </w:rPr>
        <w:t xml:space="preserve"> (</w:t>
      </w:r>
      <w:r w:rsidRPr="003C716D">
        <w:rPr>
          <w:rFonts w:cs="Sylfaen"/>
          <w:lang w:val="hy-AM"/>
        </w:rPr>
        <w:t>արտասահմանյան</w:t>
      </w:r>
      <w:r w:rsidRPr="003C716D">
        <w:rPr>
          <w:lang w:val="hy-AM"/>
        </w:rPr>
        <w:t xml:space="preserve"> </w:t>
      </w:r>
      <w:r w:rsidRPr="003C716D">
        <w:rPr>
          <w:rFonts w:cs="Sylfaen"/>
          <w:lang w:val="hy-AM"/>
        </w:rPr>
        <w:t>վարկերից</w:t>
      </w:r>
      <w:r w:rsidRPr="003C716D">
        <w:rPr>
          <w:lang w:val="hy-AM"/>
        </w:rPr>
        <w:t xml:space="preserve"> </w:t>
      </w:r>
      <w:r w:rsidRPr="003C716D">
        <w:rPr>
          <w:rFonts w:cs="Sylfaen"/>
          <w:lang w:val="hy-AM"/>
        </w:rPr>
        <w:t>և</w:t>
      </w:r>
      <w:r w:rsidRPr="003C716D">
        <w:rPr>
          <w:lang w:val="hy-AM"/>
        </w:rPr>
        <w:t xml:space="preserve"> </w:t>
      </w:r>
      <w:r w:rsidRPr="003C716D">
        <w:rPr>
          <w:rFonts w:cs="Sylfaen"/>
          <w:lang w:val="hy-AM"/>
        </w:rPr>
        <w:t>պաշտո</w:t>
      </w:r>
      <w:r w:rsidRPr="003C716D">
        <w:rPr>
          <w:rFonts w:cs="Sylfaen"/>
          <w:lang w:val="hy-AM"/>
        </w:rPr>
        <w:softHyphen/>
        <w:t>նական</w:t>
      </w:r>
      <w:r w:rsidRPr="003C716D">
        <w:rPr>
          <w:lang w:val="hy-AM"/>
        </w:rPr>
        <w:t xml:space="preserve"> </w:t>
      </w:r>
      <w:r w:rsidRPr="003C716D">
        <w:rPr>
          <w:rFonts w:cs="Sylfaen"/>
          <w:lang w:val="hy-AM"/>
        </w:rPr>
        <w:t>դրամաշնորհ</w:t>
      </w:r>
      <w:r w:rsidRPr="003C716D">
        <w:rPr>
          <w:rFonts w:cs="Sylfaen"/>
          <w:lang w:val="hy-AM"/>
        </w:rPr>
        <w:softHyphen/>
        <w:t>ներից</w:t>
      </w:r>
      <w:r w:rsidR="008F525B">
        <w:rPr>
          <w:lang w:val="hy-AM"/>
        </w:rPr>
        <w:t>)</w:t>
      </w:r>
      <w:r w:rsidRPr="003C716D">
        <w:rPr>
          <w:lang w:val="hy-AM"/>
        </w:rPr>
        <w:t>:</w:t>
      </w:r>
    </w:p>
    <w:p w14:paraId="49FA8E7B" w14:textId="77777777" w:rsidR="002D0678" w:rsidRPr="005F7203" w:rsidRDefault="000A0253" w:rsidP="002D0678">
      <w:pPr>
        <w:spacing w:line="360" w:lineRule="auto"/>
        <w:ind w:firstLine="360"/>
      </w:pPr>
      <w:r>
        <w:rPr>
          <w:noProof/>
        </w:rPr>
        <w:drawing>
          <wp:inline distT="0" distB="0" distL="0" distR="0" wp14:anchorId="69CF5BAA" wp14:editId="52FC8284">
            <wp:extent cx="5753100" cy="2943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38E8F0" w14:textId="77777777" w:rsidR="008F525B" w:rsidRPr="000008C3" w:rsidRDefault="008F525B" w:rsidP="000008C3">
      <w:pPr>
        <w:keepNext/>
        <w:keepLines/>
        <w:spacing w:line="360" w:lineRule="auto"/>
        <w:ind w:firstLine="0"/>
        <w:rPr>
          <w:rFonts w:cs="Sylfaen"/>
          <w:b/>
          <w:sz w:val="20"/>
          <w:szCs w:val="20"/>
          <w:lang w:val="hy-AM"/>
        </w:rPr>
      </w:pPr>
    </w:p>
    <w:p w14:paraId="1E4D1A61" w14:textId="77777777" w:rsidR="00173FEB" w:rsidRPr="00825483" w:rsidRDefault="002D0678" w:rsidP="0035033F">
      <w:pPr>
        <w:keepNext/>
        <w:keepLines/>
        <w:spacing w:line="360" w:lineRule="auto"/>
        <w:ind w:firstLine="357"/>
        <w:rPr>
          <w:i/>
          <w:sz w:val="20"/>
          <w:szCs w:val="20"/>
          <w:lang w:val="hy-AM"/>
        </w:rPr>
      </w:pPr>
      <w:r w:rsidRPr="00825483">
        <w:rPr>
          <w:rFonts w:cs="Sylfaen"/>
          <w:b/>
          <w:sz w:val="20"/>
          <w:szCs w:val="20"/>
          <w:lang w:val="hy-AM"/>
        </w:rPr>
        <w:t>Աղյուսակ</w:t>
      </w:r>
      <w:r w:rsidRPr="00825483">
        <w:rPr>
          <w:b/>
          <w:sz w:val="20"/>
          <w:szCs w:val="20"/>
          <w:lang w:val="hy-AM"/>
        </w:rPr>
        <w:t xml:space="preserve"> 4.</w:t>
      </w:r>
      <w:r w:rsidR="00D83548" w:rsidRPr="00825483">
        <w:rPr>
          <w:b/>
          <w:sz w:val="20"/>
          <w:szCs w:val="20"/>
          <w:lang w:val="hy-AM"/>
        </w:rPr>
        <w:t>1.</w:t>
      </w:r>
      <w:r w:rsidRPr="00825483">
        <w:rPr>
          <w:b/>
          <w:sz w:val="20"/>
          <w:szCs w:val="20"/>
          <w:lang w:val="hy-AM"/>
        </w:rPr>
        <w:t xml:space="preserve">2. </w:t>
      </w:r>
      <w:r w:rsidRPr="00825483">
        <w:rPr>
          <w:i/>
          <w:sz w:val="20"/>
          <w:szCs w:val="20"/>
          <w:lang w:val="hy-AM"/>
        </w:rPr>
        <w:t xml:space="preserve">Ընդհանուր </w:t>
      </w:r>
      <w:r w:rsidRPr="00825483">
        <w:rPr>
          <w:rFonts w:cs="Sylfaen"/>
          <w:i/>
          <w:sz w:val="20"/>
          <w:szCs w:val="20"/>
          <w:lang w:val="hy-AM"/>
        </w:rPr>
        <w:t>և առաջնային</w:t>
      </w:r>
      <w:r w:rsidRPr="00825483">
        <w:rPr>
          <w:i/>
          <w:sz w:val="20"/>
          <w:szCs w:val="20"/>
          <w:lang w:val="hy-AM"/>
        </w:rPr>
        <w:t xml:space="preserve"> </w:t>
      </w:r>
      <w:r w:rsidRPr="00825483">
        <w:rPr>
          <w:rFonts w:cs="Sylfaen"/>
          <w:i/>
          <w:sz w:val="20"/>
          <w:szCs w:val="20"/>
          <w:lang w:val="hy-AM"/>
        </w:rPr>
        <w:t>դեֆիցիտները</w:t>
      </w:r>
      <w:r w:rsidRPr="00825483">
        <w:rPr>
          <w:i/>
          <w:sz w:val="20"/>
          <w:szCs w:val="20"/>
          <w:lang w:val="hy-AM"/>
        </w:rPr>
        <w:t xml:space="preserve"> (%-ով ՀՆԱ-ի նկատմամբ) 2021-2023թթ </w:t>
      </w:r>
    </w:p>
    <w:tbl>
      <w:tblPr>
        <w:tblW w:w="878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5"/>
        <w:gridCol w:w="1080"/>
        <w:gridCol w:w="1067"/>
        <w:gridCol w:w="1213"/>
      </w:tblGrid>
      <w:tr w:rsidR="002D0678" w:rsidRPr="005F7203" w14:paraId="01C8ACB7" w14:textId="77777777" w:rsidTr="0035033F">
        <w:trPr>
          <w:trHeight w:val="681"/>
        </w:trPr>
        <w:tc>
          <w:tcPr>
            <w:tcW w:w="5425" w:type="dxa"/>
            <w:shd w:val="clear" w:color="auto" w:fill="0070C0"/>
          </w:tcPr>
          <w:p w14:paraId="0EF9B0E4" w14:textId="77777777" w:rsidR="002D0678" w:rsidRPr="0035033F" w:rsidRDefault="00595A2D" w:rsidP="006E220E">
            <w:pPr>
              <w:spacing w:before="20" w:after="20"/>
              <w:ind w:firstLine="0"/>
              <w:jc w:val="center"/>
              <w:rPr>
                <w:rFonts w:cs="Sylfaen"/>
                <w:color w:val="FFFFFF" w:themeColor="background1"/>
                <w:sz w:val="20"/>
                <w:szCs w:val="20"/>
                <w:lang w:val="hy-AM"/>
              </w:rPr>
            </w:pPr>
            <w:r w:rsidRPr="0035033F">
              <w:rPr>
                <w:rFonts w:cs="Sylfaen"/>
                <w:color w:val="FFFFFF" w:themeColor="background1"/>
                <w:sz w:val="20"/>
                <w:szCs w:val="20"/>
              </w:rPr>
              <w:t>Ցուցանիշներ</w:t>
            </w:r>
          </w:p>
        </w:tc>
        <w:tc>
          <w:tcPr>
            <w:tcW w:w="1080" w:type="dxa"/>
            <w:shd w:val="clear" w:color="auto" w:fill="0070C0"/>
            <w:vAlign w:val="center"/>
          </w:tcPr>
          <w:p w14:paraId="1C03D068" w14:textId="77777777" w:rsidR="002D0678" w:rsidRPr="0035033F" w:rsidRDefault="00595A2D" w:rsidP="006E220E">
            <w:pPr>
              <w:spacing w:before="20" w:after="20"/>
              <w:ind w:firstLine="0"/>
              <w:jc w:val="center"/>
              <w:rPr>
                <w:rFonts w:eastAsia="Times New Roman" w:cs="Sylfaen"/>
                <w:color w:val="FFFFFF" w:themeColor="background1"/>
                <w:sz w:val="20"/>
                <w:szCs w:val="20"/>
              </w:rPr>
            </w:pPr>
            <w:r w:rsidRPr="0035033F">
              <w:rPr>
                <w:rFonts w:cs="Sylfaen"/>
                <w:color w:val="FFFFFF" w:themeColor="background1"/>
                <w:sz w:val="20"/>
                <w:szCs w:val="20"/>
              </w:rPr>
              <w:t>2021 ծրագիր</w:t>
            </w:r>
          </w:p>
        </w:tc>
        <w:tc>
          <w:tcPr>
            <w:tcW w:w="1067" w:type="dxa"/>
            <w:shd w:val="clear" w:color="auto" w:fill="0070C0"/>
            <w:vAlign w:val="center"/>
          </w:tcPr>
          <w:p w14:paraId="595ED463" w14:textId="77777777" w:rsidR="002D0678" w:rsidRPr="0035033F" w:rsidRDefault="00595A2D" w:rsidP="006E220E">
            <w:pPr>
              <w:spacing w:before="20" w:after="20"/>
              <w:ind w:firstLine="0"/>
              <w:jc w:val="center"/>
              <w:rPr>
                <w:rFonts w:eastAsia="Times New Roman" w:cs="Sylfaen"/>
                <w:color w:val="FFFFFF" w:themeColor="background1"/>
                <w:sz w:val="20"/>
                <w:szCs w:val="20"/>
              </w:rPr>
            </w:pPr>
            <w:r w:rsidRPr="0035033F">
              <w:rPr>
                <w:rFonts w:cs="Sylfaen"/>
                <w:color w:val="FFFFFF" w:themeColor="background1"/>
                <w:sz w:val="20"/>
                <w:szCs w:val="20"/>
              </w:rPr>
              <w:t>2022</w:t>
            </w:r>
          </w:p>
          <w:p w14:paraId="2606B30E" w14:textId="77777777" w:rsidR="002D0678" w:rsidRPr="0035033F" w:rsidRDefault="00595A2D" w:rsidP="006E220E">
            <w:pPr>
              <w:spacing w:before="20" w:after="20"/>
              <w:ind w:firstLine="0"/>
              <w:jc w:val="center"/>
              <w:rPr>
                <w:rFonts w:eastAsia="Times New Roman" w:cs="Sylfaen"/>
                <w:color w:val="FFFFFF" w:themeColor="background1"/>
                <w:sz w:val="20"/>
                <w:szCs w:val="20"/>
              </w:rPr>
            </w:pPr>
            <w:r w:rsidRPr="0035033F">
              <w:rPr>
                <w:rFonts w:cs="Sylfaen"/>
                <w:color w:val="FFFFFF" w:themeColor="background1"/>
                <w:sz w:val="20"/>
                <w:szCs w:val="20"/>
              </w:rPr>
              <w:t>ծրագիր</w:t>
            </w:r>
          </w:p>
        </w:tc>
        <w:tc>
          <w:tcPr>
            <w:tcW w:w="1213" w:type="dxa"/>
            <w:shd w:val="clear" w:color="auto" w:fill="0070C0"/>
            <w:vAlign w:val="center"/>
          </w:tcPr>
          <w:p w14:paraId="6A0FF8CC" w14:textId="77777777" w:rsidR="002D0678" w:rsidRPr="0035033F" w:rsidRDefault="00595A2D" w:rsidP="006E220E">
            <w:pPr>
              <w:spacing w:before="20" w:after="20"/>
              <w:ind w:firstLine="0"/>
              <w:jc w:val="center"/>
              <w:rPr>
                <w:rFonts w:eastAsia="Times New Roman" w:cs="Sylfaen"/>
                <w:color w:val="FFFFFF" w:themeColor="background1"/>
                <w:sz w:val="20"/>
                <w:szCs w:val="20"/>
              </w:rPr>
            </w:pPr>
            <w:r w:rsidRPr="0035033F">
              <w:rPr>
                <w:rFonts w:cs="Sylfaen"/>
                <w:color w:val="FFFFFF" w:themeColor="background1"/>
                <w:sz w:val="20"/>
                <w:szCs w:val="20"/>
              </w:rPr>
              <w:t>2023 ծրագիր</w:t>
            </w:r>
          </w:p>
        </w:tc>
      </w:tr>
      <w:tr w:rsidR="002D0678" w:rsidRPr="005F7203" w14:paraId="7BB4EB83" w14:textId="77777777" w:rsidTr="0035033F">
        <w:trPr>
          <w:trHeight w:val="681"/>
        </w:trPr>
        <w:tc>
          <w:tcPr>
            <w:tcW w:w="5425" w:type="dxa"/>
            <w:shd w:val="clear" w:color="auto" w:fill="C6D9F1" w:themeFill="text2" w:themeFillTint="33"/>
          </w:tcPr>
          <w:p w14:paraId="0A968C99" w14:textId="77777777" w:rsidR="002D0678" w:rsidRPr="005F7203" w:rsidRDefault="002D0678" w:rsidP="006E220E">
            <w:pPr>
              <w:spacing w:before="20" w:after="20"/>
              <w:ind w:firstLine="0"/>
              <w:rPr>
                <w:rFonts w:cs="Sylfaen"/>
                <w:sz w:val="20"/>
                <w:szCs w:val="20"/>
                <w:lang w:val="hy-AM"/>
              </w:rPr>
            </w:pPr>
            <w:r w:rsidRPr="005F7203">
              <w:rPr>
                <w:rFonts w:cs="Sylfaen"/>
                <w:sz w:val="20"/>
                <w:szCs w:val="20"/>
                <w:lang w:val="hy-AM"/>
              </w:rPr>
              <w:t>Ընդհանուր դեֆիցիտ`</w:t>
            </w:r>
          </w:p>
          <w:p w14:paraId="4C9C9230" w14:textId="77777777" w:rsidR="002D0678" w:rsidRPr="005F7203" w:rsidRDefault="002D0678" w:rsidP="006E220E">
            <w:pPr>
              <w:spacing w:before="20" w:after="20"/>
              <w:ind w:firstLine="0"/>
              <w:rPr>
                <w:rFonts w:cs="Sylfaen"/>
                <w:sz w:val="20"/>
                <w:szCs w:val="20"/>
                <w:lang w:val="hy-AM"/>
              </w:rPr>
            </w:pPr>
            <w:r w:rsidRPr="005F7203">
              <w:rPr>
                <w:rFonts w:cs="Sylfaen"/>
                <w:sz w:val="20"/>
                <w:szCs w:val="20"/>
                <w:lang w:val="hy-AM"/>
              </w:rPr>
              <w:t>Ընդհանուր եկամուտների և ծախսերի տարբերու</w:t>
            </w:r>
            <w:r w:rsidRPr="005F7203">
              <w:rPr>
                <w:rFonts w:cs="Sylfaen"/>
                <w:sz w:val="20"/>
                <w:szCs w:val="20"/>
                <w:lang w:val="hy-AM"/>
              </w:rPr>
              <w:softHyphen/>
              <w:t>թյունը</w:t>
            </w:r>
          </w:p>
        </w:tc>
        <w:tc>
          <w:tcPr>
            <w:tcW w:w="1080" w:type="dxa"/>
            <w:shd w:val="clear" w:color="auto" w:fill="C6D9F1" w:themeFill="text2" w:themeFillTint="33"/>
            <w:vAlign w:val="bottom"/>
          </w:tcPr>
          <w:p w14:paraId="2DA12CA5" w14:textId="77777777" w:rsidR="002D0678" w:rsidRPr="005F7203" w:rsidRDefault="002D0678" w:rsidP="006E220E">
            <w:pPr>
              <w:ind w:firstLine="0"/>
              <w:jc w:val="center"/>
              <w:rPr>
                <w:bCs/>
                <w:iCs/>
                <w:sz w:val="20"/>
                <w:szCs w:val="20"/>
              </w:rPr>
            </w:pPr>
            <w:r>
              <w:rPr>
                <w:bCs/>
                <w:iCs/>
                <w:sz w:val="20"/>
                <w:szCs w:val="20"/>
              </w:rPr>
              <w:t>2.9</w:t>
            </w:r>
          </w:p>
        </w:tc>
        <w:tc>
          <w:tcPr>
            <w:tcW w:w="1067" w:type="dxa"/>
            <w:shd w:val="clear" w:color="auto" w:fill="C6D9F1" w:themeFill="text2" w:themeFillTint="33"/>
            <w:vAlign w:val="bottom"/>
          </w:tcPr>
          <w:p w14:paraId="1B3A921B" w14:textId="77777777" w:rsidR="002D0678" w:rsidRPr="005F7203" w:rsidRDefault="002D0678" w:rsidP="006E220E">
            <w:pPr>
              <w:ind w:firstLine="0"/>
              <w:jc w:val="center"/>
              <w:rPr>
                <w:bCs/>
                <w:iCs/>
                <w:sz w:val="20"/>
                <w:szCs w:val="20"/>
              </w:rPr>
            </w:pPr>
            <w:r w:rsidRPr="005F7203">
              <w:rPr>
                <w:bCs/>
                <w:iCs/>
                <w:sz w:val="20"/>
                <w:szCs w:val="20"/>
              </w:rPr>
              <w:t>1.8</w:t>
            </w:r>
          </w:p>
        </w:tc>
        <w:tc>
          <w:tcPr>
            <w:tcW w:w="1213" w:type="dxa"/>
            <w:shd w:val="clear" w:color="auto" w:fill="C6D9F1" w:themeFill="text2" w:themeFillTint="33"/>
            <w:vAlign w:val="bottom"/>
          </w:tcPr>
          <w:p w14:paraId="3103D952" w14:textId="77777777" w:rsidR="002D0678" w:rsidRPr="005F7203" w:rsidRDefault="002D0678" w:rsidP="006E220E">
            <w:pPr>
              <w:ind w:firstLine="0"/>
              <w:jc w:val="center"/>
              <w:rPr>
                <w:bCs/>
                <w:iCs/>
                <w:sz w:val="20"/>
                <w:szCs w:val="20"/>
              </w:rPr>
            </w:pPr>
            <w:r w:rsidRPr="005F7203">
              <w:rPr>
                <w:bCs/>
                <w:iCs/>
                <w:sz w:val="20"/>
                <w:szCs w:val="20"/>
              </w:rPr>
              <w:t>1.8</w:t>
            </w:r>
          </w:p>
        </w:tc>
      </w:tr>
      <w:tr w:rsidR="002D0678" w:rsidRPr="003C716D" w14:paraId="2302AAB3" w14:textId="77777777" w:rsidTr="0035033F">
        <w:trPr>
          <w:trHeight w:val="903"/>
        </w:trPr>
        <w:tc>
          <w:tcPr>
            <w:tcW w:w="5425" w:type="dxa"/>
            <w:shd w:val="clear" w:color="auto" w:fill="auto"/>
          </w:tcPr>
          <w:p w14:paraId="66BC00CA" w14:textId="77777777" w:rsidR="002D0678" w:rsidRPr="006E220E" w:rsidRDefault="002D0678" w:rsidP="006E220E">
            <w:pPr>
              <w:spacing w:before="20" w:after="20"/>
              <w:ind w:firstLine="0"/>
              <w:rPr>
                <w:rFonts w:cs="Sylfaen"/>
                <w:sz w:val="20"/>
                <w:szCs w:val="20"/>
                <w:lang w:val="hy-AM"/>
              </w:rPr>
            </w:pPr>
            <w:r w:rsidRPr="006E220E">
              <w:rPr>
                <w:rFonts w:cs="Sylfaen"/>
                <w:sz w:val="20"/>
                <w:szCs w:val="20"/>
                <w:lang w:val="hy-AM"/>
              </w:rPr>
              <w:t xml:space="preserve">Առաջնային դեֆիցիտ` </w:t>
            </w:r>
          </w:p>
          <w:p w14:paraId="55773D7E" w14:textId="77777777" w:rsidR="002D0678" w:rsidRPr="006E220E" w:rsidRDefault="002D0678" w:rsidP="006E220E">
            <w:pPr>
              <w:spacing w:before="20" w:after="20"/>
              <w:ind w:firstLine="0"/>
              <w:rPr>
                <w:rFonts w:cs="Sylfaen"/>
                <w:sz w:val="20"/>
                <w:szCs w:val="20"/>
                <w:lang w:val="hy-AM"/>
              </w:rPr>
            </w:pPr>
            <w:r w:rsidRPr="006E220E">
              <w:rPr>
                <w:rFonts w:cs="Sylfaen"/>
                <w:sz w:val="20"/>
                <w:szCs w:val="20"/>
                <w:lang w:val="hy-AM"/>
              </w:rPr>
              <w:t>Ընդհանուր եկամուտների և ծախսերի (առանց տոկոսավճարների) տարբերությունը</w:t>
            </w:r>
          </w:p>
        </w:tc>
        <w:tc>
          <w:tcPr>
            <w:tcW w:w="1080" w:type="dxa"/>
            <w:shd w:val="clear" w:color="auto" w:fill="auto"/>
          </w:tcPr>
          <w:p w14:paraId="5A7EEB21" w14:textId="77777777" w:rsidR="002D0678" w:rsidRPr="0035033F" w:rsidRDefault="002D0678" w:rsidP="006E220E">
            <w:pPr>
              <w:ind w:firstLine="0"/>
              <w:jc w:val="center"/>
              <w:rPr>
                <w:rFonts w:cs="Sylfaen"/>
                <w:sz w:val="20"/>
                <w:szCs w:val="20"/>
                <w:lang w:val="hy-AM"/>
              </w:rPr>
            </w:pPr>
          </w:p>
          <w:p w14:paraId="520F4174" w14:textId="77777777" w:rsidR="002D0678" w:rsidRPr="0035033F" w:rsidRDefault="002D0678" w:rsidP="006E220E">
            <w:pPr>
              <w:ind w:firstLine="0"/>
              <w:jc w:val="center"/>
              <w:rPr>
                <w:rFonts w:cs="Sylfaen"/>
                <w:sz w:val="20"/>
                <w:szCs w:val="20"/>
                <w:lang w:val="hy-AM"/>
              </w:rPr>
            </w:pPr>
          </w:p>
          <w:p w14:paraId="2E4EF1A2" w14:textId="77777777" w:rsidR="002D0678" w:rsidRPr="0035033F" w:rsidRDefault="00595A2D" w:rsidP="006E220E">
            <w:pPr>
              <w:ind w:firstLine="0"/>
              <w:jc w:val="center"/>
              <w:rPr>
                <w:rFonts w:eastAsia="Times New Roman" w:cs="Sylfaen"/>
                <w:sz w:val="20"/>
                <w:szCs w:val="20"/>
                <w:lang w:val="hy-AM"/>
              </w:rPr>
            </w:pPr>
            <w:r w:rsidRPr="0035033F">
              <w:rPr>
                <w:rFonts w:cs="Sylfaen"/>
                <w:sz w:val="20"/>
                <w:szCs w:val="20"/>
                <w:lang w:val="hy-AM"/>
              </w:rPr>
              <w:t>0.3</w:t>
            </w:r>
          </w:p>
        </w:tc>
        <w:tc>
          <w:tcPr>
            <w:tcW w:w="1067" w:type="dxa"/>
            <w:shd w:val="clear" w:color="auto" w:fill="auto"/>
          </w:tcPr>
          <w:p w14:paraId="25989C4F" w14:textId="77777777" w:rsidR="002D0678" w:rsidRPr="0035033F" w:rsidRDefault="002D0678" w:rsidP="006E220E">
            <w:pPr>
              <w:ind w:firstLine="0"/>
              <w:jc w:val="center"/>
              <w:rPr>
                <w:rFonts w:cs="Sylfaen"/>
                <w:sz w:val="20"/>
                <w:szCs w:val="20"/>
                <w:lang w:val="hy-AM"/>
              </w:rPr>
            </w:pPr>
          </w:p>
          <w:p w14:paraId="6AB14EF9" w14:textId="77777777" w:rsidR="002D0678" w:rsidRPr="0035033F" w:rsidRDefault="002D0678" w:rsidP="006E220E">
            <w:pPr>
              <w:ind w:firstLine="0"/>
              <w:jc w:val="center"/>
              <w:rPr>
                <w:rFonts w:cs="Sylfaen"/>
                <w:sz w:val="20"/>
                <w:szCs w:val="20"/>
                <w:lang w:val="hy-AM"/>
              </w:rPr>
            </w:pPr>
          </w:p>
          <w:p w14:paraId="2F2FA337" w14:textId="77777777" w:rsidR="002D0678" w:rsidRPr="0035033F" w:rsidRDefault="00595A2D" w:rsidP="006E220E">
            <w:pPr>
              <w:ind w:firstLine="0"/>
              <w:jc w:val="center"/>
              <w:rPr>
                <w:rFonts w:eastAsia="Times New Roman" w:cs="Sylfaen"/>
                <w:sz w:val="20"/>
                <w:szCs w:val="20"/>
                <w:lang w:val="hy-AM"/>
              </w:rPr>
            </w:pPr>
            <w:r w:rsidRPr="0035033F">
              <w:rPr>
                <w:rFonts w:cs="Sylfaen"/>
                <w:sz w:val="20"/>
                <w:szCs w:val="20"/>
                <w:lang w:val="hy-AM"/>
              </w:rPr>
              <w:t>-0.9</w:t>
            </w:r>
          </w:p>
        </w:tc>
        <w:tc>
          <w:tcPr>
            <w:tcW w:w="1213" w:type="dxa"/>
            <w:shd w:val="clear" w:color="auto" w:fill="auto"/>
          </w:tcPr>
          <w:p w14:paraId="51953904" w14:textId="77777777" w:rsidR="002D0678" w:rsidRPr="0035033F" w:rsidRDefault="002D0678" w:rsidP="006E220E">
            <w:pPr>
              <w:ind w:firstLine="0"/>
              <w:jc w:val="center"/>
              <w:rPr>
                <w:rFonts w:cs="Sylfaen"/>
                <w:sz w:val="20"/>
                <w:szCs w:val="20"/>
                <w:lang w:val="hy-AM"/>
              </w:rPr>
            </w:pPr>
          </w:p>
          <w:p w14:paraId="64B92598" w14:textId="77777777" w:rsidR="002D0678" w:rsidRPr="0035033F" w:rsidRDefault="002D0678" w:rsidP="006E220E">
            <w:pPr>
              <w:ind w:firstLine="0"/>
              <w:jc w:val="center"/>
              <w:rPr>
                <w:rFonts w:cs="Sylfaen"/>
                <w:sz w:val="20"/>
                <w:szCs w:val="20"/>
                <w:lang w:val="hy-AM"/>
              </w:rPr>
            </w:pPr>
          </w:p>
          <w:p w14:paraId="2DE41B93" w14:textId="77777777" w:rsidR="002D0678" w:rsidRPr="0035033F" w:rsidRDefault="00595A2D" w:rsidP="006E220E">
            <w:pPr>
              <w:ind w:firstLine="0"/>
              <w:jc w:val="center"/>
              <w:rPr>
                <w:rFonts w:eastAsia="Times New Roman" w:cs="Sylfaen"/>
                <w:sz w:val="20"/>
                <w:szCs w:val="20"/>
                <w:lang w:val="hy-AM"/>
              </w:rPr>
            </w:pPr>
            <w:r w:rsidRPr="0035033F">
              <w:rPr>
                <w:rFonts w:cs="Sylfaen"/>
                <w:sz w:val="20"/>
                <w:szCs w:val="20"/>
                <w:lang w:val="hy-AM"/>
              </w:rPr>
              <w:t>-0.9</w:t>
            </w:r>
          </w:p>
        </w:tc>
      </w:tr>
    </w:tbl>
    <w:p w14:paraId="385B55C4" w14:textId="77777777" w:rsidR="002D0678" w:rsidRPr="003C716D" w:rsidRDefault="002D0678" w:rsidP="002D0678">
      <w:pPr>
        <w:spacing w:line="360" w:lineRule="auto"/>
        <w:ind w:firstLine="240"/>
        <w:rPr>
          <w:rFonts w:cs="Sylfaen"/>
        </w:rPr>
      </w:pPr>
    </w:p>
    <w:p w14:paraId="22F617A6" w14:textId="77777777" w:rsidR="002D0678" w:rsidRDefault="002D0678" w:rsidP="002D0678">
      <w:pPr>
        <w:spacing w:line="360" w:lineRule="auto"/>
        <w:ind w:firstLine="360"/>
      </w:pPr>
      <w:r w:rsidRPr="003C716D">
        <w:rPr>
          <w:rFonts w:cs="Sylfaen"/>
        </w:rPr>
        <w:t>Քանի</w:t>
      </w:r>
      <w:r w:rsidRPr="003C716D">
        <w:t xml:space="preserve"> </w:t>
      </w:r>
      <w:r w:rsidRPr="003C716D">
        <w:rPr>
          <w:rFonts w:cs="Sylfaen"/>
        </w:rPr>
        <w:t>որ</w:t>
      </w:r>
      <w:r w:rsidRPr="003C716D">
        <w:t xml:space="preserve"> </w:t>
      </w:r>
      <w:r w:rsidRPr="003C716D">
        <w:rPr>
          <w:rFonts w:cs="Sylfaen"/>
        </w:rPr>
        <w:t>պետական</w:t>
      </w:r>
      <w:r w:rsidRPr="003C716D">
        <w:t xml:space="preserve"> </w:t>
      </w:r>
      <w:r w:rsidRPr="003C716D">
        <w:rPr>
          <w:rFonts w:cs="Sylfaen"/>
        </w:rPr>
        <w:t>բյուջեի</w:t>
      </w:r>
      <w:r w:rsidRPr="003C716D">
        <w:t xml:space="preserve"> </w:t>
      </w:r>
      <w:r w:rsidRPr="003C716D">
        <w:rPr>
          <w:rFonts w:cs="Sylfaen"/>
        </w:rPr>
        <w:t>դեֆիցիտի</w:t>
      </w:r>
      <w:r w:rsidRPr="003C716D">
        <w:t xml:space="preserve"> զգալի մասը </w:t>
      </w:r>
      <w:r w:rsidRPr="003C716D">
        <w:rPr>
          <w:rFonts w:cs="Sylfaen"/>
        </w:rPr>
        <w:t>ֆինանսավորվում</w:t>
      </w:r>
      <w:r w:rsidRPr="003C716D">
        <w:t xml:space="preserve"> </w:t>
      </w:r>
      <w:r w:rsidRPr="003C716D">
        <w:rPr>
          <w:rFonts w:cs="Sylfaen"/>
        </w:rPr>
        <w:t>է</w:t>
      </w:r>
      <w:r w:rsidRPr="003C716D">
        <w:t xml:space="preserve"> </w:t>
      </w:r>
      <w:r w:rsidRPr="003C716D">
        <w:rPr>
          <w:rFonts w:cs="Sylfaen"/>
        </w:rPr>
        <w:t>փոխառու</w:t>
      </w:r>
      <w:r w:rsidRPr="003C716D">
        <w:t xml:space="preserve"> </w:t>
      </w:r>
      <w:r w:rsidRPr="003C716D">
        <w:rPr>
          <w:rFonts w:cs="Sylfaen"/>
        </w:rPr>
        <w:t>միջոց</w:t>
      </w:r>
      <w:r w:rsidRPr="003C716D">
        <w:rPr>
          <w:rFonts w:cs="Sylfaen"/>
        </w:rPr>
        <w:softHyphen/>
        <w:t>ների</w:t>
      </w:r>
      <w:r w:rsidRPr="003C716D">
        <w:t xml:space="preserve"> </w:t>
      </w:r>
      <w:r w:rsidRPr="003C716D">
        <w:rPr>
          <w:rFonts w:cs="Sylfaen"/>
        </w:rPr>
        <w:t>հաշ</w:t>
      </w:r>
      <w:r w:rsidRPr="003C716D">
        <w:rPr>
          <w:rFonts w:cs="Sylfaen"/>
        </w:rPr>
        <w:softHyphen/>
        <w:t>վին</w:t>
      </w:r>
      <w:r w:rsidRPr="003C716D">
        <w:t xml:space="preserve">, </w:t>
      </w:r>
      <w:r w:rsidRPr="003C716D">
        <w:rPr>
          <w:rFonts w:cs="Sylfaen"/>
        </w:rPr>
        <w:t>ապա</w:t>
      </w:r>
      <w:r w:rsidRPr="003C716D">
        <w:t xml:space="preserve"> </w:t>
      </w:r>
      <w:r w:rsidRPr="003C716D">
        <w:rPr>
          <w:rFonts w:cs="Sylfaen"/>
        </w:rPr>
        <w:t>դրա</w:t>
      </w:r>
      <w:r w:rsidRPr="003C716D">
        <w:t xml:space="preserve"> </w:t>
      </w:r>
      <w:r w:rsidRPr="003C716D">
        <w:rPr>
          <w:rFonts w:cs="Sylfaen"/>
        </w:rPr>
        <w:t>մեծությունը</w:t>
      </w:r>
      <w:r w:rsidRPr="003C716D">
        <w:t xml:space="preserve"> </w:t>
      </w:r>
      <w:r w:rsidRPr="003C716D">
        <w:rPr>
          <w:rFonts w:cs="Sylfaen"/>
        </w:rPr>
        <w:t>և</w:t>
      </w:r>
      <w:r w:rsidRPr="003C716D">
        <w:t xml:space="preserve"> </w:t>
      </w:r>
      <w:r w:rsidRPr="003C716D">
        <w:rPr>
          <w:rFonts w:cs="Sylfaen"/>
        </w:rPr>
        <w:t>կառուցվածքը</w:t>
      </w:r>
      <w:r w:rsidRPr="003C716D">
        <w:t xml:space="preserve"> </w:t>
      </w:r>
      <w:r w:rsidRPr="003C716D">
        <w:rPr>
          <w:rFonts w:cs="Sylfaen"/>
        </w:rPr>
        <w:t>էապես</w:t>
      </w:r>
      <w:r w:rsidRPr="003C716D">
        <w:t xml:space="preserve"> </w:t>
      </w:r>
      <w:r w:rsidRPr="003C716D">
        <w:rPr>
          <w:rFonts w:cs="Sylfaen"/>
        </w:rPr>
        <w:t>առնչվում</w:t>
      </w:r>
      <w:r w:rsidRPr="003C716D">
        <w:t xml:space="preserve"> են </w:t>
      </w:r>
      <w:r w:rsidRPr="003C716D">
        <w:rPr>
          <w:rFonts w:cs="Sylfaen"/>
        </w:rPr>
        <w:t>պետական</w:t>
      </w:r>
      <w:r w:rsidRPr="003C716D">
        <w:t xml:space="preserve"> </w:t>
      </w:r>
      <w:r w:rsidRPr="003C716D">
        <w:rPr>
          <w:rFonts w:cs="Sylfaen"/>
        </w:rPr>
        <w:t>ներ</w:t>
      </w:r>
      <w:r w:rsidRPr="003C716D">
        <w:rPr>
          <w:rFonts w:cs="Sylfaen"/>
        </w:rPr>
        <w:softHyphen/>
        <w:t>քին</w:t>
      </w:r>
      <w:r w:rsidRPr="003C716D">
        <w:t xml:space="preserve"> </w:t>
      </w:r>
      <w:r w:rsidRPr="003C716D">
        <w:rPr>
          <w:rFonts w:cs="Sylfaen"/>
        </w:rPr>
        <w:t>և</w:t>
      </w:r>
      <w:r w:rsidRPr="003C716D">
        <w:t xml:space="preserve"> </w:t>
      </w:r>
      <w:r w:rsidRPr="003C716D">
        <w:rPr>
          <w:rFonts w:cs="Sylfaen"/>
        </w:rPr>
        <w:t>արտա</w:t>
      </w:r>
      <w:r w:rsidRPr="003C716D">
        <w:rPr>
          <w:rFonts w:cs="Sylfaen"/>
        </w:rPr>
        <w:softHyphen/>
        <w:t>քին</w:t>
      </w:r>
      <w:r w:rsidRPr="003C716D">
        <w:t xml:space="preserve"> </w:t>
      </w:r>
      <w:r w:rsidRPr="003C716D">
        <w:rPr>
          <w:rFonts w:cs="Sylfaen"/>
        </w:rPr>
        <w:t>պարտքը</w:t>
      </w:r>
      <w:r w:rsidRPr="003C716D">
        <w:t xml:space="preserve"> </w:t>
      </w:r>
      <w:r w:rsidRPr="003C716D">
        <w:rPr>
          <w:rFonts w:cs="Sylfaen"/>
        </w:rPr>
        <w:t>բնութագրող</w:t>
      </w:r>
      <w:r w:rsidRPr="003C716D">
        <w:t xml:space="preserve"> </w:t>
      </w:r>
      <w:r w:rsidRPr="003C716D">
        <w:rPr>
          <w:rFonts w:cs="Sylfaen"/>
        </w:rPr>
        <w:t>ցուցանիշների</w:t>
      </w:r>
      <w:r w:rsidR="006E220E">
        <w:rPr>
          <w:rFonts w:cs="Sylfaen"/>
          <w:lang w:val="hy-AM"/>
        </w:rPr>
        <w:t>ն</w:t>
      </w:r>
      <w:r w:rsidRPr="003C716D">
        <w:t>:</w:t>
      </w:r>
    </w:p>
    <w:p w14:paraId="55F5EDCE" w14:textId="77777777" w:rsidR="00173FEB" w:rsidRPr="008C4E6F" w:rsidRDefault="000C4060" w:rsidP="0035033F">
      <w:pPr>
        <w:pStyle w:val="Heading3"/>
        <w:numPr>
          <w:ilvl w:val="0"/>
          <w:numId w:val="0"/>
        </w:numPr>
        <w:ind w:left="720"/>
        <w:rPr>
          <w:rFonts w:eastAsia="Times New Roman" w:cs="Times New Roman"/>
          <w:color w:val="1F497D" w:themeColor="text2"/>
          <w:sz w:val="28"/>
          <w:szCs w:val="28"/>
          <w:lang w:val="en-US"/>
        </w:rPr>
      </w:pPr>
      <w:bookmarkStart w:id="261" w:name="_Toc13837287"/>
      <w:bookmarkStart w:id="262" w:name="_Toc14687623"/>
      <w:bookmarkStart w:id="263" w:name="_Toc45838533"/>
      <w:bookmarkStart w:id="264" w:name="_Toc46154362"/>
      <w:r w:rsidRPr="008C4E6F">
        <w:rPr>
          <w:rFonts w:eastAsia="Times New Roman" w:cs="Times New Roman"/>
          <w:caps w:val="0"/>
          <w:color w:val="1F497D" w:themeColor="text2"/>
          <w:sz w:val="28"/>
          <w:szCs w:val="28"/>
          <w:lang w:val="en-US"/>
        </w:rPr>
        <w:t>4.2</w:t>
      </w:r>
      <w:r w:rsidR="00231073">
        <w:rPr>
          <w:rFonts w:eastAsia="Times New Roman" w:cs="Times New Roman"/>
          <w:caps w:val="0"/>
          <w:color w:val="1F497D" w:themeColor="text2"/>
          <w:sz w:val="28"/>
          <w:szCs w:val="28"/>
        </w:rPr>
        <w:t>.</w:t>
      </w:r>
      <w:r w:rsidRPr="008C4E6F">
        <w:rPr>
          <w:rFonts w:eastAsia="Times New Roman" w:cs="Times New Roman"/>
          <w:caps w:val="0"/>
          <w:color w:val="1F497D" w:themeColor="text2"/>
          <w:sz w:val="28"/>
          <w:szCs w:val="28"/>
          <w:lang w:val="en-US"/>
        </w:rPr>
        <w:t xml:space="preserve"> ՀՀ ՊԵՏԱԿԱՆ ԲՅՈՒՋԵԻ ՌԵՍՈՒՐՍՆԵՐԻ ԵՎ ԾԱԽՍԵՐԻ ՓԱԹԵԹՈՒՄ 2021-2023ԹԹ ԿԱՆԽԱՏԵՍՎՈՂ ՓՈՓՈԽՈՒԹՅՈՒՆՆԵՐԸ</w:t>
      </w:r>
      <w:bookmarkEnd w:id="261"/>
      <w:bookmarkEnd w:id="262"/>
      <w:bookmarkEnd w:id="263"/>
      <w:bookmarkEnd w:id="264"/>
    </w:p>
    <w:p w14:paraId="56B0E202" w14:textId="77777777" w:rsidR="000C4060" w:rsidRPr="003C716D" w:rsidRDefault="000C4060" w:rsidP="008F525B">
      <w:pPr>
        <w:spacing w:line="276" w:lineRule="auto"/>
        <w:ind w:firstLine="475"/>
        <w:rPr>
          <w:lang w:val="es-ES"/>
        </w:rPr>
      </w:pPr>
      <w:r w:rsidRPr="003C716D">
        <w:rPr>
          <w:rFonts w:cs="Sylfaen"/>
        </w:rPr>
        <w:t>ՀՀ</w:t>
      </w:r>
      <w:r w:rsidRPr="003C716D">
        <w:rPr>
          <w:rFonts w:cs="Sylfaen"/>
          <w:lang w:val="es-ES"/>
        </w:rPr>
        <w:t xml:space="preserve"> 20</w:t>
      </w:r>
      <w:r>
        <w:rPr>
          <w:rFonts w:cs="Sylfaen"/>
          <w:lang w:val="hy-AM"/>
        </w:rPr>
        <w:t>2</w:t>
      </w:r>
      <w:r w:rsidRPr="00407D2D">
        <w:rPr>
          <w:rFonts w:cs="Sylfaen"/>
          <w:lang w:val="es-ES"/>
        </w:rPr>
        <w:t>1</w:t>
      </w:r>
      <w:r w:rsidRPr="003C716D">
        <w:rPr>
          <w:rFonts w:cs="Sylfaen"/>
          <w:lang w:val="es-ES"/>
        </w:rPr>
        <w:t>-202</w:t>
      </w:r>
      <w:r>
        <w:rPr>
          <w:rFonts w:cs="Sylfaen"/>
          <w:lang w:val="hy-AM"/>
        </w:rPr>
        <w:t>3</w:t>
      </w:r>
      <w:r w:rsidRPr="003C716D">
        <w:rPr>
          <w:rFonts w:cs="Sylfaen"/>
          <w:lang w:val="es-ES"/>
        </w:rPr>
        <w:t xml:space="preserve"> թվակա</w:t>
      </w:r>
      <w:r w:rsidRPr="003C716D">
        <w:rPr>
          <w:rFonts w:cs="Sylfaen"/>
        </w:rPr>
        <w:t>նների</w:t>
      </w:r>
      <w:r w:rsidRPr="003C716D">
        <w:rPr>
          <w:rFonts w:cs="Sylfaen"/>
          <w:lang w:val="es-ES"/>
        </w:rPr>
        <w:t xml:space="preserve"> </w:t>
      </w:r>
      <w:r w:rsidRPr="003C716D">
        <w:rPr>
          <w:rFonts w:cs="Sylfaen"/>
        </w:rPr>
        <w:t>պետական</w:t>
      </w:r>
      <w:r w:rsidRPr="003C716D">
        <w:rPr>
          <w:rFonts w:cs="Sylfaen"/>
          <w:lang w:val="es-ES"/>
        </w:rPr>
        <w:t xml:space="preserve"> </w:t>
      </w:r>
      <w:r w:rsidRPr="003C716D">
        <w:rPr>
          <w:rFonts w:cs="Sylfaen"/>
        </w:rPr>
        <w:t>բյուջեների</w:t>
      </w:r>
      <w:r w:rsidRPr="003C716D">
        <w:rPr>
          <w:rFonts w:cs="Sylfaen"/>
          <w:lang w:val="es-ES"/>
        </w:rPr>
        <w:t xml:space="preserve"> </w:t>
      </w:r>
      <w:r w:rsidRPr="003C716D">
        <w:rPr>
          <w:rFonts w:cs="Sylfaen"/>
        </w:rPr>
        <w:t>կանխատեսվող</w:t>
      </w:r>
      <w:r w:rsidRPr="003C716D">
        <w:rPr>
          <w:rFonts w:cs="Sylfaen"/>
          <w:lang w:val="es-ES"/>
        </w:rPr>
        <w:t xml:space="preserve"> </w:t>
      </w:r>
      <w:r w:rsidRPr="003C716D">
        <w:rPr>
          <w:rFonts w:cs="Sylfaen"/>
        </w:rPr>
        <w:t>մուտքերի</w:t>
      </w:r>
      <w:r w:rsidRPr="003C716D">
        <w:rPr>
          <w:rFonts w:cs="Sylfaen"/>
          <w:lang w:val="es-ES"/>
        </w:rPr>
        <w:t xml:space="preserve"> </w:t>
      </w:r>
      <w:r w:rsidRPr="003C716D">
        <w:rPr>
          <w:rFonts w:cs="Sylfaen"/>
        </w:rPr>
        <w:t>վերլու</w:t>
      </w:r>
      <w:r w:rsidRPr="003C716D">
        <w:rPr>
          <w:rFonts w:cs="Sylfaen"/>
          <w:lang w:val="es-ES"/>
        </w:rPr>
        <w:softHyphen/>
      </w:r>
      <w:r w:rsidRPr="003C716D">
        <w:rPr>
          <w:rFonts w:cs="Sylfaen"/>
        </w:rPr>
        <w:t>ծու</w:t>
      </w:r>
      <w:r w:rsidRPr="003C716D">
        <w:rPr>
          <w:rFonts w:cs="Sylfaen"/>
          <w:lang w:val="es-ES"/>
        </w:rPr>
        <w:softHyphen/>
      </w:r>
      <w:r w:rsidRPr="003C716D">
        <w:rPr>
          <w:rFonts w:cs="Sylfaen"/>
        </w:rPr>
        <w:t>թյունից</w:t>
      </w:r>
      <w:r w:rsidRPr="003C716D">
        <w:rPr>
          <w:rFonts w:cs="Sylfaen"/>
          <w:lang w:val="es-ES"/>
        </w:rPr>
        <w:t xml:space="preserve"> </w:t>
      </w:r>
      <w:r w:rsidRPr="003C716D">
        <w:rPr>
          <w:rFonts w:cs="Sylfaen"/>
        </w:rPr>
        <w:t>երևում</w:t>
      </w:r>
      <w:r w:rsidRPr="003C716D">
        <w:rPr>
          <w:rFonts w:cs="Sylfaen"/>
          <w:lang w:val="es-ES"/>
        </w:rPr>
        <w:t xml:space="preserve"> </w:t>
      </w:r>
      <w:r w:rsidRPr="003C716D">
        <w:rPr>
          <w:rFonts w:cs="Sylfaen"/>
        </w:rPr>
        <w:t>է</w:t>
      </w:r>
      <w:r w:rsidRPr="003C716D">
        <w:rPr>
          <w:rFonts w:cs="Sylfaen"/>
          <w:lang w:val="es-ES"/>
        </w:rPr>
        <w:t xml:space="preserve">, </w:t>
      </w:r>
      <w:r w:rsidRPr="003C716D">
        <w:rPr>
          <w:rFonts w:cs="Sylfaen"/>
        </w:rPr>
        <w:t>որ</w:t>
      </w:r>
      <w:r>
        <w:rPr>
          <w:rFonts w:cs="Sylfaen"/>
          <w:lang w:val="es-ES"/>
        </w:rPr>
        <w:t xml:space="preserve"> 2020</w:t>
      </w:r>
      <w:r w:rsidRPr="003C716D">
        <w:rPr>
          <w:rFonts w:cs="Sylfaen"/>
          <w:lang w:val="es-ES"/>
        </w:rPr>
        <w:t xml:space="preserve"> թվակա</w:t>
      </w:r>
      <w:r w:rsidRPr="003C716D">
        <w:rPr>
          <w:rFonts w:cs="Sylfaen"/>
        </w:rPr>
        <w:t>նի</w:t>
      </w:r>
      <w:r w:rsidRPr="003C716D">
        <w:rPr>
          <w:rFonts w:cs="Sylfaen"/>
          <w:lang w:val="es-ES"/>
        </w:rPr>
        <w:t xml:space="preserve"> </w:t>
      </w:r>
      <w:r>
        <w:rPr>
          <w:rFonts w:cs="Sylfaen"/>
          <w:lang w:val="es-ES"/>
        </w:rPr>
        <w:t>սպասվող</w:t>
      </w:r>
      <w:r w:rsidRPr="003C716D">
        <w:rPr>
          <w:rFonts w:cs="Sylfaen"/>
          <w:lang w:val="es-ES"/>
        </w:rPr>
        <w:t xml:space="preserve"> </w:t>
      </w:r>
      <w:r w:rsidRPr="003C716D">
        <w:rPr>
          <w:rFonts w:cs="Sylfaen"/>
        </w:rPr>
        <w:t>մակարդակի</w:t>
      </w:r>
      <w:r w:rsidRPr="003C716D">
        <w:rPr>
          <w:rFonts w:cs="Sylfaen"/>
          <w:lang w:val="es-ES"/>
        </w:rPr>
        <w:t xml:space="preserve"> </w:t>
      </w:r>
      <w:r w:rsidRPr="003C716D">
        <w:rPr>
          <w:rFonts w:cs="Sylfaen"/>
        </w:rPr>
        <w:t>համեմատ</w:t>
      </w:r>
      <w:r w:rsidRPr="003C716D">
        <w:rPr>
          <w:rFonts w:cs="Sylfaen"/>
          <w:lang w:val="es-ES"/>
        </w:rPr>
        <w:t>, 20</w:t>
      </w:r>
      <w:r>
        <w:rPr>
          <w:rFonts w:cs="Sylfaen"/>
          <w:lang w:val="hy-AM"/>
        </w:rPr>
        <w:t>21</w:t>
      </w:r>
      <w:r w:rsidRPr="003C716D">
        <w:rPr>
          <w:rFonts w:cs="Sylfaen"/>
          <w:lang w:val="es-ES"/>
        </w:rPr>
        <w:t xml:space="preserve"> թվակա</w:t>
      </w:r>
      <w:r w:rsidRPr="003C716D">
        <w:rPr>
          <w:rFonts w:cs="Sylfaen"/>
        </w:rPr>
        <w:t>նի</w:t>
      </w:r>
      <w:r w:rsidRPr="003C716D">
        <w:rPr>
          <w:rFonts w:cs="Sylfaen"/>
          <w:lang w:val="es-ES"/>
        </w:rPr>
        <w:t xml:space="preserve"> </w:t>
      </w:r>
      <w:r w:rsidRPr="003C716D">
        <w:rPr>
          <w:rFonts w:cs="Sylfaen"/>
        </w:rPr>
        <w:t>անվանական</w:t>
      </w:r>
      <w:r w:rsidRPr="003C716D">
        <w:rPr>
          <w:rFonts w:cs="Sylfaen"/>
          <w:lang w:val="es-ES"/>
        </w:rPr>
        <w:t xml:space="preserve"> </w:t>
      </w:r>
      <w:r w:rsidRPr="003C716D">
        <w:rPr>
          <w:rFonts w:cs="Sylfaen"/>
        </w:rPr>
        <w:t>ՀՆԱ</w:t>
      </w:r>
      <w:r w:rsidRPr="003C716D">
        <w:rPr>
          <w:rFonts w:cs="Sylfaen"/>
          <w:lang w:val="es-ES"/>
        </w:rPr>
        <w:t>-</w:t>
      </w:r>
      <w:r w:rsidRPr="003C716D">
        <w:rPr>
          <w:rFonts w:cs="Sylfaen"/>
        </w:rPr>
        <w:t>ի</w:t>
      </w:r>
      <w:r w:rsidRPr="003C716D">
        <w:rPr>
          <w:rFonts w:cs="Sylfaen"/>
          <w:lang w:val="es-ES"/>
        </w:rPr>
        <w:t xml:space="preserve"> </w:t>
      </w:r>
      <w:r w:rsidRPr="003C716D">
        <w:rPr>
          <w:rFonts w:cs="Sylfaen"/>
        </w:rPr>
        <w:t>շուրջ</w:t>
      </w:r>
      <w:r>
        <w:rPr>
          <w:rFonts w:cs="Sylfaen"/>
          <w:lang w:val="es-ES"/>
        </w:rPr>
        <w:t xml:space="preserve"> 9.8</w:t>
      </w:r>
      <w:r w:rsidRPr="003C716D">
        <w:rPr>
          <w:lang w:val="es-ES"/>
        </w:rPr>
        <w:t xml:space="preserve">% </w:t>
      </w:r>
      <w:r w:rsidRPr="003C716D">
        <w:rPr>
          <w:rFonts w:cs="Sylfaen"/>
        </w:rPr>
        <w:t>աճի</w:t>
      </w:r>
      <w:r w:rsidRPr="003C716D">
        <w:rPr>
          <w:lang w:val="es-ES"/>
        </w:rPr>
        <w:t xml:space="preserve"> </w:t>
      </w:r>
      <w:r w:rsidRPr="003C716D">
        <w:rPr>
          <w:rFonts w:cs="Sylfaen"/>
        </w:rPr>
        <w:t>պայմաններում</w:t>
      </w:r>
      <w:r w:rsidRPr="003C716D">
        <w:rPr>
          <w:lang w:val="es-ES"/>
        </w:rPr>
        <w:t xml:space="preserve">, </w:t>
      </w:r>
      <w:r w:rsidRPr="003C716D">
        <w:rPr>
          <w:rFonts w:cs="Sylfaen"/>
        </w:rPr>
        <w:t>ՀՀ</w:t>
      </w:r>
      <w:r w:rsidRPr="003C716D">
        <w:rPr>
          <w:lang w:val="es-ES"/>
        </w:rPr>
        <w:t xml:space="preserve"> 20</w:t>
      </w:r>
      <w:r>
        <w:rPr>
          <w:lang w:val="hy-AM"/>
        </w:rPr>
        <w:t>21</w:t>
      </w:r>
      <w:r w:rsidRPr="003C716D">
        <w:rPr>
          <w:lang w:val="es-ES"/>
        </w:rPr>
        <w:t xml:space="preserve"> թվակա</w:t>
      </w:r>
      <w:r w:rsidRPr="003C716D">
        <w:rPr>
          <w:rFonts w:cs="Sylfaen"/>
        </w:rPr>
        <w:t>նի</w:t>
      </w:r>
      <w:r w:rsidRPr="003C716D">
        <w:rPr>
          <w:lang w:val="es-ES"/>
        </w:rPr>
        <w:t xml:space="preserve"> </w:t>
      </w:r>
      <w:r w:rsidRPr="003C716D">
        <w:rPr>
          <w:rFonts w:cs="Sylfaen"/>
        </w:rPr>
        <w:t>պետական</w:t>
      </w:r>
      <w:r w:rsidRPr="003C716D">
        <w:rPr>
          <w:lang w:val="es-ES"/>
        </w:rPr>
        <w:t xml:space="preserve"> </w:t>
      </w:r>
      <w:r w:rsidRPr="003C716D">
        <w:rPr>
          <w:rFonts w:cs="Sylfaen"/>
        </w:rPr>
        <w:t>բյուջեի</w:t>
      </w:r>
      <w:r w:rsidRPr="003C716D">
        <w:rPr>
          <w:lang w:val="es-ES"/>
        </w:rPr>
        <w:t xml:space="preserve"> </w:t>
      </w:r>
      <w:r w:rsidRPr="003C716D">
        <w:rPr>
          <w:rFonts w:cs="Sylfaen"/>
        </w:rPr>
        <w:t>ծախսերի</w:t>
      </w:r>
      <w:r w:rsidRPr="003C716D">
        <w:rPr>
          <w:lang w:val="es-ES"/>
        </w:rPr>
        <w:t xml:space="preserve"> </w:t>
      </w:r>
      <w:r w:rsidRPr="003C716D">
        <w:rPr>
          <w:rFonts w:cs="Sylfaen"/>
        </w:rPr>
        <w:t>ծավալի</w:t>
      </w:r>
      <w:r w:rsidRPr="003C716D">
        <w:rPr>
          <w:lang w:val="es-ES"/>
        </w:rPr>
        <w:t xml:space="preserve"> </w:t>
      </w:r>
      <w:r w:rsidRPr="003C716D">
        <w:rPr>
          <w:rFonts w:cs="Sylfaen"/>
        </w:rPr>
        <w:t>ավելացումը</w:t>
      </w:r>
      <w:r w:rsidRPr="003C716D">
        <w:rPr>
          <w:rFonts w:cs="Sylfaen"/>
          <w:lang w:val="es-ES"/>
        </w:rPr>
        <w:t xml:space="preserve"> </w:t>
      </w:r>
      <w:r w:rsidRPr="003C716D">
        <w:rPr>
          <w:rFonts w:cs="Sylfaen"/>
        </w:rPr>
        <w:t>ծրագրա</w:t>
      </w:r>
      <w:r w:rsidRPr="003C716D">
        <w:rPr>
          <w:rFonts w:cs="Sylfaen"/>
          <w:lang w:val="es-ES"/>
        </w:rPr>
        <w:softHyphen/>
      </w:r>
      <w:r w:rsidRPr="003C716D">
        <w:rPr>
          <w:rFonts w:cs="Sylfaen"/>
        </w:rPr>
        <w:t>վորվում</w:t>
      </w:r>
      <w:r w:rsidRPr="003C716D">
        <w:rPr>
          <w:lang w:val="es-ES"/>
        </w:rPr>
        <w:t xml:space="preserve"> </w:t>
      </w:r>
      <w:r w:rsidRPr="003C716D">
        <w:rPr>
          <w:rFonts w:cs="Sylfaen"/>
        </w:rPr>
        <w:t>է</w:t>
      </w:r>
      <w:r w:rsidRPr="003C716D">
        <w:rPr>
          <w:lang w:val="es-ES"/>
        </w:rPr>
        <w:t xml:space="preserve"> </w:t>
      </w:r>
      <w:r w:rsidRPr="003C716D">
        <w:rPr>
          <w:rFonts w:cs="Sylfaen"/>
        </w:rPr>
        <w:t>շուրջ</w:t>
      </w:r>
      <w:r w:rsidRPr="003C716D">
        <w:rPr>
          <w:rFonts w:cs="Sylfaen"/>
          <w:lang w:val="es-ES"/>
        </w:rPr>
        <w:t xml:space="preserve"> </w:t>
      </w:r>
      <w:r>
        <w:rPr>
          <w:rFonts w:cs="Sylfaen"/>
          <w:lang w:val="es-ES"/>
        </w:rPr>
        <w:t>28.8</w:t>
      </w:r>
      <w:r w:rsidRPr="003C716D">
        <w:rPr>
          <w:lang w:val="es-ES"/>
        </w:rPr>
        <w:t xml:space="preserve"> </w:t>
      </w:r>
      <w:r w:rsidRPr="003C716D">
        <w:rPr>
          <w:rFonts w:cs="Sylfaen"/>
        </w:rPr>
        <w:t>մլրդ</w:t>
      </w:r>
      <w:r w:rsidRPr="003C716D">
        <w:rPr>
          <w:rFonts w:cs="Sylfaen"/>
          <w:lang w:val="es-ES"/>
        </w:rPr>
        <w:t xml:space="preserve"> </w:t>
      </w:r>
      <w:r w:rsidRPr="003C716D">
        <w:rPr>
          <w:rFonts w:cs="Sylfaen"/>
        </w:rPr>
        <w:t>դրամով</w:t>
      </w:r>
      <w:r w:rsidRPr="003C716D">
        <w:rPr>
          <w:lang w:val="es-ES"/>
        </w:rPr>
        <w:t xml:space="preserve">: </w:t>
      </w:r>
      <w:r w:rsidRPr="003C716D">
        <w:rPr>
          <w:rFonts w:cs="Sylfaen"/>
        </w:rPr>
        <w:t>Միաժամանակ</w:t>
      </w:r>
      <w:r w:rsidRPr="003C716D">
        <w:rPr>
          <w:lang w:val="es-ES"/>
        </w:rPr>
        <w:t xml:space="preserve"> 20</w:t>
      </w:r>
      <w:r>
        <w:rPr>
          <w:lang w:val="hy-AM"/>
        </w:rPr>
        <w:t>21</w:t>
      </w:r>
      <w:r w:rsidRPr="003C716D">
        <w:rPr>
          <w:lang w:val="es-ES"/>
        </w:rPr>
        <w:t xml:space="preserve"> թվակա</w:t>
      </w:r>
      <w:r w:rsidRPr="003C716D">
        <w:rPr>
          <w:rFonts w:cs="Sylfaen"/>
        </w:rPr>
        <w:t>նի</w:t>
      </w:r>
      <w:r w:rsidRPr="003C716D">
        <w:rPr>
          <w:lang w:val="es-ES"/>
        </w:rPr>
        <w:t xml:space="preserve"> </w:t>
      </w:r>
      <w:r w:rsidRPr="003C716D">
        <w:rPr>
          <w:rFonts w:cs="Sylfaen"/>
        </w:rPr>
        <w:t>մակար</w:t>
      </w:r>
      <w:r w:rsidRPr="003C716D">
        <w:rPr>
          <w:rFonts w:cs="Sylfaen"/>
          <w:lang w:val="es-ES"/>
        </w:rPr>
        <w:softHyphen/>
      </w:r>
      <w:r w:rsidRPr="003C716D">
        <w:rPr>
          <w:rFonts w:cs="Sylfaen"/>
        </w:rPr>
        <w:t>դակի</w:t>
      </w:r>
      <w:r w:rsidRPr="003C716D">
        <w:rPr>
          <w:lang w:val="es-ES"/>
        </w:rPr>
        <w:t xml:space="preserve"> </w:t>
      </w:r>
      <w:r w:rsidRPr="003C716D">
        <w:rPr>
          <w:rFonts w:cs="Sylfaen"/>
        </w:rPr>
        <w:t>համե</w:t>
      </w:r>
      <w:r w:rsidRPr="003C716D">
        <w:rPr>
          <w:rFonts w:cs="Sylfaen"/>
          <w:lang w:val="es-ES"/>
        </w:rPr>
        <w:softHyphen/>
      </w:r>
      <w:r w:rsidRPr="003C716D">
        <w:rPr>
          <w:rFonts w:cs="Sylfaen"/>
        </w:rPr>
        <w:t>մատ</w:t>
      </w:r>
      <w:r w:rsidRPr="003C716D">
        <w:rPr>
          <w:lang w:val="es-ES"/>
        </w:rPr>
        <w:t xml:space="preserve"> </w:t>
      </w:r>
      <w:r w:rsidRPr="003C716D">
        <w:rPr>
          <w:rFonts w:cs="Sylfaen"/>
        </w:rPr>
        <w:t>պետական</w:t>
      </w:r>
      <w:r w:rsidRPr="003C716D">
        <w:rPr>
          <w:lang w:val="es-ES"/>
        </w:rPr>
        <w:t xml:space="preserve"> </w:t>
      </w:r>
      <w:r w:rsidRPr="003C716D">
        <w:rPr>
          <w:rFonts w:cs="Sylfaen"/>
        </w:rPr>
        <w:t>բյուջեի</w:t>
      </w:r>
      <w:r w:rsidRPr="003C716D">
        <w:rPr>
          <w:lang w:val="es-ES"/>
        </w:rPr>
        <w:t xml:space="preserve"> </w:t>
      </w:r>
      <w:r w:rsidRPr="003C716D">
        <w:rPr>
          <w:rFonts w:cs="Sylfaen"/>
        </w:rPr>
        <w:t>մուտքերի</w:t>
      </w:r>
      <w:r w:rsidRPr="003C716D">
        <w:rPr>
          <w:lang w:val="es-ES"/>
        </w:rPr>
        <w:t xml:space="preserve"> </w:t>
      </w:r>
      <w:r w:rsidRPr="003C716D">
        <w:rPr>
          <w:rFonts w:cs="Sylfaen"/>
        </w:rPr>
        <w:t>ծա</w:t>
      </w:r>
      <w:r w:rsidRPr="003C716D">
        <w:rPr>
          <w:rFonts w:cs="Sylfaen"/>
          <w:lang w:val="es-ES"/>
        </w:rPr>
        <w:softHyphen/>
      </w:r>
      <w:r w:rsidRPr="003C716D">
        <w:rPr>
          <w:rFonts w:cs="Sylfaen"/>
        </w:rPr>
        <w:t>վալի</w:t>
      </w:r>
      <w:r>
        <w:rPr>
          <w:lang w:val="es-ES"/>
        </w:rPr>
        <w:t xml:space="preserve">  7.8</w:t>
      </w:r>
      <w:r w:rsidRPr="003C716D">
        <w:rPr>
          <w:lang w:val="es-ES"/>
        </w:rPr>
        <w:t xml:space="preserve"> % </w:t>
      </w:r>
      <w:r w:rsidRPr="003C716D">
        <w:rPr>
          <w:rFonts w:cs="Sylfaen"/>
        </w:rPr>
        <w:t>աճ</w:t>
      </w:r>
      <w:r w:rsidRPr="003C716D">
        <w:rPr>
          <w:lang w:val="es-ES"/>
        </w:rPr>
        <w:t xml:space="preserve"> </w:t>
      </w:r>
      <w:r w:rsidRPr="003C716D">
        <w:rPr>
          <w:rFonts w:cs="Sylfaen"/>
        </w:rPr>
        <w:t>է</w:t>
      </w:r>
      <w:r w:rsidRPr="003C716D">
        <w:rPr>
          <w:lang w:val="es-ES"/>
        </w:rPr>
        <w:t xml:space="preserve"> </w:t>
      </w:r>
      <w:r w:rsidRPr="003C716D">
        <w:rPr>
          <w:rFonts w:cs="Sylfaen"/>
        </w:rPr>
        <w:t>կանխատեսվում</w:t>
      </w:r>
      <w:r w:rsidRPr="003C716D">
        <w:rPr>
          <w:lang w:val="es-ES"/>
        </w:rPr>
        <w:t xml:space="preserve"> 202</w:t>
      </w:r>
      <w:r>
        <w:rPr>
          <w:lang w:val="es-ES"/>
        </w:rPr>
        <w:t>2</w:t>
      </w:r>
      <w:r w:rsidRPr="003C716D">
        <w:rPr>
          <w:lang w:val="es-ES"/>
        </w:rPr>
        <w:t xml:space="preserve"> թվա</w:t>
      </w:r>
      <w:r w:rsidRPr="003C716D">
        <w:rPr>
          <w:lang w:val="es-ES"/>
        </w:rPr>
        <w:softHyphen/>
        <w:t>կա</w:t>
      </w:r>
      <w:r w:rsidRPr="003C716D">
        <w:rPr>
          <w:lang w:val="es-ES"/>
        </w:rPr>
        <w:softHyphen/>
      </w:r>
      <w:r w:rsidRPr="003C716D">
        <w:rPr>
          <w:rFonts w:cs="Sylfaen"/>
        </w:rPr>
        <w:t>նին</w:t>
      </w:r>
      <w:r w:rsidRPr="003C716D">
        <w:rPr>
          <w:lang w:val="es-ES"/>
        </w:rPr>
        <w:t xml:space="preserve"> (</w:t>
      </w:r>
      <w:r w:rsidRPr="003C716D">
        <w:rPr>
          <w:rFonts w:cs="Sylfaen"/>
        </w:rPr>
        <w:t>ան</w:t>
      </w:r>
      <w:r w:rsidRPr="003C716D">
        <w:rPr>
          <w:rFonts w:cs="Sylfaen"/>
          <w:lang w:val="es-ES"/>
        </w:rPr>
        <w:softHyphen/>
      </w:r>
      <w:r w:rsidRPr="003C716D">
        <w:rPr>
          <w:rFonts w:cs="Sylfaen"/>
        </w:rPr>
        <w:t>վա</w:t>
      </w:r>
      <w:r w:rsidRPr="003C716D">
        <w:rPr>
          <w:rFonts w:cs="Sylfaen"/>
          <w:lang w:val="es-ES"/>
        </w:rPr>
        <w:softHyphen/>
      </w:r>
      <w:r w:rsidRPr="003C716D">
        <w:rPr>
          <w:rFonts w:cs="Sylfaen"/>
          <w:lang w:val="es-ES"/>
        </w:rPr>
        <w:softHyphen/>
      </w:r>
      <w:r w:rsidRPr="003C716D">
        <w:rPr>
          <w:rFonts w:cs="Sylfaen"/>
        </w:rPr>
        <w:t>նա</w:t>
      </w:r>
      <w:r w:rsidRPr="003C716D">
        <w:rPr>
          <w:rFonts w:cs="Sylfaen"/>
          <w:lang w:val="es-ES"/>
        </w:rPr>
        <w:softHyphen/>
      </w:r>
      <w:r w:rsidRPr="003C716D">
        <w:rPr>
          <w:rFonts w:cs="Sylfaen"/>
        </w:rPr>
        <w:t>կան</w:t>
      </w:r>
      <w:r w:rsidRPr="003C716D">
        <w:rPr>
          <w:lang w:val="es-ES"/>
        </w:rPr>
        <w:t xml:space="preserve"> </w:t>
      </w:r>
      <w:r w:rsidRPr="003C716D">
        <w:rPr>
          <w:rFonts w:cs="Sylfaen"/>
        </w:rPr>
        <w:t>ՀՆԱ</w:t>
      </w:r>
      <w:r w:rsidRPr="003C716D">
        <w:rPr>
          <w:lang w:val="es-ES"/>
        </w:rPr>
        <w:t>-</w:t>
      </w:r>
      <w:r w:rsidRPr="003C716D">
        <w:rPr>
          <w:rFonts w:cs="Sylfaen"/>
        </w:rPr>
        <w:t>ի</w:t>
      </w:r>
      <w:r w:rsidRPr="003C716D">
        <w:rPr>
          <w:lang w:val="es-ES"/>
        </w:rPr>
        <w:t xml:space="preserve"> 9.</w:t>
      </w:r>
      <w:r>
        <w:rPr>
          <w:lang w:val="es-ES"/>
        </w:rPr>
        <w:t>9</w:t>
      </w:r>
      <w:r w:rsidRPr="003C716D">
        <w:rPr>
          <w:lang w:val="es-ES"/>
        </w:rPr>
        <w:t xml:space="preserve">% </w:t>
      </w:r>
      <w:r w:rsidRPr="003C716D">
        <w:rPr>
          <w:rFonts w:cs="Sylfaen"/>
        </w:rPr>
        <w:t>կանխատեսվող</w:t>
      </w:r>
      <w:r w:rsidRPr="003C716D">
        <w:rPr>
          <w:lang w:val="es-ES"/>
        </w:rPr>
        <w:t xml:space="preserve"> </w:t>
      </w:r>
      <w:r w:rsidRPr="003C716D">
        <w:rPr>
          <w:rFonts w:cs="Sylfaen"/>
        </w:rPr>
        <w:t>աճի</w:t>
      </w:r>
      <w:r w:rsidRPr="003C716D">
        <w:rPr>
          <w:lang w:val="es-ES"/>
        </w:rPr>
        <w:t xml:space="preserve"> </w:t>
      </w:r>
      <w:r w:rsidRPr="003C716D">
        <w:rPr>
          <w:rFonts w:cs="Sylfaen"/>
        </w:rPr>
        <w:t>պայմաններում</w:t>
      </w:r>
      <w:r w:rsidRPr="003C716D">
        <w:rPr>
          <w:lang w:val="es-ES"/>
        </w:rPr>
        <w:t xml:space="preserve">) </w:t>
      </w:r>
      <w:r w:rsidRPr="003C716D">
        <w:rPr>
          <w:rFonts w:cs="Sylfaen"/>
        </w:rPr>
        <w:t>և</w:t>
      </w:r>
      <w:r w:rsidRPr="003C716D">
        <w:rPr>
          <w:lang w:val="es-ES"/>
        </w:rPr>
        <w:t xml:space="preserve"> 202</w:t>
      </w:r>
      <w:r>
        <w:rPr>
          <w:lang w:val="es-ES"/>
        </w:rPr>
        <w:t>2</w:t>
      </w:r>
      <w:r w:rsidRPr="003C716D">
        <w:rPr>
          <w:lang w:val="es-ES"/>
        </w:rPr>
        <w:t xml:space="preserve"> թվակա</w:t>
      </w:r>
      <w:r w:rsidRPr="003C716D">
        <w:rPr>
          <w:rFonts w:cs="Sylfaen"/>
        </w:rPr>
        <w:t>նի</w:t>
      </w:r>
      <w:r w:rsidRPr="003C716D">
        <w:rPr>
          <w:lang w:val="es-ES"/>
        </w:rPr>
        <w:t xml:space="preserve"> </w:t>
      </w:r>
      <w:r w:rsidRPr="003C716D">
        <w:rPr>
          <w:rFonts w:cs="Sylfaen"/>
        </w:rPr>
        <w:t>մակար</w:t>
      </w:r>
      <w:r w:rsidRPr="003C716D">
        <w:rPr>
          <w:rFonts w:cs="Sylfaen"/>
          <w:lang w:val="es-ES"/>
        </w:rPr>
        <w:softHyphen/>
      </w:r>
      <w:r w:rsidRPr="003C716D">
        <w:rPr>
          <w:rFonts w:cs="Sylfaen"/>
        </w:rPr>
        <w:t>դակի</w:t>
      </w:r>
      <w:r w:rsidRPr="003C716D">
        <w:rPr>
          <w:lang w:val="es-ES"/>
        </w:rPr>
        <w:t xml:space="preserve"> </w:t>
      </w:r>
      <w:r w:rsidRPr="003C716D">
        <w:rPr>
          <w:rFonts w:cs="Sylfaen"/>
        </w:rPr>
        <w:t>համե</w:t>
      </w:r>
      <w:r w:rsidRPr="003C716D">
        <w:rPr>
          <w:rFonts w:cs="Sylfaen"/>
          <w:lang w:val="es-ES"/>
        </w:rPr>
        <w:softHyphen/>
      </w:r>
      <w:r w:rsidRPr="003C716D">
        <w:rPr>
          <w:rFonts w:cs="Sylfaen"/>
        </w:rPr>
        <w:t>մատ</w:t>
      </w:r>
      <w:r>
        <w:rPr>
          <w:lang w:val="es-ES"/>
        </w:rPr>
        <w:t>` 2023</w:t>
      </w:r>
      <w:r w:rsidRPr="003C716D">
        <w:rPr>
          <w:lang w:val="es-ES"/>
        </w:rPr>
        <w:t xml:space="preserve"> թվակա</w:t>
      </w:r>
      <w:r w:rsidRPr="003C716D">
        <w:rPr>
          <w:rFonts w:cs="Sylfaen"/>
        </w:rPr>
        <w:t>նին</w:t>
      </w:r>
      <w:r>
        <w:rPr>
          <w:lang w:val="es-ES"/>
        </w:rPr>
        <w:t>` 10.6</w:t>
      </w:r>
      <w:r w:rsidRPr="003C716D">
        <w:rPr>
          <w:lang w:val="es-ES"/>
        </w:rPr>
        <w:t xml:space="preserve"> %-</w:t>
      </w:r>
      <w:r w:rsidRPr="003C716D">
        <w:rPr>
          <w:rFonts w:cs="Sylfaen"/>
        </w:rPr>
        <w:t>ով</w:t>
      </w:r>
      <w:r w:rsidRPr="003C716D">
        <w:rPr>
          <w:lang w:val="es-ES"/>
        </w:rPr>
        <w:t xml:space="preserve"> (</w:t>
      </w:r>
      <w:r w:rsidRPr="003C716D">
        <w:rPr>
          <w:rFonts w:cs="Sylfaen"/>
        </w:rPr>
        <w:t>անվանական</w:t>
      </w:r>
      <w:r w:rsidRPr="003C716D">
        <w:rPr>
          <w:lang w:val="es-ES"/>
        </w:rPr>
        <w:t xml:space="preserve"> </w:t>
      </w:r>
      <w:r w:rsidRPr="003C716D">
        <w:rPr>
          <w:rFonts w:cs="Sylfaen"/>
        </w:rPr>
        <w:t>ՀՆԱ</w:t>
      </w:r>
      <w:r w:rsidRPr="003C716D">
        <w:rPr>
          <w:lang w:val="es-ES"/>
        </w:rPr>
        <w:t>-</w:t>
      </w:r>
      <w:r w:rsidRPr="003C716D">
        <w:rPr>
          <w:rFonts w:cs="Sylfaen"/>
        </w:rPr>
        <w:t>ի</w:t>
      </w:r>
      <w:r w:rsidRPr="003C716D">
        <w:rPr>
          <w:rFonts w:cs="Sylfaen"/>
          <w:lang w:val="es-ES"/>
        </w:rPr>
        <w:t xml:space="preserve"> 9.3</w:t>
      </w:r>
      <w:r w:rsidRPr="003C716D">
        <w:rPr>
          <w:lang w:val="es-ES"/>
        </w:rPr>
        <w:t xml:space="preserve"> % </w:t>
      </w:r>
      <w:r w:rsidRPr="003C716D">
        <w:rPr>
          <w:rFonts w:cs="Sylfaen"/>
        </w:rPr>
        <w:t>կանխատեսվող</w:t>
      </w:r>
      <w:r w:rsidRPr="003C716D">
        <w:rPr>
          <w:lang w:val="es-ES"/>
        </w:rPr>
        <w:t xml:space="preserve"> </w:t>
      </w:r>
      <w:r w:rsidRPr="003C716D">
        <w:rPr>
          <w:rFonts w:cs="Sylfaen"/>
        </w:rPr>
        <w:t>աճի</w:t>
      </w:r>
      <w:r w:rsidRPr="003C716D">
        <w:rPr>
          <w:lang w:val="es-ES"/>
        </w:rPr>
        <w:t xml:space="preserve"> </w:t>
      </w:r>
      <w:r w:rsidRPr="003C716D">
        <w:rPr>
          <w:rFonts w:cs="Sylfaen"/>
        </w:rPr>
        <w:t>պայ</w:t>
      </w:r>
      <w:r w:rsidRPr="003C716D">
        <w:rPr>
          <w:rFonts w:cs="Sylfaen"/>
          <w:lang w:val="es-ES"/>
        </w:rPr>
        <w:softHyphen/>
      </w:r>
      <w:r w:rsidRPr="003C716D">
        <w:rPr>
          <w:rFonts w:cs="Sylfaen"/>
        </w:rPr>
        <w:t>ման</w:t>
      </w:r>
      <w:r w:rsidRPr="003C716D">
        <w:rPr>
          <w:rFonts w:cs="Sylfaen"/>
          <w:lang w:val="es-ES"/>
        </w:rPr>
        <w:softHyphen/>
      </w:r>
      <w:r w:rsidRPr="003C716D">
        <w:rPr>
          <w:rFonts w:cs="Sylfaen"/>
        </w:rPr>
        <w:t>ներում</w:t>
      </w:r>
      <w:r w:rsidRPr="003C716D">
        <w:rPr>
          <w:lang w:val="es-ES"/>
        </w:rPr>
        <w:t>):</w:t>
      </w:r>
    </w:p>
    <w:p w14:paraId="5ADB4F53" w14:textId="77777777" w:rsidR="00173FEB" w:rsidRDefault="000C4060" w:rsidP="0035033F">
      <w:pPr>
        <w:keepNext/>
        <w:keepLines/>
        <w:jc w:val="left"/>
        <w:rPr>
          <w:rFonts w:cs="Sylfaen"/>
          <w:sz w:val="20"/>
          <w:szCs w:val="20"/>
          <w:lang w:val="es-ES"/>
        </w:rPr>
      </w:pPr>
      <w:r w:rsidRPr="003C716D">
        <w:rPr>
          <w:rFonts w:cs="Sylfaen"/>
          <w:sz w:val="20"/>
          <w:szCs w:val="20"/>
        </w:rPr>
        <w:t>Աղյուսակ</w:t>
      </w:r>
      <w:r w:rsidRPr="003C716D">
        <w:rPr>
          <w:sz w:val="20"/>
          <w:szCs w:val="20"/>
          <w:lang w:val="es-ES"/>
        </w:rPr>
        <w:t xml:space="preserve"> 4.</w:t>
      </w:r>
      <w:r w:rsidR="00231073">
        <w:rPr>
          <w:sz w:val="20"/>
          <w:szCs w:val="20"/>
          <w:lang w:val="hy-AM"/>
        </w:rPr>
        <w:t>2</w:t>
      </w:r>
      <w:r w:rsidRPr="003C716D">
        <w:rPr>
          <w:sz w:val="20"/>
          <w:szCs w:val="20"/>
          <w:lang w:val="es-ES"/>
        </w:rPr>
        <w:t xml:space="preserve">. </w:t>
      </w:r>
      <w:r w:rsidRPr="003C716D">
        <w:rPr>
          <w:rFonts w:cs="Sylfaen"/>
          <w:sz w:val="20"/>
          <w:szCs w:val="20"/>
        </w:rPr>
        <w:t>Բյուջետային</w:t>
      </w:r>
      <w:r w:rsidRPr="003C716D">
        <w:rPr>
          <w:sz w:val="20"/>
          <w:szCs w:val="20"/>
          <w:lang w:val="es-ES"/>
        </w:rPr>
        <w:t xml:space="preserve"> </w:t>
      </w:r>
      <w:r w:rsidRPr="003C716D">
        <w:rPr>
          <w:rFonts w:cs="Sylfaen"/>
          <w:sz w:val="20"/>
          <w:szCs w:val="20"/>
        </w:rPr>
        <w:t>ռեսուրսների</w:t>
      </w:r>
      <w:r w:rsidRPr="003C716D">
        <w:rPr>
          <w:sz w:val="20"/>
          <w:szCs w:val="20"/>
          <w:lang w:val="es-ES"/>
        </w:rPr>
        <w:t xml:space="preserve"> </w:t>
      </w:r>
      <w:r w:rsidRPr="003C716D">
        <w:rPr>
          <w:rFonts w:cs="Sylfaen"/>
          <w:sz w:val="20"/>
          <w:szCs w:val="20"/>
        </w:rPr>
        <w:t>փաթեթում</w:t>
      </w:r>
      <w:r w:rsidRPr="003C716D">
        <w:rPr>
          <w:sz w:val="20"/>
          <w:szCs w:val="20"/>
          <w:lang w:val="es-ES"/>
        </w:rPr>
        <w:t xml:space="preserve"> 20</w:t>
      </w:r>
      <w:r>
        <w:rPr>
          <w:sz w:val="20"/>
          <w:szCs w:val="20"/>
          <w:lang w:val="hy-AM"/>
        </w:rPr>
        <w:t>2</w:t>
      </w:r>
      <w:r w:rsidRPr="00407D2D">
        <w:rPr>
          <w:sz w:val="20"/>
          <w:szCs w:val="20"/>
          <w:lang w:val="es-ES"/>
        </w:rPr>
        <w:t>1</w:t>
      </w:r>
      <w:r w:rsidRPr="003C716D">
        <w:rPr>
          <w:sz w:val="20"/>
          <w:szCs w:val="20"/>
          <w:lang w:val="es-ES"/>
        </w:rPr>
        <w:t>-202</w:t>
      </w:r>
      <w:r>
        <w:rPr>
          <w:sz w:val="20"/>
          <w:szCs w:val="20"/>
          <w:lang w:val="hy-AM"/>
        </w:rPr>
        <w:t>3</w:t>
      </w:r>
      <w:r w:rsidRPr="003C716D">
        <w:rPr>
          <w:rFonts w:cs="Sylfaen"/>
          <w:sz w:val="20"/>
          <w:szCs w:val="20"/>
        </w:rPr>
        <w:t>թթ</w:t>
      </w:r>
      <w:r w:rsidRPr="003C716D">
        <w:rPr>
          <w:sz w:val="20"/>
          <w:szCs w:val="20"/>
          <w:lang w:val="es-ES"/>
        </w:rPr>
        <w:t xml:space="preserve"> </w:t>
      </w:r>
      <w:r w:rsidRPr="003C716D">
        <w:rPr>
          <w:rFonts w:cs="Sylfaen"/>
          <w:sz w:val="20"/>
          <w:szCs w:val="20"/>
        </w:rPr>
        <w:t>կանխատեսվող</w:t>
      </w:r>
      <w:r w:rsidRPr="003C716D">
        <w:rPr>
          <w:sz w:val="20"/>
          <w:szCs w:val="20"/>
          <w:lang w:val="es-ES"/>
        </w:rPr>
        <w:t xml:space="preserve"> </w:t>
      </w:r>
      <w:r w:rsidRPr="003C716D">
        <w:rPr>
          <w:rFonts w:cs="Sylfaen"/>
          <w:sz w:val="20"/>
          <w:szCs w:val="20"/>
        </w:rPr>
        <w:t>փոփոխու</w:t>
      </w:r>
      <w:r w:rsidRPr="003C716D">
        <w:rPr>
          <w:rFonts w:cs="Sylfaen"/>
          <w:sz w:val="20"/>
          <w:szCs w:val="20"/>
          <w:lang w:val="es-ES"/>
        </w:rPr>
        <w:softHyphen/>
      </w:r>
      <w:r w:rsidRPr="003C716D">
        <w:rPr>
          <w:rFonts w:cs="Sylfaen"/>
          <w:sz w:val="20"/>
          <w:szCs w:val="20"/>
        </w:rPr>
        <w:t>թյունները</w:t>
      </w:r>
      <w:r w:rsidRPr="003C716D">
        <w:rPr>
          <w:rFonts w:cs="Sylfaen"/>
          <w:sz w:val="20"/>
          <w:szCs w:val="20"/>
          <w:lang w:val="es-ES"/>
        </w:rPr>
        <w:t xml:space="preserve"> </w:t>
      </w:r>
    </w:p>
    <w:p w14:paraId="2A7F12DF" w14:textId="77777777" w:rsidR="00173FEB" w:rsidRDefault="000C4060" w:rsidP="0035033F">
      <w:pPr>
        <w:keepNext/>
        <w:keepLines/>
        <w:jc w:val="right"/>
        <w:rPr>
          <w:rFonts w:cs="Sylfaen"/>
          <w:sz w:val="20"/>
          <w:szCs w:val="20"/>
          <w:lang w:val="es-ES"/>
        </w:rPr>
      </w:pPr>
      <w:r w:rsidRPr="003C716D">
        <w:rPr>
          <w:rFonts w:cs="Sylfaen"/>
          <w:sz w:val="20"/>
          <w:szCs w:val="20"/>
          <w:lang w:val="es-ES"/>
        </w:rPr>
        <w:t>(</w:t>
      </w:r>
      <w:r w:rsidRPr="003C716D">
        <w:rPr>
          <w:rFonts w:cs="Sylfaen"/>
          <w:sz w:val="20"/>
          <w:szCs w:val="20"/>
        </w:rPr>
        <w:t>մլն</w:t>
      </w:r>
      <w:r w:rsidRPr="003C716D">
        <w:rPr>
          <w:rFonts w:cs="Sylfaen"/>
          <w:sz w:val="20"/>
          <w:szCs w:val="20"/>
          <w:lang w:val="es-ES"/>
        </w:rPr>
        <w:t xml:space="preserve"> </w:t>
      </w:r>
      <w:r w:rsidRPr="003C716D">
        <w:rPr>
          <w:rFonts w:cs="Sylfaen"/>
          <w:sz w:val="20"/>
          <w:szCs w:val="20"/>
        </w:rPr>
        <w:t>դրամ</w:t>
      </w:r>
      <w:r w:rsidRPr="003C716D">
        <w:rPr>
          <w:rFonts w:cs="Sylfaen"/>
          <w:sz w:val="20"/>
          <w:szCs w:val="20"/>
          <w:lang w:val="es-ES"/>
        </w:rPr>
        <w:t>)</w:t>
      </w:r>
    </w:p>
    <w:tbl>
      <w:tblPr>
        <w:tblW w:w="4945"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200"/>
        <w:gridCol w:w="1587"/>
        <w:gridCol w:w="1450"/>
        <w:gridCol w:w="1560"/>
      </w:tblGrid>
      <w:tr w:rsidR="000C4060" w:rsidRPr="003C716D" w14:paraId="7DFF04D5" w14:textId="77777777" w:rsidTr="0035033F">
        <w:trPr>
          <w:trHeight w:val="20"/>
          <w:tblHeader/>
        </w:trPr>
        <w:tc>
          <w:tcPr>
            <w:tcW w:w="2654" w:type="pct"/>
            <w:shd w:val="clear" w:color="auto" w:fill="0070C0"/>
            <w:tcMar>
              <w:left w:w="57" w:type="dxa"/>
              <w:right w:w="113" w:type="dxa"/>
            </w:tcMar>
            <w:vAlign w:val="center"/>
          </w:tcPr>
          <w:p w14:paraId="6803C82E" w14:textId="77777777" w:rsidR="000C4060" w:rsidRPr="0035033F" w:rsidRDefault="00595A2D" w:rsidP="006E220E">
            <w:pPr>
              <w:ind w:firstLine="0"/>
              <w:jc w:val="center"/>
              <w:rPr>
                <w:color w:val="FFFFFF" w:themeColor="background1"/>
                <w:sz w:val="20"/>
                <w:szCs w:val="20"/>
                <w:lang w:val="hy-AM"/>
              </w:rPr>
            </w:pPr>
            <w:r w:rsidRPr="0035033F">
              <w:rPr>
                <w:rFonts w:cs="Sylfaen"/>
                <w:color w:val="FFFFFF" w:themeColor="background1"/>
                <w:sz w:val="20"/>
                <w:szCs w:val="20"/>
              </w:rPr>
              <w:t>Ցուցանիշներ</w:t>
            </w:r>
          </w:p>
        </w:tc>
        <w:tc>
          <w:tcPr>
            <w:tcW w:w="810" w:type="pct"/>
            <w:shd w:val="clear" w:color="auto" w:fill="0070C0"/>
            <w:tcMar>
              <w:left w:w="57" w:type="dxa"/>
              <w:bottom w:w="0" w:type="dxa"/>
              <w:right w:w="113" w:type="dxa"/>
            </w:tcMar>
            <w:vAlign w:val="center"/>
          </w:tcPr>
          <w:p w14:paraId="74237E60" w14:textId="77777777" w:rsidR="000C4060" w:rsidRPr="0035033F" w:rsidRDefault="00595A2D" w:rsidP="006E220E">
            <w:pPr>
              <w:ind w:firstLine="0"/>
              <w:jc w:val="center"/>
              <w:rPr>
                <w:rFonts w:eastAsia="Times New Roman" w:cs="Sylfaen"/>
                <w:color w:val="FFFFFF" w:themeColor="background1"/>
                <w:sz w:val="20"/>
                <w:szCs w:val="20"/>
              </w:rPr>
            </w:pPr>
            <w:r w:rsidRPr="0035033F">
              <w:rPr>
                <w:color w:val="FFFFFF" w:themeColor="background1"/>
                <w:sz w:val="20"/>
                <w:szCs w:val="20"/>
                <w:lang w:val="hy-AM"/>
              </w:rPr>
              <w:t>2021</w:t>
            </w:r>
            <w:r w:rsidRPr="0035033F">
              <w:rPr>
                <w:rFonts w:cs="Sylfaen"/>
                <w:color w:val="FFFFFF" w:themeColor="background1"/>
                <w:sz w:val="20"/>
                <w:szCs w:val="20"/>
              </w:rPr>
              <w:t>թ</w:t>
            </w:r>
            <w:r w:rsidRPr="0035033F">
              <w:rPr>
                <w:color w:val="FFFFFF" w:themeColor="background1"/>
                <w:sz w:val="20"/>
                <w:szCs w:val="20"/>
                <w:lang w:val="hy-AM"/>
              </w:rPr>
              <w:t xml:space="preserve"> </w:t>
            </w:r>
            <w:r w:rsidRPr="0035033F">
              <w:rPr>
                <w:rFonts w:cs="Sylfaen"/>
                <w:color w:val="FFFFFF" w:themeColor="background1"/>
                <w:sz w:val="20"/>
                <w:szCs w:val="20"/>
              </w:rPr>
              <w:t>ծրագիր</w:t>
            </w:r>
          </w:p>
        </w:tc>
        <w:tc>
          <w:tcPr>
            <w:tcW w:w="740" w:type="pct"/>
            <w:shd w:val="clear" w:color="auto" w:fill="0070C0"/>
            <w:tcMar>
              <w:top w:w="17" w:type="dxa"/>
              <w:left w:w="57" w:type="dxa"/>
              <w:bottom w:w="0" w:type="dxa"/>
              <w:right w:w="113" w:type="dxa"/>
            </w:tcMar>
            <w:vAlign w:val="center"/>
          </w:tcPr>
          <w:p w14:paraId="10B417C6" w14:textId="77777777" w:rsidR="00173FEB" w:rsidRPr="0035033F" w:rsidRDefault="00595A2D" w:rsidP="0035033F">
            <w:pPr>
              <w:pStyle w:val="Specialnormal"/>
              <w:overflowPunct/>
              <w:autoSpaceDE/>
              <w:autoSpaceDN/>
              <w:adjustRightInd/>
              <w:ind w:firstLine="0"/>
              <w:textAlignment w:val="auto"/>
              <w:rPr>
                <w:color w:val="FFFFFF" w:themeColor="background1"/>
                <w:lang w:val="hy-AM"/>
              </w:rPr>
            </w:pPr>
            <w:r w:rsidRPr="0035033F">
              <w:rPr>
                <w:color w:val="FFFFFF" w:themeColor="background1"/>
                <w:lang w:val="hy-AM"/>
              </w:rPr>
              <w:t>20</w:t>
            </w:r>
            <w:r w:rsidRPr="0035033F">
              <w:rPr>
                <w:color w:val="FFFFFF" w:themeColor="background1"/>
                <w:lang w:val="en-US"/>
              </w:rPr>
              <w:t>2</w:t>
            </w:r>
            <w:r w:rsidRPr="0035033F">
              <w:rPr>
                <w:color w:val="FFFFFF" w:themeColor="background1"/>
                <w:lang w:val="hy-AM"/>
              </w:rPr>
              <w:t>2</w:t>
            </w:r>
            <w:r w:rsidRPr="0035033F">
              <w:rPr>
                <w:color w:val="FFFFFF" w:themeColor="background1"/>
                <w:lang w:val="en-US"/>
              </w:rPr>
              <w:t>թ</w:t>
            </w:r>
            <w:r w:rsidRPr="0035033F">
              <w:rPr>
                <w:color w:val="FFFFFF" w:themeColor="background1"/>
                <w:lang w:val="hy-AM"/>
              </w:rPr>
              <w:t xml:space="preserve"> </w:t>
            </w:r>
            <w:r w:rsidRPr="0035033F">
              <w:rPr>
                <w:rFonts w:cs="Sylfaen"/>
                <w:color w:val="FFFFFF" w:themeColor="background1"/>
              </w:rPr>
              <w:t>ծրագիր</w:t>
            </w:r>
          </w:p>
        </w:tc>
        <w:tc>
          <w:tcPr>
            <w:tcW w:w="796" w:type="pct"/>
            <w:shd w:val="clear" w:color="auto" w:fill="0070C0"/>
            <w:tcMar>
              <w:top w:w="17" w:type="dxa"/>
              <w:left w:w="57" w:type="dxa"/>
              <w:right w:w="113" w:type="dxa"/>
            </w:tcMar>
            <w:vAlign w:val="center"/>
          </w:tcPr>
          <w:p w14:paraId="6800B3CF" w14:textId="77777777" w:rsidR="00173FEB" w:rsidRPr="0035033F" w:rsidRDefault="00595A2D" w:rsidP="0035033F">
            <w:pPr>
              <w:ind w:left="-77" w:firstLine="0"/>
              <w:jc w:val="center"/>
              <w:rPr>
                <w:rFonts w:eastAsia="Times New Roman" w:cs="Times New Roman"/>
                <w:color w:val="FFFFFF" w:themeColor="background1"/>
                <w:sz w:val="20"/>
                <w:szCs w:val="20"/>
                <w:lang w:val="hy-AM"/>
              </w:rPr>
            </w:pPr>
            <w:r w:rsidRPr="0035033F">
              <w:rPr>
                <w:color w:val="FFFFFF" w:themeColor="background1"/>
                <w:sz w:val="20"/>
                <w:szCs w:val="20"/>
                <w:lang w:val="hy-AM"/>
              </w:rPr>
              <w:t>20</w:t>
            </w:r>
            <w:r w:rsidRPr="0035033F">
              <w:rPr>
                <w:color w:val="FFFFFF" w:themeColor="background1"/>
                <w:sz w:val="20"/>
                <w:szCs w:val="20"/>
              </w:rPr>
              <w:t>23</w:t>
            </w:r>
            <w:r w:rsidRPr="0035033F">
              <w:rPr>
                <w:rFonts w:cs="Sylfaen"/>
                <w:color w:val="FFFFFF" w:themeColor="background1"/>
                <w:sz w:val="20"/>
                <w:szCs w:val="20"/>
              </w:rPr>
              <w:t>թ</w:t>
            </w:r>
            <w:r w:rsidRPr="0035033F">
              <w:rPr>
                <w:color w:val="FFFFFF" w:themeColor="background1"/>
                <w:sz w:val="20"/>
                <w:szCs w:val="20"/>
                <w:lang w:val="hy-AM"/>
              </w:rPr>
              <w:t xml:space="preserve"> </w:t>
            </w:r>
            <w:r w:rsidRPr="0035033F">
              <w:rPr>
                <w:rFonts w:cs="Sylfaen"/>
                <w:color w:val="FFFFFF" w:themeColor="background1"/>
                <w:sz w:val="20"/>
                <w:szCs w:val="20"/>
              </w:rPr>
              <w:t>ծրագիր</w:t>
            </w:r>
          </w:p>
        </w:tc>
      </w:tr>
      <w:tr w:rsidR="000C4060" w:rsidRPr="003C716D" w14:paraId="578BFF03" w14:textId="77777777" w:rsidTr="0035033F">
        <w:trPr>
          <w:trHeight w:val="20"/>
        </w:trPr>
        <w:tc>
          <w:tcPr>
            <w:tcW w:w="2654" w:type="pct"/>
            <w:tcBorders>
              <w:bottom w:val="single" w:sz="4" w:space="0" w:color="auto"/>
            </w:tcBorders>
            <w:shd w:val="clear" w:color="auto" w:fill="C6D9F1" w:themeFill="text2" w:themeFillTint="33"/>
            <w:tcMar>
              <w:left w:w="57" w:type="dxa"/>
              <w:right w:w="113" w:type="dxa"/>
            </w:tcMar>
            <w:vAlign w:val="bottom"/>
          </w:tcPr>
          <w:p w14:paraId="3B694A27" w14:textId="77777777" w:rsidR="00173FEB" w:rsidRPr="0035033F" w:rsidRDefault="00595A2D" w:rsidP="0035033F">
            <w:pPr>
              <w:ind w:left="-17" w:firstLine="0"/>
              <w:rPr>
                <w:b/>
                <w:sz w:val="20"/>
                <w:szCs w:val="20"/>
                <w:lang w:val="hy-AM"/>
              </w:rPr>
            </w:pPr>
            <w:r w:rsidRPr="0035033F">
              <w:rPr>
                <w:b/>
                <w:sz w:val="20"/>
                <w:szCs w:val="20"/>
                <w:lang w:val="hy-AM"/>
              </w:rPr>
              <w:t xml:space="preserve">1. </w:t>
            </w:r>
            <w:r w:rsidRPr="0035033F">
              <w:rPr>
                <w:rFonts w:cs="Sylfaen"/>
                <w:b/>
                <w:sz w:val="20"/>
                <w:szCs w:val="20"/>
                <w:lang w:val="hy-AM"/>
              </w:rPr>
              <w:t>Եկամուտներ</w:t>
            </w:r>
            <w:r w:rsidRPr="0035033F">
              <w:rPr>
                <w:b/>
                <w:sz w:val="20"/>
                <w:szCs w:val="20"/>
                <w:lang w:val="hy-AM"/>
              </w:rPr>
              <w:t xml:space="preserve"> </w:t>
            </w:r>
          </w:p>
        </w:tc>
        <w:tc>
          <w:tcPr>
            <w:tcW w:w="810" w:type="pct"/>
            <w:tcBorders>
              <w:bottom w:val="single" w:sz="4" w:space="0" w:color="auto"/>
            </w:tcBorders>
            <w:shd w:val="clear" w:color="auto" w:fill="C6D9F1" w:themeFill="text2" w:themeFillTint="33"/>
            <w:tcMar>
              <w:left w:w="57" w:type="dxa"/>
              <w:bottom w:w="0" w:type="dxa"/>
              <w:right w:w="113" w:type="dxa"/>
            </w:tcMar>
          </w:tcPr>
          <w:p w14:paraId="514E8DDD" w14:textId="77777777" w:rsidR="000C4060" w:rsidRPr="0035033F" w:rsidRDefault="00595A2D" w:rsidP="006E220E">
            <w:pPr>
              <w:ind w:firstLine="0"/>
              <w:jc w:val="center"/>
              <w:rPr>
                <w:rFonts w:eastAsia="Times New Roman" w:cs="Times New Roman"/>
                <w:b/>
                <w:sz w:val="20"/>
                <w:szCs w:val="20"/>
              </w:rPr>
            </w:pPr>
            <w:r w:rsidRPr="0035033F">
              <w:rPr>
                <w:b/>
                <w:sz w:val="20"/>
                <w:szCs w:val="20"/>
              </w:rPr>
              <w:t>1,669,861.9</w:t>
            </w:r>
          </w:p>
        </w:tc>
        <w:tc>
          <w:tcPr>
            <w:tcW w:w="740" w:type="pct"/>
            <w:tcBorders>
              <w:bottom w:val="single" w:sz="4" w:space="0" w:color="auto"/>
            </w:tcBorders>
            <w:shd w:val="clear" w:color="auto" w:fill="C6D9F1" w:themeFill="text2" w:themeFillTint="33"/>
            <w:tcMar>
              <w:top w:w="17" w:type="dxa"/>
              <w:left w:w="57" w:type="dxa"/>
              <w:bottom w:w="0" w:type="dxa"/>
              <w:right w:w="113" w:type="dxa"/>
            </w:tcMar>
          </w:tcPr>
          <w:p w14:paraId="4DA52D01" w14:textId="77777777" w:rsidR="000C4060" w:rsidRPr="0035033F" w:rsidRDefault="00595A2D" w:rsidP="006E220E">
            <w:pPr>
              <w:ind w:firstLine="0"/>
              <w:jc w:val="center"/>
              <w:rPr>
                <w:rFonts w:eastAsia="Times New Roman" w:cs="Times New Roman"/>
                <w:b/>
                <w:sz w:val="20"/>
                <w:szCs w:val="20"/>
              </w:rPr>
            </w:pPr>
            <w:r w:rsidRPr="0035033F">
              <w:rPr>
                <w:b/>
                <w:sz w:val="20"/>
                <w:szCs w:val="20"/>
              </w:rPr>
              <w:t>1,885,934.1</w:t>
            </w:r>
          </w:p>
        </w:tc>
        <w:tc>
          <w:tcPr>
            <w:tcW w:w="796" w:type="pct"/>
            <w:tcBorders>
              <w:bottom w:val="single" w:sz="4" w:space="0" w:color="auto"/>
            </w:tcBorders>
            <w:shd w:val="clear" w:color="auto" w:fill="C6D9F1" w:themeFill="text2" w:themeFillTint="33"/>
            <w:tcMar>
              <w:top w:w="17" w:type="dxa"/>
              <w:left w:w="57" w:type="dxa"/>
              <w:right w:w="113" w:type="dxa"/>
            </w:tcMar>
          </w:tcPr>
          <w:p w14:paraId="54BC5169" w14:textId="77777777" w:rsidR="000C4060" w:rsidRPr="0035033F" w:rsidRDefault="00595A2D" w:rsidP="006E220E">
            <w:pPr>
              <w:ind w:firstLine="0"/>
              <w:jc w:val="center"/>
              <w:rPr>
                <w:rFonts w:eastAsia="Times New Roman" w:cs="Times New Roman"/>
                <w:b/>
                <w:sz w:val="20"/>
                <w:szCs w:val="20"/>
              </w:rPr>
            </w:pPr>
            <w:r w:rsidRPr="0035033F">
              <w:rPr>
                <w:b/>
                <w:sz w:val="20"/>
                <w:szCs w:val="20"/>
              </w:rPr>
              <w:t>2,082,863.8</w:t>
            </w:r>
          </w:p>
        </w:tc>
      </w:tr>
      <w:tr w:rsidR="000C4060" w:rsidRPr="003C716D" w14:paraId="4247EE43" w14:textId="77777777" w:rsidTr="00DD5310">
        <w:trPr>
          <w:trHeight w:val="20"/>
        </w:trPr>
        <w:tc>
          <w:tcPr>
            <w:tcW w:w="2654" w:type="pct"/>
            <w:tcBorders>
              <w:top w:val="single" w:sz="4" w:space="0" w:color="auto"/>
              <w:left w:val="single" w:sz="4" w:space="0" w:color="auto"/>
              <w:bottom w:val="single" w:sz="4" w:space="0" w:color="auto"/>
              <w:right w:val="single" w:sz="4" w:space="0" w:color="auto"/>
            </w:tcBorders>
            <w:tcMar>
              <w:left w:w="57" w:type="dxa"/>
              <w:right w:w="113" w:type="dxa"/>
            </w:tcMar>
            <w:vAlign w:val="bottom"/>
          </w:tcPr>
          <w:p w14:paraId="30C2F613" w14:textId="77777777" w:rsidR="00173FEB" w:rsidRDefault="000C4060" w:rsidP="0035033F">
            <w:pPr>
              <w:ind w:left="-17" w:firstLine="0"/>
              <w:rPr>
                <w:sz w:val="20"/>
                <w:szCs w:val="20"/>
                <w:lang w:val="hy-AM"/>
              </w:rPr>
            </w:pPr>
            <w:r w:rsidRPr="003C716D">
              <w:rPr>
                <w:rFonts w:cs="Sylfaen"/>
                <w:sz w:val="20"/>
                <w:szCs w:val="20"/>
                <w:lang w:val="hy-AM"/>
              </w:rPr>
              <w:t>Հարաբերությունը</w:t>
            </w:r>
            <w:r w:rsidRPr="003C716D">
              <w:rPr>
                <w:sz w:val="20"/>
                <w:szCs w:val="20"/>
                <w:lang w:val="hy-AM"/>
              </w:rPr>
              <w:t xml:space="preserve"> </w:t>
            </w:r>
            <w:r w:rsidRPr="003C716D">
              <w:rPr>
                <w:rFonts w:cs="Sylfaen"/>
                <w:sz w:val="20"/>
                <w:szCs w:val="20"/>
                <w:lang w:val="hy-AM"/>
              </w:rPr>
              <w:t>ՀՆԱ</w:t>
            </w:r>
            <w:r w:rsidRPr="003C716D">
              <w:rPr>
                <w:sz w:val="20"/>
                <w:szCs w:val="20"/>
                <w:lang w:val="hy-AM"/>
              </w:rPr>
              <w:t>-</w:t>
            </w:r>
            <w:r w:rsidRPr="003C716D">
              <w:rPr>
                <w:rFonts w:cs="Sylfaen"/>
                <w:sz w:val="20"/>
                <w:szCs w:val="20"/>
                <w:lang w:val="hy-AM"/>
              </w:rPr>
              <w:t>ի</w:t>
            </w:r>
            <w:r w:rsidRPr="003C716D">
              <w:rPr>
                <w:sz w:val="20"/>
                <w:szCs w:val="20"/>
                <w:lang w:val="hy-AM"/>
              </w:rPr>
              <w:t xml:space="preserve"> </w:t>
            </w:r>
            <w:r w:rsidRPr="003C716D">
              <w:rPr>
                <w:rFonts w:cs="Sylfaen"/>
                <w:sz w:val="20"/>
                <w:szCs w:val="20"/>
                <w:lang w:val="hy-AM"/>
              </w:rPr>
              <w:t>նկատմամբ</w:t>
            </w:r>
            <w:r w:rsidRPr="003C716D">
              <w:rPr>
                <w:sz w:val="20"/>
                <w:szCs w:val="20"/>
                <w:lang w:val="hy-AM"/>
              </w:rPr>
              <w:t xml:space="preserve"> (%)</w:t>
            </w:r>
          </w:p>
        </w:tc>
        <w:tc>
          <w:tcPr>
            <w:tcW w:w="810" w:type="pct"/>
            <w:tcBorders>
              <w:top w:val="single" w:sz="4" w:space="0" w:color="auto"/>
              <w:left w:val="single" w:sz="4" w:space="0" w:color="auto"/>
              <w:bottom w:val="single" w:sz="4" w:space="0" w:color="auto"/>
              <w:right w:val="single" w:sz="4" w:space="0" w:color="auto"/>
            </w:tcBorders>
            <w:shd w:val="clear" w:color="auto" w:fill="auto"/>
            <w:tcMar>
              <w:left w:w="57" w:type="dxa"/>
              <w:bottom w:w="0" w:type="dxa"/>
              <w:right w:w="113" w:type="dxa"/>
            </w:tcMar>
            <w:vAlign w:val="bottom"/>
          </w:tcPr>
          <w:p w14:paraId="42670487" w14:textId="77777777" w:rsidR="000C4060" w:rsidRPr="007C65BF" w:rsidRDefault="000C4060" w:rsidP="006E220E">
            <w:pPr>
              <w:ind w:firstLine="0"/>
              <w:jc w:val="center"/>
              <w:rPr>
                <w:sz w:val="20"/>
                <w:szCs w:val="20"/>
              </w:rPr>
            </w:pPr>
            <w:r w:rsidRPr="007C65BF">
              <w:rPr>
                <w:sz w:val="20"/>
                <w:szCs w:val="20"/>
              </w:rPr>
              <w:t>23.4</w:t>
            </w:r>
          </w:p>
        </w:tc>
        <w:tc>
          <w:tcPr>
            <w:tcW w:w="740" w:type="pct"/>
            <w:tcBorders>
              <w:top w:val="single" w:sz="4" w:space="0" w:color="auto"/>
              <w:left w:val="single" w:sz="4" w:space="0" w:color="auto"/>
              <w:bottom w:val="single" w:sz="4" w:space="0" w:color="auto"/>
              <w:right w:val="single" w:sz="4" w:space="0" w:color="auto"/>
            </w:tcBorders>
            <w:shd w:val="clear" w:color="auto" w:fill="auto"/>
            <w:tcMar>
              <w:top w:w="17" w:type="dxa"/>
              <w:left w:w="57" w:type="dxa"/>
              <w:bottom w:w="0" w:type="dxa"/>
              <w:right w:w="113" w:type="dxa"/>
            </w:tcMar>
            <w:vAlign w:val="bottom"/>
          </w:tcPr>
          <w:p w14:paraId="05258FC8" w14:textId="77777777" w:rsidR="000C4060" w:rsidRPr="007C65BF" w:rsidRDefault="000C4060" w:rsidP="006E220E">
            <w:pPr>
              <w:ind w:firstLine="0"/>
              <w:jc w:val="center"/>
              <w:rPr>
                <w:sz w:val="20"/>
                <w:szCs w:val="20"/>
              </w:rPr>
            </w:pPr>
            <w:r w:rsidRPr="007C65BF">
              <w:rPr>
                <w:sz w:val="20"/>
                <w:szCs w:val="20"/>
              </w:rPr>
              <w:t>24.0</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17" w:type="dxa"/>
              <w:left w:w="57" w:type="dxa"/>
              <w:right w:w="113" w:type="dxa"/>
            </w:tcMar>
            <w:vAlign w:val="bottom"/>
          </w:tcPr>
          <w:p w14:paraId="0D098BE1" w14:textId="77777777" w:rsidR="000C4060" w:rsidRPr="007C65BF" w:rsidRDefault="000C4060" w:rsidP="006E220E">
            <w:pPr>
              <w:ind w:firstLine="0"/>
              <w:jc w:val="center"/>
              <w:rPr>
                <w:sz w:val="20"/>
                <w:szCs w:val="20"/>
              </w:rPr>
            </w:pPr>
            <w:r w:rsidRPr="007C65BF">
              <w:rPr>
                <w:sz w:val="20"/>
                <w:szCs w:val="20"/>
              </w:rPr>
              <w:t>24.3</w:t>
            </w:r>
          </w:p>
        </w:tc>
      </w:tr>
      <w:tr w:rsidR="000C4060" w:rsidRPr="003C716D" w14:paraId="77E44ADE" w14:textId="77777777" w:rsidTr="0035033F">
        <w:trPr>
          <w:trHeight w:val="20"/>
        </w:trPr>
        <w:tc>
          <w:tcPr>
            <w:tcW w:w="2654"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57" w:type="dxa"/>
              <w:right w:w="113" w:type="dxa"/>
            </w:tcMar>
            <w:vAlign w:val="bottom"/>
          </w:tcPr>
          <w:p w14:paraId="5C8C4AAB" w14:textId="77777777" w:rsidR="00173FEB" w:rsidRPr="0035033F" w:rsidRDefault="00595A2D" w:rsidP="0035033F">
            <w:pPr>
              <w:ind w:firstLine="0"/>
              <w:rPr>
                <w:b/>
                <w:sz w:val="20"/>
                <w:szCs w:val="20"/>
                <w:lang w:val="hy-AM"/>
              </w:rPr>
            </w:pPr>
            <w:r w:rsidRPr="0035033F">
              <w:rPr>
                <w:b/>
                <w:sz w:val="20"/>
                <w:szCs w:val="20"/>
              </w:rPr>
              <w:t>2</w:t>
            </w:r>
            <w:r w:rsidRPr="0035033F">
              <w:rPr>
                <w:b/>
                <w:sz w:val="20"/>
                <w:szCs w:val="20"/>
                <w:lang w:val="hy-AM"/>
              </w:rPr>
              <w:t xml:space="preserve">. </w:t>
            </w:r>
            <w:r w:rsidRPr="0035033F">
              <w:rPr>
                <w:rFonts w:cs="Sylfaen"/>
                <w:b/>
                <w:sz w:val="20"/>
                <w:szCs w:val="20"/>
                <w:lang w:val="hy-AM"/>
              </w:rPr>
              <w:t>Դեֆիցիտի</w:t>
            </w:r>
            <w:r w:rsidRPr="0035033F">
              <w:rPr>
                <w:b/>
                <w:sz w:val="20"/>
                <w:szCs w:val="20"/>
                <w:lang w:val="hy-AM"/>
              </w:rPr>
              <w:t xml:space="preserve"> </w:t>
            </w:r>
            <w:r w:rsidRPr="0035033F">
              <w:rPr>
                <w:rFonts w:cs="Sylfaen"/>
                <w:b/>
                <w:sz w:val="20"/>
                <w:szCs w:val="20"/>
                <w:lang w:val="hy-AM"/>
              </w:rPr>
              <w:t>ֆինանսավորման</w:t>
            </w:r>
            <w:r w:rsidRPr="0035033F">
              <w:rPr>
                <w:b/>
                <w:sz w:val="20"/>
                <w:szCs w:val="20"/>
                <w:lang w:val="hy-AM"/>
              </w:rPr>
              <w:t xml:space="preserve"> </w:t>
            </w:r>
            <w:r w:rsidRPr="0035033F">
              <w:rPr>
                <w:rFonts w:cs="Sylfaen"/>
                <w:b/>
                <w:sz w:val="20"/>
                <w:szCs w:val="20"/>
              </w:rPr>
              <w:t xml:space="preserve">զուտ </w:t>
            </w:r>
            <w:r w:rsidRPr="0035033F">
              <w:rPr>
                <w:rFonts w:cs="Sylfaen"/>
                <w:b/>
                <w:sz w:val="20"/>
                <w:szCs w:val="20"/>
                <w:lang w:val="hy-AM"/>
              </w:rPr>
              <w:t>աղբյուրներ</w:t>
            </w:r>
          </w:p>
        </w:tc>
        <w:tc>
          <w:tcPr>
            <w:tcW w:w="810"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57" w:type="dxa"/>
              <w:bottom w:w="0" w:type="dxa"/>
              <w:right w:w="113" w:type="dxa"/>
            </w:tcMar>
            <w:vAlign w:val="bottom"/>
          </w:tcPr>
          <w:p w14:paraId="0D196328" w14:textId="77777777" w:rsidR="000C4060" w:rsidRPr="0035033F" w:rsidRDefault="00595A2D" w:rsidP="006E220E">
            <w:pPr>
              <w:ind w:firstLine="0"/>
              <w:jc w:val="center"/>
              <w:rPr>
                <w:rFonts w:eastAsia="Times New Roman" w:cs="Times New Roman"/>
                <w:b/>
                <w:sz w:val="20"/>
                <w:szCs w:val="20"/>
              </w:rPr>
            </w:pPr>
            <w:r w:rsidRPr="0035033F">
              <w:rPr>
                <w:b/>
                <w:sz w:val="20"/>
                <w:szCs w:val="20"/>
              </w:rPr>
              <w:t>209,149.3</w:t>
            </w:r>
          </w:p>
        </w:tc>
        <w:tc>
          <w:tcPr>
            <w:tcW w:w="740"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7" w:type="dxa"/>
              <w:left w:w="57" w:type="dxa"/>
              <w:bottom w:w="0" w:type="dxa"/>
              <w:right w:w="113" w:type="dxa"/>
            </w:tcMar>
            <w:vAlign w:val="bottom"/>
          </w:tcPr>
          <w:p w14:paraId="21FDB1A0" w14:textId="77777777" w:rsidR="000C4060" w:rsidRPr="0035033F" w:rsidRDefault="00595A2D" w:rsidP="006E220E">
            <w:pPr>
              <w:ind w:firstLine="0"/>
              <w:jc w:val="center"/>
              <w:rPr>
                <w:rFonts w:eastAsia="Times New Roman" w:cs="Times New Roman"/>
                <w:b/>
                <w:sz w:val="20"/>
                <w:szCs w:val="20"/>
              </w:rPr>
            </w:pPr>
            <w:r w:rsidRPr="0035033F">
              <w:rPr>
                <w:b/>
                <w:sz w:val="20"/>
                <w:szCs w:val="20"/>
              </w:rPr>
              <w:t>140,187.5</w:t>
            </w:r>
          </w:p>
        </w:tc>
        <w:tc>
          <w:tcPr>
            <w:tcW w:w="796"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7" w:type="dxa"/>
              <w:left w:w="57" w:type="dxa"/>
              <w:right w:w="113" w:type="dxa"/>
            </w:tcMar>
            <w:vAlign w:val="bottom"/>
          </w:tcPr>
          <w:p w14:paraId="1C941487" w14:textId="77777777" w:rsidR="000C4060" w:rsidRPr="0035033F" w:rsidRDefault="00595A2D" w:rsidP="006E220E">
            <w:pPr>
              <w:ind w:firstLine="0"/>
              <w:jc w:val="center"/>
              <w:rPr>
                <w:rFonts w:eastAsia="Times New Roman" w:cs="Times New Roman"/>
                <w:b/>
                <w:sz w:val="20"/>
                <w:szCs w:val="20"/>
              </w:rPr>
            </w:pPr>
            <w:r w:rsidRPr="0035033F">
              <w:rPr>
                <w:b/>
                <w:sz w:val="20"/>
                <w:szCs w:val="20"/>
              </w:rPr>
              <w:t>158,559.0</w:t>
            </w:r>
          </w:p>
        </w:tc>
      </w:tr>
      <w:tr w:rsidR="000C4060" w:rsidRPr="003C716D" w14:paraId="793DA6ED" w14:textId="77777777" w:rsidTr="00DD5310">
        <w:trPr>
          <w:trHeight w:val="20"/>
        </w:trPr>
        <w:tc>
          <w:tcPr>
            <w:tcW w:w="2654" w:type="pct"/>
            <w:tcBorders>
              <w:top w:val="single" w:sz="4" w:space="0" w:color="auto"/>
              <w:left w:val="single" w:sz="4" w:space="0" w:color="auto"/>
              <w:bottom w:val="single" w:sz="4" w:space="0" w:color="auto"/>
              <w:right w:val="single" w:sz="4" w:space="0" w:color="auto"/>
            </w:tcBorders>
            <w:tcMar>
              <w:left w:w="57" w:type="dxa"/>
              <w:right w:w="113" w:type="dxa"/>
            </w:tcMar>
            <w:vAlign w:val="bottom"/>
          </w:tcPr>
          <w:p w14:paraId="0C191FF6" w14:textId="77777777" w:rsidR="00173FEB" w:rsidRDefault="000C4060" w:rsidP="0035033F">
            <w:pPr>
              <w:ind w:firstLine="0"/>
              <w:rPr>
                <w:sz w:val="20"/>
                <w:szCs w:val="20"/>
                <w:lang w:val="hy-AM"/>
              </w:rPr>
            </w:pPr>
            <w:r w:rsidRPr="003C716D">
              <w:rPr>
                <w:rFonts w:cs="Sylfaen"/>
                <w:sz w:val="20"/>
                <w:szCs w:val="20"/>
                <w:lang w:val="hy-AM"/>
              </w:rPr>
              <w:t>Հարաբերությունը</w:t>
            </w:r>
            <w:r w:rsidRPr="003C716D">
              <w:rPr>
                <w:sz w:val="20"/>
                <w:szCs w:val="20"/>
                <w:lang w:val="hy-AM"/>
              </w:rPr>
              <w:t xml:space="preserve"> </w:t>
            </w:r>
            <w:r w:rsidRPr="003C716D">
              <w:rPr>
                <w:rFonts w:cs="Sylfaen"/>
                <w:sz w:val="20"/>
                <w:szCs w:val="20"/>
                <w:lang w:val="hy-AM"/>
              </w:rPr>
              <w:t>ՀՆԱ</w:t>
            </w:r>
            <w:r w:rsidRPr="003C716D">
              <w:rPr>
                <w:sz w:val="20"/>
                <w:szCs w:val="20"/>
                <w:lang w:val="hy-AM"/>
              </w:rPr>
              <w:t>-</w:t>
            </w:r>
            <w:r w:rsidRPr="003C716D">
              <w:rPr>
                <w:rFonts w:cs="Sylfaen"/>
                <w:sz w:val="20"/>
                <w:szCs w:val="20"/>
                <w:lang w:val="hy-AM"/>
              </w:rPr>
              <w:t>ի</w:t>
            </w:r>
            <w:r w:rsidRPr="003C716D">
              <w:rPr>
                <w:sz w:val="20"/>
                <w:szCs w:val="20"/>
                <w:lang w:val="hy-AM"/>
              </w:rPr>
              <w:t xml:space="preserve"> </w:t>
            </w:r>
            <w:r w:rsidRPr="003C716D">
              <w:rPr>
                <w:rFonts w:cs="Sylfaen"/>
                <w:sz w:val="20"/>
                <w:szCs w:val="20"/>
                <w:lang w:val="hy-AM"/>
              </w:rPr>
              <w:t>նկատմամբ</w:t>
            </w:r>
            <w:r w:rsidRPr="003C716D">
              <w:rPr>
                <w:sz w:val="20"/>
                <w:szCs w:val="20"/>
                <w:lang w:val="hy-AM"/>
              </w:rPr>
              <w:t xml:space="preserve"> (%)</w:t>
            </w:r>
          </w:p>
        </w:tc>
        <w:tc>
          <w:tcPr>
            <w:tcW w:w="810" w:type="pct"/>
            <w:tcBorders>
              <w:top w:val="single" w:sz="4" w:space="0" w:color="auto"/>
              <w:left w:val="single" w:sz="4" w:space="0" w:color="auto"/>
              <w:bottom w:val="single" w:sz="4" w:space="0" w:color="auto"/>
              <w:right w:val="single" w:sz="4" w:space="0" w:color="auto"/>
            </w:tcBorders>
            <w:tcMar>
              <w:left w:w="57" w:type="dxa"/>
              <w:bottom w:w="0" w:type="dxa"/>
              <w:right w:w="113" w:type="dxa"/>
            </w:tcMar>
            <w:vAlign w:val="bottom"/>
          </w:tcPr>
          <w:p w14:paraId="3AEBD6D7" w14:textId="77777777" w:rsidR="000C4060" w:rsidRPr="007C65BF" w:rsidRDefault="000C4060" w:rsidP="006E220E">
            <w:pPr>
              <w:ind w:firstLine="0"/>
              <w:jc w:val="center"/>
              <w:rPr>
                <w:sz w:val="20"/>
                <w:szCs w:val="20"/>
              </w:rPr>
            </w:pPr>
            <w:r>
              <w:rPr>
                <w:sz w:val="20"/>
                <w:szCs w:val="20"/>
              </w:rPr>
              <w:t>2.9</w:t>
            </w:r>
          </w:p>
        </w:tc>
        <w:tc>
          <w:tcPr>
            <w:tcW w:w="740" w:type="pct"/>
            <w:tcBorders>
              <w:top w:val="single" w:sz="4" w:space="0" w:color="auto"/>
              <w:left w:val="single" w:sz="4" w:space="0" w:color="auto"/>
              <w:bottom w:val="single" w:sz="4" w:space="0" w:color="auto"/>
              <w:right w:val="single" w:sz="4" w:space="0" w:color="auto"/>
            </w:tcBorders>
            <w:tcMar>
              <w:top w:w="17" w:type="dxa"/>
              <w:left w:w="57" w:type="dxa"/>
              <w:bottom w:w="0" w:type="dxa"/>
              <w:right w:w="113" w:type="dxa"/>
            </w:tcMar>
            <w:vAlign w:val="bottom"/>
          </w:tcPr>
          <w:p w14:paraId="049DD1F9" w14:textId="77777777" w:rsidR="000C4060" w:rsidRPr="007C65BF" w:rsidRDefault="000C4060" w:rsidP="006E220E">
            <w:pPr>
              <w:ind w:firstLine="0"/>
              <w:jc w:val="center"/>
              <w:rPr>
                <w:sz w:val="20"/>
                <w:szCs w:val="20"/>
              </w:rPr>
            </w:pPr>
            <w:r>
              <w:rPr>
                <w:sz w:val="20"/>
                <w:szCs w:val="20"/>
              </w:rPr>
              <w:t>1.8</w:t>
            </w:r>
          </w:p>
        </w:tc>
        <w:tc>
          <w:tcPr>
            <w:tcW w:w="796" w:type="pct"/>
            <w:tcBorders>
              <w:top w:val="single" w:sz="4" w:space="0" w:color="auto"/>
              <w:left w:val="single" w:sz="4" w:space="0" w:color="auto"/>
              <w:bottom w:val="single" w:sz="4" w:space="0" w:color="auto"/>
              <w:right w:val="single" w:sz="4" w:space="0" w:color="auto"/>
            </w:tcBorders>
            <w:tcMar>
              <w:top w:w="17" w:type="dxa"/>
              <w:left w:w="57" w:type="dxa"/>
              <w:right w:w="113" w:type="dxa"/>
            </w:tcMar>
            <w:vAlign w:val="bottom"/>
          </w:tcPr>
          <w:p w14:paraId="358CE518" w14:textId="77777777" w:rsidR="000C4060" w:rsidRPr="007C65BF" w:rsidRDefault="000C4060" w:rsidP="006E220E">
            <w:pPr>
              <w:ind w:firstLine="0"/>
              <w:jc w:val="center"/>
              <w:rPr>
                <w:sz w:val="20"/>
                <w:szCs w:val="20"/>
              </w:rPr>
            </w:pPr>
            <w:r>
              <w:rPr>
                <w:sz w:val="20"/>
                <w:szCs w:val="20"/>
              </w:rPr>
              <w:t>1.8</w:t>
            </w:r>
          </w:p>
        </w:tc>
      </w:tr>
      <w:tr w:rsidR="000C4060" w:rsidRPr="003C716D" w14:paraId="17017776" w14:textId="77777777" w:rsidTr="0035033F">
        <w:trPr>
          <w:trHeight w:val="20"/>
        </w:trPr>
        <w:tc>
          <w:tcPr>
            <w:tcW w:w="2654"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113" w:type="dxa"/>
            </w:tcMar>
            <w:vAlign w:val="bottom"/>
          </w:tcPr>
          <w:p w14:paraId="4D39D0CD" w14:textId="77777777" w:rsidR="000C4060" w:rsidRPr="0035033F" w:rsidRDefault="00595A2D" w:rsidP="006E220E">
            <w:pPr>
              <w:ind w:firstLine="0"/>
              <w:rPr>
                <w:b/>
                <w:sz w:val="20"/>
                <w:szCs w:val="20"/>
                <w:lang w:val="hy-AM"/>
              </w:rPr>
            </w:pPr>
            <w:r w:rsidRPr="0035033F">
              <w:rPr>
                <w:rFonts w:cs="Sylfaen"/>
                <w:b/>
                <w:sz w:val="20"/>
                <w:szCs w:val="20"/>
                <w:lang w:val="hy-AM"/>
              </w:rPr>
              <w:lastRenderedPageBreak/>
              <w:t>ԸՆԴԱՄԵՆԸ</w:t>
            </w:r>
            <w:r w:rsidRPr="0035033F">
              <w:rPr>
                <w:b/>
                <w:sz w:val="20"/>
                <w:szCs w:val="20"/>
                <w:lang w:val="hy-AM"/>
              </w:rPr>
              <w:t xml:space="preserve"> </w:t>
            </w:r>
            <w:r w:rsidRPr="0035033F">
              <w:rPr>
                <w:rFonts w:cs="Sylfaen"/>
                <w:b/>
                <w:sz w:val="20"/>
                <w:szCs w:val="20"/>
                <w:lang w:val="hy-AM"/>
              </w:rPr>
              <w:t>ՄՈՒՏՔԵՐ</w:t>
            </w:r>
          </w:p>
        </w:tc>
        <w:tc>
          <w:tcPr>
            <w:tcW w:w="810"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bottom w:w="0" w:type="dxa"/>
              <w:right w:w="113" w:type="dxa"/>
            </w:tcMar>
          </w:tcPr>
          <w:p w14:paraId="3E0C284E" w14:textId="77777777" w:rsidR="000C4060" w:rsidRPr="0035033F" w:rsidRDefault="00595A2D" w:rsidP="006E220E">
            <w:pPr>
              <w:ind w:firstLine="0"/>
              <w:jc w:val="center"/>
              <w:rPr>
                <w:rFonts w:eastAsia="Times New Roman" w:cs="Times New Roman"/>
                <w:b/>
                <w:sz w:val="20"/>
                <w:szCs w:val="20"/>
              </w:rPr>
            </w:pPr>
            <w:r w:rsidRPr="0035033F">
              <w:rPr>
                <w:b/>
                <w:sz w:val="20"/>
                <w:szCs w:val="20"/>
              </w:rPr>
              <w:t>1,879,011.2</w:t>
            </w:r>
          </w:p>
        </w:tc>
        <w:tc>
          <w:tcPr>
            <w:tcW w:w="740"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7" w:type="dxa"/>
              <w:left w:w="57" w:type="dxa"/>
              <w:bottom w:w="0" w:type="dxa"/>
              <w:right w:w="113" w:type="dxa"/>
            </w:tcMar>
          </w:tcPr>
          <w:p w14:paraId="73731E63" w14:textId="77777777" w:rsidR="000C4060" w:rsidRPr="0035033F" w:rsidRDefault="00595A2D" w:rsidP="006E220E">
            <w:pPr>
              <w:ind w:firstLine="0"/>
              <w:jc w:val="center"/>
              <w:rPr>
                <w:rFonts w:eastAsia="Times New Roman" w:cs="Times New Roman"/>
                <w:b/>
                <w:sz w:val="20"/>
                <w:szCs w:val="20"/>
              </w:rPr>
            </w:pPr>
            <w:r w:rsidRPr="0035033F">
              <w:rPr>
                <w:b/>
                <w:sz w:val="20"/>
                <w:szCs w:val="20"/>
              </w:rPr>
              <w:t>2,026,121.6</w:t>
            </w:r>
          </w:p>
        </w:tc>
        <w:tc>
          <w:tcPr>
            <w:tcW w:w="796"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7" w:type="dxa"/>
              <w:left w:w="57" w:type="dxa"/>
              <w:right w:w="113" w:type="dxa"/>
            </w:tcMar>
          </w:tcPr>
          <w:p w14:paraId="2261A4F1" w14:textId="77777777" w:rsidR="000C4060" w:rsidRPr="0035033F" w:rsidRDefault="00595A2D" w:rsidP="006E220E">
            <w:pPr>
              <w:ind w:firstLine="0"/>
              <w:jc w:val="center"/>
              <w:rPr>
                <w:rFonts w:eastAsia="Times New Roman" w:cs="Times New Roman"/>
                <w:b/>
                <w:sz w:val="20"/>
                <w:szCs w:val="20"/>
              </w:rPr>
            </w:pPr>
            <w:r w:rsidRPr="0035033F">
              <w:rPr>
                <w:b/>
                <w:sz w:val="20"/>
                <w:szCs w:val="20"/>
              </w:rPr>
              <w:t>2,241,422.8</w:t>
            </w:r>
          </w:p>
        </w:tc>
      </w:tr>
      <w:tr w:rsidR="000C4060" w:rsidRPr="003C716D" w14:paraId="33DDEB78" w14:textId="77777777" w:rsidTr="00DD5310">
        <w:trPr>
          <w:trHeight w:val="20"/>
        </w:trPr>
        <w:tc>
          <w:tcPr>
            <w:tcW w:w="2654" w:type="pct"/>
            <w:tcBorders>
              <w:top w:val="single" w:sz="4" w:space="0" w:color="auto"/>
              <w:left w:val="single" w:sz="4" w:space="0" w:color="auto"/>
              <w:bottom w:val="single" w:sz="4" w:space="0" w:color="auto"/>
              <w:right w:val="single" w:sz="4" w:space="0" w:color="auto"/>
            </w:tcBorders>
            <w:tcMar>
              <w:left w:w="57" w:type="dxa"/>
              <w:right w:w="113" w:type="dxa"/>
            </w:tcMar>
            <w:vAlign w:val="bottom"/>
          </w:tcPr>
          <w:p w14:paraId="2E50AF67" w14:textId="77777777" w:rsidR="00173FEB" w:rsidRDefault="000C4060" w:rsidP="0035033F">
            <w:pPr>
              <w:ind w:firstLine="0"/>
              <w:rPr>
                <w:sz w:val="20"/>
                <w:szCs w:val="20"/>
                <w:lang w:val="hy-AM"/>
              </w:rPr>
            </w:pPr>
            <w:r w:rsidRPr="003C716D">
              <w:rPr>
                <w:rFonts w:cs="Sylfaen"/>
                <w:sz w:val="20"/>
                <w:szCs w:val="20"/>
                <w:lang w:val="hy-AM"/>
              </w:rPr>
              <w:t>Հարաբերությունը</w:t>
            </w:r>
            <w:r w:rsidRPr="003C716D">
              <w:rPr>
                <w:sz w:val="20"/>
                <w:szCs w:val="20"/>
                <w:lang w:val="hy-AM"/>
              </w:rPr>
              <w:t xml:space="preserve"> </w:t>
            </w:r>
            <w:r w:rsidRPr="003C716D">
              <w:rPr>
                <w:rFonts w:cs="Sylfaen"/>
                <w:sz w:val="20"/>
                <w:szCs w:val="20"/>
                <w:lang w:val="hy-AM"/>
              </w:rPr>
              <w:t>ՀՆԱ</w:t>
            </w:r>
            <w:r w:rsidRPr="003C716D">
              <w:rPr>
                <w:sz w:val="20"/>
                <w:szCs w:val="20"/>
                <w:lang w:val="hy-AM"/>
              </w:rPr>
              <w:t>-</w:t>
            </w:r>
            <w:r w:rsidRPr="003C716D">
              <w:rPr>
                <w:rFonts w:cs="Sylfaen"/>
                <w:sz w:val="20"/>
                <w:szCs w:val="20"/>
                <w:lang w:val="hy-AM"/>
              </w:rPr>
              <w:t>ի</w:t>
            </w:r>
            <w:r w:rsidRPr="003C716D">
              <w:rPr>
                <w:sz w:val="20"/>
                <w:szCs w:val="20"/>
                <w:lang w:val="hy-AM"/>
              </w:rPr>
              <w:t xml:space="preserve"> </w:t>
            </w:r>
            <w:r w:rsidRPr="003C716D">
              <w:rPr>
                <w:rFonts w:cs="Sylfaen"/>
                <w:sz w:val="20"/>
                <w:szCs w:val="20"/>
                <w:lang w:val="hy-AM"/>
              </w:rPr>
              <w:t>նկատմամբ</w:t>
            </w:r>
            <w:r w:rsidRPr="003C716D">
              <w:rPr>
                <w:sz w:val="20"/>
                <w:szCs w:val="20"/>
                <w:lang w:val="hy-AM"/>
              </w:rPr>
              <w:t xml:space="preserve"> (%)</w:t>
            </w:r>
          </w:p>
        </w:tc>
        <w:tc>
          <w:tcPr>
            <w:tcW w:w="810" w:type="pct"/>
            <w:tcBorders>
              <w:top w:val="single" w:sz="4" w:space="0" w:color="auto"/>
              <w:left w:val="single" w:sz="4" w:space="0" w:color="auto"/>
              <w:bottom w:val="single" w:sz="4" w:space="0" w:color="auto"/>
              <w:right w:val="single" w:sz="4" w:space="0" w:color="auto"/>
            </w:tcBorders>
            <w:tcMar>
              <w:left w:w="57" w:type="dxa"/>
              <w:bottom w:w="0" w:type="dxa"/>
              <w:right w:w="113" w:type="dxa"/>
            </w:tcMar>
            <w:vAlign w:val="bottom"/>
          </w:tcPr>
          <w:p w14:paraId="6865CB79" w14:textId="77777777" w:rsidR="000C4060" w:rsidRPr="003C716D" w:rsidRDefault="000C4060" w:rsidP="006E220E">
            <w:pPr>
              <w:ind w:firstLine="0"/>
              <w:jc w:val="center"/>
              <w:rPr>
                <w:sz w:val="20"/>
                <w:szCs w:val="20"/>
              </w:rPr>
            </w:pPr>
            <w:r>
              <w:rPr>
                <w:sz w:val="20"/>
                <w:szCs w:val="20"/>
              </w:rPr>
              <w:t>26.3</w:t>
            </w:r>
            <w:r w:rsidRPr="003C716D">
              <w:rPr>
                <w:sz w:val="20"/>
                <w:szCs w:val="20"/>
              </w:rPr>
              <w:t>%</w:t>
            </w:r>
          </w:p>
        </w:tc>
        <w:tc>
          <w:tcPr>
            <w:tcW w:w="740" w:type="pct"/>
            <w:tcBorders>
              <w:top w:val="single" w:sz="4" w:space="0" w:color="auto"/>
              <w:left w:val="single" w:sz="4" w:space="0" w:color="auto"/>
              <w:bottom w:val="single" w:sz="4" w:space="0" w:color="auto"/>
              <w:right w:val="single" w:sz="4" w:space="0" w:color="auto"/>
            </w:tcBorders>
            <w:tcMar>
              <w:top w:w="17" w:type="dxa"/>
              <w:left w:w="57" w:type="dxa"/>
              <w:bottom w:w="0" w:type="dxa"/>
              <w:right w:w="113" w:type="dxa"/>
            </w:tcMar>
            <w:vAlign w:val="bottom"/>
          </w:tcPr>
          <w:p w14:paraId="243BBE9F" w14:textId="77777777" w:rsidR="000C4060" w:rsidRPr="003C716D" w:rsidRDefault="000C4060" w:rsidP="006E220E">
            <w:pPr>
              <w:ind w:firstLine="0"/>
              <w:jc w:val="center"/>
              <w:rPr>
                <w:sz w:val="20"/>
                <w:szCs w:val="20"/>
              </w:rPr>
            </w:pPr>
            <w:r>
              <w:rPr>
                <w:sz w:val="20"/>
                <w:szCs w:val="20"/>
              </w:rPr>
              <w:t>25.8</w:t>
            </w:r>
            <w:r w:rsidRPr="003C716D">
              <w:rPr>
                <w:sz w:val="20"/>
                <w:szCs w:val="20"/>
              </w:rPr>
              <w:t>%</w:t>
            </w:r>
          </w:p>
        </w:tc>
        <w:tc>
          <w:tcPr>
            <w:tcW w:w="796" w:type="pct"/>
            <w:tcBorders>
              <w:top w:val="single" w:sz="4" w:space="0" w:color="auto"/>
              <w:left w:val="single" w:sz="4" w:space="0" w:color="auto"/>
              <w:bottom w:val="single" w:sz="4" w:space="0" w:color="auto"/>
              <w:right w:val="single" w:sz="4" w:space="0" w:color="auto"/>
            </w:tcBorders>
            <w:tcMar>
              <w:top w:w="17" w:type="dxa"/>
              <w:left w:w="57" w:type="dxa"/>
              <w:right w:w="113" w:type="dxa"/>
            </w:tcMar>
            <w:vAlign w:val="bottom"/>
          </w:tcPr>
          <w:p w14:paraId="230C8F30" w14:textId="77777777" w:rsidR="000C4060" w:rsidRPr="003C716D" w:rsidRDefault="000C4060" w:rsidP="006E220E">
            <w:pPr>
              <w:ind w:firstLine="0"/>
              <w:jc w:val="center"/>
              <w:rPr>
                <w:sz w:val="20"/>
                <w:szCs w:val="20"/>
              </w:rPr>
            </w:pPr>
            <w:r w:rsidRPr="003C716D">
              <w:rPr>
                <w:sz w:val="20"/>
                <w:szCs w:val="20"/>
              </w:rPr>
              <w:t>26.</w:t>
            </w:r>
            <w:r>
              <w:rPr>
                <w:sz w:val="20"/>
                <w:szCs w:val="20"/>
              </w:rPr>
              <w:t>1</w:t>
            </w:r>
            <w:r w:rsidRPr="003C716D">
              <w:rPr>
                <w:sz w:val="20"/>
                <w:szCs w:val="20"/>
              </w:rPr>
              <w:t>%</w:t>
            </w:r>
          </w:p>
        </w:tc>
      </w:tr>
      <w:tr w:rsidR="000C4060" w:rsidRPr="003C716D" w14:paraId="479DC72A" w14:textId="77777777" w:rsidTr="00DD5310">
        <w:trPr>
          <w:trHeight w:val="20"/>
        </w:trPr>
        <w:tc>
          <w:tcPr>
            <w:tcW w:w="2654" w:type="pct"/>
            <w:tcBorders>
              <w:top w:val="single" w:sz="4" w:space="0" w:color="auto"/>
              <w:left w:val="single" w:sz="4" w:space="0" w:color="auto"/>
              <w:bottom w:val="single" w:sz="4" w:space="0" w:color="auto"/>
              <w:right w:val="single" w:sz="4" w:space="0" w:color="auto"/>
            </w:tcBorders>
            <w:tcMar>
              <w:left w:w="57" w:type="dxa"/>
              <w:right w:w="113" w:type="dxa"/>
            </w:tcMar>
            <w:vAlign w:val="bottom"/>
          </w:tcPr>
          <w:p w14:paraId="639F3BEC" w14:textId="77777777" w:rsidR="000C4060" w:rsidRPr="003C716D" w:rsidRDefault="000C4060" w:rsidP="006E220E">
            <w:pPr>
              <w:ind w:firstLine="0"/>
              <w:rPr>
                <w:sz w:val="20"/>
                <w:szCs w:val="20"/>
              </w:rPr>
            </w:pPr>
            <w:r>
              <w:rPr>
                <w:rFonts w:cs="Sylfaen"/>
                <w:sz w:val="20"/>
                <w:szCs w:val="20"/>
              </w:rPr>
              <w:t>ՆՈՒՅՆԸ` ԸՍՏ 2020</w:t>
            </w:r>
            <w:r w:rsidRPr="003C716D">
              <w:rPr>
                <w:rFonts w:cs="Sylfaen"/>
                <w:sz w:val="20"/>
                <w:szCs w:val="20"/>
              </w:rPr>
              <w:t>-202</w:t>
            </w:r>
            <w:r>
              <w:rPr>
                <w:rFonts w:cs="Sylfaen"/>
                <w:sz w:val="20"/>
                <w:szCs w:val="20"/>
                <w:lang w:val="hy-AM"/>
              </w:rPr>
              <w:t>2</w:t>
            </w:r>
            <w:r w:rsidRPr="003C716D">
              <w:rPr>
                <w:rFonts w:cs="Sylfaen"/>
                <w:sz w:val="20"/>
                <w:szCs w:val="20"/>
              </w:rPr>
              <w:t>ԹԹ ՄԺԾԾ-ի</w:t>
            </w:r>
          </w:p>
        </w:tc>
        <w:tc>
          <w:tcPr>
            <w:tcW w:w="810" w:type="pct"/>
            <w:tcBorders>
              <w:top w:val="single" w:sz="4" w:space="0" w:color="auto"/>
              <w:left w:val="single" w:sz="4" w:space="0" w:color="auto"/>
              <w:bottom w:val="single" w:sz="4" w:space="0" w:color="auto"/>
              <w:right w:val="single" w:sz="4" w:space="0" w:color="auto"/>
            </w:tcBorders>
            <w:tcMar>
              <w:left w:w="57" w:type="dxa"/>
              <w:bottom w:w="0" w:type="dxa"/>
              <w:right w:w="113" w:type="dxa"/>
            </w:tcMar>
            <w:vAlign w:val="bottom"/>
          </w:tcPr>
          <w:p w14:paraId="6ECACB10" w14:textId="77777777" w:rsidR="000C4060" w:rsidRPr="003C716D" w:rsidRDefault="000C4060" w:rsidP="006E220E">
            <w:pPr>
              <w:ind w:firstLine="0"/>
              <w:jc w:val="center"/>
              <w:rPr>
                <w:sz w:val="20"/>
                <w:szCs w:val="20"/>
              </w:rPr>
            </w:pPr>
            <w:r>
              <w:rPr>
                <w:sz w:val="20"/>
                <w:szCs w:val="20"/>
              </w:rPr>
              <w:t>2,027,746.0</w:t>
            </w:r>
          </w:p>
        </w:tc>
        <w:tc>
          <w:tcPr>
            <w:tcW w:w="740" w:type="pct"/>
            <w:tcBorders>
              <w:top w:val="single" w:sz="4" w:space="0" w:color="auto"/>
              <w:left w:val="single" w:sz="4" w:space="0" w:color="auto"/>
              <w:bottom w:val="single" w:sz="4" w:space="0" w:color="auto"/>
              <w:right w:val="single" w:sz="4" w:space="0" w:color="auto"/>
            </w:tcBorders>
            <w:tcMar>
              <w:top w:w="17" w:type="dxa"/>
              <w:left w:w="57" w:type="dxa"/>
              <w:bottom w:w="0" w:type="dxa"/>
              <w:right w:w="113" w:type="dxa"/>
            </w:tcMar>
            <w:vAlign w:val="bottom"/>
          </w:tcPr>
          <w:p w14:paraId="74DD0817" w14:textId="77777777" w:rsidR="000C4060" w:rsidRPr="003C716D" w:rsidRDefault="000C4060" w:rsidP="006E220E">
            <w:pPr>
              <w:ind w:firstLine="0"/>
              <w:jc w:val="center"/>
              <w:rPr>
                <w:sz w:val="20"/>
                <w:szCs w:val="20"/>
              </w:rPr>
            </w:pPr>
            <w:r>
              <w:rPr>
                <w:sz w:val="20"/>
                <w:szCs w:val="20"/>
              </w:rPr>
              <w:t>2,235,466.8</w:t>
            </w:r>
          </w:p>
        </w:tc>
        <w:tc>
          <w:tcPr>
            <w:tcW w:w="796" w:type="pct"/>
            <w:tcBorders>
              <w:top w:val="single" w:sz="4" w:space="0" w:color="auto"/>
              <w:left w:val="single" w:sz="4" w:space="0" w:color="auto"/>
              <w:bottom w:val="single" w:sz="4" w:space="0" w:color="auto"/>
              <w:right w:val="single" w:sz="4" w:space="0" w:color="auto"/>
            </w:tcBorders>
            <w:tcMar>
              <w:top w:w="17" w:type="dxa"/>
              <w:left w:w="57" w:type="dxa"/>
              <w:right w:w="113" w:type="dxa"/>
            </w:tcMar>
            <w:vAlign w:val="bottom"/>
          </w:tcPr>
          <w:p w14:paraId="5E8C4E1E" w14:textId="77777777" w:rsidR="000C4060" w:rsidRPr="003C716D" w:rsidRDefault="009D66F0" w:rsidP="006E220E">
            <w:pPr>
              <w:ind w:firstLine="0"/>
              <w:jc w:val="center"/>
              <w:rPr>
                <w:sz w:val="20"/>
                <w:szCs w:val="20"/>
              </w:rPr>
            </w:pPr>
            <w:r w:rsidRPr="003C716D">
              <w:rPr>
                <w:sz w:val="20"/>
                <w:szCs w:val="20"/>
              </w:rPr>
              <w:t>X</w:t>
            </w:r>
          </w:p>
        </w:tc>
      </w:tr>
      <w:tr w:rsidR="000C4060" w:rsidRPr="003C716D" w14:paraId="6A5E7938" w14:textId="77777777" w:rsidTr="00DD5310">
        <w:trPr>
          <w:trHeight w:val="20"/>
        </w:trPr>
        <w:tc>
          <w:tcPr>
            <w:tcW w:w="2654" w:type="pct"/>
            <w:tcBorders>
              <w:top w:val="single" w:sz="4" w:space="0" w:color="auto"/>
              <w:left w:val="single" w:sz="4" w:space="0" w:color="auto"/>
              <w:bottom w:val="single" w:sz="4" w:space="0" w:color="auto"/>
              <w:right w:val="single" w:sz="4" w:space="0" w:color="auto"/>
            </w:tcBorders>
            <w:tcMar>
              <w:left w:w="57" w:type="dxa"/>
              <w:right w:w="113" w:type="dxa"/>
            </w:tcMar>
            <w:vAlign w:val="bottom"/>
          </w:tcPr>
          <w:p w14:paraId="0AEE702D" w14:textId="77777777" w:rsidR="00173FEB" w:rsidRDefault="000C4060" w:rsidP="0035033F">
            <w:pPr>
              <w:ind w:firstLine="0"/>
              <w:rPr>
                <w:sz w:val="20"/>
                <w:szCs w:val="20"/>
                <w:lang w:val="hy-AM"/>
              </w:rPr>
            </w:pPr>
            <w:r w:rsidRPr="003C716D">
              <w:rPr>
                <w:rFonts w:cs="Sylfaen"/>
                <w:sz w:val="20"/>
                <w:szCs w:val="20"/>
                <w:lang w:val="hy-AM"/>
              </w:rPr>
              <w:t>Հարաբերությունը</w:t>
            </w:r>
            <w:r w:rsidRPr="003C716D">
              <w:rPr>
                <w:sz w:val="20"/>
                <w:szCs w:val="20"/>
                <w:lang w:val="hy-AM"/>
              </w:rPr>
              <w:t xml:space="preserve"> </w:t>
            </w:r>
            <w:r w:rsidRPr="003C716D">
              <w:rPr>
                <w:rFonts w:cs="Sylfaen"/>
                <w:sz w:val="20"/>
                <w:szCs w:val="20"/>
                <w:lang w:val="hy-AM"/>
              </w:rPr>
              <w:t>ՀՆԱ</w:t>
            </w:r>
            <w:r w:rsidRPr="003C716D">
              <w:rPr>
                <w:sz w:val="20"/>
                <w:szCs w:val="20"/>
                <w:lang w:val="hy-AM"/>
              </w:rPr>
              <w:t>-</w:t>
            </w:r>
            <w:r w:rsidRPr="003C716D">
              <w:rPr>
                <w:rFonts w:cs="Sylfaen"/>
                <w:sz w:val="20"/>
                <w:szCs w:val="20"/>
                <w:lang w:val="hy-AM"/>
              </w:rPr>
              <w:t>ի</w:t>
            </w:r>
            <w:r w:rsidRPr="003C716D">
              <w:rPr>
                <w:sz w:val="20"/>
                <w:szCs w:val="20"/>
                <w:lang w:val="hy-AM"/>
              </w:rPr>
              <w:t xml:space="preserve"> </w:t>
            </w:r>
            <w:r w:rsidRPr="003C716D">
              <w:rPr>
                <w:rFonts w:cs="Sylfaen"/>
                <w:sz w:val="20"/>
                <w:szCs w:val="20"/>
                <w:lang w:val="hy-AM"/>
              </w:rPr>
              <w:t>նկատմամբ</w:t>
            </w:r>
            <w:r w:rsidRPr="003C716D">
              <w:rPr>
                <w:sz w:val="20"/>
                <w:szCs w:val="20"/>
                <w:lang w:val="hy-AM"/>
              </w:rPr>
              <w:t xml:space="preserve"> (%)</w:t>
            </w:r>
          </w:p>
        </w:tc>
        <w:tc>
          <w:tcPr>
            <w:tcW w:w="810" w:type="pct"/>
            <w:tcBorders>
              <w:top w:val="single" w:sz="4" w:space="0" w:color="auto"/>
              <w:left w:val="single" w:sz="4" w:space="0" w:color="auto"/>
              <w:bottom w:val="single" w:sz="4" w:space="0" w:color="auto"/>
              <w:right w:val="single" w:sz="4" w:space="0" w:color="auto"/>
            </w:tcBorders>
            <w:tcMar>
              <w:left w:w="57" w:type="dxa"/>
              <w:bottom w:w="0" w:type="dxa"/>
              <w:right w:w="113" w:type="dxa"/>
            </w:tcMar>
            <w:vAlign w:val="bottom"/>
          </w:tcPr>
          <w:p w14:paraId="7852209F" w14:textId="77777777" w:rsidR="000C4060" w:rsidRPr="003C716D" w:rsidRDefault="000C4060" w:rsidP="006E220E">
            <w:pPr>
              <w:ind w:firstLine="0"/>
              <w:jc w:val="center"/>
              <w:rPr>
                <w:sz w:val="20"/>
                <w:szCs w:val="20"/>
              </w:rPr>
            </w:pPr>
            <w:r w:rsidRPr="003C716D">
              <w:rPr>
                <w:sz w:val="20"/>
                <w:szCs w:val="20"/>
              </w:rPr>
              <w:t>24.2</w:t>
            </w:r>
          </w:p>
        </w:tc>
        <w:tc>
          <w:tcPr>
            <w:tcW w:w="740" w:type="pct"/>
            <w:tcBorders>
              <w:top w:val="single" w:sz="4" w:space="0" w:color="auto"/>
              <w:left w:val="single" w:sz="4" w:space="0" w:color="auto"/>
              <w:bottom w:val="single" w:sz="4" w:space="0" w:color="auto"/>
              <w:right w:val="single" w:sz="4" w:space="0" w:color="auto"/>
            </w:tcBorders>
            <w:tcMar>
              <w:top w:w="17" w:type="dxa"/>
              <w:left w:w="57" w:type="dxa"/>
              <w:bottom w:w="0" w:type="dxa"/>
              <w:right w:w="113" w:type="dxa"/>
            </w:tcMar>
            <w:vAlign w:val="bottom"/>
          </w:tcPr>
          <w:p w14:paraId="01BA6F66" w14:textId="77777777" w:rsidR="000C4060" w:rsidRPr="003C716D" w:rsidRDefault="000C4060" w:rsidP="006E220E">
            <w:pPr>
              <w:ind w:firstLine="0"/>
              <w:jc w:val="center"/>
              <w:rPr>
                <w:sz w:val="20"/>
                <w:szCs w:val="20"/>
              </w:rPr>
            </w:pPr>
            <w:r w:rsidRPr="003C716D">
              <w:rPr>
                <w:sz w:val="20"/>
                <w:szCs w:val="20"/>
              </w:rPr>
              <w:t>24.1</w:t>
            </w:r>
          </w:p>
        </w:tc>
        <w:tc>
          <w:tcPr>
            <w:tcW w:w="796" w:type="pct"/>
            <w:tcBorders>
              <w:top w:val="single" w:sz="4" w:space="0" w:color="auto"/>
              <w:left w:val="single" w:sz="4" w:space="0" w:color="auto"/>
              <w:bottom w:val="single" w:sz="4" w:space="0" w:color="auto"/>
              <w:right w:val="single" w:sz="4" w:space="0" w:color="auto"/>
            </w:tcBorders>
            <w:tcMar>
              <w:top w:w="17" w:type="dxa"/>
              <w:left w:w="57" w:type="dxa"/>
              <w:right w:w="113" w:type="dxa"/>
            </w:tcMar>
            <w:vAlign w:val="bottom"/>
          </w:tcPr>
          <w:p w14:paraId="68504470" w14:textId="77777777" w:rsidR="000C4060" w:rsidRPr="003C716D" w:rsidRDefault="009D66F0" w:rsidP="006E220E">
            <w:pPr>
              <w:ind w:firstLine="0"/>
              <w:jc w:val="center"/>
              <w:rPr>
                <w:sz w:val="20"/>
                <w:szCs w:val="20"/>
              </w:rPr>
            </w:pPr>
            <w:r w:rsidRPr="003C716D">
              <w:rPr>
                <w:sz w:val="20"/>
                <w:szCs w:val="20"/>
              </w:rPr>
              <w:t>X</w:t>
            </w:r>
          </w:p>
        </w:tc>
      </w:tr>
    </w:tbl>
    <w:p w14:paraId="455D45D7" w14:textId="77777777" w:rsidR="00B35CA4" w:rsidRDefault="00B35CA4" w:rsidP="00396B97">
      <w:pPr>
        <w:pStyle w:val="StyleStyleHeading2ChapterParanumTextSylfaenGHEAGrapa"/>
        <w:spacing w:line="276" w:lineRule="auto"/>
        <w:ind w:left="0" w:firstLine="0"/>
      </w:pPr>
      <w:bookmarkStart w:id="265" w:name="_Toc13837288"/>
      <w:bookmarkStart w:id="266" w:name="_Toc14687624"/>
      <w:bookmarkStart w:id="267" w:name="_Toc41075569"/>
      <w:bookmarkStart w:id="268" w:name="_Toc519513634"/>
    </w:p>
    <w:p w14:paraId="264D238C" w14:textId="77777777" w:rsidR="00396B97" w:rsidRPr="00EB1197" w:rsidRDefault="00396B97" w:rsidP="00396B97">
      <w:pPr>
        <w:pStyle w:val="Heading3"/>
        <w:numPr>
          <w:ilvl w:val="0"/>
          <w:numId w:val="0"/>
        </w:numPr>
        <w:ind w:left="720"/>
        <w:rPr>
          <w:rFonts w:eastAsia="Times New Roman" w:cs="Times New Roman"/>
          <w:caps w:val="0"/>
          <w:color w:val="1F497D" w:themeColor="text2"/>
          <w:sz w:val="28"/>
          <w:szCs w:val="28"/>
          <w:lang w:val="it-IT"/>
        </w:rPr>
      </w:pPr>
      <w:bookmarkStart w:id="269" w:name="_Toc45838535"/>
      <w:bookmarkStart w:id="270" w:name="_Toc46154363"/>
      <w:r w:rsidRPr="00EB1197">
        <w:rPr>
          <w:rFonts w:eastAsia="Times New Roman" w:cs="Times New Roman"/>
          <w:caps w:val="0"/>
          <w:color w:val="1F497D" w:themeColor="text2"/>
          <w:sz w:val="28"/>
          <w:szCs w:val="28"/>
          <w:lang w:val="it-IT"/>
        </w:rPr>
        <w:t xml:space="preserve">4.3. </w:t>
      </w:r>
      <w:r w:rsidR="00B35CA4" w:rsidRPr="00EB1197">
        <w:rPr>
          <w:rFonts w:eastAsia="Times New Roman" w:cs="Times New Roman"/>
          <w:caps w:val="0"/>
          <w:color w:val="1F497D" w:themeColor="text2"/>
          <w:sz w:val="28"/>
          <w:szCs w:val="28"/>
          <w:lang w:val="it-IT"/>
        </w:rPr>
        <w:t>202</w:t>
      </w:r>
      <w:r w:rsidR="00595A2D" w:rsidRPr="0035033F">
        <w:rPr>
          <w:rFonts w:eastAsia="Times New Roman" w:cs="Times New Roman"/>
          <w:caps w:val="0"/>
          <w:color w:val="1F497D" w:themeColor="text2"/>
          <w:sz w:val="28"/>
          <w:szCs w:val="28"/>
          <w:lang w:val="it-IT"/>
        </w:rPr>
        <w:t>1</w:t>
      </w:r>
      <w:r w:rsidR="00B35CA4" w:rsidRPr="00EB1197">
        <w:rPr>
          <w:rFonts w:eastAsia="Times New Roman" w:cs="Times New Roman"/>
          <w:caps w:val="0"/>
          <w:color w:val="1F497D" w:themeColor="text2"/>
          <w:sz w:val="28"/>
          <w:szCs w:val="28"/>
          <w:lang w:val="it-IT"/>
        </w:rPr>
        <w:t>-202</w:t>
      </w:r>
      <w:r w:rsidR="00595A2D" w:rsidRPr="0035033F">
        <w:rPr>
          <w:rFonts w:eastAsia="Times New Roman" w:cs="Times New Roman"/>
          <w:caps w:val="0"/>
          <w:color w:val="1F497D" w:themeColor="text2"/>
          <w:sz w:val="28"/>
          <w:szCs w:val="28"/>
          <w:lang w:val="it-IT"/>
        </w:rPr>
        <w:t>3</w:t>
      </w:r>
      <w:r w:rsidR="00B35CA4" w:rsidRPr="008C4E6F">
        <w:rPr>
          <w:rFonts w:eastAsia="Times New Roman" w:cs="Times New Roman"/>
          <w:caps w:val="0"/>
          <w:color w:val="1F497D" w:themeColor="text2"/>
          <w:sz w:val="28"/>
          <w:szCs w:val="28"/>
          <w:lang w:val="en-US"/>
        </w:rPr>
        <w:t>ԹԹ</w:t>
      </w:r>
      <w:r w:rsidR="00B35CA4" w:rsidRPr="00EB1197">
        <w:rPr>
          <w:rFonts w:eastAsia="Times New Roman" w:cs="Times New Roman"/>
          <w:caps w:val="0"/>
          <w:color w:val="1F497D" w:themeColor="text2"/>
          <w:sz w:val="28"/>
          <w:szCs w:val="28"/>
          <w:lang w:val="it-IT"/>
        </w:rPr>
        <w:t xml:space="preserve"> </w:t>
      </w:r>
      <w:bookmarkEnd w:id="265"/>
      <w:bookmarkEnd w:id="266"/>
      <w:bookmarkEnd w:id="269"/>
      <w:r w:rsidRPr="00396B97">
        <w:rPr>
          <w:rFonts w:eastAsia="Times New Roman" w:cs="Times New Roman"/>
          <w:caps w:val="0"/>
          <w:color w:val="1F497D" w:themeColor="text2"/>
          <w:sz w:val="28"/>
          <w:szCs w:val="28"/>
          <w:lang w:val="en-US"/>
        </w:rPr>
        <w:t>ՊԵՏԱԿԱՆ</w:t>
      </w:r>
      <w:r w:rsidRPr="00EB1197">
        <w:rPr>
          <w:rFonts w:eastAsia="Times New Roman" w:cs="Times New Roman"/>
          <w:caps w:val="0"/>
          <w:color w:val="1F497D" w:themeColor="text2"/>
          <w:sz w:val="28"/>
          <w:szCs w:val="28"/>
          <w:lang w:val="it-IT"/>
        </w:rPr>
        <w:t xml:space="preserve"> </w:t>
      </w:r>
      <w:r w:rsidRPr="00396B97">
        <w:rPr>
          <w:rFonts w:eastAsia="Times New Roman" w:cs="Times New Roman"/>
          <w:caps w:val="0"/>
          <w:color w:val="1F497D" w:themeColor="text2"/>
          <w:sz w:val="28"/>
          <w:szCs w:val="28"/>
          <w:lang w:val="en-US"/>
        </w:rPr>
        <w:t>ԲՅՈՒՋԵՆԵՐԻ</w:t>
      </w:r>
      <w:r w:rsidRPr="00EB1197">
        <w:rPr>
          <w:rFonts w:eastAsia="Times New Roman" w:cs="Times New Roman"/>
          <w:caps w:val="0"/>
          <w:color w:val="1F497D" w:themeColor="text2"/>
          <w:sz w:val="28"/>
          <w:szCs w:val="28"/>
          <w:lang w:val="it-IT"/>
        </w:rPr>
        <w:t xml:space="preserve"> </w:t>
      </w:r>
      <w:r w:rsidRPr="00396B97">
        <w:rPr>
          <w:rFonts w:eastAsia="Times New Roman" w:cs="Times New Roman"/>
          <w:caps w:val="0"/>
          <w:color w:val="1F497D" w:themeColor="text2"/>
          <w:sz w:val="28"/>
          <w:szCs w:val="28"/>
          <w:lang w:val="en-US"/>
        </w:rPr>
        <w:t>ԾԱԽՍԵՐԻ</w:t>
      </w:r>
      <w:r w:rsidRPr="00EB1197">
        <w:rPr>
          <w:rFonts w:eastAsia="Times New Roman" w:cs="Times New Roman"/>
          <w:caps w:val="0"/>
          <w:color w:val="1F497D" w:themeColor="text2"/>
          <w:sz w:val="28"/>
          <w:szCs w:val="28"/>
          <w:lang w:val="it-IT"/>
        </w:rPr>
        <w:t xml:space="preserve"> </w:t>
      </w:r>
      <w:r w:rsidRPr="00396B97">
        <w:rPr>
          <w:rFonts w:eastAsia="Times New Roman" w:cs="Times New Roman"/>
          <w:caps w:val="0"/>
          <w:color w:val="1F497D" w:themeColor="text2"/>
          <w:sz w:val="28"/>
          <w:szCs w:val="28"/>
          <w:lang w:val="en-US"/>
        </w:rPr>
        <w:t>ԿԱՆԽԱՏԵՍՈՒՄԸ</w:t>
      </w:r>
      <w:r w:rsidRPr="00EB1197">
        <w:rPr>
          <w:rFonts w:eastAsia="Times New Roman" w:cs="Times New Roman"/>
          <w:caps w:val="0"/>
          <w:color w:val="1F497D" w:themeColor="text2"/>
          <w:sz w:val="28"/>
          <w:szCs w:val="28"/>
          <w:lang w:val="it-IT"/>
        </w:rPr>
        <w:t xml:space="preserve">` </w:t>
      </w:r>
      <w:r w:rsidRPr="00396B97">
        <w:rPr>
          <w:rFonts w:eastAsia="Times New Roman" w:cs="Times New Roman"/>
          <w:caps w:val="0"/>
          <w:color w:val="1F497D" w:themeColor="text2"/>
          <w:sz w:val="28"/>
          <w:szCs w:val="28"/>
          <w:lang w:val="en-US"/>
        </w:rPr>
        <w:t>ԸՍՏ</w:t>
      </w:r>
      <w:r w:rsidRPr="00EB1197">
        <w:rPr>
          <w:rFonts w:eastAsia="Times New Roman" w:cs="Times New Roman"/>
          <w:caps w:val="0"/>
          <w:color w:val="1F497D" w:themeColor="text2"/>
          <w:sz w:val="28"/>
          <w:szCs w:val="28"/>
          <w:lang w:val="it-IT"/>
        </w:rPr>
        <w:t xml:space="preserve"> </w:t>
      </w:r>
      <w:r w:rsidRPr="00396B97">
        <w:rPr>
          <w:rFonts w:eastAsia="Times New Roman" w:cs="Times New Roman"/>
          <w:caps w:val="0"/>
          <w:color w:val="1F497D" w:themeColor="text2"/>
          <w:sz w:val="28"/>
          <w:szCs w:val="28"/>
          <w:lang w:val="en-US"/>
        </w:rPr>
        <w:t>ՈԼՈՐՏՆԵՐԻ</w:t>
      </w:r>
      <w:bookmarkEnd w:id="270"/>
    </w:p>
    <w:p w14:paraId="78596E8C" w14:textId="77777777" w:rsidR="00173FEB" w:rsidRPr="00EB1197" w:rsidRDefault="00173FEB" w:rsidP="0035033F">
      <w:pPr>
        <w:pStyle w:val="Heading3"/>
        <w:numPr>
          <w:ilvl w:val="0"/>
          <w:numId w:val="0"/>
        </w:numPr>
        <w:ind w:left="720"/>
        <w:rPr>
          <w:rFonts w:eastAsia="Times New Roman" w:cs="Times New Roman"/>
          <w:color w:val="1F497D" w:themeColor="text2"/>
          <w:sz w:val="28"/>
          <w:szCs w:val="28"/>
        </w:rPr>
      </w:pPr>
    </w:p>
    <w:p w14:paraId="19F2F602" w14:textId="79D54EED" w:rsidR="000A39B3" w:rsidRPr="00930D04" w:rsidRDefault="000A39B3" w:rsidP="008F525B">
      <w:pPr>
        <w:spacing w:line="276" w:lineRule="auto"/>
        <w:ind w:firstLine="600"/>
        <w:rPr>
          <w:b/>
          <w:bCs/>
          <w:color w:val="1F497D" w:themeColor="text2"/>
          <w:kern w:val="24"/>
          <w:sz w:val="24"/>
          <w:szCs w:val="24"/>
          <w:lang w:val="hy-AM"/>
        </w:rPr>
      </w:pPr>
      <w:r>
        <w:rPr>
          <w:rFonts w:cs="Sylfaen"/>
          <w:lang w:val="hy-AM"/>
        </w:rPr>
        <w:t>Կորոնավիրուսի տնտեսական հետևանքներով պայմանավորված 2021-2023թթ ծախսային չափաքանակների հնարավորություններ</w:t>
      </w:r>
      <w:r w:rsidR="00A7415C" w:rsidRPr="00BE7F99">
        <w:rPr>
          <w:rFonts w:cs="Sylfaen"/>
          <w:lang w:val="hy-AM"/>
        </w:rPr>
        <w:t>ն</w:t>
      </w:r>
      <w:r>
        <w:rPr>
          <w:rFonts w:cs="Sylfaen"/>
          <w:lang w:val="hy-AM"/>
        </w:rPr>
        <w:t xml:space="preserve"> ավելի ցածր են, քան</w:t>
      </w:r>
      <w:r w:rsidRPr="003C716D">
        <w:rPr>
          <w:rFonts w:cs="Sylfaen"/>
          <w:lang w:val="es-ES"/>
        </w:rPr>
        <w:t xml:space="preserve"> նախորդ</w:t>
      </w:r>
      <w:r>
        <w:rPr>
          <w:rFonts w:cs="Sylfaen"/>
          <w:lang w:val="hy-AM"/>
        </w:rPr>
        <w:t xml:space="preserve"> հաստատված՝</w:t>
      </w:r>
      <w:r w:rsidRPr="003C716D">
        <w:rPr>
          <w:rFonts w:cs="Sylfaen"/>
          <w:lang w:val="es-ES"/>
        </w:rPr>
        <w:t xml:space="preserve"> </w:t>
      </w:r>
      <w:r>
        <w:rPr>
          <w:rFonts w:cs="Sylfaen"/>
          <w:lang w:val="es-ES"/>
        </w:rPr>
        <w:t xml:space="preserve">2020-2022 թվականների բյուջետային ծախսերի </w:t>
      </w:r>
      <w:r>
        <w:rPr>
          <w:rFonts w:cs="Sylfaen"/>
          <w:lang w:val="hy-AM"/>
        </w:rPr>
        <w:t>չափաքանակներն են,</w:t>
      </w:r>
      <w:r w:rsidRPr="003C716D">
        <w:rPr>
          <w:rFonts w:cs="Sylfaen"/>
          <w:lang w:val="es-ES"/>
        </w:rPr>
        <w:t xml:space="preserve"> </w:t>
      </w:r>
      <w:r>
        <w:rPr>
          <w:rFonts w:cs="Sylfaen"/>
          <w:lang w:val="hy-AM"/>
        </w:rPr>
        <w:t xml:space="preserve">ինչով պայմանավորված </w:t>
      </w:r>
      <w:r>
        <w:rPr>
          <w:rFonts w:cs="Sylfaen"/>
          <w:lang w:val="es-ES"/>
        </w:rPr>
        <w:t xml:space="preserve">2021-2023թթ </w:t>
      </w:r>
      <w:r w:rsidRPr="003C716D">
        <w:rPr>
          <w:rFonts w:cs="Sylfaen"/>
          <w:lang w:val="es-ES"/>
        </w:rPr>
        <w:t>միջնաժա</w:t>
      </w:r>
      <w:r>
        <w:rPr>
          <w:rFonts w:cs="Sylfaen"/>
          <w:lang w:val="hy-AM"/>
        </w:rPr>
        <w:t>մ</w:t>
      </w:r>
      <w:r w:rsidRPr="003C716D">
        <w:rPr>
          <w:rFonts w:cs="Sylfaen"/>
          <w:lang w:val="es-ES"/>
        </w:rPr>
        <w:t xml:space="preserve">կետ ծախսերի </w:t>
      </w:r>
      <w:r w:rsidRPr="00BF288D">
        <w:rPr>
          <w:rFonts w:cs="Sylfaen"/>
          <w:lang w:val="es-ES"/>
        </w:rPr>
        <w:t xml:space="preserve">ծրագրի </w:t>
      </w:r>
      <w:r w:rsidR="00F46CF3">
        <w:rPr>
          <w:rFonts w:cs="Sylfaen"/>
          <w:lang w:val="hy-AM"/>
        </w:rPr>
        <w:t>ընթացիկ ծախս</w:t>
      </w:r>
      <w:r w:rsidR="007724F4">
        <w:rPr>
          <w:rFonts w:cs="Sylfaen"/>
          <w:lang w:val="hy-AM"/>
        </w:rPr>
        <w:t>ե</w:t>
      </w:r>
      <w:r w:rsidR="00F46CF3">
        <w:rPr>
          <w:rFonts w:cs="Sylfaen"/>
          <w:lang w:val="hy-AM"/>
        </w:rPr>
        <w:t xml:space="preserve">րի </w:t>
      </w:r>
      <w:r w:rsidRPr="00BF288D">
        <w:rPr>
          <w:rFonts w:cs="Sylfaen"/>
          <w:lang w:val="es-ES"/>
        </w:rPr>
        <w:t>կանխատես</w:t>
      </w:r>
      <w:r w:rsidRPr="00BF288D">
        <w:rPr>
          <w:rFonts w:cs="Sylfaen"/>
          <w:lang w:val="hy-AM"/>
        </w:rPr>
        <w:t xml:space="preserve">ումներն իրականացվել են </w:t>
      </w:r>
      <w:r w:rsidRPr="00BF288D">
        <w:rPr>
          <w:rFonts w:eastAsia="Times New Roman" w:cs="Times New Roman"/>
          <w:color w:val="000000"/>
          <w:lang w:val="hy-AM"/>
        </w:rPr>
        <w:t>սահո</w:t>
      </w:r>
      <w:r w:rsidR="00107C4E">
        <w:rPr>
          <w:rFonts w:eastAsia="Times New Roman" w:cs="Times New Roman"/>
          <w:color w:val="000000"/>
          <w:lang w:val="hy-AM"/>
        </w:rPr>
        <w:t>ղ</w:t>
      </w:r>
      <w:r w:rsidRPr="00BF288D">
        <w:rPr>
          <w:rFonts w:eastAsia="Times New Roman" w:cs="Times New Roman"/>
          <w:color w:val="000000"/>
          <w:lang w:val="hy-AM"/>
        </w:rPr>
        <w:t xml:space="preserve"> հենքով </w:t>
      </w:r>
      <w:r w:rsidR="003529C1" w:rsidRPr="00BF288D">
        <w:rPr>
          <w:rFonts w:eastAsia="Times New Roman" w:cs="Times New Roman"/>
          <w:color w:val="000000"/>
          <w:lang w:val="hy-AM"/>
        </w:rPr>
        <w:t xml:space="preserve">(rolling baseline) </w:t>
      </w:r>
      <w:r w:rsidRPr="00BF288D">
        <w:rPr>
          <w:rFonts w:eastAsia="Times New Roman" w:cs="Times New Roman"/>
          <w:color w:val="000000"/>
          <w:lang w:val="hy-AM"/>
        </w:rPr>
        <w:t>բյուջետավորման սկզբունքով՝ հիմք ընդունելով 2019թ փաստացի, 2020թ</w:t>
      </w:r>
      <w:r w:rsidRPr="00BF288D">
        <w:rPr>
          <w:rFonts w:ascii="MS Mincho" w:eastAsia="MS Mincho" w:hAnsi="MS Mincho" w:cs="MS Mincho"/>
          <w:color w:val="000000"/>
          <w:lang w:val="hy-AM"/>
        </w:rPr>
        <w:t>․</w:t>
      </w:r>
      <w:r w:rsidRPr="00BF288D">
        <w:rPr>
          <w:rFonts w:eastAsia="Times New Roman" w:cs="Times New Roman"/>
          <w:color w:val="000000"/>
          <w:lang w:val="hy-AM"/>
        </w:rPr>
        <w:t>-ի հաստատված բյուջետային ծախսերը, որոնք 2021</w:t>
      </w:r>
      <w:r w:rsidR="00107C4E">
        <w:rPr>
          <w:rFonts w:eastAsia="Times New Roman" w:cs="Times New Roman"/>
          <w:color w:val="000000"/>
          <w:lang w:val="hy-AM"/>
        </w:rPr>
        <w:t>-2023թ</w:t>
      </w:r>
      <w:r w:rsidRPr="00BF288D">
        <w:rPr>
          <w:rFonts w:eastAsia="Times New Roman" w:cs="Times New Roman"/>
          <w:color w:val="000000"/>
          <w:lang w:val="hy-AM"/>
        </w:rPr>
        <w:t>թ</w:t>
      </w:r>
      <w:r w:rsidRPr="00BF288D">
        <w:rPr>
          <w:rFonts w:ascii="MS Mincho" w:eastAsia="MS Mincho" w:hAnsi="MS Mincho" w:cs="MS Mincho"/>
          <w:color w:val="000000"/>
          <w:lang w:val="hy-AM"/>
        </w:rPr>
        <w:t>․</w:t>
      </w:r>
      <w:r w:rsidRPr="00BF288D">
        <w:rPr>
          <w:rFonts w:eastAsia="Times New Roman" w:cs="Times New Roman"/>
          <w:color w:val="000000"/>
          <w:lang w:val="hy-AM"/>
        </w:rPr>
        <w:t>-ի համար ճշգրտվել են համապատասխան շահառուների, պահանջարկի գնահատված գործոններով, ինչպես նաև իրավական ակտերով ի հայտ եկած և կարգավորվող նոր դրույթներով։</w:t>
      </w:r>
    </w:p>
    <w:p w14:paraId="18D47C07" w14:textId="77777777" w:rsidR="00231073" w:rsidRDefault="00231073" w:rsidP="00930D04">
      <w:pPr>
        <w:rPr>
          <w:b/>
          <w:sz w:val="24"/>
          <w:szCs w:val="24"/>
          <w:lang w:val="af-ZA"/>
        </w:rPr>
      </w:pPr>
    </w:p>
    <w:p w14:paraId="2AA6CF18" w14:textId="77777777" w:rsidR="000A39B3" w:rsidRPr="008F525B" w:rsidRDefault="00434BD3" w:rsidP="00930D04">
      <w:pPr>
        <w:rPr>
          <w:b/>
          <w:sz w:val="20"/>
          <w:szCs w:val="20"/>
          <w:lang w:val="af-ZA"/>
        </w:rPr>
      </w:pPr>
      <w:r w:rsidRPr="008C23C8">
        <w:rPr>
          <w:rFonts w:eastAsia="Calibri" w:cs="Times New Roman"/>
          <w:b/>
          <w:i/>
          <w:iCs/>
          <w:color w:val="000000"/>
          <w:lang w:val="hy-AM"/>
        </w:rPr>
        <w:t xml:space="preserve">Գծապատկեր </w:t>
      </w:r>
      <w:r>
        <w:rPr>
          <w:rFonts w:eastAsia="Calibri" w:cs="Times New Roman"/>
          <w:b/>
          <w:i/>
          <w:iCs/>
          <w:color w:val="000000"/>
          <w:lang w:val="hy-AM"/>
        </w:rPr>
        <w:t>4</w:t>
      </w:r>
      <w:r w:rsidRPr="008C23C8">
        <w:rPr>
          <w:rFonts w:eastAsia="Calibri" w:cs="Times New Roman"/>
          <w:b/>
          <w:i/>
          <w:iCs/>
          <w:color w:val="000000"/>
          <w:lang w:val="hy-AM"/>
        </w:rPr>
        <w:t>.</w:t>
      </w:r>
      <w:r>
        <w:rPr>
          <w:rFonts w:eastAsia="Calibri" w:cs="Times New Roman"/>
          <w:b/>
          <w:i/>
          <w:iCs/>
          <w:color w:val="000000"/>
          <w:lang w:val="hy-AM"/>
        </w:rPr>
        <w:t>3․1</w:t>
      </w:r>
      <w:r w:rsidRPr="008C23C8">
        <w:rPr>
          <w:rFonts w:eastAsia="Calibri" w:cs="Times New Roman"/>
          <w:b/>
          <w:i/>
          <w:iCs/>
          <w:color w:val="000000"/>
          <w:lang w:val="hy-AM"/>
        </w:rPr>
        <w:t>.</w:t>
      </w:r>
      <w:r w:rsidRPr="008C23C8">
        <w:rPr>
          <w:rFonts w:eastAsia="Calibri" w:cs="Times New Roman"/>
          <w:b/>
          <w:i/>
          <w:iCs/>
          <w:color w:val="000000"/>
          <w:sz w:val="20"/>
          <w:szCs w:val="20"/>
          <w:lang w:val="hy-AM"/>
        </w:rPr>
        <w:t xml:space="preserve"> </w:t>
      </w:r>
      <w:r w:rsidR="000A39B3" w:rsidRPr="00434BD3">
        <w:rPr>
          <w:rFonts w:eastAsia="Calibri" w:cs="Times New Roman"/>
          <w:bCs/>
          <w:i/>
          <w:iCs/>
          <w:color w:val="000000"/>
          <w:sz w:val="20"/>
          <w:szCs w:val="20"/>
          <w:lang w:val="hy-AM"/>
        </w:rPr>
        <w:t>Միջնաժամկետ ծախսերի կանխատեսումների համեմատական</w:t>
      </w:r>
      <w:r w:rsidR="007E0E15">
        <w:rPr>
          <w:rFonts w:eastAsia="Calibri" w:cs="Times New Roman"/>
          <w:bCs/>
          <w:i/>
          <w:iCs/>
          <w:color w:val="000000"/>
          <w:sz w:val="20"/>
          <w:szCs w:val="20"/>
          <w:lang w:val="hy-AM"/>
        </w:rPr>
        <w:t>ը</w:t>
      </w:r>
      <w:r w:rsidR="000A39B3" w:rsidRPr="00434BD3">
        <w:rPr>
          <w:rFonts w:eastAsia="Calibri" w:cs="Times New Roman"/>
          <w:bCs/>
          <w:i/>
          <w:iCs/>
          <w:color w:val="000000"/>
          <w:sz w:val="20"/>
          <w:szCs w:val="20"/>
          <w:lang w:val="hy-AM"/>
        </w:rPr>
        <w:t xml:space="preserve"> </w:t>
      </w:r>
    </w:p>
    <w:p w14:paraId="5C63882F" w14:textId="77777777" w:rsidR="000A39B3" w:rsidRDefault="00173FEB" w:rsidP="000A39B3">
      <w:pPr>
        <w:spacing w:line="360" w:lineRule="auto"/>
        <w:ind w:firstLine="600"/>
        <w:rPr>
          <w:rFonts w:cs="Sylfaen"/>
        </w:rPr>
      </w:pPr>
      <w:r w:rsidRPr="0035033F">
        <w:rPr>
          <w:rFonts w:cs="Sylfaen"/>
          <w:noProof/>
        </w:rPr>
        <w:drawing>
          <wp:inline distT="0" distB="0" distL="0" distR="0" wp14:anchorId="3C27E229" wp14:editId="611C216C">
            <wp:extent cx="5943600" cy="2974975"/>
            <wp:effectExtent l="0" t="0" r="0" b="0"/>
            <wp:docPr id="4"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16C6350" w14:textId="77777777" w:rsidR="00396B97" w:rsidRPr="002A51B1" w:rsidRDefault="00396B97" w:rsidP="00396B97">
      <w:pPr>
        <w:rPr>
          <w:lang w:val="af-ZA"/>
        </w:rPr>
      </w:pPr>
      <w:bookmarkStart w:id="271" w:name="_Toc45838536"/>
      <w:r w:rsidRPr="002A51B1">
        <w:rPr>
          <w:rFonts w:cs="Arial"/>
        </w:rPr>
        <w:lastRenderedPageBreak/>
        <w:t>ՀՀ</w:t>
      </w:r>
      <w:r w:rsidRPr="002A51B1">
        <w:rPr>
          <w:lang w:val="af-ZA"/>
        </w:rPr>
        <w:t xml:space="preserve"> 2021-2023 </w:t>
      </w:r>
      <w:r w:rsidRPr="002A51B1">
        <w:rPr>
          <w:rFonts w:cs="Arial"/>
        </w:rPr>
        <w:t>թվականների</w:t>
      </w:r>
      <w:r w:rsidRPr="002A51B1">
        <w:rPr>
          <w:lang w:val="af-ZA"/>
        </w:rPr>
        <w:t xml:space="preserve"> </w:t>
      </w:r>
      <w:r w:rsidRPr="002A51B1">
        <w:rPr>
          <w:rFonts w:cs="Arial"/>
        </w:rPr>
        <w:t>պետական</w:t>
      </w:r>
      <w:r w:rsidRPr="002A51B1">
        <w:rPr>
          <w:lang w:val="af-ZA"/>
        </w:rPr>
        <w:t xml:space="preserve"> </w:t>
      </w:r>
      <w:r w:rsidRPr="002A51B1">
        <w:rPr>
          <w:rFonts w:cs="Arial"/>
        </w:rPr>
        <w:t>բյուջեների</w:t>
      </w:r>
      <w:r w:rsidRPr="002A51B1">
        <w:rPr>
          <w:lang w:val="af-ZA"/>
        </w:rPr>
        <w:t xml:space="preserve"> </w:t>
      </w:r>
      <w:r w:rsidRPr="002A51B1">
        <w:rPr>
          <w:rFonts w:cs="Arial"/>
        </w:rPr>
        <w:t>ծախսերի</w:t>
      </w:r>
      <w:r w:rsidRPr="002A51B1">
        <w:rPr>
          <w:lang w:val="af-ZA"/>
        </w:rPr>
        <w:t xml:space="preserve"> </w:t>
      </w:r>
      <w:r w:rsidRPr="002A51B1">
        <w:rPr>
          <w:rFonts w:cs="Arial"/>
        </w:rPr>
        <w:t>կանխատեսումները՝</w:t>
      </w:r>
      <w:r w:rsidRPr="002A51B1">
        <w:rPr>
          <w:lang w:val="af-ZA"/>
        </w:rPr>
        <w:t xml:space="preserve"> </w:t>
      </w:r>
      <w:r w:rsidRPr="002A51B1">
        <w:rPr>
          <w:rFonts w:cs="Arial"/>
        </w:rPr>
        <w:t>ըստ</w:t>
      </w:r>
      <w:r w:rsidRPr="002A51B1">
        <w:rPr>
          <w:lang w:val="af-ZA"/>
        </w:rPr>
        <w:t xml:space="preserve"> </w:t>
      </w:r>
      <w:r w:rsidRPr="002A51B1">
        <w:rPr>
          <w:rFonts w:cs="Arial"/>
        </w:rPr>
        <w:t>ոլորտ</w:t>
      </w:r>
      <w:r w:rsidRPr="002A51B1">
        <w:rPr>
          <w:lang w:val="af-ZA"/>
        </w:rPr>
        <w:softHyphen/>
      </w:r>
      <w:r w:rsidRPr="002A51B1">
        <w:rPr>
          <w:rFonts w:cs="Arial"/>
        </w:rPr>
        <w:t>ների</w:t>
      </w:r>
      <w:r w:rsidRPr="002A51B1">
        <w:rPr>
          <w:lang w:val="af-ZA"/>
        </w:rPr>
        <w:t xml:space="preserve"> </w:t>
      </w:r>
      <w:r w:rsidRPr="002A51B1">
        <w:rPr>
          <w:rFonts w:cs="Arial"/>
        </w:rPr>
        <w:t>բնութագրվում</w:t>
      </w:r>
      <w:r w:rsidRPr="002A51B1">
        <w:rPr>
          <w:lang w:val="af-ZA"/>
        </w:rPr>
        <w:t xml:space="preserve"> </w:t>
      </w:r>
      <w:r w:rsidRPr="002A51B1">
        <w:rPr>
          <w:rFonts w:cs="Arial"/>
        </w:rPr>
        <w:t>են</w:t>
      </w:r>
      <w:r w:rsidRPr="002A51B1">
        <w:rPr>
          <w:lang w:val="af-ZA"/>
        </w:rPr>
        <w:t xml:space="preserve"> </w:t>
      </w:r>
      <w:r w:rsidRPr="002A51B1">
        <w:rPr>
          <w:rFonts w:cs="Arial"/>
        </w:rPr>
        <w:t>ստորև</w:t>
      </w:r>
      <w:r w:rsidRPr="002A51B1">
        <w:rPr>
          <w:lang w:val="af-ZA"/>
        </w:rPr>
        <w:t xml:space="preserve"> </w:t>
      </w:r>
      <w:r w:rsidRPr="002A51B1">
        <w:rPr>
          <w:rFonts w:cs="Arial"/>
        </w:rPr>
        <w:t>ներկայացված</w:t>
      </w:r>
      <w:r w:rsidRPr="002A51B1">
        <w:rPr>
          <w:lang w:val="af-ZA"/>
        </w:rPr>
        <w:t xml:space="preserve"> </w:t>
      </w:r>
      <w:r w:rsidRPr="002A51B1">
        <w:rPr>
          <w:rFonts w:cs="Arial"/>
        </w:rPr>
        <w:t>աղյուսակի</w:t>
      </w:r>
      <w:r w:rsidRPr="002A51B1">
        <w:rPr>
          <w:lang w:val="af-ZA"/>
        </w:rPr>
        <w:t xml:space="preserve"> </w:t>
      </w:r>
      <w:r w:rsidRPr="002A51B1">
        <w:rPr>
          <w:rFonts w:cs="Arial"/>
        </w:rPr>
        <w:t>ցուցանիշներով</w:t>
      </w:r>
      <w:r w:rsidRPr="002A51B1">
        <w:rPr>
          <w:lang w:val="af-ZA"/>
        </w:rPr>
        <w:t>:</w:t>
      </w:r>
    </w:p>
    <w:p w14:paraId="662AF802" w14:textId="77777777" w:rsidR="00396B97" w:rsidRPr="008F525B" w:rsidRDefault="00396B97" w:rsidP="00396B97">
      <w:pPr>
        <w:rPr>
          <w:i/>
          <w:sz w:val="20"/>
          <w:szCs w:val="20"/>
          <w:lang w:val="af-ZA"/>
        </w:rPr>
      </w:pPr>
      <w:r w:rsidRPr="008F525B">
        <w:rPr>
          <w:rFonts w:cs="Arial"/>
          <w:b/>
          <w:sz w:val="20"/>
          <w:szCs w:val="20"/>
        </w:rPr>
        <w:t>Աղյուսակ</w:t>
      </w:r>
      <w:r w:rsidRPr="008F525B">
        <w:rPr>
          <w:b/>
          <w:sz w:val="20"/>
          <w:szCs w:val="20"/>
          <w:lang w:val="af-ZA"/>
        </w:rPr>
        <w:t xml:space="preserve"> 4.</w:t>
      </w:r>
      <w:r w:rsidR="00231073" w:rsidRPr="008F525B">
        <w:rPr>
          <w:b/>
          <w:sz w:val="20"/>
          <w:szCs w:val="20"/>
          <w:lang w:val="hy-AM"/>
        </w:rPr>
        <w:t>3</w:t>
      </w:r>
      <w:r w:rsidRPr="008F525B">
        <w:rPr>
          <w:b/>
          <w:sz w:val="20"/>
          <w:szCs w:val="20"/>
          <w:lang w:val="af-ZA"/>
        </w:rPr>
        <w:t>.</w:t>
      </w:r>
      <w:r w:rsidR="008F525B" w:rsidRPr="008F525B">
        <w:rPr>
          <w:b/>
          <w:sz w:val="20"/>
          <w:szCs w:val="20"/>
          <w:lang w:val="af-ZA"/>
        </w:rPr>
        <w:t>1</w:t>
      </w:r>
      <w:r w:rsidRPr="008F525B">
        <w:rPr>
          <w:b/>
          <w:sz w:val="20"/>
          <w:szCs w:val="20"/>
          <w:lang w:val="af-ZA"/>
        </w:rPr>
        <w:t xml:space="preserve"> </w:t>
      </w:r>
      <w:r w:rsidRPr="008F525B">
        <w:rPr>
          <w:rFonts w:cs="Arial"/>
          <w:i/>
          <w:sz w:val="20"/>
          <w:szCs w:val="20"/>
        </w:rPr>
        <w:t>ՀՀ</w:t>
      </w:r>
      <w:r w:rsidRPr="008F525B">
        <w:rPr>
          <w:i/>
          <w:sz w:val="20"/>
          <w:szCs w:val="20"/>
          <w:lang w:val="af-ZA"/>
        </w:rPr>
        <w:t xml:space="preserve"> 2021-2023</w:t>
      </w:r>
      <w:r w:rsidRPr="008F525B">
        <w:rPr>
          <w:rFonts w:cs="Arial"/>
          <w:i/>
          <w:sz w:val="20"/>
          <w:szCs w:val="20"/>
          <w:lang w:val="it-IT"/>
        </w:rPr>
        <w:t>թթ</w:t>
      </w:r>
      <w:r w:rsidRPr="008F525B">
        <w:rPr>
          <w:i/>
          <w:sz w:val="20"/>
          <w:szCs w:val="20"/>
          <w:lang w:val="af-ZA"/>
        </w:rPr>
        <w:t xml:space="preserve"> </w:t>
      </w:r>
      <w:r w:rsidRPr="008F525B">
        <w:rPr>
          <w:rFonts w:cs="Arial"/>
          <w:i/>
          <w:sz w:val="20"/>
          <w:szCs w:val="20"/>
        </w:rPr>
        <w:t>պետական</w:t>
      </w:r>
      <w:r w:rsidRPr="008F525B">
        <w:rPr>
          <w:i/>
          <w:sz w:val="20"/>
          <w:szCs w:val="20"/>
          <w:lang w:val="af-ZA"/>
        </w:rPr>
        <w:t xml:space="preserve"> </w:t>
      </w:r>
      <w:r w:rsidRPr="008F525B">
        <w:rPr>
          <w:rFonts w:cs="Arial"/>
          <w:i/>
          <w:sz w:val="20"/>
          <w:szCs w:val="20"/>
        </w:rPr>
        <w:t>բյուջեների</w:t>
      </w:r>
      <w:r w:rsidRPr="008F525B">
        <w:rPr>
          <w:i/>
          <w:sz w:val="20"/>
          <w:szCs w:val="20"/>
          <w:lang w:val="af-ZA"/>
        </w:rPr>
        <w:t xml:space="preserve"> </w:t>
      </w:r>
      <w:r w:rsidRPr="008F525B">
        <w:rPr>
          <w:rFonts w:cs="Arial"/>
          <w:i/>
          <w:sz w:val="20"/>
          <w:szCs w:val="20"/>
        </w:rPr>
        <w:t>ծախսերը՝</w:t>
      </w:r>
      <w:r w:rsidRPr="008F525B">
        <w:rPr>
          <w:i/>
          <w:sz w:val="20"/>
          <w:szCs w:val="20"/>
          <w:lang w:val="af-ZA"/>
        </w:rPr>
        <w:t xml:space="preserve"> </w:t>
      </w:r>
      <w:r w:rsidRPr="008F525B">
        <w:rPr>
          <w:rFonts w:cs="Arial"/>
          <w:i/>
          <w:sz w:val="20"/>
          <w:szCs w:val="20"/>
        </w:rPr>
        <w:t>ըստ</w:t>
      </w:r>
      <w:r w:rsidRPr="008F525B">
        <w:rPr>
          <w:i/>
          <w:sz w:val="20"/>
          <w:szCs w:val="20"/>
          <w:lang w:val="af-ZA"/>
        </w:rPr>
        <w:t xml:space="preserve"> </w:t>
      </w:r>
      <w:r w:rsidRPr="008F525B">
        <w:rPr>
          <w:rFonts w:cs="Arial"/>
          <w:i/>
          <w:sz w:val="20"/>
          <w:szCs w:val="20"/>
        </w:rPr>
        <w:t>ոլորտների</w:t>
      </w:r>
      <w:r w:rsidRPr="008F525B">
        <w:rPr>
          <w:i/>
          <w:sz w:val="20"/>
          <w:szCs w:val="20"/>
          <w:lang w:val="af-ZA"/>
        </w:rPr>
        <w:t xml:space="preserve"> (</w:t>
      </w:r>
      <w:r w:rsidRPr="008F525B">
        <w:rPr>
          <w:rFonts w:cs="Arial"/>
          <w:i/>
          <w:sz w:val="20"/>
          <w:szCs w:val="20"/>
        </w:rPr>
        <w:t>մլն</w:t>
      </w:r>
      <w:r w:rsidRPr="008F525B">
        <w:rPr>
          <w:i/>
          <w:sz w:val="20"/>
          <w:szCs w:val="20"/>
          <w:lang w:val="af-ZA"/>
        </w:rPr>
        <w:t xml:space="preserve"> </w:t>
      </w:r>
      <w:r w:rsidRPr="008F525B">
        <w:rPr>
          <w:rFonts w:cs="Arial"/>
          <w:i/>
          <w:sz w:val="20"/>
          <w:szCs w:val="20"/>
        </w:rPr>
        <w:t>դրամ</w:t>
      </w:r>
      <w:r w:rsidRPr="008F525B">
        <w:rPr>
          <w:i/>
          <w:sz w:val="20"/>
          <w:szCs w:val="20"/>
          <w:lang w:val="af-ZA"/>
        </w:rPr>
        <w:t>)</w:t>
      </w:r>
    </w:p>
    <w:tbl>
      <w:tblPr>
        <w:tblW w:w="513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92"/>
        <w:gridCol w:w="1420"/>
        <w:gridCol w:w="1422"/>
        <w:gridCol w:w="1325"/>
        <w:gridCol w:w="1314"/>
      </w:tblGrid>
      <w:tr w:rsidR="00396B97" w:rsidRPr="00C810AC" w14:paraId="7649AD41" w14:textId="77777777" w:rsidTr="003D408A">
        <w:trPr>
          <w:trHeight w:val="20"/>
          <w:tblHeader/>
        </w:trPr>
        <w:tc>
          <w:tcPr>
            <w:tcW w:w="2306" w:type="pct"/>
            <w:tcBorders>
              <w:top w:val="double" w:sz="4" w:space="0" w:color="auto"/>
              <w:bottom w:val="double" w:sz="4" w:space="0" w:color="auto"/>
            </w:tcBorders>
            <w:shd w:val="clear" w:color="auto" w:fill="4F81BD" w:themeFill="accent1"/>
            <w:tcMar>
              <w:left w:w="57" w:type="dxa"/>
              <w:right w:w="57" w:type="dxa"/>
            </w:tcMar>
            <w:vAlign w:val="center"/>
          </w:tcPr>
          <w:p w14:paraId="19795FFC" w14:textId="77777777" w:rsidR="00396B97" w:rsidRPr="003D408A" w:rsidRDefault="00396B97" w:rsidP="007C008F">
            <w:pPr>
              <w:pStyle w:val="BodyText"/>
              <w:spacing w:after="0" w:line="256" w:lineRule="auto"/>
              <w:jc w:val="center"/>
              <w:rPr>
                <w:rFonts w:cs="Sylfaen"/>
                <w:color w:val="FFFFFF" w:themeColor="background1"/>
                <w:sz w:val="20"/>
                <w:szCs w:val="20"/>
              </w:rPr>
            </w:pPr>
            <w:r w:rsidRPr="003D408A">
              <w:rPr>
                <w:rFonts w:cs="Sylfaen"/>
                <w:color w:val="FFFFFF" w:themeColor="background1"/>
                <w:sz w:val="20"/>
                <w:szCs w:val="20"/>
              </w:rPr>
              <w:t>Ցուցանիշներ</w:t>
            </w:r>
          </w:p>
        </w:tc>
        <w:tc>
          <w:tcPr>
            <w:tcW w:w="698" w:type="pct"/>
            <w:tcBorders>
              <w:top w:val="double" w:sz="4" w:space="0" w:color="auto"/>
              <w:bottom w:val="double" w:sz="4" w:space="0" w:color="auto"/>
            </w:tcBorders>
            <w:shd w:val="clear" w:color="auto" w:fill="4F81BD" w:themeFill="accent1"/>
            <w:tcMar>
              <w:left w:w="57" w:type="dxa"/>
              <w:right w:w="57" w:type="dxa"/>
            </w:tcMar>
            <w:vAlign w:val="center"/>
          </w:tcPr>
          <w:p w14:paraId="606418AB" w14:textId="77777777" w:rsidR="00396B97" w:rsidRPr="003D408A" w:rsidRDefault="00396B97" w:rsidP="000C7BC1">
            <w:pPr>
              <w:pStyle w:val="BodyText"/>
              <w:spacing w:after="0" w:line="256" w:lineRule="auto"/>
              <w:ind w:firstLine="0"/>
              <w:jc w:val="center"/>
              <w:rPr>
                <w:rFonts w:cs="Sylfaen"/>
                <w:color w:val="FFFFFF" w:themeColor="background1"/>
                <w:sz w:val="20"/>
                <w:szCs w:val="20"/>
              </w:rPr>
            </w:pPr>
            <w:r w:rsidRPr="003D408A">
              <w:rPr>
                <w:rFonts w:cs="Sylfaen"/>
                <w:color w:val="FFFFFF" w:themeColor="background1"/>
                <w:sz w:val="20"/>
                <w:szCs w:val="20"/>
              </w:rPr>
              <w:t>2020թ հաստատված</w:t>
            </w:r>
          </w:p>
        </w:tc>
        <w:tc>
          <w:tcPr>
            <w:tcW w:w="699" w:type="pct"/>
            <w:tcBorders>
              <w:top w:val="double" w:sz="4" w:space="0" w:color="auto"/>
              <w:bottom w:val="double" w:sz="4" w:space="0" w:color="auto"/>
            </w:tcBorders>
            <w:shd w:val="clear" w:color="auto" w:fill="4F81BD" w:themeFill="accent1"/>
            <w:tcMar>
              <w:left w:w="57" w:type="dxa"/>
              <w:right w:w="57" w:type="dxa"/>
            </w:tcMar>
            <w:vAlign w:val="center"/>
          </w:tcPr>
          <w:p w14:paraId="7B1334F4" w14:textId="77777777" w:rsidR="00396B97" w:rsidRPr="003D408A" w:rsidRDefault="00396B97" w:rsidP="000C7BC1">
            <w:pPr>
              <w:pStyle w:val="BodyText"/>
              <w:spacing w:after="0" w:line="256" w:lineRule="auto"/>
              <w:ind w:firstLine="0"/>
              <w:jc w:val="center"/>
              <w:rPr>
                <w:rFonts w:cs="Sylfaen"/>
                <w:color w:val="FFFFFF" w:themeColor="background1"/>
                <w:sz w:val="20"/>
                <w:szCs w:val="20"/>
              </w:rPr>
            </w:pPr>
            <w:r w:rsidRPr="003D408A">
              <w:rPr>
                <w:rFonts w:cs="Sylfaen"/>
                <w:color w:val="FFFFFF" w:themeColor="background1"/>
                <w:sz w:val="20"/>
                <w:szCs w:val="20"/>
              </w:rPr>
              <w:t>2021</w:t>
            </w:r>
            <w:proofErr w:type="gramStart"/>
            <w:r w:rsidRPr="003D408A">
              <w:rPr>
                <w:rFonts w:cs="Sylfaen"/>
                <w:color w:val="FFFFFF" w:themeColor="background1"/>
                <w:sz w:val="20"/>
                <w:szCs w:val="20"/>
              </w:rPr>
              <w:t xml:space="preserve">թ </w:t>
            </w:r>
            <w:r w:rsidR="000C7BC1">
              <w:rPr>
                <w:rFonts w:cs="Sylfaen"/>
                <w:color w:val="FFFFFF" w:themeColor="background1"/>
                <w:sz w:val="20"/>
                <w:szCs w:val="20"/>
                <w:lang w:val="hy-AM"/>
              </w:rPr>
              <w:t xml:space="preserve"> </w:t>
            </w:r>
            <w:r w:rsidRPr="003D408A">
              <w:rPr>
                <w:rFonts w:cs="Sylfaen"/>
                <w:color w:val="FFFFFF" w:themeColor="background1"/>
                <w:sz w:val="20"/>
                <w:szCs w:val="20"/>
              </w:rPr>
              <w:t>ծրագիր</w:t>
            </w:r>
            <w:proofErr w:type="gramEnd"/>
          </w:p>
        </w:tc>
        <w:tc>
          <w:tcPr>
            <w:tcW w:w="651" w:type="pct"/>
            <w:tcBorders>
              <w:top w:val="double" w:sz="4" w:space="0" w:color="auto"/>
              <w:bottom w:val="double" w:sz="4" w:space="0" w:color="auto"/>
            </w:tcBorders>
            <w:shd w:val="clear" w:color="auto" w:fill="4F81BD" w:themeFill="accent1"/>
            <w:vAlign w:val="center"/>
          </w:tcPr>
          <w:p w14:paraId="2AE376DE" w14:textId="77777777" w:rsidR="00396B97" w:rsidRPr="003D408A" w:rsidRDefault="00396B97" w:rsidP="000C7BC1">
            <w:pPr>
              <w:pStyle w:val="BodyText"/>
              <w:spacing w:after="0" w:line="256" w:lineRule="auto"/>
              <w:ind w:firstLine="0"/>
              <w:jc w:val="center"/>
              <w:rPr>
                <w:rFonts w:cs="Sylfaen"/>
                <w:color w:val="FFFFFF" w:themeColor="background1"/>
                <w:sz w:val="20"/>
                <w:szCs w:val="20"/>
              </w:rPr>
            </w:pPr>
            <w:r w:rsidRPr="003D408A">
              <w:rPr>
                <w:rFonts w:cs="Sylfaen"/>
                <w:color w:val="FFFFFF" w:themeColor="background1"/>
                <w:sz w:val="20"/>
                <w:szCs w:val="20"/>
              </w:rPr>
              <w:t>2022</w:t>
            </w:r>
            <w:proofErr w:type="gramStart"/>
            <w:r w:rsidRPr="003D408A">
              <w:rPr>
                <w:rFonts w:cs="Sylfaen"/>
                <w:color w:val="FFFFFF" w:themeColor="background1"/>
                <w:sz w:val="20"/>
                <w:szCs w:val="20"/>
              </w:rPr>
              <w:t xml:space="preserve">թ </w:t>
            </w:r>
            <w:r w:rsidR="000C7BC1">
              <w:rPr>
                <w:rFonts w:cs="Sylfaen"/>
                <w:color w:val="FFFFFF" w:themeColor="background1"/>
                <w:sz w:val="20"/>
                <w:szCs w:val="20"/>
                <w:lang w:val="hy-AM"/>
              </w:rPr>
              <w:t xml:space="preserve"> </w:t>
            </w:r>
            <w:r w:rsidRPr="003D408A">
              <w:rPr>
                <w:rFonts w:cs="Sylfaen"/>
                <w:color w:val="FFFFFF" w:themeColor="background1"/>
                <w:sz w:val="20"/>
                <w:szCs w:val="20"/>
              </w:rPr>
              <w:t>ծրագիր</w:t>
            </w:r>
            <w:proofErr w:type="gramEnd"/>
          </w:p>
        </w:tc>
        <w:tc>
          <w:tcPr>
            <w:tcW w:w="647" w:type="pct"/>
            <w:tcBorders>
              <w:top w:val="double" w:sz="4" w:space="0" w:color="auto"/>
              <w:bottom w:val="double" w:sz="4" w:space="0" w:color="auto"/>
            </w:tcBorders>
            <w:shd w:val="clear" w:color="auto" w:fill="4F81BD" w:themeFill="accent1"/>
            <w:vAlign w:val="center"/>
          </w:tcPr>
          <w:p w14:paraId="7353F0CC" w14:textId="77777777" w:rsidR="00396B97" w:rsidRPr="003D408A" w:rsidRDefault="00396B97" w:rsidP="000C7BC1">
            <w:pPr>
              <w:pStyle w:val="BodyText"/>
              <w:spacing w:after="0" w:line="256" w:lineRule="auto"/>
              <w:ind w:firstLine="0"/>
              <w:jc w:val="center"/>
              <w:rPr>
                <w:rFonts w:cs="Sylfaen"/>
                <w:color w:val="FFFFFF" w:themeColor="background1"/>
                <w:sz w:val="20"/>
                <w:szCs w:val="20"/>
              </w:rPr>
            </w:pPr>
            <w:r w:rsidRPr="003D408A">
              <w:rPr>
                <w:rFonts w:cs="Sylfaen"/>
                <w:color w:val="FFFFFF" w:themeColor="background1"/>
                <w:sz w:val="20"/>
                <w:szCs w:val="20"/>
              </w:rPr>
              <w:t xml:space="preserve">2023թ </w:t>
            </w:r>
            <w:r w:rsidR="000C7BC1">
              <w:rPr>
                <w:rFonts w:cs="Sylfaen"/>
                <w:color w:val="FFFFFF" w:themeColor="background1"/>
                <w:sz w:val="20"/>
                <w:szCs w:val="20"/>
              </w:rPr>
              <w:t>ծրագ</w:t>
            </w:r>
            <w:r w:rsidR="000C7BC1">
              <w:rPr>
                <w:rFonts w:cs="Sylfaen"/>
                <w:color w:val="FFFFFF" w:themeColor="background1"/>
                <w:sz w:val="20"/>
                <w:szCs w:val="20"/>
                <w:lang w:val="hy-AM"/>
              </w:rPr>
              <w:t>ի</w:t>
            </w:r>
            <w:r w:rsidRPr="003D408A">
              <w:rPr>
                <w:rFonts w:cs="Sylfaen"/>
                <w:color w:val="FFFFFF" w:themeColor="background1"/>
                <w:sz w:val="20"/>
                <w:szCs w:val="20"/>
              </w:rPr>
              <w:t>ր</w:t>
            </w:r>
          </w:p>
        </w:tc>
      </w:tr>
      <w:tr w:rsidR="00396B97" w:rsidRPr="002A51B1" w14:paraId="582153B5" w14:textId="77777777" w:rsidTr="003D408A">
        <w:tblPrEx>
          <w:tblCellMar>
            <w:left w:w="30" w:type="dxa"/>
            <w:right w:w="30" w:type="dxa"/>
          </w:tblCellMar>
        </w:tblPrEx>
        <w:trPr>
          <w:trHeight w:val="20"/>
        </w:trPr>
        <w:tc>
          <w:tcPr>
            <w:tcW w:w="2306" w:type="pct"/>
            <w:tcBorders>
              <w:top w:val="double" w:sz="4" w:space="0" w:color="auto"/>
              <w:bottom w:val="single" w:sz="6" w:space="0" w:color="auto"/>
            </w:tcBorders>
            <w:shd w:val="clear" w:color="auto" w:fill="C6D9F1" w:themeFill="text2" w:themeFillTint="33"/>
            <w:tcMar>
              <w:left w:w="57" w:type="dxa"/>
              <w:right w:w="57" w:type="dxa"/>
            </w:tcMar>
            <w:vAlign w:val="center"/>
          </w:tcPr>
          <w:p w14:paraId="03888D3B" w14:textId="77777777" w:rsidR="00396B97" w:rsidRPr="002A51B1" w:rsidRDefault="00396B97" w:rsidP="000C7BC1">
            <w:pPr>
              <w:ind w:firstLine="0"/>
              <w:rPr>
                <w:rFonts w:cs="Arial"/>
                <w:b/>
                <w:sz w:val="20"/>
                <w:szCs w:val="20"/>
              </w:rPr>
            </w:pPr>
            <w:r w:rsidRPr="002A51B1">
              <w:rPr>
                <w:rFonts w:cs="Arial"/>
                <w:b/>
                <w:sz w:val="20"/>
                <w:szCs w:val="20"/>
              </w:rPr>
              <w:t>ԸՆԴԱՄԵՆԸ</w:t>
            </w:r>
          </w:p>
        </w:tc>
        <w:tc>
          <w:tcPr>
            <w:tcW w:w="698" w:type="pct"/>
            <w:tcBorders>
              <w:top w:val="double" w:sz="4" w:space="0" w:color="auto"/>
              <w:bottom w:val="single" w:sz="4" w:space="0" w:color="auto"/>
            </w:tcBorders>
            <w:shd w:val="clear" w:color="auto" w:fill="C6D9F1" w:themeFill="text2" w:themeFillTint="33"/>
            <w:tcMar>
              <w:left w:w="57" w:type="dxa"/>
              <w:right w:w="57" w:type="dxa"/>
            </w:tcMar>
            <w:vAlign w:val="center"/>
          </w:tcPr>
          <w:p w14:paraId="289EB23A" w14:textId="77777777" w:rsidR="00396B97" w:rsidRPr="002A51B1" w:rsidRDefault="00396B97" w:rsidP="000C7BC1">
            <w:pPr>
              <w:ind w:firstLine="0"/>
              <w:jc w:val="center"/>
              <w:rPr>
                <w:rFonts w:cs="Arial"/>
                <w:b/>
                <w:sz w:val="20"/>
                <w:szCs w:val="20"/>
              </w:rPr>
            </w:pPr>
            <w:r w:rsidRPr="002A51B1">
              <w:rPr>
                <w:rFonts w:cs="Arial"/>
                <w:b/>
                <w:sz w:val="20"/>
                <w:szCs w:val="20"/>
              </w:rPr>
              <w:t>1,855,882.7</w:t>
            </w:r>
          </w:p>
        </w:tc>
        <w:tc>
          <w:tcPr>
            <w:tcW w:w="699" w:type="pct"/>
            <w:tcBorders>
              <w:top w:val="double" w:sz="4" w:space="0" w:color="auto"/>
              <w:bottom w:val="single" w:sz="4" w:space="0" w:color="auto"/>
            </w:tcBorders>
            <w:shd w:val="clear" w:color="auto" w:fill="C6D9F1" w:themeFill="text2" w:themeFillTint="33"/>
            <w:tcMar>
              <w:left w:w="57" w:type="dxa"/>
              <w:right w:w="57" w:type="dxa"/>
            </w:tcMar>
          </w:tcPr>
          <w:p w14:paraId="6B2831D6" w14:textId="77777777" w:rsidR="00396B97" w:rsidRPr="002A51B1" w:rsidRDefault="00396B97" w:rsidP="000C7BC1">
            <w:pPr>
              <w:ind w:firstLine="0"/>
              <w:jc w:val="center"/>
              <w:rPr>
                <w:rFonts w:cs="Arial"/>
                <w:b/>
                <w:sz w:val="20"/>
                <w:szCs w:val="20"/>
              </w:rPr>
            </w:pPr>
            <w:r w:rsidRPr="002A51B1">
              <w:rPr>
                <w:rFonts w:cs="Arial"/>
                <w:b/>
                <w:sz w:val="20"/>
                <w:szCs w:val="20"/>
              </w:rPr>
              <w:t>1,879,011.2</w:t>
            </w:r>
          </w:p>
        </w:tc>
        <w:tc>
          <w:tcPr>
            <w:tcW w:w="651" w:type="pct"/>
            <w:tcBorders>
              <w:top w:val="double" w:sz="4" w:space="0" w:color="auto"/>
              <w:bottom w:val="single" w:sz="4" w:space="0" w:color="auto"/>
            </w:tcBorders>
            <w:shd w:val="clear" w:color="auto" w:fill="C6D9F1" w:themeFill="text2" w:themeFillTint="33"/>
          </w:tcPr>
          <w:p w14:paraId="000CC59F" w14:textId="77777777" w:rsidR="00396B97" w:rsidRPr="002A51B1" w:rsidRDefault="00396B97" w:rsidP="000C7BC1">
            <w:pPr>
              <w:ind w:firstLine="0"/>
              <w:jc w:val="center"/>
              <w:rPr>
                <w:rFonts w:cs="Arial"/>
                <w:b/>
                <w:sz w:val="20"/>
                <w:szCs w:val="20"/>
              </w:rPr>
            </w:pPr>
            <w:r w:rsidRPr="002A51B1">
              <w:rPr>
                <w:rFonts w:cs="Arial"/>
                <w:b/>
                <w:sz w:val="20"/>
                <w:szCs w:val="20"/>
              </w:rPr>
              <w:t>2,026,121.6</w:t>
            </w:r>
          </w:p>
        </w:tc>
        <w:tc>
          <w:tcPr>
            <w:tcW w:w="647" w:type="pct"/>
            <w:tcBorders>
              <w:top w:val="double" w:sz="4" w:space="0" w:color="auto"/>
              <w:bottom w:val="single" w:sz="4" w:space="0" w:color="auto"/>
            </w:tcBorders>
            <w:shd w:val="clear" w:color="auto" w:fill="C6D9F1" w:themeFill="text2" w:themeFillTint="33"/>
          </w:tcPr>
          <w:p w14:paraId="05062760" w14:textId="77777777" w:rsidR="00396B97" w:rsidRPr="002A51B1" w:rsidRDefault="00396B97" w:rsidP="000C7BC1">
            <w:pPr>
              <w:ind w:firstLine="0"/>
              <w:jc w:val="center"/>
              <w:rPr>
                <w:rFonts w:cs="Arial"/>
                <w:b/>
                <w:sz w:val="20"/>
                <w:szCs w:val="20"/>
              </w:rPr>
            </w:pPr>
            <w:r w:rsidRPr="002A51B1">
              <w:rPr>
                <w:rFonts w:cs="Arial"/>
                <w:b/>
                <w:sz w:val="20"/>
                <w:szCs w:val="20"/>
              </w:rPr>
              <w:t>2,241,422.8</w:t>
            </w:r>
          </w:p>
        </w:tc>
      </w:tr>
      <w:tr w:rsidR="00396B97" w:rsidRPr="002A51B1" w14:paraId="4BEE5BBC" w14:textId="77777777" w:rsidTr="007C008F">
        <w:tblPrEx>
          <w:tblCellMar>
            <w:left w:w="30" w:type="dxa"/>
            <w:right w:w="30" w:type="dxa"/>
          </w:tblCellMar>
        </w:tblPrEx>
        <w:trPr>
          <w:trHeight w:val="20"/>
        </w:trPr>
        <w:tc>
          <w:tcPr>
            <w:tcW w:w="2306" w:type="pct"/>
            <w:tcBorders>
              <w:top w:val="double" w:sz="4" w:space="0" w:color="auto"/>
              <w:bottom w:val="single" w:sz="6" w:space="0" w:color="auto"/>
            </w:tcBorders>
            <w:shd w:val="solid" w:color="FFFFFF" w:fill="auto"/>
            <w:tcMar>
              <w:left w:w="57" w:type="dxa"/>
              <w:right w:w="57" w:type="dxa"/>
            </w:tcMar>
            <w:vAlign w:val="center"/>
          </w:tcPr>
          <w:p w14:paraId="11953957"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tcBorders>
              <w:top w:val="double" w:sz="4" w:space="0" w:color="auto"/>
              <w:bottom w:val="single" w:sz="4" w:space="0" w:color="auto"/>
            </w:tcBorders>
            <w:shd w:val="solid" w:color="FFFFFF" w:fill="auto"/>
            <w:tcMar>
              <w:left w:w="57" w:type="dxa"/>
              <w:right w:w="57" w:type="dxa"/>
            </w:tcMar>
          </w:tcPr>
          <w:p w14:paraId="24C5862A" w14:textId="77777777" w:rsidR="00396B97" w:rsidRPr="002A51B1" w:rsidRDefault="00396B97" w:rsidP="000C7BC1">
            <w:pPr>
              <w:jc w:val="center"/>
              <w:rPr>
                <w:sz w:val="20"/>
                <w:szCs w:val="20"/>
              </w:rPr>
            </w:pPr>
            <w:r w:rsidRPr="002A51B1">
              <w:rPr>
                <w:sz w:val="20"/>
                <w:szCs w:val="20"/>
              </w:rPr>
              <w:t>28.5</w:t>
            </w:r>
          </w:p>
        </w:tc>
        <w:tc>
          <w:tcPr>
            <w:tcW w:w="699" w:type="pct"/>
            <w:tcBorders>
              <w:top w:val="double" w:sz="4" w:space="0" w:color="auto"/>
              <w:bottom w:val="single" w:sz="4" w:space="0" w:color="auto"/>
            </w:tcBorders>
            <w:shd w:val="solid" w:color="FFFFFF" w:fill="auto"/>
            <w:tcMar>
              <w:left w:w="57" w:type="dxa"/>
              <w:right w:w="57" w:type="dxa"/>
            </w:tcMar>
          </w:tcPr>
          <w:p w14:paraId="48B8BEA4" w14:textId="77777777" w:rsidR="00396B97" w:rsidRPr="002A51B1" w:rsidRDefault="00396B97" w:rsidP="000C7BC1">
            <w:pPr>
              <w:jc w:val="center"/>
              <w:rPr>
                <w:sz w:val="20"/>
                <w:szCs w:val="20"/>
              </w:rPr>
            </w:pPr>
            <w:r w:rsidRPr="002A51B1">
              <w:rPr>
                <w:sz w:val="20"/>
                <w:szCs w:val="20"/>
              </w:rPr>
              <w:t>26.3</w:t>
            </w:r>
          </w:p>
        </w:tc>
        <w:tc>
          <w:tcPr>
            <w:tcW w:w="651" w:type="pct"/>
            <w:tcBorders>
              <w:top w:val="double" w:sz="4" w:space="0" w:color="auto"/>
              <w:bottom w:val="single" w:sz="4" w:space="0" w:color="auto"/>
            </w:tcBorders>
            <w:shd w:val="solid" w:color="FFFFFF" w:fill="auto"/>
          </w:tcPr>
          <w:p w14:paraId="72767B0F" w14:textId="77777777" w:rsidR="00396B97" w:rsidRPr="002A51B1" w:rsidRDefault="00396B97" w:rsidP="000C7BC1">
            <w:pPr>
              <w:jc w:val="center"/>
              <w:rPr>
                <w:sz w:val="20"/>
                <w:szCs w:val="20"/>
              </w:rPr>
            </w:pPr>
            <w:r w:rsidRPr="002A51B1">
              <w:rPr>
                <w:sz w:val="20"/>
                <w:szCs w:val="20"/>
              </w:rPr>
              <w:t>25.8</w:t>
            </w:r>
          </w:p>
        </w:tc>
        <w:tc>
          <w:tcPr>
            <w:tcW w:w="647" w:type="pct"/>
            <w:tcBorders>
              <w:top w:val="double" w:sz="4" w:space="0" w:color="auto"/>
              <w:bottom w:val="single" w:sz="4" w:space="0" w:color="auto"/>
            </w:tcBorders>
            <w:shd w:val="solid" w:color="FFFFFF" w:fill="auto"/>
          </w:tcPr>
          <w:p w14:paraId="465BD45A" w14:textId="77777777" w:rsidR="00396B97" w:rsidRPr="002A51B1" w:rsidRDefault="00396B97" w:rsidP="000C7BC1">
            <w:pPr>
              <w:jc w:val="center"/>
              <w:rPr>
                <w:sz w:val="20"/>
                <w:szCs w:val="20"/>
              </w:rPr>
            </w:pPr>
            <w:r w:rsidRPr="002A51B1">
              <w:rPr>
                <w:sz w:val="20"/>
                <w:szCs w:val="20"/>
              </w:rPr>
              <w:t>26.1</w:t>
            </w:r>
          </w:p>
        </w:tc>
      </w:tr>
      <w:tr w:rsidR="00396B97" w:rsidRPr="002A51B1" w14:paraId="26223219" w14:textId="77777777" w:rsidTr="003D408A">
        <w:tblPrEx>
          <w:tblCellMar>
            <w:left w:w="30" w:type="dxa"/>
            <w:right w:w="30" w:type="dxa"/>
          </w:tblCellMar>
        </w:tblPrEx>
        <w:trPr>
          <w:trHeight w:val="20"/>
        </w:trPr>
        <w:tc>
          <w:tcPr>
            <w:tcW w:w="2306" w:type="pct"/>
            <w:tcBorders>
              <w:top w:val="double" w:sz="4" w:space="0" w:color="auto"/>
              <w:bottom w:val="single" w:sz="6" w:space="0" w:color="auto"/>
            </w:tcBorders>
            <w:shd w:val="clear" w:color="auto" w:fill="C6D9F1" w:themeFill="text2" w:themeFillTint="33"/>
            <w:tcMar>
              <w:left w:w="57" w:type="dxa"/>
              <w:right w:w="57" w:type="dxa"/>
            </w:tcMar>
            <w:vAlign w:val="center"/>
          </w:tcPr>
          <w:p w14:paraId="12420960" w14:textId="77777777" w:rsidR="00396B97" w:rsidRPr="002A51B1" w:rsidRDefault="00396B97" w:rsidP="000C7BC1">
            <w:pPr>
              <w:ind w:firstLine="0"/>
              <w:rPr>
                <w:b/>
                <w:sz w:val="20"/>
                <w:szCs w:val="20"/>
              </w:rPr>
            </w:pPr>
            <w:r w:rsidRPr="002A51B1">
              <w:rPr>
                <w:rFonts w:cs="Arial"/>
                <w:b/>
                <w:sz w:val="20"/>
                <w:szCs w:val="20"/>
              </w:rPr>
              <w:t>ԸՆԴՀԱՆՈՒՐ ԲՆՈՒՅԹԻ ՀԱՆՐԱՅԻՆ ԾԱՌԱՅՈՒԹՅՈՒՆՆԵՐ</w:t>
            </w:r>
          </w:p>
        </w:tc>
        <w:tc>
          <w:tcPr>
            <w:tcW w:w="698" w:type="pct"/>
            <w:tcBorders>
              <w:top w:val="double" w:sz="4" w:space="0" w:color="auto"/>
              <w:bottom w:val="single" w:sz="4" w:space="0" w:color="auto"/>
            </w:tcBorders>
            <w:shd w:val="clear" w:color="auto" w:fill="C6D9F1" w:themeFill="text2" w:themeFillTint="33"/>
            <w:tcMar>
              <w:left w:w="57" w:type="dxa"/>
              <w:right w:w="57" w:type="dxa"/>
            </w:tcMar>
            <w:vAlign w:val="center"/>
          </w:tcPr>
          <w:p w14:paraId="0A6E65B2" w14:textId="77777777" w:rsidR="00396B97" w:rsidRPr="002A51B1" w:rsidRDefault="00396B97" w:rsidP="000C7BC1">
            <w:pPr>
              <w:ind w:firstLine="0"/>
              <w:jc w:val="center"/>
              <w:rPr>
                <w:rFonts w:cs="Arial"/>
                <w:b/>
                <w:sz w:val="20"/>
                <w:szCs w:val="20"/>
              </w:rPr>
            </w:pPr>
            <w:r w:rsidRPr="002A51B1">
              <w:rPr>
                <w:rFonts w:cs="Arial"/>
                <w:b/>
                <w:sz w:val="20"/>
                <w:szCs w:val="20"/>
              </w:rPr>
              <w:t>193,665.9</w:t>
            </w:r>
          </w:p>
        </w:tc>
        <w:tc>
          <w:tcPr>
            <w:tcW w:w="699" w:type="pct"/>
            <w:tcBorders>
              <w:top w:val="double" w:sz="4" w:space="0" w:color="auto"/>
              <w:bottom w:val="single" w:sz="4" w:space="0" w:color="auto"/>
            </w:tcBorders>
            <w:shd w:val="clear" w:color="auto" w:fill="C6D9F1" w:themeFill="text2" w:themeFillTint="33"/>
            <w:tcMar>
              <w:left w:w="57" w:type="dxa"/>
              <w:right w:w="57" w:type="dxa"/>
            </w:tcMar>
            <w:vAlign w:val="center"/>
          </w:tcPr>
          <w:p w14:paraId="48400B85" w14:textId="77777777" w:rsidR="00396B97" w:rsidRPr="002A51B1" w:rsidRDefault="00396B97" w:rsidP="000C7BC1">
            <w:pPr>
              <w:ind w:firstLine="0"/>
              <w:jc w:val="center"/>
              <w:rPr>
                <w:rFonts w:cs="Arial"/>
                <w:b/>
                <w:sz w:val="20"/>
                <w:szCs w:val="20"/>
              </w:rPr>
            </w:pPr>
            <w:r w:rsidRPr="002A51B1">
              <w:rPr>
                <w:rFonts w:cs="Arial"/>
                <w:b/>
                <w:sz w:val="20"/>
                <w:szCs w:val="20"/>
              </w:rPr>
              <w:t>201,198.3</w:t>
            </w:r>
          </w:p>
        </w:tc>
        <w:tc>
          <w:tcPr>
            <w:tcW w:w="651" w:type="pct"/>
            <w:tcBorders>
              <w:top w:val="double" w:sz="4" w:space="0" w:color="auto"/>
              <w:bottom w:val="single" w:sz="4" w:space="0" w:color="auto"/>
            </w:tcBorders>
            <w:shd w:val="clear" w:color="auto" w:fill="C6D9F1" w:themeFill="text2" w:themeFillTint="33"/>
            <w:vAlign w:val="center"/>
          </w:tcPr>
          <w:p w14:paraId="5C06CD73" w14:textId="77777777" w:rsidR="00396B97" w:rsidRPr="002A51B1" w:rsidRDefault="00396B97" w:rsidP="000C7BC1">
            <w:pPr>
              <w:ind w:firstLine="0"/>
              <w:jc w:val="center"/>
              <w:rPr>
                <w:rFonts w:cs="Arial"/>
                <w:b/>
                <w:sz w:val="20"/>
                <w:szCs w:val="20"/>
              </w:rPr>
            </w:pPr>
            <w:r w:rsidRPr="002A51B1">
              <w:rPr>
                <w:rFonts w:cs="Arial"/>
                <w:b/>
                <w:sz w:val="20"/>
                <w:szCs w:val="20"/>
              </w:rPr>
              <w:t>192,685.9</w:t>
            </w:r>
          </w:p>
        </w:tc>
        <w:tc>
          <w:tcPr>
            <w:tcW w:w="647" w:type="pct"/>
            <w:tcBorders>
              <w:top w:val="double" w:sz="4" w:space="0" w:color="auto"/>
              <w:bottom w:val="single" w:sz="4" w:space="0" w:color="auto"/>
            </w:tcBorders>
            <w:shd w:val="clear" w:color="auto" w:fill="C6D9F1" w:themeFill="text2" w:themeFillTint="33"/>
            <w:vAlign w:val="center"/>
          </w:tcPr>
          <w:p w14:paraId="0C049058" w14:textId="77777777" w:rsidR="00396B97" w:rsidRPr="002A51B1" w:rsidRDefault="00396B97" w:rsidP="000C7BC1">
            <w:pPr>
              <w:ind w:firstLine="0"/>
              <w:jc w:val="center"/>
              <w:rPr>
                <w:rFonts w:cs="Arial"/>
                <w:b/>
                <w:sz w:val="20"/>
                <w:szCs w:val="20"/>
              </w:rPr>
            </w:pPr>
            <w:r w:rsidRPr="002A51B1">
              <w:rPr>
                <w:rFonts w:cs="Arial"/>
                <w:b/>
                <w:sz w:val="20"/>
                <w:szCs w:val="20"/>
              </w:rPr>
              <w:t>197,611.4</w:t>
            </w:r>
          </w:p>
        </w:tc>
      </w:tr>
      <w:tr w:rsidR="00396B97" w:rsidRPr="002A51B1" w14:paraId="19BB2B9A" w14:textId="77777777" w:rsidTr="007C008F">
        <w:tblPrEx>
          <w:tblCellMar>
            <w:left w:w="30" w:type="dxa"/>
            <w:right w:w="30" w:type="dxa"/>
          </w:tblCellMar>
        </w:tblPrEx>
        <w:trPr>
          <w:trHeight w:val="417"/>
        </w:trPr>
        <w:tc>
          <w:tcPr>
            <w:tcW w:w="2306" w:type="pct"/>
            <w:tcBorders>
              <w:top w:val="single" w:sz="6" w:space="0" w:color="auto"/>
              <w:bottom w:val="single" w:sz="6" w:space="0" w:color="auto"/>
              <w:right w:val="single" w:sz="4" w:space="0" w:color="auto"/>
            </w:tcBorders>
            <w:shd w:val="solid" w:color="FFFFFF" w:fill="auto"/>
            <w:tcMar>
              <w:left w:w="57" w:type="dxa"/>
              <w:right w:w="57" w:type="dxa"/>
            </w:tcMar>
            <w:vAlign w:val="center"/>
          </w:tcPr>
          <w:p w14:paraId="08E8B06B"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tcBorders>
              <w:top w:val="single" w:sz="4" w:space="0" w:color="auto"/>
              <w:left w:val="single" w:sz="4" w:space="0" w:color="auto"/>
              <w:bottom w:val="single" w:sz="4" w:space="0" w:color="auto"/>
              <w:right w:val="single" w:sz="4" w:space="0" w:color="auto"/>
            </w:tcBorders>
            <w:shd w:val="solid" w:color="FFFFFF" w:fill="auto"/>
            <w:tcMar>
              <w:left w:w="57" w:type="dxa"/>
              <w:right w:w="57" w:type="dxa"/>
            </w:tcMar>
            <w:vAlign w:val="center"/>
          </w:tcPr>
          <w:p w14:paraId="61C4A959" w14:textId="77777777" w:rsidR="00396B97" w:rsidRPr="002A51B1" w:rsidRDefault="00396B97" w:rsidP="000C7BC1">
            <w:pPr>
              <w:jc w:val="center"/>
              <w:rPr>
                <w:rFonts w:cs="Arial"/>
                <w:sz w:val="20"/>
                <w:szCs w:val="20"/>
              </w:rPr>
            </w:pPr>
            <w:r w:rsidRPr="002A51B1">
              <w:rPr>
                <w:rFonts w:cs="Arial"/>
                <w:sz w:val="20"/>
                <w:szCs w:val="20"/>
              </w:rPr>
              <w:t>3.0</w:t>
            </w:r>
          </w:p>
        </w:tc>
        <w:tc>
          <w:tcPr>
            <w:tcW w:w="699" w:type="pct"/>
            <w:tcBorders>
              <w:top w:val="single" w:sz="4" w:space="0" w:color="auto"/>
              <w:left w:val="single" w:sz="4" w:space="0" w:color="auto"/>
              <w:bottom w:val="single" w:sz="4" w:space="0" w:color="auto"/>
              <w:right w:val="single" w:sz="4" w:space="0" w:color="auto"/>
            </w:tcBorders>
            <w:shd w:val="solid" w:color="FFFFFF" w:fill="auto"/>
            <w:tcMar>
              <w:left w:w="57" w:type="dxa"/>
              <w:right w:w="57" w:type="dxa"/>
            </w:tcMar>
            <w:vAlign w:val="center"/>
          </w:tcPr>
          <w:p w14:paraId="50A1A92D" w14:textId="77777777" w:rsidR="00396B97" w:rsidRPr="002A51B1" w:rsidRDefault="00396B97" w:rsidP="000C7BC1">
            <w:pPr>
              <w:jc w:val="center"/>
              <w:rPr>
                <w:rFonts w:cs="Arial"/>
                <w:sz w:val="20"/>
                <w:szCs w:val="20"/>
              </w:rPr>
            </w:pPr>
            <w:r w:rsidRPr="002A51B1">
              <w:rPr>
                <w:rFonts w:cs="Arial"/>
                <w:sz w:val="20"/>
                <w:szCs w:val="20"/>
              </w:rPr>
              <w:t>2.8</w:t>
            </w:r>
          </w:p>
        </w:tc>
        <w:tc>
          <w:tcPr>
            <w:tcW w:w="651" w:type="pct"/>
            <w:tcBorders>
              <w:top w:val="single" w:sz="4" w:space="0" w:color="auto"/>
              <w:left w:val="single" w:sz="4" w:space="0" w:color="auto"/>
              <w:bottom w:val="single" w:sz="4" w:space="0" w:color="auto"/>
              <w:right w:val="single" w:sz="4" w:space="0" w:color="auto"/>
            </w:tcBorders>
            <w:shd w:val="solid" w:color="FFFFFF" w:fill="auto"/>
            <w:vAlign w:val="center"/>
          </w:tcPr>
          <w:p w14:paraId="64E40820" w14:textId="77777777" w:rsidR="00396B97" w:rsidRPr="002A51B1" w:rsidRDefault="00396B97" w:rsidP="000C7BC1">
            <w:pPr>
              <w:jc w:val="center"/>
              <w:rPr>
                <w:rFonts w:cs="Arial"/>
                <w:sz w:val="20"/>
                <w:szCs w:val="20"/>
              </w:rPr>
            </w:pPr>
            <w:r w:rsidRPr="002A51B1">
              <w:rPr>
                <w:rFonts w:cs="Arial"/>
                <w:sz w:val="20"/>
                <w:szCs w:val="20"/>
              </w:rPr>
              <w:t>2.5</w:t>
            </w:r>
          </w:p>
        </w:tc>
        <w:tc>
          <w:tcPr>
            <w:tcW w:w="647" w:type="pct"/>
            <w:tcBorders>
              <w:top w:val="single" w:sz="4" w:space="0" w:color="auto"/>
              <w:left w:val="single" w:sz="4" w:space="0" w:color="auto"/>
              <w:bottom w:val="single" w:sz="4" w:space="0" w:color="auto"/>
              <w:right w:val="double" w:sz="4" w:space="0" w:color="auto"/>
            </w:tcBorders>
            <w:shd w:val="solid" w:color="FFFFFF" w:fill="auto"/>
            <w:vAlign w:val="center"/>
          </w:tcPr>
          <w:p w14:paraId="1B18993B" w14:textId="77777777" w:rsidR="00396B97" w:rsidRPr="002A51B1" w:rsidRDefault="00396B97" w:rsidP="000C7BC1">
            <w:pPr>
              <w:jc w:val="center"/>
              <w:rPr>
                <w:rFonts w:cs="Arial"/>
                <w:sz w:val="20"/>
                <w:szCs w:val="20"/>
              </w:rPr>
            </w:pPr>
            <w:r w:rsidRPr="002A51B1">
              <w:rPr>
                <w:rFonts w:cs="Arial"/>
                <w:sz w:val="20"/>
                <w:szCs w:val="20"/>
              </w:rPr>
              <w:t>2.3</w:t>
            </w:r>
          </w:p>
        </w:tc>
      </w:tr>
      <w:tr w:rsidR="00396B97" w:rsidRPr="002A51B1" w14:paraId="79B88E17" w14:textId="77777777" w:rsidTr="007C008F">
        <w:tblPrEx>
          <w:tblCellMar>
            <w:left w:w="30" w:type="dxa"/>
            <w:right w:w="30" w:type="dxa"/>
          </w:tblCellMar>
        </w:tblPrEx>
        <w:trPr>
          <w:trHeight w:val="20"/>
        </w:trPr>
        <w:tc>
          <w:tcPr>
            <w:tcW w:w="2306" w:type="pct"/>
            <w:tcBorders>
              <w:top w:val="single" w:sz="6" w:space="0" w:color="auto"/>
              <w:bottom w:val="single" w:sz="6" w:space="0" w:color="auto"/>
              <w:right w:val="single" w:sz="4" w:space="0" w:color="auto"/>
            </w:tcBorders>
            <w:shd w:val="solid" w:color="FFFFFF" w:fill="auto"/>
            <w:tcMar>
              <w:left w:w="57" w:type="dxa"/>
              <w:right w:w="57" w:type="dxa"/>
            </w:tcMar>
            <w:vAlign w:val="center"/>
          </w:tcPr>
          <w:p w14:paraId="3C846B24"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tcBorders>
              <w:top w:val="single" w:sz="4" w:space="0" w:color="auto"/>
              <w:left w:val="single" w:sz="4" w:space="0" w:color="auto"/>
              <w:bottom w:val="single" w:sz="4" w:space="0" w:color="auto"/>
              <w:right w:val="single" w:sz="4" w:space="0" w:color="auto"/>
            </w:tcBorders>
            <w:shd w:val="solid" w:color="FFFFFF" w:fill="auto"/>
            <w:tcMar>
              <w:left w:w="57" w:type="dxa"/>
              <w:right w:w="57" w:type="dxa"/>
            </w:tcMar>
            <w:vAlign w:val="center"/>
          </w:tcPr>
          <w:p w14:paraId="3F0F26C2" w14:textId="77777777" w:rsidR="00396B97" w:rsidRPr="002A51B1" w:rsidRDefault="00396B97" w:rsidP="000C7BC1">
            <w:pPr>
              <w:jc w:val="center"/>
              <w:rPr>
                <w:rFonts w:cs="Arial"/>
                <w:sz w:val="20"/>
                <w:szCs w:val="20"/>
              </w:rPr>
            </w:pPr>
            <w:r w:rsidRPr="002A51B1">
              <w:rPr>
                <w:rFonts w:cs="Arial"/>
                <w:sz w:val="20"/>
                <w:szCs w:val="20"/>
              </w:rPr>
              <w:t>10.4</w:t>
            </w:r>
          </w:p>
        </w:tc>
        <w:tc>
          <w:tcPr>
            <w:tcW w:w="699" w:type="pct"/>
            <w:tcBorders>
              <w:top w:val="single" w:sz="4" w:space="0" w:color="auto"/>
              <w:left w:val="single" w:sz="4" w:space="0" w:color="auto"/>
              <w:bottom w:val="single" w:sz="4" w:space="0" w:color="auto"/>
              <w:right w:val="single" w:sz="4" w:space="0" w:color="auto"/>
            </w:tcBorders>
            <w:shd w:val="solid" w:color="FFFFFF" w:fill="auto"/>
            <w:tcMar>
              <w:left w:w="57" w:type="dxa"/>
              <w:right w:w="57" w:type="dxa"/>
            </w:tcMar>
            <w:vAlign w:val="center"/>
          </w:tcPr>
          <w:p w14:paraId="434EC2C8" w14:textId="77777777" w:rsidR="00396B97" w:rsidRPr="002A51B1" w:rsidRDefault="00396B97" w:rsidP="000C7BC1">
            <w:pPr>
              <w:jc w:val="center"/>
              <w:rPr>
                <w:rFonts w:cs="Arial"/>
                <w:sz w:val="20"/>
                <w:szCs w:val="20"/>
              </w:rPr>
            </w:pPr>
            <w:r w:rsidRPr="002A51B1">
              <w:rPr>
                <w:rFonts w:cs="Arial"/>
                <w:sz w:val="20"/>
                <w:szCs w:val="20"/>
              </w:rPr>
              <w:t>10.7</w:t>
            </w:r>
          </w:p>
        </w:tc>
        <w:tc>
          <w:tcPr>
            <w:tcW w:w="651" w:type="pct"/>
            <w:tcBorders>
              <w:top w:val="single" w:sz="4" w:space="0" w:color="auto"/>
              <w:left w:val="single" w:sz="4" w:space="0" w:color="auto"/>
              <w:bottom w:val="single" w:sz="4" w:space="0" w:color="auto"/>
              <w:right w:val="single" w:sz="4" w:space="0" w:color="auto"/>
            </w:tcBorders>
            <w:shd w:val="solid" w:color="FFFFFF" w:fill="auto"/>
            <w:vAlign w:val="center"/>
          </w:tcPr>
          <w:p w14:paraId="3F93587C" w14:textId="77777777" w:rsidR="00396B97" w:rsidRPr="002A51B1" w:rsidRDefault="00396B97" w:rsidP="000C7BC1">
            <w:pPr>
              <w:jc w:val="center"/>
              <w:rPr>
                <w:rFonts w:cs="Arial"/>
                <w:sz w:val="20"/>
                <w:szCs w:val="20"/>
              </w:rPr>
            </w:pPr>
            <w:r w:rsidRPr="002A51B1">
              <w:rPr>
                <w:rFonts w:cs="Arial"/>
                <w:sz w:val="20"/>
                <w:szCs w:val="20"/>
              </w:rPr>
              <w:t>9.5</w:t>
            </w:r>
          </w:p>
        </w:tc>
        <w:tc>
          <w:tcPr>
            <w:tcW w:w="647" w:type="pct"/>
            <w:tcBorders>
              <w:top w:val="single" w:sz="4" w:space="0" w:color="auto"/>
              <w:left w:val="single" w:sz="4" w:space="0" w:color="auto"/>
              <w:bottom w:val="single" w:sz="4" w:space="0" w:color="auto"/>
              <w:right w:val="double" w:sz="4" w:space="0" w:color="auto"/>
            </w:tcBorders>
            <w:shd w:val="solid" w:color="FFFFFF" w:fill="auto"/>
            <w:vAlign w:val="center"/>
          </w:tcPr>
          <w:p w14:paraId="12B6611F" w14:textId="77777777" w:rsidR="00396B97" w:rsidRPr="002A51B1" w:rsidRDefault="00396B97" w:rsidP="000C7BC1">
            <w:pPr>
              <w:jc w:val="center"/>
              <w:rPr>
                <w:rFonts w:cs="Arial"/>
                <w:sz w:val="20"/>
                <w:szCs w:val="20"/>
              </w:rPr>
            </w:pPr>
            <w:r w:rsidRPr="002A51B1">
              <w:rPr>
                <w:rFonts w:cs="Arial"/>
                <w:sz w:val="20"/>
                <w:szCs w:val="20"/>
              </w:rPr>
              <w:t>8.8</w:t>
            </w:r>
          </w:p>
        </w:tc>
      </w:tr>
      <w:tr w:rsidR="00396B97" w:rsidRPr="002A51B1" w14:paraId="656FA7F2" w14:textId="77777777" w:rsidTr="003D408A">
        <w:tblPrEx>
          <w:tblCellMar>
            <w:left w:w="30" w:type="dxa"/>
            <w:right w:w="30" w:type="dxa"/>
          </w:tblCellMar>
        </w:tblPrEx>
        <w:trPr>
          <w:trHeight w:val="795"/>
        </w:trPr>
        <w:tc>
          <w:tcPr>
            <w:tcW w:w="2306" w:type="pct"/>
            <w:tcBorders>
              <w:top w:val="single" w:sz="6" w:space="0" w:color="auto"/>
              <w:bottom w:val="single" w:sz="6" w:space="0" w:color="auto"/>
              <w:right w:val="single" w:sz="4" w:space="0" w:color="auto"/>
            </w:tcBorders>
            <w:shd w:val="clear" w:color="auto" w:fill="C6D9F1" w:themeFill="text2" w:themeFillTint="33"/>
            <w:tcMar>
              <w:left w:w="57" w:type="dxa"/>
              <w:right w:w="57" w:type="dxa"/>
            </w:tcMar>
            <w:vAlign w:val="bottom"/>
          </w:tcPr>
          <w:p w14:paraId="38301286" w14:textId="77777777" w:rsidR="00396B97" w:rsidRPr="002A51B1" w:rsidRDefault="00396B97" w:rsidP="000C7BC1">
            <w:pPr>
              <w:ind w:firstLine="0"/>
              <w:rPr>
                <w:b/>
                <w:sz w:val="20"/>
                <w:szCs w:val="20"/>
              </w:rPr>
            </w:pPr>
            <w:r w:rsidRPr="002A51B1">
              <w:rPr>
                <w:rFonts w:cs="Arial"/>
                <w:b/>
                <w:sz w:val="20"/>
                <w:szCs w:val="20"/>
              </w:rPr>
              <w:t xml:space="preserve">ՊԱՇՏՊԱՆՈՒԹՅՈՒՆ, ՀԱՍԱՐԱԿԱԿԱՆ </w:t>
            </w:r>
            <w:proofErr w:type="gramStart"/>
            <w:r w:rsidRPr="002A51B1">
              <w:rPr>
                <w:rFonts w:cs="Arial"/>
                <w:b/>
                <w:sz w:val="20"/>
                <w:szCs w:val="20"/>
              </w:rPr>
              <w:t>ԿԱՐԳ,  ԱՆՎՏԱՆԳՈՒԹՅՈՒՆ</w:t>
            </w:r>
            <w:proofErr w:type="gramEnd"/>
            <w:r w:rsidRPr="002A51B1">
              <w:rPr>
                <w:rFonts w:cs="Arial"/>
                <w:b/>
                <w:sz w:val="20"/>
                <w:szCs w:val="20"/>
              </w:rPr>
              <w:t xml:space="preserve"> ԵՎ ԴԱՏԱԿԱՆ ԳՈՐԾՈՒՆԵՈՒԹՅՈՒՆ</w:t>
            </w:r>
          </w:p>
        </w:tc>
        <w:tc>
          <w:tcPr>
            <w:tcW w:w="698"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14:paraId="2743766C" w14:textId="77777777" w:rsidR="00396B97" w:rsidRPr="002A51B1" w:rsidRDefault="00396B97" w:rsidP="000C7BC1">
            <w:pPr>
              <w:ind w:firstLine="0"/>
              <w:jc w:val="center"/>
              <w:rPr>
                <w:b/>
                <w:sz w:val="20"/>
                <w:szCs w:val="20"/>
              </w:rPr>
            </w:pPr>
            <w:r w:rsidRPr="002A51B1">
              <w:rPr>
                <w:b/>
                <w:sz w:val="20"/>
                <w:szCs w:val="20"/>
              </w:rPr>
              <w:t>460,468.8</w:t>
            </w:r>
          </w:p>
        </w:tc>
        <w:tc>
          <w:tcPr>
            <w:tcW w:w="69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14:paraId="6222DB9C" w14:textId="77777777" w:rsidR="00396B97" w:rsidRPr="002A51B1" w:rsidRDefault="00396B97" w:rsidP="000C7BC1">
            <w:pPr>
              <w:ind w:firstLine="0"/>
              <w:jc w:val="center"/>
              <w:rPr>
                <w:b/>
                <w:sz w:val="20"/>
                <w:szCs w:val="20"/>
              </w:rPr>
            </w:pPr>
            <w:r w:rsidRPr="002A51B1">
              <w:rPr>
                <w:b/>
                <w:sz w:val="20"/>
                <w:szCs w:val="20"/>
              </w:rPr>
              <w:t>468,654.6</w:t>
            </w:r>
          </w:p>
        </w:tc>
        <w:tc>
          <w:tcPr>
            <w:tcW w:w="65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4FC95C" w14:textId="77777777" w:rsidR="00396B97" w:rsidRPr="002A51B1" w:rsidRDefault="00396B97" w:rsidP="000C7BC1">
            <w:pPr>
              <w:ind w:firstLine="0"/>
              <w:jc w:val="center"/>
              <w:rPr>
                <w:b/>
                <w:sz w:val="20"/>
                <w:szCs w:val="20"/>
              </w:rPr>
            </w:pPr>
            <w:r w:rsidRPr="002A51B1">
              <w:rPr>
                <w:b/>
                <w:sz w:val="20"/>
                <w:szCs w:val="20"/>
              </w:rPr>
              <w:t>509,556.3</w:t>
            </w:r>
          </w:p>
        </w:tc>
        <w:tc>
          <w:tcPr>
            <w:tcW w:w="647" w:type="pct"/>
            <w:tcBorders>
              <w:top w:val="single" w:sz="4" w:space="0" w:color="auto"/>
              <w:left w:val="single" w:sz="4" w:space="0" w:color="auto"/>
              <w:bottom w:val="single" w:sz="4" w:space="0" w:color="auto"/>
              <w:right w:val="double" w:sz="4" w:space="0" w:color="auto"/>
            </w:tcBorders>
            <w:shd w:val="clear" w:color="auto" w:fill="C6D9F1" w:themeFill="text2" w:themeFillTint="33"/>
          </w:tcPr>
          <w:p w14:paraId="05ECB886" w14:textId="77777777" w:rsidR="00396B97" w:rsidRPr="002A51B1" w:rsidRDefault="00396B97" w:rsidP="000C7BC1">
            <w:pPr>
              <w:ind w:firstLine="0"/>
              <w:jc w:val="center"/>
              <w:rPr>
                <w:b/>
                <w:sz w:val="20"/>
                <w:szCs w:val="20"/>
              </w:rPr>
            </w:pPr>
            <w:r w:rsidRPr="002A51B1">
              <w:rPr>
                <w:b/>
                <w:sz w:val="20"/>
                <w:szCs w:val="20"/>
              </w:rPr>
              <w:t>564,532.4</w:t>
            </w:r>
          </w:p>
        </w:tc>
      </w:tr>
      <w:tr w:rsidR="00396B97" w:rsidRPr="002A51B1" w14:paraId="5B103C37" w14:textId="77777777" w:rsidTr="007C008F">
        <w:trPr>
          <w:trHeight w:val="20"/>
        </w:trPr>
        <w:tc>
          <w:tcPr>
            <w:tcW w:w="2306" w:type="pct"/>
            <w:shd w:val="clear" w:color="auto" w:fill="FFFFFF"/>
            <w:tcMar>
              <w:left w:w="57" w:type="dxa"/>
              <w:right w:w="57" w:type="dxa"/>
            </w:tcMar>
            <w:vAlign w:val="center"/>
          </w:tcPr>
          <w:p w14:paraId="078AE2C2"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shd w:val="clear" w:color="auto" w:fill="FFFFFF"/>
            <w:tcMar>
              <w:left w:w="57" w:type="dxa"/>
              <w:right w:w="57" w:type="dxa"/>
            </w:tcMar>
          </w:tcPr>
          <w:p w14:paraId="7629D8E8" w14:textId="77777777" w:rsidR="00396B97" w:rsidRPr="002A51B1" w:rsidRDefault="00396B97" w:rsidP="000C7BC1">
            <w:pPr>
              <w:jc w:val="center"/>
              <w:rPr>
                <w:sz w:val="20"/>
                <w:szCs w:val="20"/>
              </w:rPr>
            </w:pPr>
            <w:r w:rsidRPr="002A51B1">
              <w:rPr>
                <w:sz w:val="20"/>
                <w:szCs w:val="20"/>
              </w:rPr>
              <w:t>7.1</w:t>
            </w:r>
          </w:p>
        </w:tc>
        <w:tc>
          <w:tcPr>
            <w:tcW w:w="699" w:type="pct"/>
            <w:shd w:val="clear" w:color="auto" w:fill="FFFFFF"/>
            <w:tcMar>
              <w:left w:w="57" w:type="dxa"/>
              <w:right w:w="57" w:type="dxa"/>
            </w:tcMar>
          </w:tcPr>
          <w:p w14:paraId="3E733178" w14:textId="77777777" w:rsidR="00396B97" w:rsidRPr="002A51B1" w:rsidRDefault="00396B97" w:rsidP="000C7BC1">
            <w:pPr>
              <w:jc w:val="center"/>
              <w:rPr>
                <w:sz w:val="20"/>
                <w:szCs w:val="20"/>
              </w:rPr>
            </w:pPr>
            <w:r w:rsidRPr="002A51B1">
              <w:rPr>
                <w:sz w:val="20"/>
                <w:szCs w:val="20"/>
              </w:rPr>
              <w:t>6.6</w:t>
            </w:r>
          </w:p>
        </w:tc>
        <w:tc>
          <w:tcPr>
            <w:tcW w:w="651" w:type="pct"/>
            <w:shd w:val="clear" w:color="auto" w:fill="FFFFFF"/>
          </w:tcPr>
          <w:p w14:paraId="643DA5BA" w14:textId="77777777" w:rsidR="00396B97" w:rsidRPr="002A51B1" w:rsidRDefault="00396B97" w:rsidP="000C7BC1">
            <w:pPr>
              <w:jc w:val="center"/>
              <w:rPr>
                <w:sz w:val="20"/>
                <w:szCs w:val="20"/>
              </w:rPr>
            </w:pPr>
            <w:r w:rsidRPr="002A51B1">
              <w:rPr>
                <w:sz w:val="20"/>
                <w:szCs w:val="20"/>
              </w:rPr>
              <w:t>6.5</w:t>
            </w:r>
          </w:p>
        </w:tc>
        <w:tc>
          <w:tcPr>
            <w:tcW w:w="647" w:type="pct"/>
            <w:shd w:val="clear" w:color="auto" w:fill="FFFFFF"/>
          </w:tcPr>
          <w:p w14:paraId="2C0BC84F" w14:textId="77777777" w:rsidR="00396B97" w:rsidRPr="002A51B1" w:rsidRDefault="00396B97" w:rsidP="000C7BC1">
            <w:pPr>
              <w:jc w:val="center"/>
              <w:rPr>
                <w:sz w:val="20"/>
                <w:szCs w:val="20"/>
              </w:rPr>
            </w:pPr>
            <w:r w:rsidRPr="002A51B1">
              <w:rPr>
                <w:sz w:val="20"/>
                <w:szCs w:val="20"/>
              </w:rPr>
              <w:t>6.6</w:t>
            </w:r>
          </w:p>
        </w:tc>
      </w:tr>
      <w:tr w:rsidR="00396B97" w:rsidRPr="002A51B1" w14:paraId="136CF336" w14:textId="77777777" w:rsidTr="007C008F">
        <w:trPr>
          <w:trHeight w:val="20"/>
        </w:trPr>
        <w:tc>
          <w:tcPr>
            <w:tcW w:w="2306" w:type="pct"/>
            <w:shd w:val="clear" w:color="auto" w:fill="FFFFFF"/>
            <w:tcMar>
              <w:left w:w="57" w:type="dxa"/>
              <w:right w:w="57" w:type="dxa"/>
            </w:tcMar>
            <w:vAlign w:val="center"/>
          </w:tcPr>
          <w:p w14:paraId="18E2E8B1"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shd w:val="clear" w:color="auto" w:fill="FFFFFF"/>
            <w:tcMar>
              <w:left w:w="57" w:type="dxa"/>
              <w:right w:w="57" w:type="dxa"/>
            </w:tcMar>
          </w:tcPr>
          <w:p w14:paraId="5405988E" w14:textId="77777777" w:rsidR="00396B97" w:rsidRPr="002A51B1" w:rsidRDefault="00396B97" w:rsidP="000C7BC1">
            <w:pPr>
              <w:jc w:val="center"/>
              <w:rPr>
                <w:sz w:val="20"/>
                <w:szCs w:val="20"/>
              </w:rPr>
            </w:pPr>
            <w:r w:rsidRPr="002A51B1">
              <w:rPr>
                <w:sz w:val="20"/>
                <w:szCs w:val="20"/>
              </w:rPr>
              <w:t>24.8</w:t>
            </w:r>
          </w:p>
        </w:tc>
        <w:tc>
          <w:tcPr>
            <w:tcW w:w="699" w:type="pct"/>
            <w:shd w:val="clear" w:color="auto" w:fill="FFFFFF"/>
            <w:tcMar>
              <w:left w:w="57" w:type="dxa"/>
              <w:right w:w="57" w:type="dxa"/>
            </w:tcMar>
          </w:tcPr>
          <w:p w14:paraId="75BA59A6" w14:textId="77777777" w:rsidR="00396B97" w:rsidRPr="002A51B1" w:rsidRDefault="00396B97" w:rsidP="000C7BC1">
            <w:pPr>
              <w:jc w:val="center"/>
              <w:rPr>
                <w:sz w:val="20"/>
                <w:szCs w:val="20"/>
              </w:rPr>
            </w:pPr>
            <w:r w:rsidRPr="002A51B1">
              <w:rPr>
                <w:sz w:val="20"/>
                <w:szCs w:val="20"/>
              </w:rPr>
              <w:t>24.9</w:t>
            </w:r>
          </w:p>
        </w:tc>
        <w:tc>
          <w:tcPr>
            <w:tcW w:w="651" w:type="pct"/>
            <w:shd w:val="clear" w:color="auto" w:fill="FFFFFF"/>
          </w:tcPr>
          <w:p w14:paraId="090E1BE3" w14:textId="77777777" w:rsidR="00396B97" w:rsidRPr="002A51B1" w:rsidRDefault="00396B97" w:rsidP="000C7BC1">
            <w:pPr>
              <w:jc w:val="center"/>
              <w:rPr>
                <w:sz w:val="20"/>
                <w:szCs w:val="20"/>
              </w:rPr>
            </w:pPr>
            <w:r w:rsidRPr="002A51B1">
              <w:rPr>
                <w:sz w:val="20"/>
                <w:szCs w:val="20"/>
              </w:rPr>
              <w:t>25.1</w:t>
            </w:r>
          </w:p>
        </w:tc>
        <w:tc>
          <w:tcPr>
            <w:tcW w:w="647" w:type="pct"/>
            <w:shd w:val="clear" w:color="auto" w:fill="FFFFFF"/>
          </w:tcPr>
          <w:p w14:paraId="7D507A33" w14:textId="77777777" w:rsidR="00396B97" w:rsidRPr="002A51B1" w:rsidRDefault="00396B97" w:rsidP="000C7BC1">
            <w:pPr>
              <w:jc w:val="center"/>
              <w:rPr>
                <w:sz w:val="20"/>
                <w:szCs w:val="20"/>
              </w:rPr>
            </w:pPr>
            <w:r w:rsidRPr="002A51B1">
              <w:rPr>
                <w:sz w:val="20"/>
                <w:szCs w:val="20"/>
              </w:rPr>
              <w:t>25.2</w:t>
            </w:r>
          </w:p>
        </w:tc>
      </w:tr>
      <w:tr w:rsidR="00396B97" w:rsidRPr="002A51B1" w14:paraId="3446C940" w14:textId="77777777" w:rsidTr="003D408A">
        <w:tblPrEx>
          <w:tblCellMar>
            <w:left w:w="30" w:type="dxa"/>
            <w:right w:w="30" w:type="dxa"/>
          </w:tblCellMar>
        </w:tblPrEx>
        <w:trPr>
          <w:trHeight w:val="20"/>
        </w:trPr>
        <w:tc>
          <w:tcPr>
            <w:tcW w:w="2306" w:type="pct"/>
            <w:shd w:val="clear" w:color="auto" w:fill="C6D9F1" w:themeFill="text2" w:themeFillTint="33"/>
            <w:tcMar>
              <w:left w:w="57" w:type="dxa"/>
              <w:right w:w="57" w:type="dxa"/>
            </w:tcMar>
            <w:vAlign w:val="center"/>
          </w:tcPr>
          <w:p w14:paraId="55BB1BAF" w14:textId="77777777" w:rsidR="00396B97" w:rsidRPr="002A51B1" w:rsidRDefault="00396B97" w:rsidP="000C7BC1">
            <w:pPr>
              <w:ind w:firstLine="0"/>
              <w:rPr>
                <w:b/>
                <w:sz w:val="20"/>
                <w:szCs w:val="20"/>
              </w:rPr>
            </w:pPr>
            <w:r w:rsidRPr="002A51B1">
              <w:rPr>
                <w:rFonts w:cs="Arial"/>
                <w:b/>
                <w:sz w:val="20"/>
                <w:szCs w:val="20"/>
              </w:rPr>
              <w:t>ՏՆՏԵՍԱԿԱՆ</w:t>
            </w:r>
            <w:r w:rsidRPr="002A51B1">
              <w:rPr>
                <w:b/>
                <w:sz w:val="20"/>
                <w:szCs w:val="20"/>
              </w:rPr>
              <w:t xml:space="preserve"> </w:t>
            </w:r>
            <w:r w:rsidRPr="002A51B1">
              <w:rPr>
                <w:rFonts w:cs="Arial"/>
                <w:b/>
                <w:sz w:val="20"/>
                <w:szCs w:val="20"/>
              </w:rPr>
              <w:t>ՈԼՈՐՏ</w:t>
            </w:r>
          </w:p>
        </w:tc>
        <w:tc>
          <w:tcPr>
            <w:tcW w:w="698" w:type="pct"/>
            <w:shd w:val="clear" w:color="auto" w:fill="C6D9F1" w:themeFill="text2" w:themeFillTint="33"/>
            <w:tcMar>
              <w:left w:w="57" w:type="dxa"/>
              <w:right w:w="57" w:type="dxa"/>
            </w:tcMar>
          </w:tcPr>
          <w:p w14:paraId="0621E3D7" w14:textId="77777777" w:rsidR="00396B97" w:rsidRPr="002A51B1" w:rsidRDefault="00396B97" w:rsidP="000C7BC1">
            <w:pPr>
              <w:ind w:firstLine="0"/>
              <w:jc w:val="center"/>
              <w:rPr>
                <w:b/>
                <w:sz w:val="20"/>
                <w:szCs w:val="20"/>
              </w:rPr>
            </w:pPr>
            <w:r w:rsidRPr="002A51B1">
              <w:rPr>
                <w:b/>
                <w:sz w:val="20"/>
                <w:szCs w:val="20"/>
              </w:rPr>
              <w:t>230,831.5</w:t>
            </w:r>
          </w:p>
        </w:tc>
        <w:tc>
          <w:tcPr>
            <w:tcW w:w="699" w:type="pct"/>
            <w:shd w:val="clear" w:color="auto" w:fill="C6D9F1" w:themeFill="text2" w:themeFillTint="33"/>
            <w:tcMar>
              <w:left w:w="57" w:type="dxa"/>
              <w:right w:w="57" w:type="dxa"/>
            </w:tcMar>
          </w:tcPr>
          <w:p w14:paraId="5D2E6BB9" w14:textId="77777777" w:rsidR="00396B97" w:rsidRPr="002A51B1" w:rsidRDefault="00396B97" w:rsidP="000C7BC1">
            <w:pPr>
              <w:ind w:firstLine="0"/>
              <w:jc w:val="center"/>
              <w:rPr>
                <w:b/>
                <w:sz w:val="20"/>
                <w:szCs w:val="20"/>
              </w:rPr>
            </w:pPr>
            <w:r w:rsidRPr="002A51B1">
              <w:rPr>
                <w:b/>
                <w:sz w:val="20"/>
                <w:szCs w:val="20"/>
              </w:rPr>
              <w:t>211,658.5</w:t>
            </w:r>
          </w:p>
        </w:tc>
        <w:tc>
          <w:tcPr>
            <w:tcW w:w="651" w:type="pct"/>
            <w:shd w:val="clear" w:color="auto" w:fill="C6D9F1" w:themeFill="text2" w:themeFillTint="33"/>
          </w:tcPr>
          <w:p w14:paraId="58E77006" w14:textId="77777777" w:rsidR="00396B97" w:rsidRPr="002A51B1" w:rsidRDefault="00396B97" w:rsidP="000C7BC1">
            <w:pPr>
              <w:ind w:firstLine="0"/>
              <w:jc w:val="center"/>
              <w:rPr>
                <w:b/>
                <w:sz w:val="20"/>
                <w:szCs w:val="20"/>
              </w:rPr>
            </w:pPr>
            <w:r w:rsidRPr="002A51B1">
              <w:rPr>
                <w:b/>
                <w:sz w:val="20"/>
                <w:szCs w:val="20"/>
              </w:rPr>
              <w:t>252,006.7</w:t>
            </w:r>
          </w:p>
        </w:tc>
        <w:tc>
          <w:tcPr>
            <w:tcW w:w="647" w:type="pct"/>
            <w:shd w:val="clear" w:color="auto" w:fill="C6D9F1" w:themeFill="text2" w:themeFillTint="33"/>
          </w:tcPr>
          <w:p w14:paraId="41C16B86" w14:textId="77777777" w:rsidR="00396B97" w:rsidRPr="002A51B1" w:rsidRDefault="00396B97" w:rsidP="000C7BC1">
            <w:pPr>
              <w:ind w:firstLine="0"/>
              <w:jc w:val="center"/>
              <w:rPr>
                <w:b/>
                <w:sz w:val="20"/>
                <w:szCs w:val="20"/>
              </w:rPr>
            </w:pPr>
            <w:r w:rsidRPr="002A51B1">
              <w:rPr>
                <w:b/>
                <w:sz w:val="20"/>
                <w:szCs w:val="20"/>
              </w:rPr>
              <w:t>254,425.9</w:t>
            </w:r>
          </w:p>
        </w:tc>
      </w:tr>
      <w:tr w:rsidR="00396B97" w:rsidRPr="002A51B1" w14:paraId="2833616E" w14:textId="77777777" w:rsidTr="007C008F">
        <w:trPr>
          <w:trHeight w:val="20"/>
        </w:trPr>
        <w:tc>
          <w:tcPr>
            <w:tcW w:w="2306" w:type="pct"/>
            <w:shd w:val="clear" w:color="auto" w:fill="FFFFFF"/>
            <w:tcMar>
              <w:left w:w="57" w:type="dxa"/>
              <w:right w:w="57" w:type="dxa"/>
            </w:tcMar>
            <w:vAlign w:val="center"/>
          </w:tcPr>
          <w:p w14:paraId="1AA3605D"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shd w:val="clear" w:color="auto" w:fill="FFFFFF"/>
            <w:tcMar>
              <w:left w:w="57" w:type="dxa"/>
              <w:right w:w="57" w:type="dxa"/>
            </w:tcMar>
          </w:tcPr>
          <w:p w14:paraId="08B48789" w14:textId="77777777" w:rsidR="00396B97" w:rsidRPr="002A51B1" w:rsidRDefault="00396B97" w:rsidP="000C7BC1">
            <w:pPr>
              <w:jc w:val="center"/>
              <w:rPr>
                <w:sz w:val="20"/>
                <w:szCs w:val="20"/>
              </w:rPr>
            </w:pPr>
            <w:r w:rsidRPr="002A51B1">
              <w:rPr>
                <w:sz w:val="20"/>
                <w:szCs w:val="20"/>
              </w:rPr>
              <w:t>3.5</w:t>
            </w:r>
          </w:p>
        </w:tc>
        <w:tc>
          <w:tcPr>
            <w:tcW w:w="699" w:type="pct"/>
            <w:shd w:val="clear" w:color="auto" w:fill="FFFFFF"/>
            <w:tcMar>
              <w:left w:w="57" w:type="dxa"/>
              <w:right w:w="57" w:type="dxa"/>
            </w:tcMar>
          </w:tcPr>
          <w:p w14:paraId="10C04BA5" w14:textId="77777777" w:rsidR="00396B97" w:rsidRPr="002A51B1" w:rsidRDefault="00396B97" w:rsidP="000C7BC1">
            <w:pPr>
              <w:jc w:val="center"/>
              <w:rPr>
                <w:sz w:val="20"/>
                <w:szCs w:val="20"/>
              </w:rPr>
            </w:pPr>
            <w:r w:rsidRPr="002A51B1">
              <w:rPr>
                <w:sz w:val="20"/>
                <w:szCs w:val="20"/>
              </w:rPr>
              <w:t>3.0</w:t>
            </w:r>
          </w:p>
        </w:tc>
        <w:tc>
          <w:tcPr>
            <w:tcW w:w="651" w:type="pct"/>
            <w:shd w:val="clear" w:color="auto" w:fill="FFFFFF"/>
          </w:tcPr>
          <w:p w14:paraId="3C22A73F" w14:textId="77777777" w:rsidR="00396B97" w:rsidRPr="002A51B1" w:rsidRDefault="00396B97" w:rsidP="000C7BC1">
            <w:pPr>
              <w:jc w:val="center"/>
              <w:rPr>
                <w:sz w:val="20"/>
                <w:szCs w:val="20"/>
              </w:rPr>
            </w:pPr>
            <w:r w:rsidRPr="002A51B1">
              <w:rPr>
                <w:sz w:val="20"/>
                <w:szCs w:val="20"/>
              </w:rPr>
              <w:t>3.2</w:t>
            </w:r>
          </w:p>
        </w:tc>
        <w:tc>
          <w:tcPr>
            <w:tcW w:w="647" w:type="pct"/>
            <w:shd w:val="clear" w:color="auto" w:fill="FFFFFF"/>
          </w:tcPr>
          <w:p w14:paraId="1876FF78" w14:textId="77777777" w:rsidR="00396B97" w:rsidRPr="002A51B1" w:rsidRDefault="00396B97" w:rsidP="000C7BC1">
            <w:pPr>
              <w:jc w:val="center"/>
              <w:rPr>
                <w:sz w:val="20"/>
                <w:szCs w:val="20"/>
              </w:rPr>
            </w:pPr>
            <w:r w:rsidRPr="002A51B1">
              <w:rPr>
                <w:sz w:val="20"/>
                <w:szCs w:val="20"/>
              </w:rPr>
              <w:t>3.0</w:t>
            </w:r>
          </w:p>
        </w:tc>
      </w:tr>
      <w:tr w:rsidR="00396B97" w:rsidRPr="002A51B1" w14:paraId="567C8BAB" w14:textId="77777777" w:rsidTr="007C008F">
        <w:trPr>
          <w:trHeight w:val="20"/>
        </w:trPr>
        <w:tc>
          <w:tcPr>
            <w:tcW w:w="2306" w:type="pct"/>
            <w:shd w:val="clear" w:color="auto" w:fill="FFFFFF"/>
            <w:tcMar>
              <w:left w:w="57" w:type="dxa"/>
              <w:right w:w="57" w:type="dxa"/>
            </w:tcMar>
            <w:vAlign w:val="center"/>
          </w:tcPr>
          <w:p w14:paraId="562D93B3"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shd w:val="clear" w:color="auto" w:fill="FFFFFF"/>
            <w:tcMar>
              <w:left w:w="57" w:type="dxa"/>
              <w:right w:w="57" w:type="dxa"/>
            </w:tcMar>
          </w:tcPr>
          <w:p w14:paraId="2D881298" w14:textId="77777777" w:rsidR="00396B97" w:rsidRPr="002A51B1" w:rsidRDefault="00396B97" w:rsidP="000C7BC1">
            <w:pPr>
              <w:jc w:val="center"/>
              <w:rPr>
                <w:sz w:val="20"/>
                <w:szCs w:val="20"/>
              </w:rPr>
            </w:pPr>
            <w:r w:rsidRPr="002A51B1">
              <w:rPr>
                <w:sz w:val="20"/>
                <w:szCs w:val="20"/>
              </w:rPr>
              <w:t>12.4</w:t>
            </w:r>
          </w:p>
        </w:tc>
        <w:tc>
          <w:tcPr>
            <w:tcW w:w="699" w:type="pct"/>
            <w:shd w:val="clear" w:color="auto" w:fill="FFFFFF"/>
            <w:tcMar>
              <w:left w:w="57" w:type="dxa"/>
              <w:right w:w="57" w:type="dxa"/>
            </w:tcMar>
          </w:tcPr>
          <w:p w14:paraId="583E1F85" w14:textId="77777777" w:rsidR="00396B97" w:rsidRPr="002A51B1" w:rsidRDefault="00396B97" w:rsidP="000C7BC1">
            <w:pPr>
              <w:jc w:val="center"/>
              <w:rPr>
                <w:sz w:val="20"/>
                <w:szCs w:val="20"/>
              </w:rPr>
            </w:pPr>
            <w:r w:rsidRPr="002A51B1">
              <w:rPr>
                <w:sz w:val="20"/>
                <w:szCs w:val="20"/>
              </w:rPr>
              <w:t>11.3</w:t>
            </w:r>
          </w:p>
        </w:tc>
        <w:tc>
          <w:tcPr>
            <w:tcW w:w="651" w:type="pct"/>
            <w:shd w:val="clear" w:color="auto" w:fill="FFFFFF"/>
          </w:tcPr>
          <w:p w14:paraId="624C0409" w14:textId="77777777" w:rsidR="00396B97" w:rsidRPr="002A51B1" w:rsidRDefault="00396B97" w:rsidP="000C7BC1">
            <w:pPr>
              <w:jc w:val="center"/>
              <w:rPr>
                <w:sz w:val="20"/>
                <w:szCs w:val="20"/>
              </w:rPr>
            </w:pPr>
            <w:r w:rsidRPr="002A51B1">
              <w:rPr>
                <w:sz w:val="20"/>
                <w:szCs w:val="20"/>
              </w:rPr>
              <w:t>12.4</w:t>
            </w:r>
          </w:p>
        </w:tc>
        <w:tc>
          <w:tcPr>
            <w:tcW w:w="647" w:type="pct"/>
            <w:shd w:val="clear" w:color="auto" w:fill="FFFFFF"/>
          </w:tcPr>
          <w:p w14:paraId="1943BB7E" w14:textId="77777777" w:rsidR="00396B97" w:rsidRPr="002A51B1" w:rsidRDefault="00396B97" w:rsidP="000C7BC1">
            <w:pPr>
              <w:jc w:val="center"/>
              <w:rPr>
                <w:sz w:val="20"/>
                <w:szCs w:val="20"/>
              </w:rPr>
            </w:pPr>
            <w:r w:rsidRPr="002A51B1">
              <w:rPr>
                <w:sz w:val="20"/>
                <w:szCs w:val="20"/>
              </w:rPr>
              <w:t>11.4</w:t>
            </w:r>
          </w:p>
        </w:tc>
      </w:tr>
      <w:tr w:rsidR="00396B97" w:rsidRPr="002A51B1" w14:paraId="56273E38" w14:textId="77777777" w:rsidTr="003D408A">
        <w:tblPrEx>
          <w:tblCellMar>
            <w:left w:w="30" w:type="dxa"/>
            <w:right w:w="30" w:type="dxa"/>
          </w:tblCellMar>
        </w:tblPrEx>
        <w:trPr>
          <w:trHeight w:val="20"/>
        </w:trPr>
        <w:tc>
          <w:tcPr>
            <w:tcW w:w="2306" w:type="pct"/>
            <w:shd w:val="clear" w:color="auto" w:fill="C6D9F1" w:themeFill="text2" w:themeFillTint="33"/>
            <w:tcMar>
              <w:left w:w="57" w:type="dxa"/>
              <w:right w:w="57" w:type="dxa"/>
            </w:tcMar>
            <w:vAlign w:val="center"/>
          </w:tcPr>
          <w:p w14:paraId="0306F01F" w14:textId="77777777" w:rsidR="00396B97" w:rsidRPr="002A51B1" w:rsidRDefault="00396B97" w:rsidP="000C7BC1">
            <w:pPr>
              <w:ind w:firstLine="0"/>
              <w:rPr>
                <w:b/>
                <w:sz w:val="20"/>
                <w:szCs w:val="20"/>
                <w:lang w:val="hy-AM"/>
              </w:rPr>
            </w:pPr>
            <w:r w:rsidRPr="002A51B1">
              <w:rPr>
                <w:rFonts w:cs="Arial"/>
                <w:b/>
                <w:sz w:val="20"/>
                <w:szCs w:val="20"/>
              </w:rPr>
              <w:t>ՍՈՑԻԱԼԱԿԱՆ</w:t>
            </w:r>
            <w:r w:rsidRPr="002A51B1">
              <w:rPr>
                <w:b/>
                <w:sz w:val="20"/>
                <w:szCs w:val="20"/>
              </w:rPr>
              <w:t xml:space="preserve"> </w:t>
            </w:r>
            <w:r w:rsidRPr="002A51B1">
              <w:rPr>
                <w:rFonts w:cs="Arial"/>
                <w:b/>
                <w:sz w:val="20"/>
                <w:szCs w:val="20"/>
              </w:rPr>
              <w:t>ՈԼՈՐՏ</w:t>
            </w:r>
          </w:p>
        </w:tc>
        <w:tc>
          <w:tcPr>
            <w:tcW w:w="698" w:type="pct"/>
            <w:shd w:val="clear" w:color="auto" w:fill="C6D9F1" w:themeFill="text2" w:themeFillTint="33"/>
            <w:tcMar>
              <w:left w:w="57" w:type="dxa"/>
              <w:right w:w="57" w:type="dxa"/>
            </w:tcMar>
          </w:tcPr>
          <w:p w14:paraId="3C36964D" w14:textId="77777777" w:rsidR="00396B97" w:rsidRPr="002A51B1" w:rsidRDefault="00396B97" w:rsidP="000C7BC1">
            <w:pPr>
              <w:ind w:firstLine="0"/>
              <w:jc w:val="center"/>
              <w:rPr>
                <w:b/>
                <w:sz w:val="20"/>
                <w:szCs w:val="20"/>
              </w:rPr>
            </w:pPr>
            <w:r w:rsidRPr="002A51B1">
              <w:rPr>
                <w:b/>
                <w:sz w:val="20"/>
                <w:szCs w:val="20"/>
              </w:rPr>
              <w:t>797,818.1</w:t>
            </w:r>
          </w:p>
        </w:tc>
        <w:tc>
          <w:tcPr>
            <w:tcW w:w="699" w:type="pct"/>
            <w:shd w:val="clear" w:color="auto" w:fill="C6D9F1" w:themeFill="text2" w:themeFillTint="33"/>
            <w:tcMar>
              <w:left w:w="57" w:type="dxa"/>
              <w:right w:w="57" w:type="dxa"/>
            </w:tcMar>
          </w:tcPr>
          <w:p w14:paraId="1530D4EE" w14:textId="77777777" w:rsidR="00396B97" w:rsidRPr="002A51B1" w:rsidRDefault="00396B97" w:rsidP="000C7BC1">
            <w:pPr>
              <w:ind w:firstLine="0"/>
              <w:jc w:val="center"/>
              <w:rPr>
                <w:b/>
                <w:sz w:val="20"/>
                <w:szCs w:val="20"/>
              </w:rPr>
            </w:pPr>
            <w:r w:rsidRPr="002A51B1">
              <w:rPr>
                <w:b/>
                <w:sz w:val="20"/>
                <w:szCs w:val="20"/>
              </w:rPr>
              <w:t>808,151.3</w:t>
            </w:r>
          </w:p>
        </w:tc>
        <w:tc>
          <w:tcPr>
            <w:tcW w:w="651" w:type="pct"/>
            <w:shd w:val="clear" w:color="auto" w:fill="C6D9F1" w:themeFill="text2" w:themeFillTint="33"/>
          </w:tcPr>
          <w:p w14:paraId="0D65677C" w14:textId="77777777" w:rsidR="00396B97" w:rsidRPr="002A51B1" w:rsidRDefault="00396B97" w:rsidP="000C7BC1">
            <w:pPr>
              <w:ind w:firstLine="0"/>
              <w:jc w:val="center"/>
              <w:rPr>
                <w:b/>
                <w:sz w:val="20"/>
                <w:szCs w:val="20"/>
              </w:rPr>
            </w:pPr>
            <w:r w:rsidRPr="002A51B1">
              <w:rPr>
                <w:b/>
                <w:sz w:val="20"/>
                <w:szCs w:val="20"/>
              </w:rPr>
              <w:t>853,279.6</w:t>
            </w:r>
          </w:p>
        </w:tc>
        <w:tc>
          <w:tcPr>
            <w:tcW w:w="647" w:type="pct"/>
            <w:shd w:val="clear" w:color="auto" w:fill="C6D9F1" w:themeFill="text2" w:themeFillTint="33"/>
          </w:tcPr>
          <w:p w14:paraId="063FBC4B" w14:textId="77777777" w:rsidR="00396B97" w:rsidRPr="002A51B1" w:rsidRDefault="00396B97" w:rsidP="000C7BC1">
            <w:pPr>
              <w:ind w:firstLine="0"/>
              <w:jc w:val="center"/>
              <w:rPr>
                <w:b/>
                <w:sz w:val="20"/>
                <w:szCs w:val="20"/>
              </w:rPr>
            </w:pPr>
            <w:r w:rsidRPr="002A51B1">
              <w:rPr>
                <w:b/>
                <w:sz w:val="20"/>
                <w:szCs w:val="20"/>
              </w:rPr>
              <w:t>890,165.8</w:t>
            </w:r>
          </w:p>
        </w:tc>
      </w:tr>
      <w:tr w:rsidR="00396B97" w:rsidRPr="002A51B1" w14:paraId="0CBA4968" w14:textId="77777777" w:rsidTr="007C008F">
        <w:trPr>
          <w:trHeight w:val="20"/>
        </w:trPr>
        <w:tc>
          <w:tcPr>
            <w:tcW w:w="2306" w:type="pct"/>
            <w:shd w:val="clear" w:color="auto" w:fill="FFFFFF"/>
            <w:tcMar>
              <w:left w:w="57" w:type="dxa"/>
              <w:right w:w="57" w:type="dxa"/>
            </w:tcMar>
            <w:vAlign w:val="center"/>
          </w:tcPr>
          <w:p w14:paraId="3A8AD44B"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shd w:val="clear" w:color="auto" w:fill="FFFFFF"/>
            <w:tcMar>
              <w:left w:w="57" w:type="dxa"/>
              <w:right w:w="57" w:type="dxa"/>
            </w:tcMar>
          </w:tcPr>
          <w:p w14:paraId="7AFF14F0" w14:textId="77777777" w:rsidR="00396B97" w:rsidRPr="002A51B1" w:rsidRDefault="00396B97" w:rsidP="000C7BC1">
            <w:pPr>
              <w:jc w:val="center"/>
              <w:rPr>
                <w:sz w:val="20"/>
                <w:szCs w:val="20"/>
              </w:rPr>
            </w:pPr>
            <w:r w:rsidRPr="002A51B1">
              <w:rPr>
                <w:sz w:val="20"/>
                <w:szCs w:val="20"/>
              </w:rPr>
              <w:t>12.3</w:t>
            </w:r>
          </w:p>
        </w:tc>
        <w:tc>
          <w:tcPr>
            <w:tcW w:w="699" w:type="pct"/>
            <w:shd w:val="clear" w:color="auto" w:fill="FFFFFF"/>
            <w:tcMar>
              <w:left w:w="57" w:type="dxa"/>
              <w:right w:w="57" w:type="dxa"/>
            </w:tcMar>
          </w:tcPr>
          <w:p w14:paraId="26D33745" w14:textId="77777777" w:rsidR="00396B97" w:rsidRPr="002A51B1" w:rsidRDefault="00396B97" w:rsidP="000C7BC1">
            <w:pPr>
              <w:jc w:val="center"/>
              <w:rPr>
                <w:sz w:val="20"/>
                <w:szCs w:val="20"/>
              </w:rPr>
            </w:pPr>
            <w:r w:rsidRPr="002A51B1">
              <w:rPr>
                <w:sz w:val="20"/>
                <w:szCs w:val="20"/>
              </w:rPr>
              <w:t>11.3</w:t>
            </w:r>
          </w:p>
        </w:tc>
        <w:tc>
          <w:tcPr>
            <w:tcW w:w="651" w:type="pct"/>
            <w:shd w:val="clear" w:color="auto" w:fill="FFFFFF"/>
          </w:tcPr>
          <w:p w14:paraId="0FFC241E" w14:textId="77777777" w:rsidR="00396B97" w:rsidRPr="002A51B1" w:rsidRDefault="00396B97" w:rsidP="000C7BC1">
            <w:pPr>
              <w:jc w:val="center"/>
              <w:rPr>
                <w:sz w:val="20"/>
                <w:szCs w:val="20"/>
              </w:rPr>
            </w:pPr>
            <w:r w:rsidRPr="002A51B1">
              <w:rPr>
                <w:sz w:val="20"/>
                <w:szCs w:val="20"/>
              </w:rPr>
              <w:t>10.9</w:t>
            </w:r>
          </w:p>
        </w:tc>
        <w:tc>
          <w:tcPr>
            <w:tcW w:w="647" w:type="pct"/>
            <w:shd w:val="clear" w:color="auto" w:fill="FFFFFF"/>
          </w:tcPr>
          <w:p w14:paraId="57024267" w14:textId="77777777" w:rsidR="00396B97" w:rsidRPr="002A51B1" w:rsidRDefault="00396B97" w:rsidP="000C7BC1">
            <w:pPr>
              <w:jc w:val="center"/>
              <w:rPr>
                <w:sz w:val="20"/>
                <w:szCs w:val="20"/>
              </w:rPr>
            </w:pPr>
            <w:r w:rsidRPr="002A51B1">
              <w:rPr>
                <w:sz w:val="20"/>
                <w:szCs w:val="20"/>
              </w:rPr>
              <w:t>10.4</w:t>
            </w:r>
          </w:p>
        </w:tc>
      </w:tr>
      <w:tr w:rsidR="00396B97" w:rsidRPr="002A51B1" w14:paraId="3698C65B" w14:textId="77777777" w:rsidTr="007C008F">
        <w:trPr>
          <w:trHeight w:val="20"/>
        </w:trPr>
        <w:tc>
          <w:tcPr>
            <w:tcW w:w="2306" w:type="pct"/>
            <w:shd w:val="clear" w:color="auto" w:fill="FFFFFF"/>
            <w:tcMar>
              <w:left w:w="57" w:type="dxa"/>
              <w:right w:w="57" w:type="dxa"/>
            </w:tcMar>
            <w:vAlign w:val="center"/>
          </w:tcPr>
          <w:p w14:paraId="619EC20B"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shd w:val="clear" w:color="auto" w:fill="FFFFFF"/>
            <w:tcMar>
              <w:left w:w="57" w:type="dxa"/>
              <w:right w:w="57" w:type="dxa"/>
            </w:tcMar>
          </w:tcPr>
          <w:p w14:paraId="228700BB" w14:textId="77777777" w:rsidR="00396B97" w:rsidRPr="002A51B1" w:rsidRDefault="00396B97" w:rsidP="000C7BC1">
            <w:pPr>
              <w:jc w:val="center"/>
              <w:rPr>
                <w:sz w:val="20"/>
                <w:szCs w:val="20"/>
              </w:rPr>
            </w:pPr>
            <w:r w:rsidRPr="002A51B1">
              <w:rPr>
                <w:sz w:val="20"/>
                <w:szCs w:val="20"/>
              </w:rPr>
              <w:t>43.0</w:t>
            </w:r>
          </w:p>
        </w:tc>
        <w:tc>
          <w:tcPr>
            <w:tcW w:w="699" w:type="pct"/>
            <w:shd w:val="clear" w:color="auto" w:fill="FFFFFF"/>
            <w:tcMar>
              <w:left w:w="57" w:type="dxa"/>
              <w:right w:w="57" w:type="dxa"/>
            </w:tcMar>
          </w:tcPr>
          <w:p w14:paraId="3033CC84" w14:textId="77777777" w:rsidR="00396B97" w:rsidRPr="002A51B1" w:rsidRDefault="00396B97" w:rsidP="000C7BC1">
            <w:pPr>
              <w:jc w:val="center"/>
              <w:rPr>
                <w:sz w:val="20"/>
                <w:szCs w:val="20"/>
              </w:rPr>
            </w:pPr>
            <w:r w:rsidRPr="002A51B1">
              <w:rPr>
                <w:sz w:val="20"/>
                <w:szCs w:val="20"/>
              </w:rPr>
              <w:t>43.0</w:t>
            </w:r>
          </w:p>
        </w:tc>
        <w:tc>
          <w:tcPr>
            <w:tcW w:w="651" w:type="pct"/>
            <w:shd w:val="clear" w:color="auto" w:fill="FFFFFF"/>
          </w:tcPr>
          <w:p w14:paraId="4E39C1D6" w14:textId="77777777" w:rsidR="00396B97" w:rsidRPr="002A51B1" w:rsidRDefault="00396B97" w:rsidP="000C7BC1">
            <w:pPr>
              <w:jc w:val="center"/>
              <w:rPr>
                <w:sz w:val="20"/>
                <w:szCs w:val="20"/>
              </w:rPr>
            </w:pPr>
            <w:r w:rsidRPr="002A51B1">
              <w:rPr>
                <w:sz w:val="20"/>
                <w:szCs w:val="20"/>
              </w:rPr>
              <w:t>42.1</w:t>
            </w:r>
          </w:p>
        </w:tc>
        <w:tc>
          <w:tcPr>
            <w:tcW w:w="647" w:type="pct"/>
            <w:shd w:val="clear" w:color="auto" w:fill="FFFFFF"/>
          </w:tcPr>
          <w:p w14:paraId="18CE1F70" w14:textId="77777777" w:rsidR="00396B97" w:rsidRPr="002A51B1" w:rsidRDefault="00396B97" w:rsidP="000C7BC1">
            <w:pPr>
              <w:jc w:val="center"/>
              <w:rPr>
                <w:sz w:val="20"/>
                <w:szCs w:val="20"/>
              </w:rPr>
            </w:pPr>
            <w:r w:rsidRPr="002A51B1">
              <w:rPr>
                <w:sz w:val="20"/>
                <w:szCs w:val="20"/>
              </w:rPr>
              <w:t>39.7</w:t>
            </w:r>
          </w:p>
        </w:tc>
      </w:tr>
      <w:tr w:rsidR="00396B97" w:rsidRPr="002A51B1" w14:paraId="0CA9EDAE" w14:textId="77777777" w:rsidTr="003D408A">
        <w:tblPrEx>
          <w:tblCellMar>
            <w:left w:w="30" w:type="dxa"/>
            <w:right w:w="30" w:type="dxa"/>
          </w:tblCellMar>
        </w:tblPrEx>
        <w:trPr>
          <w:trHeight w:val="20"/>
        </w:trPr>
        <w:tc>
          <w:tcPr>
            <w:tcW w:w="2306" w:type="pct"/>
            <w:shd w:val="clear" w:color="auto" w:fill="C6D9F1" w:themeFill="text2" w:themeFillTint="33"/>
            <w:tcMar>
              <w:left w:w="57" w:type="dxa"/>
              <w:right w:w="57" w:type="dxa"/>
            </w:tcMar>
            <w:vAlign w:val="center"/>
          </w:tcPr>
          <w:p w14:paraId="1DFE7384" w14:textId="77777777" w:rsidR="00396B97" w:rsidRPr="002A51B1" w:rsidRDefault="00396B97" w:rsidP="000C7BC1">
            <w:pPr>
              <w:ind w:firstLine="0"/>
              <w:rPr>
                <w:b/>
                <w:sz w:val="20"/>
                <w:szCs w:val="20"/>
                <w:lang w:val="hy-AM"/>
              </w:rPr>
            </w:pPr>
            <w:r w:rsidRPr="002A51B1">
              <w:rPr>
                <w:rFonts w:cs="Arial"/>
                <w:b/>
                <w:sz w:val="20"/>
                <w:szCs w:val="20"/>
              </w:rPr>
              <w:t>ՀԻՄՆԱԿԱՆ</w:t>
            </w:r>
            <w:r w:rsidRPr="002A51B1">
              <w:rPr>
                <w:b/>
                <w:sz w:val="20"/>
                <w:szCs w:val="20"/>
              </w:rPr>
              <w:t xml:space="preserve"> </w:t>
            </w:r>
            <w:r w:rsidRPr="002A51B1">
              <w:rPr>
                <w:rFonts w:cs="Arial"/>
                <w:b/>
                <w:sz w:val="20"/>
                <w:szCs w:val="20"/>
              </w:rPr>
              <w:t>ԲԱԺԻՆՆԵՐԻՆ</w:t>
            </w:r>
            <w:r w:rsidRPr="002A51B1">
              <w:rPr>
                <w:b/>
                <w:sz w:val="20"/>
                <w:szCs w:val="20"/>
              </w:rPr>
              <w:t xml:space="preserve"> </w:t>
            </w:r>
            <w:r w:rsidRPr="002A51B1">
              <w:rPr>
                <w:rFonts w:cs="Arial"/>
                <w:b/>
                <w:sz w:val="20"/>
                <w:szCs w:val="20"/>
              </w:rPr>
              <w:t>ՉԴԱՍՎՈՂ</w:t>
            </w:r>
            <w:r w:rsidRPr="002A51B1">
              <w:rPr>
                <w:b/>
                <w:sz w:val="20"/>
                <w:szCs w:val="20"/>
              </w:rPr>
              <w:t xml:space="preserve"> </w:t>
            </w:r>
            <w:r w:rsidRPr="002A51B1">
              <w:rPr>
                <w:rFonts w:cs="Arial"/>
                <w:b/>
                <w:sz w:val="20"/>
                <w:szCs w:val="20"/>
              </w:rPr>
              <w:t>ՊԱՀՈՒՍՏԱՅԻՆ</w:t>
            </w:r>
            <w:r w:rsidRPr="002A51B1">
              <w:rPr>
                <w:b/>
                <w:sz w:val="20"/>
                <w:szCs w:val="20"/>
              </w:rPr>
              <w:t xml:space="preserve"> </w:t>
            </w:r>
            <w:r w:rsidRPr="002A51B1">
              <w:rPr>
                <w:rFonts w:cs="Arial"/>
                <w:b/>
                <w:sz w:val="20"/>
                <w:szCs w:val="20"/>
              </w:rPr>
              <w:t>ՖՈՆԴԵՐ</w:t>
            </w:r>
          </w:p>
        </w:tc>
        <w:tc>
          <w:tcPr>
            <w:tcW w:w="698" w:type="pct"/>
            <w:shd w:val="clear" w:color="auto" w:fill="C6D9F1" w:themeFill="text2" w:themeFillTint="33"/>
            <w:tcMar>
              <w:left w:w="57" w:type="dxa"/>
              <w:right w:w="57" w:type="dxa"/>
            </w:tcMar>
          </w:tcPr>
          <w:p w14:paraId="45A25C5B" w14:textId="77777777" w:rsidR="00396B97" w:rsidRPr="002A51B1" w:rsidRDefault="00396B97" w:rsidP="000C7BC1">
            <w:pPr>
              <w:ind w:firstLine="0"/>
              <w:jc w:val="center"/>
              <w:rPr>
                <w:b/>
                <w:sz w:val="20"/>
                <w:szCs w:val="20"/>
              </w:rPr>
            </w:pPr>
            <w:r w:rsidRPr="002A51B1">
              <w:rPr>
                <w:b/>
                <w:sz w:val="20"/>
                <w:szCs w:val="20"/>
              </w:rPr>
              <w:t>4,981.8</w:t>
            </w:r>
          </w:p>
        </w:tc>
        <w:tc>
          <w:tcPr>
            <w:tcW w:w="699" w:type="pct"/>
            <w:shd w:val="clear" w:color="auto" w:fill="C6D9F1" w:themeFill="text2" w:themeFillTint="33"/>
            <w:tcMar>
              <w:left w:w="57" w:type="dxa"/>
              <w:right w:w="57" w:type="dxa"/>
            </w:tcMar>
          </w:tcPr>
          <w:p w14:paraId="00BDDAE4" w14:textId="77777777" w:rsidR="00396B97" w:rsidRPr="002A51B1" w:rsidRDefault="00396B97" w:rsidP="000C7BC1">
            <w:pPr>
              <w:ind w:firstLine="0"/>
              <w:jc w:val="center"/>
              <w:rPr>
                <w:b/>
                <w:sz w:val="20"/>
                <w:szCs w:val="20"/>
              </w:rPr>
            </w:pPr>
            <w:r w:rsidRPr="002A51B1">
              <w:rPr>
                <w:b/>
                <w:sz w:val="20"/>
                <w:szCs w:val="20"/>
              </w:rPr>
              <w:t>3,848.7</w:t>
            </w:r>
          </w:p>
        </w:tc>
        <w:tc>
          <w:tcPr>
            <w:tcW w:w="651" w:type="pct"/>
            <w:shd w:val="clear" w:color="auto" w:fill="C6D9F1" w:themeFill="text2" w:themeFillTint="33"/>
          </w:tcPr>
          <w:p w14:paraId="0E83096A" w14:textId="77777777" w:rsidR="00396B97" w:rsidRPr="002A51B1" w:rsidRDefault="00396B97" w:rsidP="000C7BC1">
            <w:pPr>
              <w:ind w:firstLine="0"/>
              <w:jc w:val="center"/>
              <w:rPr>
                <w:b/>
                <w:sz w:val="20"/>
                <w:szCs w:val="20"/>
              </w:rPr>
            </w:pPr>
            <w:r w:rsidRPr="002A51B1">
              <w:rPr>
                <w:b/>
                <w:sz w:val="20"/>
                <w:szCs w:val="20"/>
              </w:rPr>
              <w:t>7,375.0</w:t>
            </w:r>
          </w:p>
        </w:tc>
        <w:tc>
          <w:tcPr>
            <w:tcW w:w="647" w:type="pct"/>
            <w:shd w:val="clear" w:color="auto" w:fill="C6D9F1" w:themeFill="text2" w:themeFillTint="33"/>
          </w:tcPr>
          <w:p w14:paraId="540CDDE8" w14:textId="77777777" w:rsidR="00396B97" w:rsidRPr="002A51B1" w:rsidRDefault="00396B97" w:rsidP="000C7BC1">
            <w:pPr>
              <w:ind w:firstLine="0"/>
              <w:jc w:val="center"/>
              <w:rPr>
                <w:b/>
                <w:sz w:val="20"/>
                <w:szCs w:val="20"/>
              </w:rPr>
            </w:pPr>
            <w:r w:rsidRPr="002A51B1">
              <w:rPr>
                <w:b/>
                <w:sz w:val="20"/>
                <w:szCs w:val="20"/>
              </w:rPr>
              <w:t>98,121.5</w:t>
            </w:r>
          </w:p>
        </w:tc>
      </w:tr>
      <w:tr w:rsidR="00396B97" w:rsidRPr="002A51B1" w14:paraId="62AC5355" w14:textId="77777777" w:rsidTr="007C008F">
        <w:trPr>
          <w:trHeight w:val="20"/>
        </w:trPr>
        <w:tc>
          <w:tcPr>
            <w:tcW w:w="2306" w:type="pct"/>
            <w:shd w:val="clear" w:color="auto" w:fill="FFFFFF"/>
            <w:tcMar>
              <w:left w:w="57" w:type="dxa"/>
              <w:right w:w="57" w:type="dxa"/>
            </w:tcMar>
            <w:vAlign w:val="center"/>
          </w:tcPr>
          <w:p w14:paraId="6E0FE6A7"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shd w:val="clear" w:color="auto" w:fill="FFFFFF"/>
            <w:tcMar>
              <w:left w:w="57" w:type="dxa"/>
              <w:right w:w="57" w:type="dxa"/>
            </w:tcMar>
          </w:tcPr>
          <w:p w14:paraId="73108894" w14:textId="77777777" w:rsidR="00396B97" w:rsidRPr="002A51B1" w:rsidRDefault="00396B97" w:rsidP="00FF2D29">
            <w:pPr>
              <w:jc w:val="center"/>
              <w:rPr>
                <w:sz w:val="20"/>
                <w:szCs w:val="20"/>
              </w:rPr>
            </w:pPr>
            <w:r w:rsidRPr="002A51B1">
              <w:rPr>
                <w:sz w:val="20"/>
                <w:szCs w:val="20"/>
              </w:rPr>
              <w:t>0.1</w:t>
            </w:r>
          </w:p>
        </w:tc>
        <w:tc>
          <w:tcPr>
            <w:tcW w:w="699" w:type="pct"/>
            <w:shd w:val="clear" w:color="auto" w:fill="FFFFFF"/>
            <w:tcMar>
              <w:left w:w="57" w:type="dxa"/>
              <w:right w:w="57" w:type="dxa"/>
            </w:tcMar>
          </w:tcPr>
          <w:p w14:paraId="5C5495F7" w14:textId="77777777" w:rsidR="00396B97" w:rsidRPr="002A51B1" w:rsidRDefault="00396B97" w:rsidP="00FF2D29">
            <w:pPr>
              <w:jc w:val="center"/>
              <w:rPr>
                <w:sz w:val="20"/>
                <w:szCs w:val="20"/>
              </w:rPr>
            </w:pPr>
            <w:r w:rsidRPr="002A51B1">
              <w:rPr>
                <w:sz w:val="20"/>
                <w:szCs w:val="20"/>
              </w:rPr>
              <w:t>0.1</w:t>
            </w:r>
          </w:p>
        </w:tc>
        <w:tc>
          <w:tcPr>
            <w:tcW w:w="651" w:type="pct"/>
            <w:shd w:val="clear" w:color="auto" w:fill="FFFFFF"/>
          </w:tcPr>
          <w:p w14:paraId="340A1CD7" w14:textId="77777777" w:rsidR="00396B97" w:rsidRPr="002A51B1" w:rsidRDefault="00396B97" w:rsidP="00FF2D29">
            <w:pPr>
              <w:jc w:val="center"/>
              <w:rPr>
                <w:sz w:val="20"/>
                <w:szCs w:val="20"/>
              </w:rPr>
            </w:pPr>
            <w:r w:rsidRPr="002A51B1">
              <w:rPr>
                <w:sz w:val="20"/>
                <w:szCs w:val="20"/>
              </w:rPr>
              <w:t>0.1</w:t>
            </w:r>
          </w:p>
        </w:tc>
        <w:tc>
          <w:tcPr>
            <w:tcW w:w="647" w:type="pct"/>
            <w:shd w:val="clear" w:color="auto" w:fill="FFFFFF"/>
          </w:tcPr>
          <w:p w14:paraId="03014478" w14:textId="77777777" w:rsidR="00396B97" w:rsidRPr="002A51B1" w:rsidRDefault="00396B97" w:rsidP="00FF2D29">
            <w:pPr>
              <w:jc w:val="center"/>
              <w:rPr>
                <w:sz w:val="20"/>
                <w:szCs w:val="20"/>
              </w:rPr>
            </w:pPr>
            <w:r w:rsidRPr="002A51B1">
              <w:rPr>
                <w:sz w:val="20"/>
                <w:szCs w:val="20"/>
              </w:rPr>
              <w:t>1.1</w:t>
            </w:r>
          </w:p>
        </w:tc>
      </w:tr>
      <w:tr w:rsidR="00396B97" w:rsidRPr="002A51B1" w14:paraId="2B5DFAED" w14:textId="77777777" w:rsidTr="007C008F">
        <w:trPr>
          <w:trHeight w:val="20"/>
        </w:trPr>
        <w:tc>
          <w:tcPr>
            <w:tcW w:w="2306" w:type="pct"/>
            <w:shd w:val="clear" w:color="auto" w:fill="FFFFFF"/>
            <w:tcMar>
              <w:left w:w="57" w:type="dxa"/>
              <w:right w:w="57" w:type="dxa"/>
            </w:tcMar>
            <w:vAlign w:val="center"/>
          </w:tcPr>
          <w:p w14:paraId="0805D660"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shd w:val="clear" w:color="auto" w:fill="FFFFFF"/>
            <w:tcMar>
              <w:left w:w="57" w:type="dxa"/>
              <w:right w:w="57" w:type="dxa"/>
            </w:tcMar>
          </w:tcPr>
          <w:p w14:paraId="62FDD9F8" w14:textId="77777777" w:rsidR="00396B97" w:rsidRPr="002A51B1" w:rsidRDefault="00396B97" w:rsidP="00FF2D29">
            <w:pPr>
              <w:jc w:val="center"/>
              <w:rPr>
                <w:sz w:val="20"/>
                <w:szCs w:val="20"/>
              </w:rPr>
            </w:pPr>
            <w:r w:rsidRPr="002A51B1">
              <w:rPr>
                <w:sz w:val="20"/>
                <w:szCs w:val="20"/>
              </w:rPr>
              <w:t>0.3</w:t>
            </w:r>
          </w:p>
        </w:tc>
        <w:tc>
          <w:tcPr>
            <w:tcW w:w="699" w:type="pct"/>
            <w:shd w:val="clear" w:color="auto" w:fill="FFFFFF"/>
            <w:tcMar>
              <w:left w:w="57" w:type="dxa"/>
              <w:right w:w="57" w:type="dxa"/>
            </w:tcMar>
          </w:tcPr>
          <w:p w14:paraId="3F9FE8AB" w14:textId="77777777" w:rsidR="00396B97" w:rsidRPr="002A51B1" w:rsidRDefault="00396B97" w:rsidP="00FF2D29">
            <w:pPr>
              <w:jc w:val="center"/>
              <w:rPr>
                <w:sz w:val="20"/>
                <w:szCs w:val="20"/>
              </w:rPr>
            </w:pPr>
            <w:r w:rsidRPr="002A51B1">
              <w:rPr>
                <w:sz w:val="20"/>
                <w:szCs w:val="20"/>
              </w:rPr>
              <w:t>0.2</w:t>
            </w:r>
          </w:p>
        </w:tc>
        <w:tc>
          <w:tcPr>
            <w:tcW w:w="651" w:type="pct"/>
            <w:shd w:val="clear" w:color="auto" w:fill="FFFFFF"/>
          </w:tcPr>
          <w:p w14:paraId="74ADBF56" w14:textId="77777777" w:rsidR="00396B97" w:rsidRPr="002A51B1" w:rsidRDefault="00396B97" w:rsidP="00FF2D29">
            <w:pPr>
              <w:jc w:val="center"/>
              <w:rPr>
                <w:sz w:val="20"/>
                <w:szCs w:val="20"/>
              </w:rPr>
            </w:pPr>
            <w:r w:rsidRPr="002A51B1">
              <w:rPr>
                <w:sz w:val="20"/>
                <w:szCs w:val="20"/>
              </w:rPr>
              <w:t>0.4</w:t>
            </w:r>
          </w:p>
        </w:tc>
        <w:tc>
          <w:tcPr>
            <w:tcW w:w="647" w:type="pct"/>
            <w:shd w:val="clear" w:color="auto" w:fill="FFFFFF"/>
          </w:tcPr>
          <w:p w14:paraId="48923091" w14:textId="77777777" w:rsidR="00396B97" w:rsidRPr="002A51B1" w:rsidRDefault="00396B97" w:rsidP="00FF2D29">
            <w:pPr>
              <w:jc w:val="center"/>
              <w:rPr>
                <w:sz w:val="20"/>
                <w:szCs w:val="20"/>
              </w:rPr>
            </w:pPr>
            <w:r w:rsidRPr="002A51B1">
              <w:rPr>
                <w:sz w:val="20"/>
                <w:szCs w:val="20"/>
              </w:rPr>
              <w:t>4.4</w:t>
            </w:r>
          </w:p>
        </w:tc>
      </w:tr>
      <w:tr w:rsidR="00396B97" w:rsidRPr="002A51B1" w14:paraId="49E0A55E" w14:textId="77777777" w:rsidTr="003D408A">
        <w:tblPrEx>
          <w:tblCellMar>
            <w:left w:w="30" w:type="dxa"/>
            <w:right w:w="30" w:type="dxa"/>
          </w:tblCellMar>
        </w:tblPrEx>
        <w:trPr>
          <w:trHeight w:val="517"/>
        </w:trPr>
        <w:tc>
          <w:tcPr>
            <w:tcW w:w="2306" w:type="pct"/>
            <w:shd w:val="clear" w:color="auto" w:fill="C6D9F1" w:themeFill="text2" w:themeFillTint="33"/>
            <w:tcMar>
              <w:left w:w="57" w:type="dxa"/>
              <w:right w:w="57" w:type="dxa"/>
            </w:tcMar>
            <w:vAlign w:val="center"/>
          </w:tcPr>
          <w:p w14:paraId="4F701E2E" w14:textId="77777777" w:rsidR="00396B97" w:rsidRPr="002A51B1" w:rsidRDefault="00396B97" w:rsidP="007C008F">
            <w:pPr>
              <w:rPr>
                <w:b/>
                <w:sz w:val="20"/>
                <w:szCs w:val="20"/>
                <w:lang w:val="hy-AM"/>
              </w:rPr>
            </w:pPr>
            <w:r w:rsidRPr="002A51B1">
              <w:rPr>
                <w:rFonts w:cs="Arial"/>
                <w:b/>
                <w:sz w:val="20"/>
                <w:szCs w:val="20"/>
              </w:rPr>
              <w:t>ՊԱՐՏՔԻ</w:t>
            </w:r>
            <w:r w:rsidRPr="002A51B1">
              <w:rPr>
                <w:b/>
                <w:sz w:val="20"/>
                <w:szCs w:val="20"/>
              </w:rPr>
              <w:t xml:space="preserve"> </w:t>
            </w:r>
            <w:r w:rsidRPr="002A51B1">
              <w:rPr>
                <w:rFonts w:cs="Arial"/>
                <w:b/>
                <w:sz w:val="20"/>
                <w:szCs w:val="20"/>
              </w:rPr>
              <w:t>ՍՊԱՍԱՐԿՈՒՄ</w:t>
            </w:r>
          </w:p>
        </w:tc>
        <w:tc>
          <w:tcPr>
            <w:tcW w:w="698" w:type="pct"/>
            <w:shd w:val="clear" w:color="auto" w:fill="C6D9F1" w:themeFill="text2" w:themeFillTint="33"/>
            <w:tcMar>
              <w:left w:w="57" w:type="dxa"/>
              <w:right w:w="57" w:type="dxa"/>
            </w:tcMar>
          </w:tcPr>
          <w:p w14:paraId="1B429A83" w14:textId="77777777" w:rsidR="00396B97" w:rsidRPr="002A51B1" w:rsidRDefault="00396B97" w:rsidP="00FF2D29">
            <w:pPr>
              <w:ind w:firstLine="0"/>
              <w:jc w:val="center"/>
              <w:rPr>
                <w:b/>
                <w:sz w:val="20"/>
                <w:szCs w:val="20"/>
              </w:rPr>
            </w:pPr>
            <w:r w:rsidRPr="002A51B1">
              <w:rPr>
                <w:b/>
                <w:sz w:val="20"/>
                <w:szCs w:val="20"/>
              </w:rPr>
              <w:t>185,499.7</w:t>
            </w:r>
          </w:p>
        </w:tc>
        <w:tc>
          <w:tcPr>
            <w:tcW w:w="699" w:type="pct"/>
            <w:shd w:val="clear" w:color="auto" w:fill="C6D9F1" w:themeFill="text2" w:themeFillTint="33"/>
            <w:tcMar>
              <w:left w:w="57" w:type="dxa"/>
              <w:right w:w="57" w:type="dxa"/>
            </w:tcMar>
          </w:tcPr>
          <w:p w14:paraId="652E5839" w14:textId="77777777" w:rsidR="00396B97" w:rsidRPr="002A51B1" w:rsidRDefault="00396B97" w:rsidP="00FF2D29">
            <w:pPr>
              <w:ind w:firstLine="0"/>
              <w:jc w:val="center"/>
              <w:rPr>
                <w:b/>
                <w:sz w:val="20"/>
                <w:szCs w:val="20"/>
              </w:rPr>
            </w:pPr>
            <w:r w:rsidRPr="002A51B1">
              <w:rPr>
                <w:b/>
                <w:sz w:val="20"/>
                <w:szCs w:val="20"/>
              </w:rPr>
              <w:t>211,218.3</w:t>
            </w:r>
          </w:p>
        </w:tc>
        <w:tc>
          <w:tcPr>
            <w:tcW w:w="651" w:type="pct"/>
            <w:shd w:val="clear" w:color="auto" w:fill="C6D9F1" w:themeFill="text2" w:themeFillTint="33"/>
          </w:tcPr>
          <w:p w14:paraId="3DFB6B3C" w14:textId="77777777" w:rsidR="00396B97" w:rsidRPr="002A51B1" w:rsidRDefault="00396B97" w:rsidP="00FF2D29">
            <w:pPr>
              <w:ind w:firstLine="0"/>
              <w:jc w:val="center"/>
              <w:rPr>
                <w:b/>
                <w:sz w:val="20"/>
                <w:szCs w:val="20"/>
              </w:rPr>
            </w:pPr>
            <w:r w:rsidRPr="002A51B1">
              <w:rPr>
                <w:b/>
                <w:sz w:val="20"/>
                <w:szCs w:val="20"/>
              </w:rPr>
              <w:t>236,565.8</w:t>
            </w:r>
          </w:p>
        </w:tc>
        <w:tc>
          <w:tcPr>
            <w:tcW w:w="647" w:type="pct"/>
            <w:shd w:val="clear" w:color="auto" w:fill="C6D9F1" w:themeFill="text2" w:themeFillTint="33"/>
          </w:tcPr>
          <w:p w14:paraId="714D9F2E" w14:textId="77777777" w:rsidR="00396B97" w:rsidRPr="002A51B1" w:rsidRDefault="00396B97" w:rsidP="00FF2D29">
            <w:pPr>
              <w:ind w:firstLine="0"/>
              <w:jc w:val="center"/>
              <w:rPr>
                <w:b/>
                <w:sz w:val="20"/>
                <w:szCs w:val="20"/>
              </w:rPr>
            </w:pPr>
            <w:r w:rsidRPr="002A51B1">
              <w:rPr>
                <w:b/>
                <w:sz w:val="20"/>
                <w:szCs w:val="20"/>
              </w:rPr>
              <w:t>185,499.7</w:t>
            </w:r>
          </w:p>
        </w:tc>
      </w:tr>
      <w:tr w:rsidR="00396B97" w:rsidRPr="002A51B1" w14:paraId="0F684BC1" w14:textId="77777777" w:rsidTr="007C008F">
        <w:trPr>
          <w:trHeight w:val="20"/>
        </w:trPr>
        <w:tc>
          <w:tcPr>
            <w:tcW w:w="2306" w:type="pct"/>
            <w:shd w:val="clear" w:color="auto" w:fill="FFFFFF"/>
            <w:tcMar>
              <w:left w:w="57" w:type="dxa"/>
              <w:right w:w="57" w:type="dxa"/>
            </w:tcMar>
            <w:vAlign w:val="center"/>
          </w:tcPr>
          <w:p w14:paraId="4A34D227"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98" w:type="pct"/>
            <w:shd w:val="clear" w:color="auto" w:fill="FFFFFF"/>
            <w:tcMar>
              <w:left w:w="57" w:type="dxa"/>
              <w:right w:w="57" w:type="dxa"/>
            </w:tcMar>
          </w:tcPr>
          <w:p w14:paraId="676EF530" w14:textId="77777777" w:rsidR="00396B97" w:rsidRPr="002A51B1" w:rsidRDefault="00396B97" w:rsidP="00FF2D29">
            <w:pPr>
              <w:jc w:val="center"/>
              <w:rPr>
                <w:sz w:val="20"/>
                <w:szCs w:val="20"/>
              </w:rPr>
            </w:pPr>
            <w:r w:rsidRPr="002A51B1">
              <w:rPr>
                <w:sz w:val="20"/>
                <w:szCs w:val="20"/>
              </w:rPr>
              <w:t>2.6</w:t>
            </w:r>
          </w:p>
        </w:tc>
        <w:tc>
          <w:tcPr>
            <w:tcW w:w="699" w:type="pct"/>
            <w:shd w:val="clear" w:color="auto" w:fill="FFFFFF"/>
            <w:tcMar>
              <w:left w:w="57" w:type="dxa"/>
              <w:right w:w="57" w:type="dxa"/>
            </w:tcMar>
          </w:tcPr>
          <w:p w14:paraId="26C1162B" w14:textId="77777777" w:rsidR="00396B97" w:rsidRPr="002A51B1" w:rsidRDefault="00396B97" w:rsidP="00FF2D29">
            <w:pPr>
              <w:jc w:val="center"/>
              <w:rPr>
                <w:sz w:val="20"/>
                <w:szCs w:val="20"/>
              </w:rPr>
            </w:pPr>
            <w:r w:rsidRPr="002A51B1">
              <w:rPr>
                <w:sz w:val="20"/>
                <w:szCs w:val="20"/>
              </w:rPr>
              <w:t>2.6</w:t>
            </w:r>
          </w:p>
        </w:tc>
        <w:tc>
          <w:tcPr>
            <w:tcW w:w="651" w:type="pct"/>
            <w:shd w:val="clear" w:color="auto" w:fill="FFFFFF"/>
          </w:tcPr>
          <w:p w14:paraId="587C4065" w14:textId="77777777" w:rsidR="00396B97" w:rsidRPr="002A51B1" w:rsidRDefault="00396B97" w:rsidP="00FF2D29">
            <w:pPr>
              <w:jc w:val="center"/>
              <w:rPr>
                <w:sz w:val="20"/>
                <w:szCs w:val="20"/>
              </w:rPr>
            </w:pPr>
            <w:r w:rsidRPr="002A51B1">
              <w:rPr>
                <w:sz w:val="20"/>
                <w:szCs w:val="20"/>
              </w:rPr>
              <w:t>2.7</w:t>
            </w:r>
          </w:p>
        </w:tc>
        <w:tc>
          <w:tcPr>
            <w:tcW w:w="647" w:type="pct"/>
            <w:shd w:val="clear" w:color="auto" w:fill="FFFFFF"/>
          </w:tcPr>
          <w:p w14:paraId="31BF3530" w14:textId="77777777" w:rsidR="00396B97" w:rsidRPr="002A51B1" w:rsidRDefault="00396B97" w:rsidP="00FF2D29">
            <w:pPr>
              <w:jc w:val="center"/>
              <w:rPr>
                <w:sz w:val="20"/>
                <w:szCs w:val="20"/>
              </w:rPr>
            </w:pPr>
            <w:r w:rsidRPr="002A51B1">
              <w:rPr>
                <w:sz w:val="20"/>
                <w:szCs w:val="20"/>
              </w:rPr>
              <w:t>2.8</w:t>
            </w:r>
          </w:p>
        </w:tc>
      </w:tr>
      <w:tr w:rsidR="00396B97" w:rsidRPr="002A51B1" w14:paraId="424DEA19" w14:textId="77777777" w:rsidTr="007C008F">
        <w:trPr>
          <w:trHeight w:val="20"/>
        </w:trPr>
        <w:tc>
          <w:tcPr>
            <w:tcW w:w="2306" w:type="pct"/>
            <w:shd w:val="clear" w:color="auto" w:fill="FFFFFF"/>
            <w:tcMar>
              <w:left w:w="57" w:type="dxa"/>
              <w:right w:w="57" w:type="dxa"/>
            </w:tcMar>
            <w:vAlign w:val="center"/>
          </w:tcPr>
          <w:p w14:paraId="2F2EF25F" w14:textId="77777777" w:rsidR="00396B97" w:rsidRPr="002A51B1" w:rsidRDefault="00396B97" w:rsidP="00FF2D29">
            <w:pPr>
              <w:ind w:firstLine="0"/>
              <w:rPr>
                <w:sz w:val="20"/>
                <w:szCs w:val="20"/>
                <w:lang w:val="hy-AM"/>
              </w:rPr>
            </w:pPr>
            <w:r w:rsidRPr="002A51B1">
              <w:rPr>
                <w:sz w:val="20"/>
                <w:szCs w:val="20"/>
                <w:lang w:val="hy-AM"/>
              </w:rPr>
              <w:lastRenderedPageBreak/>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98" w:type="pct"/>
            <w:shd w:val="clear" w:color="auto" w:fill="FFFFFF"/>
            <w:tcMar>
              <w:left w:w="57" w:type="dxa"/>
              <w:right w:w="57" w:type="dxa"/>
            </w:tcMar>
          </w:tcPr>
          <w:p w14:paraId="3714F663" w14:textId="77777777" w:rsidR="00396B97" w:rsidRPr="002A51B1" w:rsidRDefault="00396B97" w:rsidP="00FF2D29">
            <w:pPr>
              <w:jc w:val="center"/>
              <w:rPr>
                <w:sz w:val="20"/>
                <w:szCs w:val="20"/>
              </w:rPr>
            </w:pPr>
            <w:r w:rsidRPr="002A51B1">
              <w:rPr>
                <w:sz w:val="20"/>
                <w:szCs w:val="20"/>
              </w:rPr>
              <w:t>9.1</w:t>
            </w:r>
          </w:p>
        </w:tc>
        <w:tc>
          <w:tcPr>
            <w:tcW w:w="699" w:type="pct"/>
            <w:shd w:val="clear" w:color="auto" w:fill="FFFFFF"/>
            <w:tcMar>
              <w:left w:w="57" w:type="dxa"/>
              <w:right w:w="57" w:type="dxa"/>
            </w:tcMar>
          </w:tcPr>
          <w:p w14:paraId="3A3CFF91" w14:textId="77777777" w:rsidR="00396B97" w:rsidRPr="002A51B1" w:rsidRDefault="00396B97" w:rsidP="00FF2D29">
            <w:pPr>
              <w:jc w:val="center"/>
              <w:rPr>
                <w:sz w:val="20"/>
                <w:szCs w:val="20"/>
              </w:rPr>
            </w:pPr>
            <w:r w:rsidRPr="002A51B1">
              <w:rPr>
                <w:sz w:val="20"/>
                <w:szCs w:val="20"/>
              </w:rPr>
              <w:t>9.9</w:t>
            </w:r>
          </w:p>
        </w:tc>
        <w:tc>
          <w:tcPr>
            <w:tcW w:w="651" w:type="pct"/>
            <w:shd w:val="clear" w:color="auto" w:fill="FFFFFF"/>
          </w:tcPr>
          <w:p w14:paraId="51254214" w14:textId="77777777" w:rsidR="00396B97" w:rsidRPr="002A51B1" w:rsidRDefault="00396B97" w:rsidP="00FF2D29">
            <w:pPr>
              <w:jc w:val="center"/>
              <w:rPr>
                <w:sz w:val="20"/>
                <w:szCs w:val="20"/>
              </w:rPr>
            </w:pPr>
            <w:r w:rsidRPr="002A51B1">
              <w:rPr>
                <w:sz w:val="20"/>
                <w:szCs w:val="20"/>
              </w:rPr>
              <w:t>10.4</w:t>
            </w:r>
          </w:p>
        </w:tc>
        <w:tc>
          <w:tcPr>
            <w:tcW w:w="647" w:type="pct"/>
            <w:shd w:val="clear" w:color="auto" w:fill="FFFFFF"/>
          </w:tcPr>
          <w:p w14:paraId="1D64E264" w14:textId="77777777" w:rsidR="00396B97" w:rsidRPr="002A51B1" w:rsidRDefault="00396B97" w:rsidP="00FF2D29">
            <w:pPr>
              <w:jc w:val="center"/>
              <w:rPr>
                <w:sz w:val="20"/>
                <w:szCs w:val="20"/>
              </w:rPr>
            </w:pPr>
            <w:r w:rsidRPr="002A51B1">
              <w:rPr>
                <w:sz w:val="20"/>
                <w:szCs w:val="20"/>
              </w:rPr>
              <w:t>10.6</w:t>
            </w:r>
          </w:p>
        </w:tc>
      </w:tr>
    </w:tbl>
    <w:p w14:paraId="421A9DC5" w14:textId="77777777" w:rsidR="00396B97" w:rsidRPr="002A51B1" w:rsidRDefault="00396B97" w:rsidP="00396B97">
      <w:pPr>
        <w:rPr>
          <w:sz w:val="20"/>
          <w:szCs w:val="20"/>
          <w:lang w:val="hy-AM"/>
        </w:rPr>
      </w:pPr>
    </w:p>
    <w:p w14:paraId="12235C7F" w14:textId="77777777" w:rsidR="00396B97" w:rsidRPr="00E455AC" w:rsidRDefault="00396B97" w:rsidP="00396B97">
      <w:pPr>
        <w:rPr>
          <w:rFonts w:ascii="Cambria Math" w:hAnsi="Cambria Math"/>
          <w:lang w:val="hy-AM"/>
        </w:rPr>
      </w:pPr>
      <w:r w:rsidRPr="00E16537">
        <w:rPr>
          <w:rFonts w:cs="Arial"/>
          <w:lang w:val="hy-AM"/>
        </w:rPr>
        <w:t>ՀՀ</w:t>
      </w:r>
      <w:r w:rsidRPr="00E16537">
        <w:rPr>
          <w:lang w:val="af-ZA"/>
        </w:rPr>
        <w:t xml:space="preserve"> 2021-2023 </w:t>
      </w:r>
      <w:r w:rsidRPr="00E16537">
        <w:rPr>
          <w:rFonts w:cs="Arial"/>
          <w:lang w:val="hy-AM"/>
        </w:rPr>
        <w:t>թվականների</w:t>
      </w:r>
      <w:r w:rsidRPr="00E16537">
        <w:rPr>
          <w:lang w:val="af-ZA"/>
        </w:rPr>
        <w:t xml:space="preserve"> </w:t>
      </w:r>
      <w:r w:rsidRPr="00E16537">
        <w:rPr>
          <w:rFonts w:cs="Arial"/>
          <w:lang w:val="hy-AM"/>
        </w:rPr>
        <w:t>պետական</w:t>
      </w:r>
      <w:r w:rsidRPr="002D692C">
        <w:rPr>
          <w:rFonts w:cs="Arial"/>
          <w:lang w:val="hy-AM"/>
        </w:rPr>
        <w:t xml:space="preserve"> </w:t>
      </w:r>
      <w:r w:rsidRPr="00E455AC">
        <w:rPr>
          <w:rFonts w:cs="Arial"/>
          <w:lang w:val="hy-AM"/>
        </w:rPr>
        <w:t>բյուջեի</w:t>
      </w:r>
      <w:r w:rsidRPr="002D692C">
        <w:rPr>
          <w:rFonts w:cs="Arial"/>
          <w:lang w:val="hy-AM"/>
        </w:rPr>
        <w:t xml:space="preserve"> </w:t>
      </w:r>
      <w:r w:rsidRPr="00E455AC">
        <w:rPr>
          <w:rFonts w:cs="Arial"/>
          <w:lang w:val="hy-AM"/>
        </w:rPr>
        <w:t>ծախսեր</w:t>
      </w:r>
      <w:r>
        <w:rPr>
          <w:rFonts w:cs="Arial"/>
          <w:lang w:val="hy-AM"/>
        </w:rPr>
        <w:t>ի</w:t>
      </w:r>
      <w:r w:rsidRPr="002D692C">
        <w:rPr>
          <w:rFonts w:cs="Arial"/>
          <w:lang w:val="hy-AM"/>
        </w:rPr>
        <w:t xml:space="preserve"> ըստ ոլորտների</w:t>
      </w:r>
      <w:r w:rsidRPr="00E455AC">
        <w:rPr>
          <w:rFonts w:cs="Arial"/>
          <w:lang w:val="hy-AM"/>
        </w:rPr>
        <w:t xml:space="preserve"> </w:t>
      </w:r>
      <w:r w:rsidRPr="00EB1197">
        <w:rPr>
          <w:rFonts w:cs="Arial"/>
          <w:lang w:val="hy-AM"/>
        </w:rPr>
        <w:t>կ</w:t>
      </w:r>
      <w:r w:rsidRPr="00E455AC">
        <w:rPr>
          <w:rFonts w:cs="Arial"/>
          <w:lang w:val="hy-AM"/>
        </w:rPr>
        <w:t>անխատեսումները</w:t>
      </w:r>
      <w:r>
        <w:rPr>
          <w:rFonts w:cs="Arial"/>
          <w:lang w:val="hy-AM"/>
        </w:rPr>
        <w:t xml:space="preserve"> գրաֆիկորեն </w:t>
      </w:r>
      <w:r w:rsidRPr="002D692C">
        <w:rPr>
          <w:rFonts w:cs="Arial"/>
          <w:lang w:val="hy-AM"/>
        </w:rPr>
        <w:t>ուն</w:t>
      </w:r>
      <w:r w:rsidR="002A51B1" w:rsidRPr="00BE7F99">
        <w:rPr>
          <w:rFonts w:cs="Arial"/>
          <w:lang w:val="hy-AM"/>
        </w:rPr>
        <w:t>են</w:t>
      </w:r>
      <w:r w:rsidRPr="002D692C">
        <w:rPr>
          <w:rFonts w:cs="Arial"/>
          <w:lang w:val="hy-AM"/>
        </w:rPr>
        <w:t xml:space="preserve"> հետևյալ</w:t>
      </w:r>
      <w:r>
        <w:rPr>
          <w:lang w:val="hy-AM"/>
        </w:rPr>
        <w:t xml:space="preserve"> տեսքը</w:t>
      </w:r>
      <w:r>
        <w:rPr>
          <w:rFonts w:ascii="Cambria Math" w:hAnsi="Cambria Math"/>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gridCol w:w="221"/>
        <w:gridCol w:w="221"/>
      </w:tblGrid>
      <w:tr w:rsidR="00396B97" w14:paraId="227856B8" w14:textId="77777777" w:rsidTr="002A51B1">
        <w:tc>
          <w:tcPr>
            <w:tcW w:w="97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3093"/>
              <w:gridCol w:w="3093"/>
            </w:tblGrid>
            <w:tr w:rsidR="00396B97" w:rsidRPr="003A741E" w14:paraId="115E5FAE" w14:textId="77777777" w:rsidTr="007C008F">
              <w:tc>
                <w:tcPr>
                  <w:tcW w:w="3299" w:type="dxa"/>
                </w:tcPr>
                <w:p w14:paraId="71A02403" w14:textId="77777777" w:rsidR="00396B97" w:rsidRPr="003A741E" w:rsidRDefault="00396B97" w:rsidP="007C008F">
                  <w:r w:rsidRPr="003A741E">
                    <w:t>2021</w:t>
                  </w:r>
                </w:p>
              </w:tc>
              <w:tc>
                <w:tcPr>
                  <w:tcW w:w="3299" w:type="dxa"/>
                </w:tcPr>
                <w:p w14:paraId="279289EB" w14:textId="77777777" w:rsidR="00396B97" w:rsidRPr="003A741E" w:rsidRDefault="00396B97" w:rsidP="007C008F">
                  <w:r w:rsidRPr="003A741E">
                    <w:t>2022</w:t>
                  </w:r>
                </w:p>
              </w:tc>
              <w:tc>
                <w:tcPr>
                  <w:tcW w:w="3040" w:type="dxa"/>
                </w:tcPr>
                <w:p w14:paraId="3BC1B58B" w14:textId="77777777" w:rsidR="00396B97" w:rsidRPr="003A741E" w:rsidRDefault="00396B97" w:rsidP="007C008F">
                  <w:r w:rsidRPr="003A741E">
                    <w:t>2023</w:t>
                  </w:r>
                </w:p>
              </w:tc>
            </w:tr>
            <w:tr w:rsidR="00396B97" w:rsidRPr="003A741E" w14:paraId="09A8F9CB" w14:textId="77777777" w:rsidTr="007C008F">
              <w:tc>
                <w:tcPr>
                  <w:tcW w:w="3299" w:type="dxa"/>
                </w:tcPr>
                <w:p w14:paraId="6C8942F1" w14:textId="77777777" w:rsidR="00396B97" w:rsidRPr="003A741E" w:rsidRDefault="00396B97" w:rsidP="007C008F">
                  <w:pPr>
                    <w:ind w:left="-247" w:right="-156"/>
                  </w:pPr>
                  <w:r w:rsidRPr="003A741E">
                    <w:rPr>
                      <w:noProof/>
                    </w:rPr>
                    <w:drawing>
                      <wp:inline distT="0" distB="0" distL="0" distR="0" wp14:anchorId="0F3B26F8" wp14:editId="6B52BFCC">
                        <wp:extent cx="2114550" cy="1628775"/>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299" w:type="dxa"/>
                </w:tcPr>
                <w:p w14:paraId="68DA023F" w14:textId="77777777" w:rsidR="00396B97" w:rsidRPr="003A741E" w:rsidRDefault="00396B97" w:rsidP="007C008F">
                  <w:pPr>
                    <w:ind w:left="-247" w:right="-156"/>
                  </w:pPr>
                  <w:r w:rsidRPr="003A741E">
                    <w:rPr>
                      <w:noProof/>
                    </w:rPr>
                    <w:drawing>
                      <wp:inline distT="0" distB="0" distL="0" distR="0" wp14:anchorId="6094EECB" wp14:editId="4C99BAFC">
                        <wp:extent cx="2114550" cy="1628775"/>
                        <wp:effectExtent l="0" t="0" r="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040" w:type="dxa"/>
                </w:tcPr>
                <w:p w14:paraId="0E951DE8" w14:textId="77777777" w:rsidR="00396B97" w:rsidRPr="003A741E" w:rsidRDefault="00396B97" w:rsidP="007C008F">
                  <w:pPr>
                    <w:ind w:left="-247" w:right="-156"/>
                  </w:pPr>
                  <w:r w:rsidRPr="003A741E">
                    <w:rPr>
                      <w:noProof/>
                    </w:rPr>
                    <w:drawing>
                      <wp:inline distT="0" distB="0" distL="0" distR="0" wp14:anchorId="40A73C33" wp14:editId="6ABD4485">
                        <wp:extent cx="2114550" cy="1628775"/>
                        <wp:effectExtent l="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396B97" w:rsidRPr="003A741E" w14:paraId="7C3EE75C" w14:textId="77777777" w:rsidTr="007C008F">
              <w:tc>
                <w:tcPr>
                  <w:tcW w:w="9638" w:type="dxa"/>
                  <w:gridSpan w:val="3"/>
                </w:tcPr>
                <w:p w14:paraId="3283902D" w14:textId="77777777" w:rsidR="00396B97" w:rsidRPr="003A741E" w:rsidRDefault="003A3699" w:rsidP="007C008F">
                  <w:r w:rsidRPr="003A3699">
                    <w:rPr>
                      <w:rFonts w:asciiTheme="minorHAnsi" w:hAnsiTheme="minorHAnsi"/>
                      <w:noProof/>
                    </w:rPr>
                    <w:object w:dxaOrig="6975" w:dyaOrig="1635" w14:anchorId="79FA93E8">
                      <v:shape id="_x0000_i1026" type="#_x0000_t75" alt="" style="width:345.75pt;height:80.25pt;mso-width-percent:0;mso-height-percent:0;mso-width-percent:0;mso-height-percent:0" o:ole="">
                        <v:imagedata r:id="rId69" o:title=""/>
                      </v:shape>
                      <o:OLEObject Type="Embed" ProgID="PBrush" ShapeID="_x0000_i1026" DrawAspect="Content" ObjectID="_1656916186" r:id="rId70"/>
                    </w:object>
                  </w:r>
                </w:p>
              </w:tc>
            </w:tr>
          </w:tbl>
          <w:p w14:paraId="143EAC89" w14:textId="77777777" w:rsidR="00396B97" w:rsidRDefault="00396B97" w:rsidP="007C008F"/>
        </w:tc>
        <w:tc>
          <w:tcPr>
            <w:tcW w:w="221" w:type="dxa"/>
          </w:tcPr>
          <w:p w14:paraId="436DBDD7" w14:textId="77777777" w:rsidR="00396B97" w:rsidRPr="005B02E2" w:rsidRDefault="00396B97" w:rsidP="007C008F"/>
        </w:tc>
        <w:tc>
          <w:tcPr>
            <w:tcW w:w="221" w:type="dxa"/>
          </w:tcPr>
          <w:p w14:paraId="6418B22D" w14:textId="77777777" w:rsidR="00396B97" w:rsidRPr="005B02E2" w:rsidRDefault="00396B97" w:rsidP="007C008F"/>
        </w:tc>
      </w:tr>
    </w:tbl>
    <w:p w14:paraId="7DA399AC" w14:textId="77777777" w:rsidR="00396B97" w:rsidRPr="002A51B1" w:rsidRDefault="00192498" w:rsidP="002A51B1">
      <w:pPr>
        <w:spacing w:line="276" w:lineRule="auto"/>
        <w:ind w:firstLine="720"/>
        <w:rPr>
          <w:lang w:val="hy-AM"/>
        </w:rPr>
      </w:pPr>
      <w:r>
        <w:rPr>
          <w:lang w:val="hy-AM"/>
        </w:rPr>
        <w:t>Մ</w:t>
      </w:r>
      <w:r w:rsidR="00396B97" w:rsidRPr="002A51B1">
        <w:rPr>
          <w:lang w:val="hy-AM"/>
        </w:rPr>
        <w:t>իջնաժամկետ կտրվածքում պետական բյուջեի ընդամենը ծախսերում գերակայելու են սոցիալական ոլորտի՝ (կրթություն, սոց,պաշտպանություն, առողջապահություն և այլն) միջինում 41,6%, ընդհանուր բնույթի հանրային ծառայությունների՝ միջինում 29%, պաշտպանության, հասարակական կարգի,  անվտանգության և դատական գործունեությանն՝ միջինում 25%, տնտեսական ոլորտի՝ միջինում 12.3% ոլորտների ֆինանսավորումը։</w:t>
      </w:r>
    </w:p>
    <w:p w14:paraId="084B4A9B" w14:textId="77777777" w:rsidR="00396B97" w:rsidRDefault="00396B97" w:rsidP="002A51B1">
      <w:pPr>
        <w:spacing w:line="276" w:lineRule="auto"/>
        <w:ind w:firstLine="720"/>
        <w:rPr>
          <w:lang w:val="hy-AM"/>
        </w:rPr>
      </w:pPr>
      <w:r w:rsidRPr="002A51B1">
        <w:rPr>
          <w:lang w:val="hy-AM"/>
        </w:rPr>
        <w:t>Սոցիալական ոլորտի խմբում 2021-2023 թվականներին կարևոր</w:t>
      </w:r>
      <w:r w:rsidRPr="002A51B1">
        <w:rPr>
          <w:lang w:val="hy-AM"/>
        </w:rPr>
        <w:softHyphen/>
      </w:r>
      <w:r w:rsidRPr="002A51B1">
        <w:rPr>
          <w:lang w:val="hy-AM"/>
        </w:rPr>
        <w:softHyphen/>
      </w:r>
      <w:r w:rsidRPr="002A51B1">
        <w:rPr>
          <w:lang w:val="hy-AM"/>
        </w:rPr>
        <w:softHyphen/>
      </w:r>
      <w:r w:rsidRPr="002A51B1">
        <w:rPr>
          <w:lang w:val="hy-AM"/>
        </w:rPr>
        <w:softHyphen/>
        <w:t>վելու է հատկապես սոցիալական ապահովության,  կրթության և առողջապահության բնա</w:t>
      </w:r>
      <w:r w:rsidRPr="002A51B1">
        <w:rPr>
          <w:lang w:val="hy-AM"/>
        </w:rPr>
        <w:softHyphen/>
        <w:t>գա</w:t>
      </w:r>
      <w:r w:rsidRPr="002A51B1">
        <w:rPr>
          <w:lang w:val="hy-AM"/>
        </w:rPr>
        <w:softHyphen/>
        <w:t>վառ</w:t>
      </w:r>
      <w:r w:rsidRPr="002A51B1">
        <w:rPr>
          <w:lang w:val="hy-AM"/>
        </w:rPr>
        <w:softHyphen/>
        <w:t>նե</w:t>
      </w:r>
      <w:r w:rsidRPr="002A51B1">
        <w:rPr>
          <w:lang w:val="hy-AM"/>
        </w:rPr>
        <w:softHyphen/>
        <w:t>րի զարգաց</w:t>
      </w:r>
      <w:r w:rsidRPr="002A51B1">
        <w:rPr>
          <w:lang w:val="hy-AM"/>
        </w:rPr>
        <w:softHyphen/>
        <w:t xml:space="preserve">ման ռազմավարական ծրագրերի իրականացումը: </w:t>
      </w:r>
    </w:p>
    <w:p w14:paraId="4B79DE2C" w14:textId="77777777" w:rsidR="002A51B1" w:rsidRPr="002A51B1" w:rsidRDefault="002A51B1" w:rsidP="002A51B1">
      <w:pPr>
        <w:spacing w:line="276" w:lineRule="auto"/>
        <w:ind w:firstLine="720"/>
        <w:rPr>
          <w:lang w:val="hy-AM"/>
        </w:rPr>
      </w:pPr>
    </w:p>
    <w:p w14:paraId="1D4D0ADD" w14:textId="77777777" w:rsidR="00396B97" w:rsidRPr="002A51B1" w:rsidRDefault="00396B97" w:rsidP="00396B97">
      <w:pPr>
        <w:rPr>
          <w:i/>
          <w:sz w:val="20"/>
          <w:szCs w:val="20"/>
          <w:lang w:val="hy-AM"/>
        </w:rPr>
      </w:pPr>
      <w:r w:rsidRPr="002A51B1">
        <w:rPr>
          <w:b/>
          <w:sz w:val="20"/>
          <w:szCs w:val="20"/>
          <w:lang w:val="hy-AM"/>
        </w:rPr>
        <w:t>Աղյուսակ</w:t>
      </w:r>
      <w:r w:rsidR="00231073" w:rsidRPr="002A51B1">
        <w:rPr>
          <w:b/>
          <w:sz w:val="20"/>
          <w:szCs w:val="20"/>
          <w:lang w:val="hy-AM"/>
        </w:rPr>
        <w:t xml:space="preserve"> 4.</w:t>
      </w:r>
      <w:r w:rsidR="002A51B1" w:rsidRPr="00BE7F99">
        <w:rPr>
          <w:b/>
          <w:sz w:val="20"/>
          <w:szCs w:val="20"/>
          <w:lang w:val="hy-AM"/>
        </w:rPr>
        <w:t>3</w:t>
      </w:r>
      <w:r w:rsidRPr="002A51B1">
        <w:rPr>
          <w:b/>
          <w:sz w:val="20"/>
          <w:szCs w:val="20"/>
          <w:lang w:val="hy-AM"/>
        </w:rPr>
        <w:t>.</w:t>
      </w:r>
      <w:r w:rsidR="002A51B1" w:rsidRPr="00BE7F99">
        <w:rPr>
          <w:b/>
          <w:sz w:val="20"/>
          <w:szCs w:val="20"/>
          <w:lang w:val="hy-AM"/>
        </w:rPr>
        <w:t>1</w:t>
      </w:r>
      <w:r w:rsidRPr="002A51B1">
        <w:rPr>
          <w:b/>
          <w:sz w:val="20"/>
          <w:szCs w:val="20"/>
          <w:lang w:val="hy-AM"/>
        </w:rPr>
        <w:t xml:space="preserve"> </w:t>
      </w:r>
      <w:r w:rsidRPr="002A51B1">
        <w:rPr>
          <w:i/>
          <w:sz w:val="20"/>
          <w:szCs w:val="20"/>
          <w:lang w:val="hy-AM"/>
        </w:rPr>
        <w:t>Սոցիալական ոլորտի բյուջետային ծախսերը  (մլն դրամ)</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395"/>
        <w:gridCol w:w="1432"/>
        <w:gridCol w:w="1321"/>
        <w:gridCol w:w="1310"/>
        <w:gridCol w:w="1448"/>
      </w:tblGrid>
      <w:tr w:rsidR="00396B97" w:rsidRPr="00C810AC" w14:paraId="0354B0E0" w14:textId="77777777" w:rsidTr="004873B5">
        <w:trPr>
          <w:trHeight w:val="20"/>
          <w:tblHeader/>
        </w:trPr>
        <w:tc>
          <w:tcPr>
            <w:tcW w:w="2218" w:type="pct"/>
            <w:tcBorders>
              <w:top w:val="double" w:sz="4" w:space="0" w:color="auto"/>
              <w:bottom w:val="double" w:sz="4" w:space="0" w:color="auto"/>
            </w:tcBorders>
            <w:shd w:val="clear" w:color="auto" w:fill="4F81BD" w:themeFill="accent1"/>
            <w:tcMar>
              <w:left w:w="57" w:type="dxa"/>
              <w:right w:w="85" w:type="dxa"/>
            </w:tcMar>
            <w:vAlign w:val="center"/>
          </w:tcPr>
          <w:p w14:paraId="2FA681B3" w14:textId="77777777" w:rsidR="00396B97" w:rsidRPr="002A51B1" w:rsidRDefault="00396B97" w:rsidP="007C008F">
            <w:pPr>
              <w:pStyle w:val="BodyText"/>
              <w:spacing w:after="0" w:line="256" w:lineRule="auto"/>
              <w:jc w:val="center"/>
              <w:rPr>
                <w:rFonts w:cs="Sylfaen"/>
                <w:color w:val="FFFFFF" w:themeColor="background1"/>
                <w:sz w:val="20"/>
                <w:szCs w:val="20"/>
              </w:rPr>
            </w:pPr>
            <w:r w:rsidRPr="002A51B1">
              <w:rPr>
                <w:rFonts w:cs="Sylfaen"/>
                <w:color w:val="FFFFFF" w:themeColor="background1"/>
                <w:sz w:val="20"/>
                <w:szCs w:val="20"/>
              </w:rPr>
              <w:t>Ցուցանիշներ</w:t>
            </w:r>
          </w:p>
        </w:tc>
        <w:tc>
          <w:tcPr>
            <w:tcW w:w="723" w:type="pct"/>
            <w:tcBorders>
              <w:top w:val="double" w:sz="4" w:space="0" w:color="auto"/>
              <w:bottom w:val="double" w:sz="4" w:space="0" w:color="auto"/>
            </w:tcBorders>
            <w:shd w:val="clear" w:color="auto" w:fill="4F81BD" w:themeFill="accent1"/>
            <w:tcMar>
              <w:left w:w="57" w:type="dxa"/>
              <w:right w:w="85" w:type="dxa"/>
            </w:tcMar>
            <w:vAlign w:val="center"/>
          </w:tcPr>
          <w:p w14:paraId="21CA7976" w14:textId="77777777" w:rsidR="00396B97" w:rsidRPr="002A51B1" w:rsidRDefault="00396B97" w:rsidP="00872BE2">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 xml:space="preserve">2020թ հաստատված </w:t>
            </w:r>
          </w:p>
        </w:tc>
        <w:tc>
          <w:tcPr>
            <w:tcW w:w="667" w:type="pct"/>
            <w:tcBorders>
              <w:top w:val="double" w:sz="4" w:space="0" w:color="auto"/>
              <w:bottom w:val="double" w:sz="4" w:space="0" w:color="auto"/>
            </w:tcBorders>
            <w:shd w:val="clear" w:color="auto" w:fill="4F81BD" w:themeFill="accent1"/>
            <w:tcMar>
              <w:left w:w="57" w:type="dxa"/>
              <w:right w:w="85" w:type="dxa"/>
            </w:tcMar>
            <w:vAlign w:val="center"/>
          </w:tcPr>
          <w:p w14:paraId="6FA257A4" w14:textId="77777777" w:rsidR="00396B97" w:rsidRPr="002A51B1" w:rsidRDefault="00396B97" w:rsidP="003D408A">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2021թ ծրագիր</w:t>
            </w:r>
          </w:p>
        </w:tc>
        <w:tc>
          <w:tcPr>
            <w:tcW w:w="661" w:type="pct"/>
            <w:tcBorders>
              <w:top w:val="double" w:sz="4" w:space="0" w:color="auto"/>
              <w:bottom w:val="double" w:sz="4" w:space="0" w:color="auto"/>
            </w:tcBorders>
            <w:shd w:val="clear" w:color="auto" w:fill="4F81BD" w:themeFill="accent1"/>
            <w:vAlign w:val="center"/>
          </w:tcPr>
          <w:p w14:paraId="42091C20" w14:textId="77777777" w:rsidR="00396B97" w:rsidRPr="002A51B1" w:rsidRDefault="00396B97" w:rsidP="003D408A">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2022թ ծրագիր</w:t>
            </w:r>
          </w:p>
        </w:tc>
        <w:tc>
          <w:tcPr>
            <w:tcW w:w="731" w:type="pct"/>
            <w:tcBorders>
              <w:top w:val="double" w:sz="4" w:space="0" w:color="auto"/>
              <w:bottom w:val="double" w:sz="4" w:space="0" w:color="auto"/>
            </w:tcBorders>
            <w:shd w:val="clear" w:color="auto" w:fill="4F81BD" w:themeFill="accent1"/>
            <w:vAlign w:val="center"/>
          </w:tcPr>
          <w:p w14:paraId="7288C0AD" w14:textId="77777777" w:rsidR="00396B97" w:rsidRPr="002A51B1" w:rsidRDefault="00396B97" w:rsidP="003D408A">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2023թ ծրագիր</w:t>
            </w:r>
          </w:p>
        </w:tc>
      </w:tr>
      <w:tr w:rsidR="00396B97" w:rsidRPr="00C810AC" w14:paraId="19E67A75" w14:textId="77777777" w:rsidTr="004873B5">
        <w:tblPrEx>
          <w:tblCellMar>
            <w:left w:w="30" w:type="dxa"/>
            <w:right w:w="30" w:type="dxa"/>
          </w:tblCellMar>
        </w:tblPrEx>
        <w:trPr>
          <w:trHeight w:val="20"/>
        </w:trPr>
        <w:tc>
          <w:tcPr>
            <w:tcW w:w="2218" w:type="pct"/>
            <w:tcBorders>
              <w:top w:val="double" w:sz="4" w:space="0" w:color="auto"/>
              <w:bottom w:val="single" w:sz="6" w:space="0" w:color="auto"/>
            </w:tcBorders>
            <w:shd w:val="clear" w:color="auto" w:fill="C6D9F1" w:themeFill="text2" w:themeFillTint="33"/>
            <w:tcMar>
              <w:left w:w="57" w:type="dxa"/>
              <w:right w:w="85" w:type="dxa"/>
            </w:tcMar>
            <w:vAlign w:val="center"/>
          </w:tcPr>
          <w:p w14:paraId="631236F2" w14:textId="77777777" w:rsidR="00396B97" w:rsidRPr="002A51B1" w:rsidRDefault="00396B97" w:rsidP="000C7BC1">
            <w:pPr>
              <w:ind w:firstLine="0"/>
              <w:rPr>
                <w:rFonts w:cs="Arial"/>
                <w:b/>
                <w:sz w:val="20"/>
                <w:szCs w:val="20"/>
                <w:lang w:val="hy-AM"/>
              </w:rPr>
            </w:pPr>
            <w:r w:rsidRPr="002A51B1">
              <w:rPr>
                <w:rFonts w:cs="Arial"/>
                <w:b/>
                <w:sz w:val="20"/>
                <w:szCs w:val="20"/>
                <w:lang w:val="hy-AM"/>
              </w:rPr>
              <w:t>ՍՈՑԻԱԼԱԿԱՆ ՈԼՈՐՏ</w:t>
            </w:r>
            <w:r w:rsidR="000C7BC1" w:rsidRPr="002A51B1">
              <w:rPr>
                <w:rFonts w:cs="Arial"/>
                <w:b/>
                <w:sz w:val="20"/>
                <w:szCs w:val="20"/>
                <w:lang w:val="hy-AM"/>
              </w:rPr>
              <w:t xml:space="preserve"> </w:t>
            </w:r>
            <w:r w:rsidRPr="002A51B1">
              <w:rPr>
                <w:rFonts w:cs="Arial"/>
                <w:b/>
                <w:sz w:val="20"/>
                <w:szCs w:val="20"/>
                <w:lang w:val="hy-AM"/>
              </w:rPr>
              <w:t>ԸՆԴԱՄԵՆԸ</w:t>
            </w:r>
          </w:p>
        </w:tc>
        <w:tc>
          <w:tcPr>
            <w:tcW w:w="723" w:type="pct"/>
            <w:tcBorders>
              <w:top w:val="double" w:sz="4" w:space="0" w:color="auto"/>
              <w:bottom w:val="single" w:sz="4" w:space="0" w:color="auto"/>
            </w:tcBorders>
            <w:shd w:val="clear" w:color="auto" w:fill="C6D9F1" w:themeFill="text2" w:themeFillTint="33"/>
            <w:tcMar>
              <w:left w:w="57" w:type="dxa"/>
              <w:right w:w="85" w:type="dxa"/>
            </w:tcMar>
          </w:tcPr>
          <w:p w14:paraId="4CD2DD3F" w14:textId="77777777" w:rsidR="00396B97" w:rsidRPr="002A51B1" w:rsidRDefault="00396B97" w:rsidP="00FF2D29">
            <w:pPr>
              <w:ind w:firstLine="0"/>
              <w:jc w:val="center"/>
              <w:rPr>
                <w:b/>
                <w:sz w:val="20"/>
                <w:szCs w:val="20"/>
              </w:rPr>
            </w:pPr>
            <w:r w:rsidRPr="002A51B1">
              <w:rPr>
                <w:b/>
                <w:sz w:val="20"/>
                <w:szCs w:val="20"/>
              </w:rPr>
              <w:t>797,818.1</w:t>
            </w:r>
          </w:p>
        </w:tc>
        <w:tc>
          <w:tcPr>
            <w:tcW w:w="667" w:type="pct"/>
            <w:tcBorders>
              <w:top w:val="double" w:sz="4" w:space="0" w:color="auto"/>
              <w:bottom w:val="single" w:sz="4" w:space="0" w:color="auto"/>
            </w:tcBorders>
            <w:shd w:val="clear" w:color="auto" w:fill="C6D9F1" w:themeFill="text2" w:themeFillTint="33"/>
            <w:tcMar>
              <w:left w:w="57" w:type="dxa"/>
              <w:right w:w="85" w:type="dxa"/>
            </w:tcMar>
          </w:tcPr>
          <w:p w14:paraId="507EA9FB" w14:textId="77777777" w:rsidR="00396B97" w:rsidRPr="002A51B1" w:rsidRDefault="00396B97" w:rsidP="00FF2D29">
            <w:pPr>
              <w:ind w:firstLine="0"/>
              <w:jc w:val="center"/>
              <w:rPr>
                <w:b/>
                <w:sz w:val="20"/>
                <w:szCs w:val="20"/>
              </w:rPr>
            </w:pPr>
            <w:r w:rsidRPr="002A51B1">
              <w:rPr>
                <w:b/>
                <w:sz w:val="20"/>
                <w:szCs w:val="20"/>
              </w:rPr>
              <w:t>808,151.3</w:t>
            </w:r>
          </w:p>
        </w:tc>
        <w:tc>
          <w:tcPr>
            <w:tcW w:w="661" w:type="pct"/>
            <w:tcBorders>
              <w:top w:val="double" w:sz="4" w:space="0" w:color="auto"/>
              <w:bottom w:val="single" w:sz="4" w:space="0" w:color="auto"/>
            </w:tcBorders>
            <w:shd w:val="clear" w:color="auto" w:fill="C6D9F1" w:themeFill="text2" w:themeFillTint="33"/>
          </w:tcPr>
          <w:p w14:paraId="264BD1D6" w14:textId="77777777" w:rsidR="00396B97" w:rsidRPr="002A51B1" w:rsidRDefault="00396B97" w:rsidP="00FF2D29">
            <w:pPr>
              <w:ind w:firstLine="0"/>
              <w:jc w:val="center"/>
              <w:rPr>
                <w:b/>
                <w:sz w:val="20"/>
                <w:szCs w:val="20"/>
              </w:rPr>
            </w:pPr>
            <w:r w:rsidRPr="002A51B1">
              <w:rPr>
                <w:b/>
                <w:sz w:val="20"/>
                <w:szCs w:val="20"/>
              </w:rPr>
              <w:t>853,279.6</w:t>
            </w:r>
          </w:p>
        </w:tc>
        <w:tc>
          <w:tcPr>
            <w:tcW w:w="731" w:type="pct"/>
            <w:tcBorders>
              <w:top w:val="double" w:sz="4" w:space="0" w:color="auto"/>
              <w:bottom w:val="single" w:sz="4" w:space="0" w:color="auto"/>
            </w:tcBorders>
            <w:shd w:val="clear" w:color="auto" w:fill="C6D9F1" w:themeFill="text2" w:themeFillTint="33"/>
          </w:tcPr>
          <w:p w14:paraId="45BDB571" w14:textId="77777777" w:rsidR="00396B97" w:rsidRPr="002A51B1" w:rsidRDefault="00396B97" w:rsidP="00FF2D29">
            <w:pPr>
              <w:ind w:firstLine="0"/>
              <w:jc w:val="center"/>
              <w:rPr>
                <w:b/>
                <w:sz w:val="20"/>
                <w:szCs w:val="20"/>
              </w:rPr>
            </w:pPr>
            <w:r w:rsidRPr="002A51B1">
              <w:rPr>
                <w:b/>
                <w:sz w:val="20"/>
                <w:szCs w:val="20"/>
              </w:rPr>
              <w:t>890,165.8</w:t>
            </w:r>
          </w:p>
        </w:tc>
      </w:tr>
      <w:tr w:rsidR="00396B97" w:rsidRPr="00C810AC" w14:paraId="28ADF37A" w14:textId="77777777" w:rsidTr="004873B5">
        <w:tblPrEx>
          <w:tblCellMar>
            <w:left w:w="108" w:type="dxa"/>
            <w:right w:w="108" w:type="dxa"/>
          </w:tblCellMar>
        </w:tblPrEx>
        <w:trPr>
          <w:trHeight w:val="20"/>
        </w:trPr>
        <w:tc>
          <w:tcPr>
            <w:tcW w:w="2218" w:type="pct"/>
          </w:tcPr>
          <w:p w14:paraId="39F49C24"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723" w:type="pct"/>
            <w:vAlign w:val="center"/>
          </w:tcPr>
          <w:p w14:paraId="7816EF69" w14:textId="77777777" w:rsidR="00396B97" w:rsidRPr="002A51B1" w:rsidRDefault="00396B97" w:rsidP="00FF2D29">
            <w:pPr>
              <w:jc w:val="center"/>
              <w:rPr>
                <w:rFonts w:cs="Arial"/>
                <w:sz w:val="20"/>
                <w:szCs w:val="20"/>
              </w:rPr>
            </w:pPr>
            <w:r w:rsidRPr="002A51B1">
              <w:rPr>
                <w:rFonts w:cs="Arial"/>
                <w:sz w:val="20"/>
                <w:szCs w:val="20"/>
              </w:rPr>
              <w:t>12.3</w:t>
            </w:r>
          </w:p>
        </w:tc>
        <w:tc>
          <w:tcPr>
            <w:tcW w:w="667" w:type="pct"/>
            <w:vAlign w:val="center"/>
          </w:tcPr>
          <w:p w14:paraId="22EB8349" w14:textId="77777777" w:rsidR="00396B97" w:rsidRPr="002A51B1" w:rsidRDefault="00396B97" w:rsidP="00FF2D29">
            <w:pPr>
              <w:jc w:val="center"/>
              <w:rPr>
                <w:rFonts w:cs="Arial"/>
                <w:sz w:val="20"/>
                <w:szCs w:val="20"/>
              </w:rPr>
            </w:pPr>
            <w:r w:rsidRPr="002A51B1">
              <w:rPr>
                <w:rFonts w:cs="Arial"/>
                <w:sz w:val="20"/>
                <w:szCs w:val="20"/>
              </w:rPr>
              <w:t>11.3</w:t>
            </w:r>
          </w:p>
        </w:tc>
        <w:tc>
          <w:tcPr>
            <w:tcW w:w="661" w:type="pct"/>
            <w:vAlign w:val="center"/>
          </w:tcPr>
          <w:p w14:paraId="40184FFA" w14:textId="77777777" w:rsidR="00396B97" w:rsidRPr="002A51B1" w:rsidRDefault="00396B97" w:rsidP="00FF2D29">
            <w:pPr>
              <w:jc w:val="center"/>
              <w:rPr>
                <w:rFonts w:cs="Arial"/>
                <w:sz w:val="20"/>
                <w:szCs w:val="20"/>
              </w:rPr>
            </w:pPr>
            <w:r w:rsidRPr="002A51B1">
              <w:rPr>
                <w:rFonts w:cs="Arial"/>
                <w:sz w:val="20"/>
                <w:szCs w:val="20"/>
              </w:rPr>
              <w:t>10.9</w:t>
            </w:r>
          </w:p>
        </w:tc>
        <w:tc>
          <w:tcPr>
            <w:tcW w:w="731" w:type="pct"/>
            <w:vAlign w:val="center"/>
          </w:tcPr>
          <w:p w14:paraId="7FC0F618" w14:textId="77777777" w:rsidR="00396B97" w:rsidRPr="002A51B1" w:rsidRDefault="00396B97" w:rsidP="00FF2D29">
            <w:pPr>
              <w:jc w:val="center"/>
              <w:rPr>
                <w:rFonts w:cs="Arial"/>
                <w:sz w:val="20"/>
                <w:szCs w:val="20"/>
              </w:rPr>
            </w:pPr>
            <w:r w:rsidRPr="002A51B1">
              <w:rPr>
                <w:rFonts w:cs="Arial"/>
                <w:sz w:val="20"/>
                <w:szCs w:val="20"/>
              </w:rPr>
              <w:t>10.4</w:t>
            </w:r>
          </w:p>
        </w:tc>
      </w:tr>
      <w:tr w:rsidR="00396B97" w:rsidRPr="00C810AC" w14:paraId="00BD60D7" w14:textId="77777777" w:rsidTr="004873B5">
        <w:tblPrEx>
          <w:tblCellMar>
            <w:left w:w="108" w:type="dxa"/>
            <w:right w:w="108" w:type="dxa"/>
          </w:tblCellMar>
        </w:tblPrEx>
        <w:trPr>
          <w:trHeight w:val="20"/>
        </w:trPr>
        <w:tc>
          <w:tcPr>
            <w:tcW w:w="2218" w:type="pct"/>
          </w:tcPr>
          <w:p w14:paraId="3462536E"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723" w:type="pct"/>
            <w:vAlign w:val="center"/>
          </w:tcPr>
          <w:p w14:paraId="3B278112" w14:textId="77777777" w:rsidR="00396B97" w:rsidRPr="002A51B1" w:rsidRDefault="00396B97" w:rsidP="00FF2D29">
            <w:pPr>
              <w:jc w:val="center"/>
              <w:rPr>
                <w:rFonts w:cs="Arial"/>
                <w:sz w:val="20"/>
                <w:szCs w:val="20"/>
              </w:rPr>
            </w:pPr>
            <w:r w:rsidRPr="002A51B1">
              <w:rPr>
                <w:rFonts w:cs="Arial"/>
                <w:sz w:val="20"/>
                <w:szCs w:val="20"/>
              </w:rPr>
              <w:t>43.0</w:t>
            </w:r>
          </w:p>
        </w:tc>
        <w:tc>
          <w:tcPr>
            <w:tcW w:w="667" w:type="pct"/>
            <w:vAlign w:val="center"/>
          </w:tcPr>
          <w:p w14:paraId="758F6EC5" w14:textId="77777777" w:rsidR="00396B97" w:rsidRPr="002A51B1" w:rsidRDefault="00396B97" w:rsidP="00FF2D29">
            <w:pPr>
              <w:jc w:val="center"/>
              <w:rPr>
                <w:rFonts w:cs="Arial"/>
                <w:sz w:val="20"/>
                <w:szCs w:val="20"/>
              </w:rPr>
            </w:pPr>
            <w:r w:rsidRPr="002A51B1">
              <w:rPr>
                <w:rFonts w:cs="Arial"/>
                <w:sz w:val="20"/>
                <w:szCs w:val="20"/>
              </w:rPr>
              <w:t>43.0</w:t>
            </w:r>
          </w:p>
        </w:tc>
        <w:tc>
          <w:tcPr>
            <w:tcW w:w="661" w:type="pct"/>
            <w:vAlign w:val="center"/>
          </w:tcPr>
          <w:p w14:paraId="1A99769A" w14:textId="77777777" w:rsidR="00396B97" w:rsidRPr="002A51B1" w:rsidRDefault="00396B97" w:rsidP="00FF2D29">
            <w:pPr>
              <w:jc w:val="center"/>
              <w:rPr>
                <w:rFonts w:cs="Arial"/>
                <w:sz w:val="20"/>
                <w:szCs w:val="20"/>
              </w:rPr>
            </w:pPr>
            <w:r w:rsidRPr="002A51B1">
              <w:rPr>
                <w:rFonts w:cs="Arial"/>
                <w:sz w:val="20"/>
                <w:szCs w:val="20"/>
              </w:rPr>
              <w:t>42.1</w:t>
            </w:r>
          </w:p>
        </w:tc>
        <w:tc>
          <w:tcPr>
            <w:tcW w:w="731" w:type="pct"/>
            <w:vAlign w:val="center"/>
          </w:tcPr>
          <w:p w14:paraId="0C67AF51" w14:textId="77777777" w:rsidR="00396B97" w:rsidRPr="002A51B1" w:rsidRDefault="00396B97" w:rsidP="00FF2D29">
            <w:pPr>
              <w:jc w:val="center"/>
              <w:rPr>
                <w:rFonts w:cs="Arial"/>
                <w:sz w:val="20"/>
                <w:szCs w:val="20"/>
              </w:rPr>
            </w:pPr>
            <w:r w:rsidRPr="002A51B1">
              <w:rPr>
                <w:rFonts w:cs="Arial"/>
                <w:sz w:val="20"/>
                <w:szCs w:val="20"/>
              </w:rPr>
              <w:t>39.7</w:t>
            </w:r>
          </w:p>
        </w:tc>
      </w:tr>
      <w:tr w:rsidR="00396B97" w:rsidRPr="00C810AC" w14:paraId="0C7A7C58" w14:textId="77777777" w:rsidTr="004873B5">
        <w:tblPrEx>
          <w:tblCellMar>
            <w:left w:w="30" w:type="dxa"/>
            <w:right w:w="30" w:type="dxa"/>
          </w:tblCellMar>
        </w:tblPrEx>
        <w:trPr>
          <w:trHeight w:val="20"/>
        </w:trPr>
        <w:tc>
          <w:tcPr>
            <w:tcW w:w="2218" w:type="pct"/>
            <w:tcBorders>
              <w:top w:val="single" w:sz="6" w:space="0" w:color="auto"/>
              <w:bottom w:val="single" w:sz="6" w:space="0" w:color="auto"/>
              <w:right w:val="single" w:sz="4" w:space="0" w:color="auto"/>
            </w:tcBorders>
            <w:shd w:val="solid" w:color="FFFFFF" w:fill="auto"/>
            <w:tcMar>
              <w:left w:w="57" w:type="dxa"/>
              <w:right w:w="85" w:type="dxa"/>
            </w:tcMar>
            <w:vAlign w:val="center"/>
          </w:tcPr>
          <w:p w14:paraId="7C38C43C" w14:textId="77777777" w:rsidR="00396B97" w:rsidRPr="002A51B1" w:rsidRDefault="00396B97" w:rsidP="00872BE2">
            <w:pPr>
              <w:jc w:val="left"/>
              <w:rPr>
                <w:sz w:val="20"/>
                <w:szCs w:val="20"/>
              </w:rPr>
            </w:pPr>
            <w:r w:rsidRPr="002A51B1">
              <w:rPr>
                <w:rFonts w:cs="Arial"/>
                <w:sz w:val="20"/>
                <w:szCs w:val="20"/>
              </w:rPr>
              <w:lastRenderedPageBreak/>
              <w:t>այդ</w:t>
            </w:r>
            <w:r w:rsidRPr="002A51B1">
              <w:rPr>
                <w:sz w:val="20"/>
                <w:szCs w:val="20"/>
              </w:rPr>
              <w:t xml:space="preserve"> </w:t>
            </w:r>
            <w:r w:rsidRPr="002A51B1">
              <w:rPr>
                <w:rFonts w:cs="Arial"/>
                <w:sz w:val="20"/>
                <w:szCs w:val="20"/>
              </w:rPr>
              <w:t>թվում</w:t>
            </w:r>
            <w:r w:rsidRPr="002A51B1">
              <w:rPr>
                <w:sz w:val="20"/>
                <w:szCs w:val="20"/>
              </w:rPr>
              <w:t>`</w:t>
            </w:r>
          </w:p>
        </w:tc>
        <w:tc>
          <w:tcPr>
            <w:tcW w:w="723" w:type="pct"/>
            <w:tcBorders>
              <w:top w:val="single" w:sz="4" w:space="0" w:color="auto"/>
              <w:left w:val="single" w:sz="4" w:space="0" w:color="auto"/>
              <w:bottom w:val="single" w:sz="4" w:space="0" w:color="auto"/>
              <w:right w:val="single" w:sz="4" w:space="0" w:color="auto"/>
            </w:tcBorders>
            <w:shd w:val="solid" w:color="FFFFFF" w:fill="auto"/>
            <w:tcMar>
              <w:left w:w="57" w:type="dxa"/>
              <w:right w:w="85" w:type="dxa"/>
            </w:tcMar>
            <w:vAlign w:val="center"/>
          </w:tcPr>
          <w:p w14:paraId="28CD317A" w14:textId="77777777" w:rsidR="00396B97" w:rsidRPr="002A51B1" w:rsidRDefault="00396B97" w:rsidP="00FF2D29">
            <w:pPr>
              <w:jc w:val="center"/>
              <w:rPr>
                <w:sz w:val="20"/>
                <w:szCs w:val="20"/>
                <w:lang w:val="hy-AM"/>
              </w:rPr>
            </w:pPr>
          </w:p>
        </w:tc>
        <w:tc>
          <w:tcPr>
            <w:tcW w:w="667" w:type="pct"/>
            <w:tcBorders>
              <w:top w:val="single" w:sz="4" w:space="0" w:color="auto"/>
              <w:left w:val="single" w:sz="4" w:space="0" w:color="auto"/>
              <w:bottom w:val="single" w:sz="4" w:space="0" w:color="auto"/>
              <w:right w:val="single" w:sz="4" w:space="0" w:color="auto"/>
            </w:tcBorders>
            <w:shd w:val="solid" w:color="FFFFFF" w:fill="auto"/>
            <w:tcMar>
              <w:left w:w="57" w:type="dxa"/>
              <w:right w:w="85" w:type="dxa"/>
            </w:tcMar>
            <w:vAlign w:val="center"/>
          </w:tcPr>
          <w:p w14:paraId="62EFE81D" w14:textId="77777777" w:rsidR="00396B97" w:rsidRPr="002A51B1" w:rsidRDefault="00396B97" w:rsidP="00FF2D29">
            <w:pPr>
              <w:jc w:val="center"/>
              <w:rPr>
                <w:sz w:val="20"/>
                <w:szCs w:val="20"/>
                <w:lang w:val="hy-AM"/>
              </w:rPr>
            </w:pPr>
          </w:p>
        </w:tc>
        <w:tc>
          <w:tcPr>
            <w:tcW w:w="661" w:type="pct"/>
            <w:tcBorders>
              <w:top w:val="single" w:sz="4" w:space="0" w:color="auto"/>
              <w:left w:val="single" w:sz="4" w:space="0" w:color="auto"/>
              <w:bottom w:val="single" w:sz="4" w:space="0" w:color="auto"/>
              <w:right w:val="single" w:sz="4" w:space="0" w:color="auto"/>
            </w:tcBorders>
            <w:shd w:val="solid" w:color="FFFFFF" w:fill="auto"/>
            <w:vAlign w:val="center"/>
          </w:tcPr>
          <w:p w14:paraId="28A895BA" w14:textId="77777777" w:rsidR="00396B97" w:rsidRPr="002A51B1" w:rsidRDefault="00396B97" w:rsidP="00FF2D29">
            <w:pPr>
              <w:jc w:val="center"/>
              <w:rPr>
                <w:sz w:val="20"/>
                <w:szCs w:val="20"/>
                <w:lang w:val="hy-AM"/>
              </w:rPr>
            </w:pPr>
          </w:p>
        </w:tc>
        <w:tc>
          <w:tcPr>
            <w:tcW w:w="731" w:type="pct"/>
            <w:tcBorders>
              <w:top w:val="single" w:sz="4" w:space="0" w:color="auto"/>
              <w:left w:val="single" w:sz="4" w:space="0" w:color="auto"/>
              <w:bottom w:val="single" w:sz="4" w:space="0" w:color="auto"/>
              <w:right w:val="double" w:sz="4" w:space="0" w:color="auto"/>
            </w:tcBorders>
            <w:shd w:val="solid" w:color="FFFFFF" w:fill="auto"/>
            <w:vAlign w:val="center"/>
          </w:tcPr>
          <w:p w14:paraId="6684B757" w14:textId="77777777" w:rsidR="00396B97" w:rsidRPr="002A51B1" w:rsidRDefault="00396B97" w:rsidP="00FF2D29">
            <w:pPr>
              <w:jc w:val="center"/>
              <w:rPr>
                <w:sz w:val="20"/>
                <w:szCs w:val="20"/>
                <w:lang w:val="hy-AM"/>
              </w:rPr>
            </w:pPr>
          </w:p>
        </w:tc>
      </w:tr>
      <w:tr w:rsidR="00396B97" w:rsidRPr="00C810AC" w14:paraId="0F147603" w14:textId="77777777" w:rsidTr="004873B5">
        <w:tblPrEx>
          <w:tblCellMar>
            <w:left w:w="30" w:type="dxa"/>
            <w:right w:w="30" w:type="dxa"/>
          </w:tblCellMar>
        </w:tblPrEx>
        <w:trPr>
          <w:trHeight w:val="20"/>
        </w:trPr>
        <w:tc>
          <w:tcPr>
            <w:tcW w:w="2218" w:type="pct"/>
            <w:tcBorders>
              <w:top w:val="single" w:sz="6" w:space="0" w:color="auto"/>
              <w:right w:val="single" w:sz="4" w:space="0" w:color="auto"/>
            </w:tcBorders>
            <w:shd w:val="clear" w:color="auto" w:fill="C6D9F1" w:themeFill="text2" w:themeFillTint="33"/>
            <w:tcMar>
              <w:left w:w="57" w:type="dxa"/>
              <w:right w:w="85" w:type="dxa"/>
            </w:tcMar>
            <w:vAlign w:val="center"/>
          </w:tcPr>
          <w:p w14:paraId="5200F97C" w14:textId="77777777" w:rsidR="00396B97" w:rsidRPr="002A51B1" w:rsidRDefault="00396B97" w:rsidP="000C7BC1">
            <w:pPr>
              <w:ind w:firstLine="0"/>
              <w:jc w:val="left"/>
              <w:rPr>
                <w:b/>
                <w:sz w:val="20"/>
                <w:szCs w:val="20"/>
                <w:lang w:val="hy-AM"/>
              </w:rPr>
            </w:pPr>
            <w:r w:rsidRPr="002A51B1">
              <w:rPr>
                <w:b/>
                <w:sz w:val="20"/>
                <w:szCs w:val="20"/>
                <w:lang w:val="hy-AM"/>
              </w:rPr>
              <w:t xml:space="preserve">1. </w:t>
            </w:r>
            <w:r w:rsidRPr="002A51B1">
              <w:rPr>
                <w:rFonts w:cs="Arial"/>
                <w:b/>
                <w:sz w:val="20"/>
                <w:szCs w:val="20"/>
                <w:lang w:val="hy-AM"/>
              </w:rPr>
              <w:t>ԿՐԹՈՒԹՅՈՒՆ</w:t>
            </w:r>
          </w:p>
        </w:tc>
        <w:tc>
          <w:tcPr>
            <w:tcW w:w="723"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85" w:type="dxa"/>
            </w:tcMar>
          </w:tcPr>
          <w:p w14:paraId="0A6FE8C3" w14:textId="77777777" w:rsidR="00396B97" w:rsidRPr="002A51B1" w:rsidRDefault="00396B97" w:rsidP="00FF2D29">
            <w:pPr>
              <w:ind w:firstLine="0"/>
              <w:jc w:val="center"/>
              <w:rPr>
                <w:b/>
                <w:sz w:val="20"/>
                <w:szCs w:val="20"/>
              </w:rPr>
            </w:pPr>
            <w:r w:rsidRPr="002A51B1">
              <w:rPr>
                <w:b/>
                <w:sz w:val="20"/>
                <w:szCs w:val="20"/>
              </w:rPr>
              <w:t>161,053.5</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85" w:type="dxa"/>
            </w:tcMar>
          </w:tcPr>
          <w:p w14:paraId="024124BC" w14:textId="77777777" w:rsidR="00396B97" w:rsidRPr="002A51B1" w:rsidRDefault="00396B97" w:rsidP="00FF2D29">
            <w:pPr>
              <w:ind w:firstLine="0"/>
              <w:jc w:val="center"/>
              <w:rPr>
                <w:b/>
                <w:sz w:val="20"/>
                <w:szCs w:val="20"/>
              </w:rPr>
            </w:pPr>
            <w:r w:rsidRPr="002A51B1">
              <w:rPr>
                <w:b/>
                <w:sz w:val="20"/>
                <w:szCs w:val="20"/>
              </w:rPr>
              <w:t>158,065.6</w:t>
            </w:r>
          </w:p>
        </w:tc>
        <w:tc>
          <w:tcPr>
            <w:tcW w:w="66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82AF400" w14:textId="77777777" w:rsidR="00396B97" w:rsidRPr="002A51B1" w:rsidRDefault="00396B97" w:rsidP="00FF2D29">
            <w:pPr>
              <w:ind w:firstLine="0"/>
              <w:jc w:val="center"/>
              <w:rPr>
                <w:b/>
                <w:sz w:val="20"/>
                <w:szCs w:val="20"/>
              </w:rPr>
            </w:pPr>
            <w:r w:rsidRPr="002A51B1">
              <w:rPr>
                <w:b/>
                <w:sz w:val="20"/>
                <w:szCs w:val="20"/>
              </w:rPr>
              <w:t>177,032.2</w:t>
            </w:r>
          </w:p>
        </w:tc>
        <w:tc>
          <w:tcPr>
            <w:tcW w:w="731" w:type="pct"/>
            <w:tcBorders>
              <w:top w:val="single" w:sz="4" w:space="0" w:color="auto"/>
              <w:left w:val="single" w:sz="4" w:space="0" w:color="auto"/>
              <w:bottom w:val="single" w:sz="4" w:space="0" w:color="auto"/>
              <w:right w:val="double" w:sz="4" w:space="0" w:color="auto"/>
            </w:tcBorders>
            <w:shd w:val="clear" w:color="auto" w:fill="C6D9F1" w:themeFill="text2" w:themeFillTint="33"/>
          </w:tcPr>
          <w:p w14:paraId="42DF6437" w14:textId="77777777" w:rsidR="00396B97" w:rsidRPr="002A51B1" w:rsidRDefault="00396B97" w:rsidP="00FF2D29">
            <w:pPr>
              <w:ind w:firstLine="0"/>
              <w:jc w:val="center"/>
              <w:rPr>
                <w:b/>
                <w:sz w:val="20"/>
                <w:szCs w:val="20"/>
              </w:rPr>
            </w:pPr>
            <w:r w:rsidRPr="002A51B1">
              <w:rPr>
                <w:b/>
                <w:sz w:val="20"/>
                <w:szCs w:val="20"/>
              </w:rPr>
              <w:t>194,382.2</w:t>
            </w:r>
          </w:p>
        </w:tc>
      </w:tr>
      <w:tr w:rsidR="00396B97" w:rsidRPr="00C810AC" w14:paraId="7B8C44C2" w14:textId="77777777" w:rsidTr="004873B5">
        <w:trPr>
          <w:trHeight w:val="20"/>
        </w:trPr>
        <w:tc>
          <w:tcPr>
            <w:tcW w:w="2218" w:type="pct"/>
            <w:shd w:val="clear" w:color="auto" w:fill="FFFFFF"/>
            <w:tcMar>
              <w:left w:w="57" w:type="dxa"/>
              <w:right w:w="85" w:type="dxa"/>
            </w:tcMar>
            <w:vAlign w:val="center"/>
          </w:tcPr>
          <w:p w14:paraId="1F001760"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723" w:type="pct"/>
            <w:tcBorders>
              <w:top w:val="single" w:sz="4" w:space="0" w:color="auto"/>
            </w:tcBorders>
            <w:shd w:val="clear" w:color="auto" w:fill="FFFFFF"/>
            <w:tcMar>
              <w:left w:w="57" w:type="dxa"/>
              <w:right w:w="85" w:type="dxa"/>
            </w:tcMar>
          </w:tcPr>
          <w:p w14:paraId="618D7FE3" w14:textId="77777777" w:rsidR="00396B97" w:rsidRPr="002A51B1" w:rsidRDefault="00396B97" w:rsidP="00FF2D29">
            <w:pPr>
              <w:jc w:val="center"/>
              <w:rPr>
                <w:sz w:val="20"/>
                <w:szCs w:val="20"/>
              </w:rPr>
            </w:pPr>
            <w:r w:rsidRPr="002A51B1">
              <w:rPr>
                <w:sz w:val="20"/>
                <w:szCs w:val="20"/>
              </w:rPr>
              <w:t>2.48</w:t>
            </w:r>
          </w:p>
        </w:tc>
        <w:tc>
          <w:tcPr>
            <w:tcW w:w="667" w:type="pct"/>
            <w:tcBorders>
              <w:top w:val="single" w:sz="4" w:space="0" w:color="auto"/>
            </w:tcBorders>
            <w:shd w:val="clear" w:color="auto" w:fill="FFFFFF"/>
            <w:tcMar>
              <w:left w:w="57" w:type="dxa"/>
              <w:right w:w="85" w:type="dxa"/>
            </w:tcMar>
          </w:tcPr>
          <w:p w14:paraId="0C700248" w14:textId="77777777" w:rsidR="00396B97" w:rsidRPr="002A51B1" w:rsidRDefault="00396B97" w:rsidP="00FF2D29">
            <w:pPr>
              <w:jc w:val="center"/>
              <w:rPr>
                <w:sz w:val="20"/>
                <w:szCs w:val="20"/>
              </w:rPr>
            </w:pPr>
            <w:r w:rsidRPr="002A51B1">
              <w:rPr>
                <w:sz w:val="20"/>
                <w:szCs w:val="20"/>
              </w:rPr>
              <w:t>2.21</w:t>
            </w:r>
          </w:p>
        </w:tc>
        <w:tc>
          <w:tcPr>
            <w:tcW w:w="661" w:type="pct"/>
            <w:tcBorders>
              <w:top w:val="single" w:sz="4" w:space="0" w:color="auto"/>
            </w:tcBorders>
            <w:shd w:val="clear" w:color="auto" w:fill="FFFFFF"/>
          </w:tcPr>
          <w:p w14:paraId="40143D54" w14:textId="77777777" w:rsidR="00396B97" w:rsidRPr="002A51B1" w:rsidRDefault="00396B97" w:rsidP="00FF2D29">
            <w:pPr>
              <w:jc w:val="center"/>
              <w:rPr>
                <w:sz w:val="20"/>
                <w:szCs w:val="20"/>
              </w:rPr>
            </w:pPr>
            <w:r w:rsidRPr="002A51B1">
              <w:rPr>
                <w:sz w:val="20"/>
                <w:szCs w:val="20"/>
              </w:rPr>
              <w:t>2.25</w:t>
            </w:r>
          </w:p>
        </w:tc>
        <w:tc>
          <w:tcPr>
            <w:tcW w:w="731" w:type="pct"/>
            <w:tcBorders>
              <w:top w:val="single" w:sz="4" w:space="0" w:color="auto"/>
            </w:tcBorders>
            <w:shd w:val="clear" w:color="auto" w:fill="FFFFFF"/>
          </w:tcPr>
          <w:p w14:paraId="638189B1" w14:textId="77777777" w:rsidR="00396B97" w:rsidRPr="002A51B1" w:rsidRDefault="00396B97" w:rsidP="00FF2D29">
            <w:pPr>
              <w:jc w:val="center"/>
              <w:rPr>
                <w:sz w:val="20"/>
                <w:szCs w:val="20"/>
              </w:rPr>
            </w:pPr>
            <w:r w:rsidRPr="002A51B1">
              <w:rPr>
                <w:sz w:val="20"/>
                <w:szCs w:val="20"/>
              </w:rPr>
              <w:t>2.26</w:t>
            </w:r>
          </w:p>
        </w:tc>
      </w:tr>
      <w:tr w:rsidR="00396B97" w:rsidRPr="00C810AC" w14:paraId="7CC370FB" w14:textId="77777777" w:rsidTr="004873B5">
        <w:trPr>
          <w:trHeight w:val="20"/>
        </w:trPr>
        <w:tc>
          <w:tcPr>
            <w:tcW w:w="2218" w:type="pct"/>
            <w:shd w:val="clear" w:color="auto" w:fill="FFFFFF"/>
            <w:tcMar>
              <w:left w:w="57" w:type="dxa"/>
              <w:right w:w="85" w:type="dxa"/>
            </w:tcMar>
            <w:vAlign w:val="center"/>
          </w:tcPr>
          <w:p w14:paraId="4F36B12D"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723" w:type="pct"/>
            <w:shd w:val="clear" w:color="auto" w:fill="FFFFFF"/>
            <w:tcMar>
              <w:left w:w="57" w:type="dxa"/>
              <w:right w:w="85" w:type="dxa"/>
            </w:tcMar>
            <w:vAlign w:val="center"/>
          </w:tcPr>
          <w:p w14:paraId="0037D801" w14:textId="77777777" w:rsidR="00396B97" w:rsidRPr="002A51B1" w:rsidRDefault="00396B97" w:rsidP="00FF2D29">
            <w:pPr>
              <w:jc w:val="center"/>
              <w:rPr>
                <w:sz w:val="20"/>
                <w:szCs w:val="20"/>
              </w:rPr>
            </w:pPr>
            <w:r w:rsidRPr="002A51B1">
              <w:rPr>
                <w:sz w:val="20"/>
                <w:szCs w:val="20"/>
              </w:rPr>
              <w:t>8.</w:t>
            </w:r>
            <w:r w:rsidRPr="002A51B1">
              <w:rPr>
                <w:sz w:val="20"/>
                <w:szCs w:val="20"/>
                <w:lang w:val="hy-AM"/>
              </w:rPr>
              <w:t>7</w:t>
            </w:r>
          </w:p>
        </w:tc>
        <w:tc>
          <w:tcPr>
            <w:tcW w:w="667" w:type="pct"/>
            <w:shd w:val="clear" w:color="auto" w:fill="FFFFFF"/>
            <w:tcMar>
              <w:left w:w="57" w:type="dxa"/>
              <w:right w:w="85" w:type="dxa"/>
            </w:tcMar>
            <w:vAlign w:val="center"/>
          </w:tcPr>
          <w:p w14:paraId="79664ADE" w14:textId="77777777" w:rsidR="00396B97" w:rsidRPr="002A51B1" w:rsidRDefault="00396B97" w:rsidP="00FF2D29">
            <w:pPr>
              <w:jc w:val="center"/>
              <w:rPr>
                <w:sz w:val="20"/>
                <w:szCs w:val="20"/>
              </w:rPr>
            </w:pPr>
            <w:r w:rsidRPr="002A51B1">
              <w:rPr>
                <w:sz w:val="20"/>
                <w:szCs w:val="20"/>
              </w:rPr>
              <w:t>8.4</w:t>
            </w:r>
          </w:p>
        </w:tc>
        <w:tc>
          <w:tcPr>
            <w:tcW w:w="661" w:type="pct"/>
            <w:shd w:val="clear" w:color="auto" w:fill="FFFFFF"/>
            <w:vAlign w:val="center"/>
          </w:tcPr>
          <w:p w14:paraId="645322CE" w14:textId="77777777" w:rsidR="00396B97" w:rsidRPr="002A51B1" w:rsidRDefault="00396B97" w:rsidP="00FF2D29">
            <w:pPr>
              <w:jc w:val="center"/>
              <w:rPr>
                <w:sz w:val="20"/>
                <w:szCs w:val="20"/>
              </w:rPr>
            </w:pPr>
            <w:r w:rsidRPr="002A51B1">
              <w:rPr>
                <w:sz w:val="20"/>
                <w:szCs w:val="20"/>
              </w:rPr>
              <w:t>8.7</w:t>
            </w:r>
          </w:p>
        </w:tc>
        <w:tc>
          <w:tcPr>
            <w:tcW w:w="731" w:type="pct"/>
            <w:shd w:val="clear" w:color="auto" w:fill="FFFFFF"/>
            <w:vAlign w:val="center"/>
          </w:tcPr>
          <w:p w14:paraId="646B204F" w14:textId="77777777" w:rsidR="00396B97" w:rsidRPr="002A51B1" w:rsidRDefault="00192498" w:rsidP="00FF2D29">
            <w:pPr>
              <w:jc w:val="center"/>
              <w:rPr>
                <w:sz w:val="20"/>
                <w:szCs w:val="20"/>
              </w:rPr>
            </w:pPr>
            <w:r>
              <w:rPr>
                <w:sz w:val="20"/>
                <w:szCs w:val="20"/>
              </w:rPr>
              <w:t>8.</w:t>
            </w:r>
            <w:r w:rsidR="00396B97" w:rsidRPr="002A51B1">
              <w:rPr>
                <w:sz w:val="20"/>
                <w:szCs w:val="20"/>
              </w:rPr>
              <w:t>7</w:t>
            </w:r>
          </w:p>
        </w:tc>
      </w:tr>
      <w:tr w:rsidR="00396B97" w:rsidRPr="00C810AC" w14:paraId="140E3040" w14:textId="77777777" w:rsidTr="004873B5">
        <w:tblPrEx>
          <w:tblCellMar>
            <w:left w:w="30" w:type="dxa"/>
            <w:right w:w="30" w:type="dxa"/>
          </w:tblCellMar>
        </w:tblPrEx>
        <w:trPr>
          <w:trHeight w:val="20"/>
        </w:trPr>
        <w:tc>
          <w:tcPr>
            <w:tcW w:w="2218" w:type="pct"/>
            <w:shd w:val="clear" w:color="auto" w:fill="C6D9F1" w:themeFill="text2" w:themeFillTint="33"/>
            <w:tcMar>
              <w:left w:w="57" w:type="dxa"/>
              <w:right w:w="85" w:type="dxa"/>
            </w:tcMar>
            <w:vAlign w:val="center"/>
          </w:tcPr>
          <w:p w14:paraId="70D237CE" w14:textId="77777777" w:rsidR="00396B97" w:rsidRPr="002A51B1" w:rsidRDefault="00396B97" w:rsidP="000C7BC1">
            <w:pPr>
              <w:ind w:firstLine="0"/>
              <w:jc w:val="left"/>
              <w:rPr>
                <w:b/>
                <w:sz w:val="20"/>
                <w:szCs w:val="20"/>
                <w:lang w:val="hy-AM"/>
              </w:rPr>
            </w:pPr>
            <w:r w:rsidRPr="002A51B1">
              <w:rPr>
                <w:b/>
                <w:sz w:val="20"/>
                <w:szCs w:val="20"/>
                <w:lang w:val="hy-AM"/>
              </w:rPr>
              <w:t xml:space="preserve">2. </w:t>
            </w:r>
            <w:r w:rsidRPr="002A51B1">
              <w:rPr>
                <w:rFonts w:cs="Arial"/>
                <w:b/>
                <w:sz w:val="20"/>
                <w:szCs w:val="20"/>
                <w:lang w:val="hy-AM"/>
              </w:rPr>
              <w:t>ՍՈՑԻԱԼԱԿԱՆ</w:t>
            </w:r>
            <w:r w:rsidRPr="002A51B1">
              <w:rPr>
                <w:b/>
                <w:sz w:val="20"/>
                <w:szCs w:val="20"/>
                <w:lang w:val="hy-AM"/>
              </w:rPr>
              <w:t xml:space="preserve"> </w:t>
            </w:r>
            <w:r w:rsidRPr="002A51B1">
              <w:rPr>
                <w:rFonts w:cs="Arial"/>
                <w:b/>
                <w:sz w:val="20"/>
                <w:szCs w:val="20"/>
                <w:lang w:val="hy-AM"/>
              </w:rPr>
              <w:t>ՊԱՇՏՊԱՆՈՒԹՅՈՒՆ</w:t>
            </w:r>
          </w:p>
        </w:tc>
        <w:tc>
          <w:tcPr>
            <w:tcW w:w="723" w:type="pct"/>
            <w:shd w:val="clear" w:color="auto" w:fill="C6D9F1" w:themeFill="text2" w:themeFillTint="33"/>
            <w:tcMar>
              <w:left w:w="57" w:type="dxa"/>
              <w:right w:w="85" w:type="dxa"/>
            </w:tcMar>
            <w:vAlign w:val="center"/>
          </w:tcPr>
          <w:p w14:paraId="4BB3C5F5" w14:textId="77777777" w:rsidR="00396B97" w:rsidRPr="002A51B1" w:rsidRDefault="00396B97" w:rsidP="00FF2D29">
            <w:pPr>
              <w:ind w:firstLine="0"/>
              <w:jc w:val="center"/>
              <w:rPr>
                <w:rFonts w:cs="Arial"/>
                <w:b/>
                <w:bCs/>
                <w:sz w:val="20"/>
                <w:szCs w:val="20"/>
              </w:rPr>
            </w:pPr>
            <w:r w:rsidRPr="002A51B1">
              <w:rPr>
                <w:rFonts w:cs="Arial"/>
                <w:b/>
                <w:bCs/>
                <w:sz w:val="20"/>
                <w:szCs w:val="20"/>
              </w:rPr>
              <w:t>492,045.9</w:t>
            </w:r>
          </w:p>
        </w:tc>
        <w:tc>
          <w:tcPr>
            <w:tcW w:w="667" w:type="pct"/>
            <w:shd w:val="clear" w:color="auto" w:fill="C6D9F1" w:themeFill="text2" w:themeFillTint="33"/>
            <w:tcMar>
              <w:left w:w="57" w:type="dxa"/>
              <w:right w:w="85" w:type="dxa"/>
            </w:tcMar>
            <w:vAlign w:val="center"/>
          </w:tcPr>
          <w:p w14:paraId="4ABE260A" w14:textId="77777777" w:rsidR="00396B97" w:rsidRPr="002A51B1" w:rsidRDefault="00396B97" w:rsidP="00FF2D29">
            <w:pPr>
              <w:ind w:firstLine="0"/>
              <w:jc w:val="center"/>
              <w:rPr>
                <w:rFonts w:cs="Arial"/>
                <w:b/>
                <w:bCs/>
                <w:sz w:val="20"/>
                <w:szCs w:val="20"/>
              </w:rPr>
            </w:pPr>
            <w:r w:rsidRPr="002A51B1">
              <w:rPr>
                <w:rFonts w:cs="Arial"/>
                <w:b/>
                <w:bCs/>
                <w:sz w:val="20"/>
                <w:szCs w:val="20"/>
              </w:rPr>
              <w:t>504,817.1</w:t>
            </w:r>
          </w:p>
        </w:tc>
        <w:tc>
          <w:tcPr>
            <w:tcW w:w="661" w:type="pct"/>
            <w:shd w:val="clear" w:color="auto" w:fill="C6D9F1" w:themeFill="text2" w:themeFillTint="33"/>
            <w:vAlign w:val="center"/>
          </w:tcPr>
          <w:p w14:paraId="7BC625E5" w14:textId="77777777" w:rsidR="00396B97" w:rsidRPr="002A51B1" w:rsidRDefault="00396B97" w:rsidP="00FF2D29">
            <w:pPr>
              <w:ind w:firstLine="0"/>
              <w:jc w:val="center"/>
              <w:rPr>
                <w:rFonts w:cs="Arial"/>
                <w:b/>
                <w:bCs/>
                <w:sz w:val="20"/>
                <w:szCs w:val="20"/>
              </w:rPr>
            </w:pPr>
            <w:r w:rsidRPr="002A51B1">
              <w:rPr>
                <w:rFonts w:cs="Arial"/>
                <w:b/>
                <w:bCs/>
                <w:sz w:val="20"/>
                <w:szCs w:val="20"/>
              </w:rPr>
              <w:t>509,612.7</w:t>
            </w:r>
          </w:p>
        </w:tc>
        <w:tc>
          <w:tcPr>
            <w:tcW w:w="731" w:type="pct"/>
            <w:shd w:val="clear" w:color="auto" w:fill="C6D9F1" w:themeFill="text2" w:themeFillTint="33"/>
            <w:vAlign w:val="center"/>
          </w:tcPr>
          <w:p w14:paraId="7BA8C157" w14:textId="77777777" w:rsidR="00396B97" w:rsidRPr="002A51B1" w:rsidRDefault="00396B97" w:rsidP="00FF2D29">
            <w:pPr>
              <w:ind w:firstLine="0"/>
              <w:jc w:val="center"/>
              <w:rPr>
                <w:rFonts w:cs="Arial"/>
                <w:b/>
                <w:bCs/>
                <w:sz w:val="20"/>
                <w:szCs w:val="20"/>
              </w:rPr>
            </w:pPr>
            <w:r w:rsidRPr="002A51B1">
              <w:rPr>
                <w:rFonts w:cs="Arial"/>
                <w:b/>
                <w:bCs/>
                <w:sz w:val="20"/>
                <w:szCs w:val="20"/>
              </w:rPr>
              <w:t>515,881.5</w:t>
            </w:r>
          </w:p>
        </w:tc>
      </w:tr>
      <w:tr w:rsidR="00396B97" w:rsidRPr="00C810AC" w14:paraId="1AE4D8D5" w14:textId="77777777" w:rsidTr="004873B5">
        <w:trPr>
          <w:trHeight w:val="20"/>
        </w:trPr>
        <w:tc>
          <w:tcPr>
            <w:tcW w:w="2218" w:type="pct"/>
            <w:shd w:val="clear" w:color="auto" w:fill="FFFFFF"/>
            <w:tcMar>
              <w:left w:w="57" w:type="dxa"/>
              <w:right w:w="85" w:type="dxa"/>
            </w:tcMar>
            <w:vAlign w:val="center"/>
          </w:tcPr>
          <w:p w14:paraId="7F5DD4A6"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723" w:type="pct"/>
            <w:shd w:val="clear" w:color="auto" w:fill="FFFFFF"/>
            <w:tcMar>
              <w:left w:w="57" w:type="dxa"/>
              <w:right w:w="85" w:type="dxa"/>
            </w:tcMar>
            <w:vAlign w:val="center"/>
          </w:tcPr>
          <w:p w14:paraId="4DB3D67F" w14:textId="77777777" w:rsidR="00396B97" w:rsidRPr="002A51B1" w:rsidRDefault="00396B97" w:rsidP="00FF2D29">
            <w:pPr>
              <w:jc w:val="center"/>
              <w:rPr>
                <w:sz w:val="20"/>
                <w:szCs w:val="20"/>
              </w:rPr>
            </w:pPr>
            <w:r w:rsidRPr="002A51B1">
              <w:rPr>
                <w:sz w:val="20"/>
                <w:szCs w:val="20"/>
              </w:rPr>
              <w:t>7.56</w:t>
            </w:r>
          </w:p>
        </w:tc>
        <w:tc>
          <w:tcPr>
            <w:tcW w:w="667" w:type="pct"/>
            <w:shd w:val="clear" w:color="auto" w:fill="FFFFFF"/>
            <w:tcMar>
              <w:left w:w="57" w:type="dxa"/>
              <w:right w:w="85" w:type="dxa"/>
            </w:tcMar>
            <w:vAlign w:val="center"/>
          </w:tcPr>
          <w:p w14:paraId="07389916" w14:textId="77777777" w:rsidR="00396B97" w:rsidRPr="002A51B1" w:rsidRDefault="00396B97" w:rsidP="00FF2D29">
            <w:pPr>
              <w:jc w:val="center"/>
              <w:rPr>
                <w:sz w:val="20"/>
                <w:szCs w:val="20"/>
              </w:rPr>
            </w:pPr>
            <w:r w:rsidRPr="002A51B1">
              <w:rPr>
                <w:sz w:val="20"/>
                <w:szCs w:val="20"/>
              </w:rPr>
              <w:t>7.07</w:t>
            </w:r>
          </w:p>
        </w:tc>
        <w:tc>
          <w:tcPr>
            <w:tcW w:w="661" w:type="pct"/>
            <w:shd w:val="clear" w:color="auto" w:fill="FFFFFF"/>
            <w:vAlign w:val="center"/>
          </w:tcPr>
          <w:p w14:paraId="21559764" w14:textId="77777777" w:rsidR="00396B97" w:rsidRPr="002A51B1" w:rsidRDefault="00396B97" w:rsidP="00FF2D29">
            <w:pPr>
              <w:jc w:val="center"/>
              <w:rPr>
                <w:sz w:val="20"/>
                <w:szCs w:val="20"/>
              </w:rPr>
            </w:pPr>
            <w:r w:rsidRPr="002A51B1">
              <w:rPr>
                <w:sz w:val="20"/>
                <w:szCs w:val="20"/>
              </w:rPr>
              <w:t>6.49</w:t>
            </w:r>
          </w:p>
        </w:tc>
        <w:tc>
          <w:tcPr>
            <w:tcW w:w="731" w:type="pct"/>
            <w:shd w:val="clear" w:color="auto" w:fill="FFFFFF"/>
            <w:vAlign w:val="center"/>
          </w:tcPr>
          <w:p w14:paraId="6B9DAC38" w14:textId="77777777" w:rsidR="00396B97" w:rsidRPr="002A51B1" w:rsidRDefault="00396B97" w:rsidP="00FF2D29">
            <w:pPr>
              <w:jc w:val="center"/>
              <w:rPr>
                <w:sz w:val="20"/>
                <w:szCs w:val="20"/>
              </w:rPr>
            </w:pPr>
            <w:r w:rsidRPr="002A51B1">
              <w:rPr>
                <w:sz w:val="20"/>
                <w:szCs w:val="20"/>
              </w:rPr>
              <w:t>6.01</w:t>
            </w:r>
          </w:p>
        </w:tc>
      </w:tr>
      <w:tr w:rsidR="00396B97" w:rsidRPr="00C810AC" w14:paraId="76016615" w14:textId="77777777" w:rsidTr="004873B5">
        <w:trPr>
          <w:trHeight w:val="20"/>
        </w:trPr>
        <w:tc>
          <w:tcPr>
            <w:tcW w:w="2218" w:type="pct"/>
            <w:shd w:val="clear" w:color="auto" w:fill="FFFFFF"/>
            <w:tcMar>
              <w:left w:w="57" w:type="dxa"/>
              <w:right w:w="85" w:type="dxa"/>
            </w:tcMar>
            <w:vAlign w:val="center"/>
          </w:tcPr>
          <w:p w14:paraId="585F19DA"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723" w:type="pct"/>
            <w:shd w:val="clear" w:color="auto" w:fill="FFFFFF"/>
            <w:tcMar>
              <w:left w:w="57" w:type="dxa"/>
              <w:right w:w="85" w:type="dxa"/>
            </w:tcMar>
            <w:vAlign w:val="center"/>
          </w:tcPr>
          <w:p w14:paraId="536F9C0E" w14:textId="77777777" w:rsidR="00396B97" w:rsidRPr="002A51B1" w:rsidRDefault="00396B97" w:rsidP="00FF2D29">
            <w:pPr>
              <w:jc w:val="center"/>
              <w:rPr>
                <w:sz w:val="20"/>
                <w:szCs w:val="20"/>
              </w:rPr>
            </w:pPr>
            <w:r w:rsidRPr="002A51B1">
              <w:rPr>
                <w:sz w:val="20"/>
                <w:szCs w:val="20"/>
              </w:rPr>
              <w:t>26.5</w:t>
            </w:r>
          </w:p>
        </w:tc>
        <w:tc>
          <w:tcPr>
            <w:tcW w:w="667" w:type="pct"/>
            <w:shd w:val="clear" w:color="auto" w:fill="FFFFFF"/>
            <w:tcMar>
              <w:left w:w="57" w:type="dxa"/>
              <w:right w:w="85" w:type="dxa"/>
            </w:tcMar>
            <w:vAlign w:val="center"/>
          </w:tcPr>
          <w:p w14:paraId="7BC2B972" w14:textId="77777777" w:rsidR="00396B97" w:rsidRPr="002A51B1" w:rsidRDefault="00396B97" w:rsidP="00FF2D29">
            <w:pPr>
              <w:jc w:val="center"/>
              <w:rPr>
                <w:sz w:val="20"/>
                <w:szCs w:val="20"/>
              </w:rPr>
            </w:pPr>
            <w:r w:rsidRPr="002A51B1">
              <w:rPr>
                <w:sz w:val="20"/>
                <w:szCs w:val="20"/>
              </w:rPr>
              <w:t>26.</w:t>
            </w:r>
            <w:r w:rsidRPr="002A51B1">
              <w:rPr>
                <w:sz w:val="20"/>
                <w:szCs w:val="20"/>
                <w:lang w:val="hy-AM"/>
              </w:rPr>
              <w:t>9</w:t>
            </w:r>
          </w:p>
        </w:tc>
        <w:tc>
          <w:tcPr>
            <w:tcW w:w="661" w:type="pct"/>
            <w:shd w:val="clear" w:color="auto" w:fill="FFFFFF"/>
            <w:vAlign w:val="center"/>
          </w:tcPr>
          <w:p w14:paraId="78514DFC" w14:textId="77777777" w:rsidR="00396B97" w:rsidRPr="002A51B1" w:rsidRDefault="00396B97" w:rsidP="00FF2D29">
            <w:pPr>
              <w:jc w:val="center"/>
              <w:rPr>
                <w:sz w:val="20"/>
                <w:szCs w:val="20"/>
              </w:rPr>
            </w:pPr>
            <w:r w:rsidRPr="002A51B1">
              <w:rPr>
                <w:sz w:val="20"/>
                <w:szCs w:val="20"/>
              </w:rPr>
              <w:t>25.1</w:t>
            </w:r>
          </w:p>
        </w:tc>
        <w:tc>
          <w:tcPr>
            <w:tcW w:w="731" w:type="pct"/>
            <w:shd w:val="clear" w:color="auto" w:fill="FFFFFF"/>
            <w:vAlign w:val="center"/>
          </w:tcPr>
          <w:p w14:paraId="6229BB40" w14:textId="77777777" w:rsidR="00396B97" w:rsidRPr="002A51B1" w:rsidRDefault="00396B97" w:rsidP="00FF2D29">
            <w:pPr>
              <w:jc w:val="center"/>
              <w:rPr>
                <w:sz w:val="20"/>
                <w:szCs w:val="20"/>
              </w:rPr>
            </w:pPr>
            <w:r w:rsidRPr="002A51B1">
              <w:rPr>
                <w:sz w:val="20"/>
                <w:szCs w:val="20"/>
              </w:rPr>
              <w:t>23.0</w:t>
            </w:r>
          </w:p>
        </w:tc>
      </w:tr>
      <w:tr w:rsidR="00396B97" w:rsidRPr="00C810AC" w14:paraId="13B8D597" w14:textId="77777777" w:rsidTr="004873B5">
        <w:tblPrEx>
          <w:tblCellMar>
            <w:left w:w="30" w:type="dxa"/>
            <w:right w:w="30" w:type="dxa"/>
          </w:tblCellMar>
        </w:tblPrEx>
        <w:trPr>
          <w:trHeight w:val="20"/>
        </w:trPr>
        <w:tc>
          <w:tcPr>
            <w:tcW w:w="2218" w:type="pct"/>
            <w:shd w:val="clear" w:color="auto" w:fill="C6D9F1" w:themeFill="text2" w:themeFillTint="33"/>
            <w:tcMar>
              <w:left w:w="57" w:type="dxa"/>
              <w:right w:w="85" w:type="dxa"/>
            </w:tcMar>
            <w:vAlign w:val="center"/>
          </w:tcPr>
          <w:p w14:paraId="2EB619AF" w14:textId="77777777" w:rsidR="00396B97" w:rsidRPr="002A51B1" w:rsidRDefault="00396B97" w:rsidP="000C7BC1">
            <w:pPr>
              <w:ind w:firstLine="0"/>
              <w:jc w:val="left"/>
              <w:rPr>
                <w:b/>
                <w:sz w:val="20"/>
                <w:szCs w:val="20"/>
                <w:lang w:val="hy-AM"/>
              </w:rPr>
            </w:pPr>
            <w:r w:rsidRPr="002A51B1">
              <w:rPr>
                <w:b/>
                <w:sz w:val="20"/>
                <w:szCs w:val="20"/>
                <w:lang w:val="hy-AM"/>
              </w:rPr>
              <w:t xml:space="preserve">3. </w:t>
            </w:r>
            <w:r w:rsidRPr="002A51B1">
              <w:rPr>
                <w:rFonts w:cs="Arial"/>
                <w:b/>
                <w:sz w:val="20"/>
                <w:szCs w:val="20"/>
                <w:lang w:val="hy-AM"/>
              </w:rPr>
              <w:t>ԱՌՈՂՋԱՊԱՀՈՒԹՅՈՒՆ</w:t>
            </w:r>
          </w:p>
        </w:tc>
        <w:tc>
          <w:tcPr>
            <w:tcW w:w="723" w:type="pct"/>
            <w:shd w:val="clear" w:color="auto" w:fill="C6D9F1" w:themeFill="text2" w:themeFillTint="33"/>
            <w:tcMar>
              <w:left w:w="57" w:type="dxa"/>
              <w:right w:w="85" w:type="dxa"/>
            </w:tcMar>
            <w:vAlign w:val="center"/>
          </w:tcPr>
          <w:p w14:paraId="1B041157" w14:textId="77777777" w:rsidR="00396B97" w:rsidRPr="002A51B1" w:rsidRDefault="00396B97" w:rsidP="00872BE2">
            <w:pPr>
              <w:ind w:firstLine="0"/>
              <w:jc w:val="center"/>
              <w:rPr>
                <w:b/>
                <w:bCs/>
                <w:sz w:val="20"/>
                <w:szCs w:val="20"/>
              </w:rPr>
            </w:pPr>
            <w:r w:rsidRPr="002A51B1">
              <w:rPr>
                <w:b/>
                <w:bCs/>
                <w:sz w:val="20"/>
                <w:szCs w:val="20"/>
              </w:rPr>
              <w:t>113,734.3</w:t>
            </w:r>
          </w:p>
        </w:tc>
        <w:tc>
          <w:tcPr>
            <w:tcW w:w="667" w:type="pct"/>
            <w:shd w:val="clear" w:color="auto" w:fill="C6D9F1" w:themeFill="text2" w:themeFillTint="33"/>
            <w:tcMar>
              <w:left w:w="57" w:type="dxa"/>
              <w:right w:w="85" w:type="dxa"/>
            </w:tcMar>
            <w:vAlign w:val="center"/>
          </w:tcPr>
          <w:p w14:paraId="0619E404" w14:textId="77777777" w:rsidR="00396B97" w:rsidRPr="002A51B1" w:rsidRDefault="00396B97" w:rsidP="00872BE2">
            <w:pPr>
              <w:ind w:firstLine="0"/>
              <w:jc w:val="center"/>
              <w:rPr>
                <w:b/>
                <w:bCs/>
                <w:sz w:val="20"/>
                <w:szCs w:val="20"/>
              </w:rPr>
            </w:pPr>
            <w:r w:rsidRPr="002A51B1">
              <w:rPr>
                <w:b/>
                <w:bCs/>
                <w:sz w:val="20"/>
                <w:szCs w:val="20"/>
              </w:rPr>
              <w:t>114,760.2</w:t>
            </w:r>
          </w:p>
        </w:tc>
        <w:tc>
          <w:tcPr>
            <w:tcW w:w="661" w:type="pct"/>
            <w:shd w:val="clear" w:color="auto" w:fill="C6D9F1" w:themeFill="text2" w:themeFillTint="33"/>
            <w:vAlign w:val="center"/>
          </w:tcPr>
          <w:p w14:paraId="2A4D23C7" w14:textId="77777777" w:rsidR="00396B97" w:rsidRPr="002A51B1" w:rsidRDefault="00396B97" w:rsidP="00872BE2">
            <w:pPr>
              <w:ind w:firstLine="0"/>
              <w:jc w:val="center"/>
              <w:rPr>
                <w:b/>
                <w:bCs/>
                <w:sz w:val="20"/>
                <w:szCs w:val="20"/>
              </w:rPr>
            </w:pPr>
            <w:r w:rsidRPr="002A51B1">
              <w:rPr>
                <w:b/>
                <w:bCs/>
                <w:sz w:val="20"/>
                <w:szCs w:val="20"/>
              </w:rPr>
              <w:t>134,622.4</w:t>
            </w:r>
          </w:p>
        </w:tc>
        <w:tc>
          <w:tcPr>
            <w:tcW w:w="731" w:type="pct"/>
            <w:shd w:val="clear" w:color="auto" w:fill="C6D9F1" w:themeFill="text2" w:themeFillTint="33"/>
            <w:vAlign w:val="center"/>
          </w:tcPr>
          <w:p w14:paraId="6C625737" w14:textId="77777777" w:rsidR="00396B97" w:rsidRPr="002A51B1" w:rsidRDefault="00396B97" w:rsidP="00872BE2">
            <w:pPr>
              <w:ind w:firstLine="0"/>
              <w:jc w:val="center"/>
              <w:rPr>
                <w:b/>
                <w:bCs/>
                <w:sz w:val="20"/>
                <w:szCs w:val="20"/>
              </w:rPr>
            </w:pPr>
            <w:r w:rsidRPr="002A51B1">
              <w:rPr>
                <w:b/>
                <w:bCs/>
                <w:sz w:val="20"/>
                <w:szCs w:val="20"/>
              </w:rPr>
              <w:t>147,404.7</w:t>
            </w:r>
          </w:p>
        </w:tc>
      </w:tr>
      <w:tr w:rsidR="00396B97" w:rsidRPr="00C810AC" w14:paraId="4743A954" w14:textId="77777777" w:rsidTr="004873B5">
        <w:trPr>
          <w:trHeight w:val="20"/>
        </w:trPr>
        <w:tc>
          <w:tcPr>
            <w:tcW w:w="2218" w:type="pct"/>
            <w:shd w:val="clear" w:color="auto" w:fill="FFFFFF"/>
            <w:tcMar>
              <w:left w:w="57" w:type="dxa"/>
              <w:right w:w="85" w:type="dxa"/>
            </w:tcMar>
            <w:vAlign w:val="center"/>
          </w:tcPr>
          <w:p w14:paraId="34E6B808"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723" w:type="pct"/>
            <w:shd w:val="clear" w:color="auto" w:fill="FFFFFF"/>
            <w:tcMar>
              <w:left w:w="57" w:type="dxa"/>
              <w:right w:w="85" w:type="dxa"/>
            </w:tcMar>
            <w:vAlign w:val="center"/>
          </w:tcPr>
          <w:p w14:paraId="122ECAE6" w14:textId="77777777" w:rsidR="00396B97" w:rsidRPr="002A51B1" w:rsidRDefault="00396B97" w:rsidP="00872BE2">
            <w:pPr>
              <w:jc w:val="center"/>
              <w:rPr>
                <w:sz w:val="20"/>
                <w:szCs w:val="20"/>
              </w:rPr>
            </w:pPr>
            <w:r w:rsidRPr="002A51B1">
              <w:rPr>
                <w:sz w:val="20"/>
                <w:szCs w:val="20"/>
              </w:rPr>
              <w:t>1.75</w:t>
            </w:r>
          </w:p>
        </w:tc>
        <w:tc>
          <w:tcPr>
            <w:tcW w:w="667" w:type="pct"/>
            <w:shd w:val="clear" w:color="auto" w:fill="FFFFFF"/>
            <w:tcMar>
              <w:left w:w="57" w:type="dxa"/>
              <w:right w:w="85" w:type="dxa"/>
            </w:tcMar>
            <w:vAlign w:val="center"/>
          </w:tcPr>
          <w:p w14:paraId="282A91AE" w14:textId="77777777" w:rsidR="00396B97" w:rsidRPr="002A51B1" w:rsidRDefault="00396B97" w:rsidP="00872BE2">
            <w:pPr>
              <w:jc w:val="center"/>
              <w:rPr>
                <w:sz w:val="20"/>
                <w:szCs w:val="20"/>
              </w:rPr>
            </w:pPr>
            <w:r w:rsidRPr="002A51B1">
              <w:rPr>
                <w:sz w:val="20"/>
                <w:szCs w:val="20"/>
              </w:rPr>
              <w:t>1.61</w:t>
            </w:r>
          </w:p>
        </w:tc>
        <w:tc>
          <w:tcPr>
            <w:tcW w:w="661" w:type="pct"/>
            <w:shd w:val="clear" w:color="auto" w:fill="FFFFFF"/>
            <w:vAlign w:val="center"/>
          </w:tcPr>
          <w:p w14:paraId="04237590" w14:textId="77777777" w:rsidR="00396B97" w:rsidRPr="002A51B1" w:rsidRDefault="00396B97" w:rsidP="00872BE2">
            <w:pPr>
              <w:jc w:val="center"/>
              <w:rPr>
                <w:sz w:val="20"/>
                <w:szCs w:val="20"/>
              </w:rPr>
            </w:pPr>
            <w:r w:rsidRPr="002A51B1">
              <w:rPr>
                <w:sz w:val="20"/>
                <w:szCs w:val="20"/>
              </w:rPr>
              <w:t>1.71</w:t>
            </w:r>
          </w:p>
        </w:tc>
        <w:tc>
          <w:tcPr>
            <w:tcW w:w="731" w:type="pct"/>
            <w:shd w:val="clear" w:color="auto" w:fill="FFFFFF"/>
            <w:vAlign w:val="center"/>
          </w:tcPr>
          <w:p w14:paraId="5F61D560" w14:textId="77777777" w:rsidR="00396B97" w:rsidRPr="002A51B1" w:rsidRDefault="00396B97" w:rsidP="00872BE2">
            <w:pPr>
              <w:jc w:val="center"/>
              <w:rPr>
                <w:sz w:val="20"/>
                <w:szCs w:val="20"/>
              </w:rPr>
            </w:pPr>
            <w:r w:rsidRPr="002A51B1">
              <w:rPr>
                <w:sz w:val="20"/>
                <w:szCs w:val="20"/>
              </w:rPr>
              <w:t>1.72</w:t>
            </w:r>
          </w:p>
        </w:tc>
      </w:tr>
      <w:tr w:rsidR="00396B97" w:rsidRPr="00C810AC" w14:paraId="5B35770E" w14:textId="77777777" w:rsidTr="004873B5">
        <w:trPr>
          <w:trHeight w:val="426"/>
        </w:trPr>
        <w:tc>
          <w:tcPr>
            <w:tcW w:w="2218" w:type="pct"/>
            <w:shd w:val="clear" w:color="auto" w:fill="FFFFFF"/>
            <w:tcMar>
              <w:left w:w="57" w:type="dxa"/>
              <w:right w:w="85" w:type="dxa"/>
            </w:tcMar>
            <w:vAlign w:val="center"/>
          </w:tcPr>
          <w:p w14:paraId="09C3D31C" w14:textId="77777777" w:rsidR="00396B97" w:rsidRPr="002A51B1" w:rsidRDefault="00396B97" w:rsidP="00872BE2">
            <w:pPr>
              <w:ind w:firstLine="0"/>
              <w:jc w:val="left"/>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723" w:type="pct"/>
            <w:shd w:val="clear" w:color="auto" w:fill="FFFFFF"/>
            <w:tcMar>
              <w:left w:w="57" w:type="dxa"/>
              <w:right w:w="85" w:type="dxa"/>
            </w:tcMar>
            <w:vAlign w:val="center"/>
          </w:tcPr>
          <w:p w14:paraId="3886999C" w14:textId="77777777" w:rsidR="00396B97" w:rsidRPr="002A51B1" w:rsidRDefault="00396B97" w:rsidP="00872BE2">
            <w:pPr>
              <w:jc w:val="center"/>
              <w:rPr>
                <w:sz w:val="20"/>
                <w:szCs w:val="20"/>
              </w:rPr>
            </w:pPr>
            <w:r w:rsidRPr="002A51B1">
              <w:rPr>
                <w:sz w:val="20"/>
                <w:szCs w:val="20"/>
              </w:rPr>
              <w:t>6.1</w:t>
            </w:r>
          </w:p>
        </w:tc>
        <w:tc>
          <w:tcPr>
            <w:tcW w:w="667" w:type="pct"/>
            <w:shd w:val="clear" w:color="auto" w:fill="FFFFFF"/>
            <w:tcMar>
              <w:left w:w="57" w:type="dxa"/>
              <w:right w:w="85" w:type="dxa"/>
            </w:tcMar>
            <w:vAlign w:val="center"/>
          </w:tcPr>
          <w:p w14:paraId="1EBFD79B" w14:textId="77777777" w:rsidR="00396B97" w:rsidRPr="002A51B1" w:rsidRDefault="00396B97" w:rsidP="00872BE2">
            <w:pPr>
              <w:jc w:val="center"/>
              <w:rPr>
                <w:sz w:val="20"/>
                <w:szCs w:val="20"/>
              </w:rPr>
            </w:pPr>
            <w:r w:rsidRPr="002A51B1">
              <w:rPr>
                <w:sz w:val="20"/>
                <w:szCs w:val="20"/>
              </w:rPr>
              <w:t>6.1</w:t>
            </w:r>
          </w:p>
        </w:tc>
        <w:tc>
          <w:tcPr>
            <w:tcW w:w="661" w:type="pct"/>
            <w:shd w:val="clear" w:color="auto" w:fill="FFFFFF"/>
            <w:vAlign w:val="center"/>
          </w:tcPr>
          <w:p w14:paraId="40BF184B" w14:textId="77777777" w:rsidR="00396B97" w:rsidRPr="002A51B1" w:rsidRDefault="00396B97" w:rsidP="00872BE2">
            <w:pPr>
              <w:jc w:val="center"/>
              <w:rPr>
                <w:sz w:val="20"/>
                <w:szCs w:val="20"/>
              </w:rPr>
            </w:pPr>
            <w:r w:rsidRPr="002A51B1">
              <w:rPr>
                <w:sz w:val="20"/>
                <w:szCs w:val="20"/>
              </w:rPr>
              <w:t>6.6</w:t>
            </w:r>
          </w:p>
        </w:tc>
        <w:tc>
          <w:tcPr>
            <w:tcW w:w="731" w:type="pct"/>
            <w:shd w:val="clear" w:color="auto" w:fill="FFFFFF"/>
            <w:vAlign w:val="center"/>
          </w:tcPr>
          <w:p w14:paraId="7E13DDEB" w14:textId="77777777" w:rsidR="00396B97" w:rsidRPr="002A51B1" w:rsidRDefault="00396B97" w:rsidP="00872BE2">
            <w:pPr>
              <w:jc w:val="center"/>
              <w:rPr>
                <w:sz w:val="20"/>
                <w:szCs w:val="20"/>
                <w:lang w:val="hy-AM"/>
              </w:rPr>
            </w:pPr>
            <w:r w:rsidRPr="002A51B1">
              <w:rPr>
                <w:sz w:val="20"/>
                <w:szCs w:val="20"/>
              </w:rPr>
              <w:t>6.</w:t>
            </w:r>
            <w:r w:rsidRPr="002A51B1">
              <w:rPr>
                <w:sz w:val="20"/>
                <w:szCs w:val="20"/>
                <w:lang w:val="hy-AM"/>
              </w:rPr>
              <w:t>6</w:t>
            </w:r>
          </w:p>
        </w:tc>
      </w:tr>
      <w:tr w:rsidR="00396B97" w:rsidRPr="00C810AC" w14:paraId="6D97B30F" w14:textId="77777777" w:rsidTr="004873B5">
        <w:tblPrEx>
          <w:tblCellMar>
            <w:left w:w="30" w:type="dxa"/>
            <w:right w:w="30" w:type="dxa"/>
          </w:tblCellMar>
        </w:tblPrEx>
        <w:trPr>
          <w:trHeight w:val="20"/>
        </w:trPr>
        <w:tc>
          <w:tcPr>
            <w:tcW w:w="2218" w:type="pct"/>
            <w:shd w:val="clear" w:color="auto" w:fill="C6D9F1" w:themeFill="text2" w:themeFillTint="33"/>
            <w:tcMar>
              <w:left w:w="57" w:type="dxa"/>
              <w:right w:w="85" w:type="dxa"/>
            </w:tcMar>
            <w:vAlign w:val="center"/>
          </w:tcPr>
          <w:p w14:paraId="2D254980" w14:textId="77777777" w:rsidR="00396B97" w:rsidRPr="002A51B1" w:rsidRDefault="00396B97" w:rsidP="000C7BC1">
            <w:pPr>
              <w:ind w:firstLine="0"/>
              <w:rPr>
                <w:b/>
                <w:sz w:val="20"/>
                <w:szCs w:val="20"/>
                <w:lang w:val="hy-AM"/>
              </w:rPr>
            </w:pPr>
            <w:r w:rsidRPr="002A51B1">
              <w:rPr>
                <w:b/>
                <w:sz w:val="20"/>
                <w:szCs w:val="20"/>
              </w:rPr>
              <w:t>4</w:t>
            </w:r>
            <w:r w:rsidRPr="002A51B1">
              <w:rPr>
                <w:b/>
                <w:sz w:val="20"/>
                <w:szCs w:val="20"/>
                <w:lang w:val="hy-AM"/>
              </w:rPr>
              <w:t xml:space="preserve">. </w:t>
            </w:r>
            <w:r w:rsidRPr="002A51B1">
              <w:rPr>
                <w:rFonts w:cs="Arial"/>
                <w:b/>
                <w:sz w:val="20"/>
                <w:szCs w:val="20"/>
                <w:lang w:val="hy-AM"/>
              </w:rPr>
              <w:t>ՀԱՆԳԻՍՏ, ՄՇԱԿՈՒՅԹ ԵՎ ԿՐՈՆ</w:t>
            </w:r>
          </w:p>
        </w:tc>
        <w:tc>
          <w:tcPr>
            <w:tcW w:w="723" w:type="pct"/>
            <w:shd w:val="clear" w:color="auto" w:fill="C6D9F1" w:themeFill="text2" w:themeFillTint="33"/>
            <w:tcMar>
              <w:left w:w="57" w:type="dxa"/>
              <w:right w:w="85" w:type="dxa"/>
            </w:tcMar>
            <w:vAlign w:val="center"/>
          </w:tcPr>
          <w:p w14:paraId="0A817F2E" w14:textId="77777777" w:rsidR="00396B97" w:rsidRPr="002A51B1" w:rsidRDefault="00396B97" w:rsidP="00872BE2">
            <w:pPr>
              <w:ind w:firstLine="0"/>
              <w:jc w:val="center"/>
              <w:rPr>
                <w:b/>
                <w:bCs/>
                <w:sz w:val="20"/>
                <w:szCs w:val="20"/>
              </w:rPr>
            </w:pPr>
            <w:r w:rsidRPr="002A51B1">
              <w:rPr>
                <w:b/>
                <w:bCs/>
                <w:sz w:val="20"/>
                <w:szCs w:val="20"/>
              </w:rPr>
              <w:t>30,984.4</w:t>
            </w:r>
          </w:p>
        </w:tc>
        <w:tc>
          <w:tcPr>
            <w:tcW w:w="667" w:type="pct"/>
            <w:shd w:val="clear" w:color="auto" w:fill="C6D9F1" w:themeFill="text2" w:themeFillTint="33"/>
            <w:tcMar>
              <w:left w:w="57" w:type="dxa"/>
              <w:right w:w="85" w:type="dxa"/>
            </w:tcMar>
            <w:vAlign w:val="center"/>
          </w:tcPr>
          <w:p w14:paraId="24F8CCB9" w14:textId="77777777" w:rsidR="00396B97" w:rsidRPr="002A51B1" w:rsidRDefault="00396B97" w:rsidP="00872BE2">
            <w:pPr>
              <w:ind w:firstLine="0"/>
              <w:jc w:val="center"/>
              <w:rPr>
                <w:b/>
                <w:bCs/>
                <w:sz w:val="20"/>
                <w:szCs w:val="20"/>
              </w:rPr>
            </w:pPr>
            <w:r w:rsidRPr="002A51B1">
              <w:rPr>
                <w:b/>
                <w:bCs/>
                <w:sz w:val="20"/>
                <w:szCs w:val="20"/>
              </w:rPr>
              <w:t>30,508.4</w:t>
            </w:r>
          </w:p>
        </w:tc>
        <w:tc>
          <w:tcPr>
            <w:tcW w:w="661" w:type="pct"/>
            <w:shd w:val="clear" w:color="auto" w:fill="C6D9F1" w:themeFill="text2" w:themeFillTint="33"/>
            <w:vAlign w:val="center"/>
          </w:tcPr>
          <w:p w14:paraId="77D293D8" w14:textId="77777777" w:rsidR="00396B97" w:rsidRPr="002A51B1" w:rsidRDefault="00396B97" w:rsidP="00872BE2">
            <w:pPr>
              <w:ind w:firstLine="0"/>
              <w:jc w:val="center"/>
              <w:rPr>
                <w:b/>
                <w:bCs/>
                <w:sz w:val="20"/>
                <w:szCs w:val="20"/>
              </w:rPr>
            </w:pPr>
            <w:r w:rsidRPr="002A51B1">
              <w:rPr>
                <w:b/>
                <w:bCs/>
                <w:sz w:val="20"/>
                <w:szCs w:val="20"/>
              </w:rPr>
              <w:t>32,012.4</w:t>
            </w:r>
          </w:p>
        </w:tc>
        <w:tc>
          <w:tcPr>
            <w:tcW w:w="731" w:type="pct"/>
            <w:shd w:val="clear" w:color="auto" w:fill="C6D9F1" w:themeFill="text2" w:themeFillTint="33"/>
            <w:vAlign w:val="center"/>
          </w:tcPr>
          <w:p w14:paraId="647EBFFA" w14:textId="77777777" w:rsidR="00396B97" w:rsidRPr="002A51B1" w:rsidRDefault="00396B97" w:rsidP="00872BE2">
            <w:pPr>
              <w:ind w:firstLine="0"/>
              <w:jc w:val="center"/>
              <w:rPr>
                <w:b/>
                <w:bCs/>
                <w:sz w:val="20"/>
                <w:szCs w:val="20"/>
              </w:rPr>
            </w:pPr>
            <w:r w:rsidRPr="002A51B1">
              <w:rPr>
                <w:b/>
                <w:bCs/>
                <w:sz w:val="20"/>
                <w:szCs w:val="20"/>
              </w:rPr>
              <w:t>32,497.4</w:t>
            </w:r>
          </w:p>
        </w:tc>
      </w:tr>
      <w:tr w:rsidR="00396B97" w:rsidRPr="00C810AC" w14:paraId="5C51E187" w14:textId="77777777" w:rsidTr="004873B5">
        <w:tblPrEx>
          <w:tblCellMar>
            <w:left w:w="30" w:type="dxa"/>
            <w:right w:w="30" w:type="dxa"/>
          </w:tblCellMar>
        </w:tblPrEx>
        <w:trPr>
          <w:trHeight w:val="395"/>
        </w:trPr>
        <w:tc>
          <w:tcPr>
            <w:tcW w:w="2218" w:type="pct"/>
            <w:shd w:val="solid" w:color="FFFFFF" w:fill="auto"/>
            <w:tcMar>
              <w:left w:w="57" w:type="dxa"/>
              <w:right w:w="85" w:type="dxa"/>
            </w:tcMar>
            <w:vAlign w:val="center"/>
          </w:tcPr>
          <w:p w14:paraId="6FBD2D19" w14:textId="77777777" w:rsidR="00396B97" w:rsidRPr="002A51B1" w:rsidRDefault="00396B97" w:rsidP="00872BE2">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723" w:type="pct"/>
            <w:shd w:val="solid" w:color="FFFFFF" w:fill="auto"/>
            <w:tcMar>
              <w:left w:w="57" w:type="dxa"/>
              <w:right w:w="85" w:type="dxa"/>
            </w:tcMar>
            <w:vAlign w:val="center"/>
          </w:tcPr>
          <w:p w14:paraId="47781297" w14:textId="77777777" w:rsidR="00396B97" w:rsidRPr="002A51B1" w:rsidRDefault="00396B97" w:rsidP="00872BE2">
            <w:pPr>
              <w:jc w:val="center"/>
              <w:rPr>
                <w:sz w:val="20"/>
                <w:szCs w:val="20"/>
              </w:rPr>
            </w:pPr>
            <w:r w:rsidRPr="002A51B1">
              <w:rPr>
                <w:sz w:val="20"/>
                <w:szCs w:val="20"/>
              </w:rPr>
              <w:t>0.48</w:t>
            </w:r>
          </w:p>
        </w:tc>
        <w:tc>
          <w:tcPr>
            <w:tcW w:w="667" w:type="pct"/>
            <w:shd w:val="solid" w:color="FFFFFF" w:fill="auto"/>
            <w:tcMar>
              <w:left w:w="57" w:type="dxa"/>
              <w:right w:w="85" w:type="dxa"/>
            </w:tcMar>
            <w:vAlign w:val="center"/>
          </w:tcPr>
          <w:p w14:paraId="646E0418" w14:textId="77777777" w:rsidR="00396B97" w:rsidRPr="002A51B1" w:rsidRDefault="00396B97" w:rsidP="00872BE2">
            <w:pPr>
              <w:jc w:val="center"/>
              <w:rPr>
                <w:sz w:val="20"/>
                <w:szCs w:val="20"/>
              </w:rPr>
            </w:pPr>
            <w:r w:rsidRPr="002A51B1">
              <w:rPr>
                <w:sz w:val="20"/>
                <w:szCs w:val="20"/>
              </w:rPr>
              <w:t>0.43</w:t>
            </w:r>
          </w:p>
        </w:tc>
        <w:tc>
          <w:tcPr>
            <w:tcW w:w="661" w:type="pct"/>
            <w:shd w:val="solid" w:color="FFFFFF" w:fill="auto"/>
            <w:vAlign w:val="center"/>
          </w:tcPr>
          <w:p w14:paraId="6B9FF35E" w14:textId="77777777" w:rsidR="00396B97" w:rsidRPr="002A51B1" w:rsidRDefault="00396B97" w:rsidP="00872BE2">
            <w:pPr>
              <w:jc w:val="center"/>
              <w:rPr>
                <w:sz w:val="20"/>
                <w:szCs w:val="20"/>
              </w:rPr>
            </w:pPr>
            <w:r w:rsidRPr="002A51B1">
              <w:rPr>
                <w:sz w:val="20"/>
                <w:szCs w:val="20"/>
              </w:rPr>
              <w:t>0.41</w:t>
            </w:r>
          </w:p>
        </w:tc>
        <w:tc>
          <w:tcPr>
            <w:tcW w:w="731" w:type="pct"/>
            <w:shd w:val="solid" w:color="FFFFFF" w:fill="auto"/>
            <w:vAlign w:val="center"/>
          </w:tcPr>
          <w:p w14:paraId="72485781" w14:textId="77777777" w:rsidR="00396B97" w:rsidRPr="002A51B1" w:rsidRDefault="00396B97" w:rsidP="00872BE2">
            <w:pPr>
              <w:jc w:val="center"/>
              <w:rPr>
                <w:sz w:val="20"/>
                <w:szCs w:val="20"/>
              </w:rPr>
            </w:pPr>
            <w:r w:rsidRPr="002A51B1">
              <w:rPr>
                <w:sz w:val="20"/>
                <w:szCs w:val="20"/>
              </w:rPr>
              <w:t>0.38</w:t>
            </w:r>
          </w:p>
        </w:tc>
      </w:tr>
      <w:tr w:rsidR="00396B97" w:rsidRPr="00C810AC" w14:paraId="0A62EEDA" w14:textId="77777777" w:rsidTr="004873B5">
        <w:tblPrEx>
          <w:tblCellMar>
            <w:left w:w="30" w:type="dxa"/>
            <w:right w:w="30" w:type="dxa"/>
          </w:tblCellMar>
        </w:tblPrEx>
        <w:trPr>
          <w:trHeight w:val="20"/>
        </w:trPr>
        <w:tc>
          <w:tcPr>
            <w:tcW w:w="2218" w:type="pct"/>
            <w:shd w:val="solid" w:color="FFFFFF" w:fill="auto"/>
            <w:tcMar>
              <w:left w:w="57" w:type="dxa"/>
              <w:right w:w="85" w:type="dxa"/>
            </w:tcMar>
            <w:vAlign w:val="center"/>
          </w:tcPr>
          <w:p w14:paraId="4C45E703" w14:textId="77777777" w:rsidR="00396B97" w:rsidRPr="002A51B1" w:rsidRDefault="00396B97" w:rsidP="00872BE2">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723" w:type="pct"/>
            <w:shd w:val="solid" w:color="FFFFFF" w:fill="auto"/>
            <w:tcMar>
              <w:left w:w="57" w:type="dxa"/>
              <w:right w:w="85" w:type="dxa"/>
            </w:tcMar>
            <w:vAlign w:val="center"/>
          </w:tcPr>
          <w:p w14:paraId="30BC384E" w14:textId="77777777" w:rsidR="00396B97" w:rsidRPr="002A51B1" w:rsidRDefault="00396B97" w:rsidP="00872BE2">
            <w:pPr>
              <w:jc w:val="center"/>
              <w:rPr>
                <w:sz w:val="20"/>
                <w:szCs w:val="20"/>
              </w:rPr>
            </w:pPr>
            <w:r w:rsidRPr="002A51B1">
              <w:rPr>
                <w:sz w:val="20"/>
                <w:szCs w:val="20"/>
              </w:rPr>
              <w:t>1.</w:t>
            </w:r>
            <w:r w:rsidRPr="002A51B1">
              <w:rPr>
                <w:sz w:val="20"/>
                <w:szCs w:val="20"/>
                <w:lang w:val="hy-AM"/>
              </w:rPr>
              <w:t>7</w:t>
            </w:r>
          </w:p>
        </w:tc>
        <w:tc>
          <w:tcPr>
            <w:tcW w:w="667" w:type="pct"/>
            <w:shd w:val="solid" w:color="FFFFFF" w:fill="auto"/>
            <w:tcMar>
              <w:left w:w="57" w:type="dxa"/>
              <w:right w:w="85" w:type="dxa"/>
            </w:tcMar>
            <w:vAlign w:val="center"/>
          </w:tcPr>
          <w:p w14:paraId="3FC8D67D" w14:textId="77777777" w:rsidR="00396B97" w:rsidRPr="002A51B1" w:rsidRDefault="00396B97" w:rsidP="00872BE2">
            <w:pPr>
              <w:jc w:val="center"/>
              <w:rPr>
                <w:sz w:val="20"/>
                <w:szCs w:val="20"/>
              </w:rPr>
            </w:pPr>
            <w:r w:rsidRPr="002A51B1">
              <w:rPr>
                <w:sz w:val="20"/>
                <w:szCs w:val="20"/>
              </w:rPr>
              <w:t>1.</w:t>
            </w:r>
            <w:r w:rsidRPr="002A51B1">
              <w:rPr>
                <w:sz w:val="20"/>
                <w:szCs w:val="20"/>
                <w:lang w:val="hy-AM"/>
              </w:rPr>
              <w:t>7</w:t>
            </w:r>
          </w:p>
        </w:tc>
        <w:tc>
          <w:tcPr>
            <w:tcW w:w="661" w:type="pct"/>
            <w:shd w:val="solid" w:color="FFFFFF" w:fill="auto"/>
            <w:vAlign w:val="center"/>
          </w:tcPr>
          <w:p w14:paraId="16D93E32" w14:textId="77777777" w:rsidR="00396B97" w:rsidRPr="002A51B1" w:rsidRDefault="00396B97" w:rsidP="00872BE2">
            <w:pPr>
              <w:jc w:val="center"/>
              <w:rPr>
                <w:sz w:val="20"/>
                <w:szCs w:val="20"/>
              </w:rPr>
            </w:pPr>
            <w:r w:rsidRPr="002A51B1">
              <w:rPr>
                <w:sz w:val="20"/>
                <w:szCs w:val="20"/>
              </w:rPr>
              <w:t>1.</w:t>
            </w:r>
            <w:r w:rsidRPr="002A51B1">
              <w:rPr>
                <w:sz w:val="20"/>
                <w:szCs w:val="20"/>
                <w:lang w:val="hy-AM"/>
              </w:rPr>
              <w:t>6</w:t>
            </w:r>
          </w:p>
        </w:tc>
        <w:tc>
          <w:tcPr>
            <w:tcW w:w="731" w:type="pct"/>
            <w:shd w:val="solid" w:color="FFFFFF" w:fill="auto"/>
            <w:vAlign w:val="center"/>
          </w:tcPr>
          <w:p w14:paraId="2733D444" w14:textId="77777777" w:rsidR="00396B97" w:rsidRPr="002A51B1" w:rsidRDefault="00396B97" w:rsidP="00872BE2">
            <w:pPr>
              <w:jc w:val="center"/>
              <w:rPr>
                <w:sz w:val="20"/>
                <w:szCs w:val="20"/>
              </w:rPr>
            </w:pPr>
            <w:r w:rsidRPr="002A51B1">
              <w:rPr>
                <w:sz w:val="20"/>
                <w:szCs w:val="20"/>
              </w:rPr>
              <w:t>1.</w:t>
            </w:r>
            <w:r w:rsidRPr="002A51B1">
              <w:rPr>
                <w:sz w:val="20"/>
                <w:szCs w:val="20"/>
                <w:lang w:val="hy-AM"/>
              </w:rPr>
              <w:t>5</w:t>
            </w:r>
          </w:p>
        </w:tc>
      </w:tr>
    </w:tbl>
    <w:p w14:paraId="1071D2E0" w14:textId="77777777" w:rsidR="00396B97" w:rsidRPr="006062D6" w:rsidRDefault="00396B97" w:rsidP="00396B97">
      <w:pPr>
        <w:rPr>
          <w:rFonts w:ascii="Cambria Math" w:hAnsi="Cambria Math"/>
          <w:lang w:val="hy-AM"/>
        </w:rPr>
      </w:pPr>
    </w:p>
    <w:p w14:paraId="79B39F42" w14:textId="77777777" w:rsidR="00396B97" w:rsidRPr="002A51B1" w:rsidRDefault="00396B97" w:rsidP="002A51B1">
      <w:pPr>
        <w:spacing w:line="276" w:lineRule="auto"/>
        <w:rPr>
          <w:lang w:val="hy-AM"/>
        </w:rPr>
      </w:pPr>
      <w:r w:rsidRPr="002A51B1">
        <w:rPr>
          <w:lang w:val="hy-AM"/>
        </w:rPr>
        <w:tab/>
        <w:t xml:space="preserve">2021-2023 թթ համար կրթության և առողջապահության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14:paraId="7AF1968B" w14:textId="77777777" w:rsidR="00396B97" w:rsidRPr="002A51B1" w:rsidRDefault="00396B97" w:rsidP="002A51B1">
      <w:pPr>
        <w:spacing w:line="276" w:lineRule="auto"/>
        <w:ind w:firstLine="720"/>
        <w:rPr>
          <w:lang w:val="hy-AM"/>
        </w:rPr>
      </w:pPr>
      <w:r w:rsidRPr="002A51B1">
        <w:rPr>
          <w:lang w:val="hy-AM"/>
        </w:rPr>
        <w:t>Միջնաժամկետ կտրվածքում կրթության ոլորտի ֆինանսավորումը աճման միտում է կրելու՝ 2021-2023թթ համապատասխանաբար կազմելով 158,065</w:t>
      </w:r>
      <w:r w:rsidRPr="002A51B1">
        <w:rPr>
          <w:rFonts w:ascii="Cambria Math" w:hAnsi="Cambria Math" w:cs="Cambria Math"/>
          <w:lang w:val="hy-AM"/>
        </w:rPr>
        <w:t>․</w:t>
      </w:r>
      <w:r w:rsidRPr="002A51B1">
        <w:rPr>
          <w:rFonts w:cs="Cambria Math"/>
          <w:lang w:val="hy-AM"/>
        </w:rPr>
        <w:t>6</w:t>
      </w:r>
      <w:r w:rsidRPr="002A51B1">
        <w:rPr>
          <w:lang w:val="hy-AM"/>
        </w:rPr>
        <w:t>, 177,032</w:t>
      </w:r>
      <w:r w:rsidRPr="002A51B1">
        <w:rPr>
          <w:rFonts w:ascii="Cambria Math" w:hAnsi="Cambria Math" w:cs="Cambria Math"/>
          <w:lang w:val="hy-AM"/>
        </w:rPr>
        <w:t>․</w:t>
      </w:r>
      <w:r w:rsidRPr="002A51B1">
        <w:rPr>
          <w:lang w:val="hy-AM"/>
        </w:rPr>
        <w:t>2 և 194,382</w:t>
      </w:r>
      <w:r w:rsidRPr="002A51B1">
        <w:rPr>
          <w:rFonts w:ascii="Cambria Math" w:hAnsi="Cambria Math" w:cs="Cambria Math"/>
          <w:lang w:val="hy-AM"/>
        </w:rPr>
        <w:t>․</w:t>
      </w:r>
      <w:r w:rsidRPr="002A51B1">
        <w:rPr>
          <w:lang w:val="hy-AM"/>
        </w:rPr>
        <w:t>2 մլ</w:t>
      </w:r>
      <w:r w:rsidR="004873B5">
        <w:rPr>
          <w:lang w:val="hy-AM"/>
        </w:rPr>
        <w:t>ն</w:t>
      </w:r>
      <w:r w:rsidRPr="002A51B1">
        <w:rPr>
          <w:rFonts w:ascii="Cambria Math" w:hAnsi="Cambria Math" w:cs="Cambria Math"/>
          <w:lang w:val="hy-AM"/>
        </w:rPr>
        <w:t>․</w:t>
      </w:r>
      <w:r w:rsidRPr="002A51B1">
        <w:rPr>
          <w:lang w:val="hy-AM"/>
        </w:rPr>
        <w:t xml:space="preserve"> դրամ։ Այս միջոցները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w:t>
      </w:r>
    </w:p>
    <w:p w14:paraId="21293E2C" w14:textId="0741DFC6" w:rsidR="00396B97" w:rsidRPr="002A51B1" w:rsidRDefault="00396B97" w:rsidP="002A51B1">
      <w:pPr>
        <w:spacing w:line="276" w:lineRule="auto"/>
        <w:ind w:firstLine="720"/>
        <w:rPr>
          <w:lang w:val="hy-AM"/>
        </w:rPr>
      </w:pPr>
      <w:r w:rsidRPr="002A51B1">
        <w:rPr>
          <w:lang w:val="hy-AM"/>
        </w:rPr>
        <w:t>Առողջապահության ոլորտի ֆինանսավորման համար նախատեսվել է 2021-2023 թթ համապատասխանաբար՝ 114,760</w:t>
      </w:r>
      <w:r w:rsidRPr="002A51B1">
        <w:rPr>
          <w:rFonts w:ascii="Cambria Math" w:hAnsi="Cambria Math" w:cs="Cambria Math"/>
          <w:lang w:val="hy-AM"/>
        </w:rPr>
        <w:t>․</w:t>
      </w:r>
      <w:r w:rsidRPr="002A51B1">
        <w:rPr>
          <w:lang w:val="hy-AM"/>
        </w:rPr>
        <w:t>2, 134,622</w:t>
      </w:r>
      <w:r w:rsidRPr="002A51B1">
        <w:rPr>
          <w:rFonts w:ascii="Cambria Math" w:hAnsi="Cambria Math" w:cs="Cambria Math"/>
          <w:lang w:val="hy-AM"/>
        </w:rPr>
        <w:t>․</w:t>
      </w:r>
      <w:r w:rsidRPr="002A51B1">
        <w:rPr>
          <w:lang w:val="hy-AM"/>
        </w:rPr>
        <w:t>4 և 147,404</w:t>
      </w:r>
      <w:r w:rsidRPr="002A51B1">
        <w:rPr>
          <w:rFonts w:ascii="Cambria Math" w:hAnsi="Cambria Math" w:cs="Cambria Math"/>
          <w:lang w:val="hy-AM"/>
        </w:rPr>
        <w:t>․</w:t>
      </w:r>
      <w:r w:rsidRPr="002A51B1">
        <w:rPr>
          <w:lang w:val="hy-AM"/>
        </w:rPr>
        <w:t>7մլ</w:t>
      </w:r>
      <w:r w:rsidR="004873B5">
        <w:rPr>
          <w:lang w:val="hy-AM"/>
        </w:rPr>
        <w:t>ն</w:t>
      </w:r>
      <w:r w:rsidRPr="002A51B1">
        <w:rPr>
          <w:lang w:val="hy-AM"/>
        </w:rPr>
        <w:t xml:space="preserve"> դրամ։ Հաշվի առնելով առողջապահության համակարգի համաշխարհային արդի մարտահրավերները՝ միջնաժամկետ հատվածում ոլորտի աճողական ֆինանսավորումն ուղղվելու է նոր իրավիճակներին ադապտացմանը, առողջապահական համակարգի ռիսկերին արագ և համարժեք արձագանքմանը։ </w:t>
      </w:r>
    </w:p>
    <w:p w14:paraId="4642D236" w14:textId="793AFE59" w:rsidR="00396B97" w:rsidRPr="002A51B1" w:rsidRDefault="00396B97" w:rsidP="002A51B1">
      <w:pPr>
        <w:spacing w:line="276" w:lineRule="auto"/>
        <w:ind w:firstLine="720"/>
        <w:rPr>
          <w:lang w:val="hy-AM"/>
        </w:rPr>
      </w:pPr>
      <w:r w:rsidRPr="002A51B1">
        <w:rPr>
          <w:lang w:val="hy-AM"/>
        </w:rPr>
        <w:t>Սոցիալական պաշտպանության ոլորտի ֆինանսավորումը 2021-2023թթ միջնաժամկետ կտրվածքում նախատեսվում է 504,817</w:t>
      </w:r>
      <w:r w:rsidRPr="002A51B1">
        <w:rPr>
          <w:rFonts w:ascii="Cambria Math" w:hAnsi="Cambria Math" w:cs="Cambria Math"/>
          <w:lang w:val="hy-AM"/>
        </w:rPr>
        <w:t>․</w:t>
      </w:r>
      <w:r w:rsidRPr="002A51B1">
        <w:rPr>
          <w:lang w:val="hy-AM"/>
        </w:rPr>
        <w:t>1 մլրդ</w:t>
      </w:r>
      <w:r w:rsidRPr="002A51B1">
        <w:rPr>
          <w:rFonts w:ascii="Cambria Math" w:hAnsi="Cambria Math" w:cs="Cambria Math"/>
          <w:lang w:val="hy-AM"/>
        </w:rPr>
        <w:t>․</w:t>
      </w:r>
      <w:r w:rsidRPr="002A51B1">
        <w:rPr>
          <w:lang w:val="hy-AM"/>
        </w:rPr>
        <w:t>, 509,612</w:t>
      </w:r>
      <w:r w:rsidRPr="002A51B1">
        <w:rPr>
          <w:rFonts w:ascii="Cambria Math" w:hAnsi="Cambria Math" w:cs="Cambria Math"/>
          <w:lang w:val="hy-AM"/>
        </w:rPr>
        <w:t>․</w:t>
      </w:r>
      <w:r w:rsidRPr="002A51B1">
        <w:rPr>
          <w:lang w:val="hy-AM"/>
        </w:rPr>
        <w:t>7 մլրդ</w:t>
      </w:r>
      <w:r w:rsidRPr="002A51B1">
        <w:rPr>
          <w:rFonts w:ascii="Cambria Math" w:hAnsi="Cambria Math" w:cs="Cambria Math"/>
          <w:lang w:val="hy-AM"/>
        </w:rPr>
        <w:t>․</w:t>
      </w:r>
      <w:r w:rsidRPr="002A51B1">
        <w:rPr>
          <w:lang w:val="hy-AM"/>
        </w:rPr>
        <w:t xml:space="preserve"> և 515,881</w:t>
      </w:r>
      <w:r w:rsidRPr="002A51B1">
        <w:rPr>
          <w:rFonts w:ascii="Cambria Math" w:hAnsi="Cambria Math" w:cs="Cambria Math"/>
          <w:lang w:val="hy-AM"/>
        </w:rPr>
        <w:t>․</w:t>
      </w:r>
      <w:r w:rsidRPr="002A51B1">
        <w:rPr>
          <w:lang w:val="hy-AM"/>
        </w:rPr>
        <w:t>5 մլ</w:t>
      </w:r>
      <w:r w:rsidR="004873B5">
        <w:rPr>
          <w:lang w:val="hy-AM"/>
        </w:rPr>
        <w:t>ն</w:t>
      </w:r>
      <w:r w:rsidRPr="002A51B1">
        <w:rPr>
          <w:rFonts w:ascii="Cambria Math" w:hAnsi="Cambria Math" w:cs="Cambria Math"/>
          <w:lang w:val="hy-AM"/>
        </w:rPr>
        <w:t>․</w:t>
      </w:r>
      <w:r w:rsidRPr="002A51B1">
        <w:rPr>
          <w:lang w:val="hy-AM"/>
        </w:rPr>
        <w:t xml:space="preserve"> դրամի չափով։ </w:t>
      </w:r>
      <w:r w:rsidRPr="002A51B1">
        <w:rPr>
          <w:lang w:val="hy-AM"/>
        </w:rPr>
        <w:lastRenderedPageBreak/>
        <w:t>Սոցիալական պաշտպանության ոլորտի զգալի մասը (միջինում 75</w:t>
      </w:r>
      <w:r w:rsidRPr="002A51B1">
        <w:rPr>
          <w:rFonts w:ascii="Cambria Math" w:hAnsi="Cambria Math" w:cs="Cambria Math"/>
          <w:lang w:val="hy-AM"/>
        </w:rPr>
        <w:t>․</w:t>
      </w:r>
      <w:r w:rsidRPr="002A51B1">
        <w:rPr>
          <w:lang w:val="hy-AM"/>
        </w:rPr>
        <w:t>8%) ուղղվելու են տարեցներին և հաշմանդամներին աջակցության տրամադրմանը, մնացած (միջինում 24</w:t>
      </w:r>
      <w:r w:rsidRPr="002A51B1">
        <w:rPr>
          <w:rFonts w:ascii="Cambria Math" w:hAnsi="Cambria Math" w:cs="Cambria Math"/>
          <w:lang w:val="hy-AM"/>
        </w:rPr>
        <w:t>․</w:t>
      </w:r>
      <w:r w:rsidRPr="002A51B1">
        <w:rPr>
          <w:lang w:val="hy-AM"/>
        </w:rPr>
        <w:t>2%) ծախսերը նախատեսվում են ուղղվել գործազրկության, սոցիալական հատուկ արտոնությունների, բնակարա</w:t>
      </w:r>
      <w:r w:rsidR="007724F4">
        <w:rPr>
          <w:lang w:val="hy-AM"/>
        </w:rPr>
        <w:t>նա</w:t>
      </w:r>
      <w:r w:rsidRPr="002A51B1">
        <w:rPr>
          <w:lang w:val="hy-AM"/>
        </w:rPr>
        <w:t>յին ապահովման, ընտանեկան նպաստների տրամադրման և այլ սոցիալական ծառայությունների ապահովմանը։</w:t>
      </w:r>
    </w:p>
    <w:p w14:paraId="0C872C40" w14:textId="77777777" w:rsidR="002A51B1" w:rsidRDefault="002A51B1" w:rsidP="00396B97">
      <w:pPr>
        <w:rPr>
          <w:rFonts w:cs="Arial"/>
          <w:b/>
          <w:lang w:val="hy-AM"/>
        </w:rPr>
      </w:pPr>
    </w:p>
    <w:p w14:paraId="38B9436E" w14:textId="77777777" w:rsidR="00396B97" w:rsidRPr="002A51B1" w:rsidRDefault="00396B97" w:rsidP="00396B97">
      <w:pPr>
        <w:rPr>
          <w:i/>
          <w:sz w:val="20"/>
          <w:szCs w:val="20"/>
          <w:lang w:val="hy-AM"/>
        </w:rPr>
      </w:pPr>
      <w:r w:rsidRPr="002A51B1">
        <w:rPr>
          <w:rFonts w:cs="Arial"/>
          <w:b/>
          <w:sz w:val="20"/>
          <w:szCs w:val="20"/>
          <w:lang w:val="hy-AM"/>
        </w:rPr>
        <w:t>Աղյուսակ</w:t>
      </w:r>
      <w:r w:rsidRPr="002A51B1">
        <w:rPr>
          <w:b/>
          <w:sz w:val="20"/>
          <w:szCs w:val="20"/>
          <w:lang w:val="hy-AM"/>
        </w:rPr>
        <w:t xml:space="preserve"> 4.</w:t>
      </w:r>
      <w:r w:rsidR="002A51B1" w:rsidRPr="00BE7F99">
        <w:rPr>
          <w:b/>
          <w:sz w:val="20"/>
          <w:szCs w:val="20"/>
          <w:lang w:val="hy-AM"/>
        </w:rPr>
        <w:t>3</w:t>
      </w:r>
      <w:r w:rsidRPr="002A51B1">
        <w:rPr>
          <w:b/>
          <w:sz w:val="20"/>
          <w:szCs w:val="20"/>
          <w:lang w:val="hy-AM"/>
        </w:rPr>
        <w:t>.</w:t>
      </w:r>
      <w:r w:rsidR="002A51B1" w:rsidRPr="00BE7F99">
        <w:rPr>
          <w:b/>
          <w:sz w:val="20"/>
          <w:szCs w:val="20"/>
          <w:lang w:val="hy-AM"/>
        </w:rPr>
        <w:t>2</w:t>
      </w:r>
      <w:r w:rsidRPr="002A51B1">
        <w:rPr>
          <w:b/>
          <w:sz w:val="20"/>
          <w:szCs w:val="20"/>
          <w:lang w:val="hy-AM"/>
        </w:rPr>
        <w:t xml:space="preserve"> </w:t>
      </w:r>
      <w:r w:rsidRPr="002A51B1">
        <w:rPr>
          <w:rFonts w:cs="Arial"/>
          <w:i/>
          <w:sz w:val="20"/>
          <w:szCs w:val="20"/>
          <w:lang w:val="hy-AM"/>
        </w:rPr>
        <w:t>Տնտեսական ոլորտի</w:t>
      </w:r>
      <w:r w:rsidRPr="002A51B1">
        <w:rPr>
          <w:i/>
          <w:sz w:val="20"/>
          <w:szCs w:val="20"/>
          <w:lang w:val="hy-AM"/>
        </w:rPr>
        <w:t xml:space="preserve"> 2021-2023</w:t>
      </w:r>
      <w:r w:rsidRPr="002A51B1">
        <w:rPr>
          <w:rFonts w:cs="Arial"/>
          <w:i/>
          <w:sz w:val="20"/>
          <w:szCs w:val="20"/>
          <w:lang w:val="hy-AM"/>
        </w:rPr>
        <w:t>թթ</w:t>
      </w:r>
      <w:r w:rsidRPr="002A51B1">
        <w:rPr>
          <w:i/>
          <w:sz w:val="20"/>
          <w:szCs w:val="20"/>
          <w:lang w:val="hy-AM"/>
        </w:rPr>
        <w:t xml:space="preserve"> </w:t>
      </w:r>
      <w:r w:rsidRPr="002A51B1">
        <w:rPr>
          <w:rFonts w:cs="Arial"/>
          <w:i/>
          <w:sz w:val="20"/>
          <w:szCs w:val="20"/>
          <w:lang w:val="hy-AM"/>
        </w:rPr>
        <w:t>բյուջետային</w:t>
      </w:r>
      <w:r w:rsidRPr="002A51B1">
        <w:rPr>
          <w:i/>
          <w:sz w:val="20"/>
          <w:szCs w:val="20"/>
          <w:lang w:val="hy-AM"/>
        </w:rPr>
        <w:t xml:space="preserve"> </w:t>
      </w:r>
      <w:r w:rsidRPr="002A51B1">
        <w:rPr>
          <w:rFonts w:cs="Arial"/>
          <w:i/>
          <w:sz w:val="20"/>
          <w:szCs w:val="20"/>
          <w:lang w:val="hy-AM"/>
        </w:rPr>
        <w:t>ծախսերը</w:t>
      </w:r>
      <w:r w:rsidRPr="002A51B1">
        <w:rPr>
          <w:i/>
          <w:sz w:val="20"/>
          <w:szCs w:val="20"/>
          <w:lang w:val="hy-AM"/>
        </w:rPr>
        <w:t xml:space="preserve"> (</w:t>
      </w:r>
      <w:r w:rsidRPr="002A51B1">
        <w:rPr>
          <w:rFonts w:cs="Arial"/>
          <w:i/>
          <w:sz w:val="20"/>
          <w:szCs w:val="20"/>
          <w:lang w:val="hy-AM"/>
        </w:rPr>
        <w:t>մլն</w:t>
      </w:r>
      <w:r w:rsidRPr="002A51B1">
        <w:rPr>
          <w:i/>
          <w:sz w:val="20"/>
          <w:szCs w:val="20"/>
          <w:lang w:val="hy-AM"/>
        </w:rPr>
        <w:t xml:space="preserve"> </w:t>
      </w:r>
      <w:r w:rsidRPr="002A51B1">
        <w:rPr>
          <w:rFonts w:cs="Arial"/>
          <w:i/>
          <w:sz w:val="20"/>
          <w:szCs w:val="20"/>
          <w:lang w:val="hy-AM"/>
        </w:rPr>
        <w:t>դրամ</w:t>
      </w:r>
      <w:r w:rsidRPr="002A51B1">
        <w:rPr>
          <w:i/>
          <w:sz w:val="20"/>
          <w:szCs w:val="20"/>
          <w:lang w:val="hy-AM"/>
        </w:rPr>
        <w:t>)</w:t>
      </w:r>
    </w:p>
    <w:tbl>
      <w:tblPr>
        <w:tblW w:w="5000"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91"/>
        <w:gridCol w:w="1324"/>
        <w:gridCol w:w="1324"/>
        <w:gridCol w:w="1323"/>
        <w:gridCol w:w="1244"/>
      </w:tblGrid>
      <w:tr w:rsidR="00396B97" w:rsidRPr="00C810AC" w14:paraId="377C8414" w14:textId="77777777" w:rsidTr="00FF2D29">
        <w:trPr>
          <w:trHeight w:val="20"/>
          <w:tblHeader/>
        </w:trPr>
        <w:tc>
          <w:tcPr>
            <w:tcW w:w="2367" w:type="pct"/>
            <w:shd w:val="clear" w:color="auto" w:fill="4F81BD" w:themeFill="accent1"/>
            <w:tcMar>
              <w:left w:w="57" w:type="dxa"/>
              <w:right w:w="57" w:type="dxa"/>
            </w:tcMar>
            <w:vAlign w:val="center"/>
          </w:tcPr>
          <w:p w14:paraId="365CA4EF" w14:textId="77777777" w:rsidR="00396B97" w:rsidRPr="002A51B1" w:rsidRDefault="00396B97" w:rsidP="007C008F">
            <w:pPr>
              <w:pStyle w:val="BodyText"/>
              <w:spacing w:after="0" w:line="256" w:lineRule="auto"/>
              <w:jc w:val="center"/>
              <w:rPr>
                <w:rFonts w:cs="Sylfaen"/>
                <w:color w:val="FFFFFF" w:themeColor="background1"/>
                <w:sz w:val="20"/>
                <w:szCs w:val="20"/>
              </w:rPr>
            </w:pPr>
            <w:r w:rsidRPr="002A51B1">
              <w:rPr>
                <w:rFonts w:cs="Sylfaen"/>
                <w:color w:val="FFFFFF" w:themeColor="background1"/>
                <w:sz w:val="20"/>
                <w:szCs w:val="20"/>
              </w:rPr>
              <w:t>Ցուցանիշներ</w:t>
            </w:r>
          </w:p>
        </w:tc>
        <w:tc>
          <w:tcPr>
            <w:tcW w:w="668" w:type="pct"/>
            <w:shd w:val="clear" w:color="auto" w:fill="4F81BD" w:themeFill="accent1"/>
            <w:tcMar>
              <w:left w:w="57" w:type="dxa"/>
              <w:right w:w="57" w:type="dxa"/>
            </w:tcMar>
            <w:vAlign w:val="center"/>
          </w:tcPr>
          <w:p w14:paraId="1B3033BA" w14:textId="77777777" w:rsidR="00396B97" w:rsidRPr="002A51B1" w:rsidRDefault="00396B97"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w:t>
            </w:r>
            <w:r w:rsidR="00FF2D29" w:rsidRPr="002A51B1">
              <w:rPr>
                <w:rFonts w:cs="Sylfaen"/>
                <w:color w:val="FFFFFF" w:themeColor="background1"/>
                <w:sz w:val="20"/>
                <w:szCs w:val="20"/>
              </w:rPr>
              <w:t>20</w:t>
            </w:r>
            <w:r w:rsidRPr="002A51B1">
              <w:rPr>
                <w:rFonts w:cs="Sylfaen"/>
                <w:color w:val="FFFFFF" w:themeColor="background1"/>
                <w:sz w:val="20"/>
                <w:szCs w:val="20"/>
              </w:rPr>
              <w:t>թ հաստատված</w:t>
            </w:r>
          </w:p>
        </w:tc>
        <w:tc>
          <w:tcPr>
            <w:tcW w:w="668" w:type="pct"/>
            <w:shd w:val="clear" w:color="auto" w:fill="4F81BD" w:themeFill="accent1"/>
            <w:tcMar>
              <w:left w:w="57" w:type="dxa"/>
              <w:right w:w="57" w:type="dxa"/>
            </w:tcMar>
            <w:vAlign w:val="center"/>
          </w:tcPr>
          <w:p w14:paraId="233D2450" w14:textId="77777777" w:rsidR="00396B97" w:rsidRPr="002A51B1" w:rsidRDefault="00396B97"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w:t>
            </w:r>
            <w:r w:rsidR="00FF2D29" w:rsidRPr="002A51B1">
              <w:rPr>
                <w:rFonts w:cs="Sylfaen"/>
                <w:color w:val="FFFFFF" w:themeColor="background1"/>
                <w:sz w:val="20"/>
                <w:szCs w:val="20"/>
              </w:rPr>
              <w:t>2</w:t>
            </w:r>
            <w:r w:rsidRPr="002A51B1">
              <w:rPr>
                <w:rFonts w:cs="Sylfaen"/>
                <w:color w:val="FFFFFF" w:themeColor="background1"/>
                <w:sz w:val="20"/>
                <w:szCs w:val="20"/>
              </w:rPr>
              <w:t>1թ</w:t>
            </w:r>
          </w:p>
          <w:p w14:paraId="7BA6DE4F" w14:textId="77777777" w:rsidR="00396B97" w:rsidRPr="002A51B1" w:rsidRDefault="00396B97"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ծրագիր</w:t>
            </w:r>
          </w:p>
        </w:tc>
        <w:tc>
          <w:tcPr>
            <w:tcW w:w="668" w:type="pct"/>
            <w:shd w:val="clear" w:color="auto" w:fill="4F81BD" w:themeFill="accent1"/>
            <w:vAlign w:val="center"/>
          </w:tcPr>
          <w:p w14:paraId="4BAB8751" w14:textId="77777777" w:rsidR="00396B97" w:rsidRPr="002A51B1" w:rsidRDefault="00396B97"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202</w:t>
            </w:r>
            <w:r w:rsidR="00FF2D29" w:rsidRPr="002A51B1">
              <w:rPr>
                <w:rFonts w:cs="Sylfaen"/>
                <w:color w:val="FFFFFF" w:themeColor="background1"/>
                <w:sz w:val="20"/>
                <w:szCs w:val="20"/>
              </w:rPr>
              <w:t>2</w:t>
            </w:r>
            <w:r w:rsidRPr="002A51B1">
              <w:rPr>
                <w:rFonts w:cs="Sylfaen"/>
                <w:color w:val="FFFFFF" w:themeColor="background1"/>
                <w:sz w:val="20"/>
                <w:szCs w:val="20"/>
              </w:rPr>
              <w:t>թ ծրագիր</w:t>
            </w:r>
          </w:p>
        </w:tc>
        <w:tc>
          <w:tcPr>
            <w:tcW w:w="628" w:type="pct"/>
            <w:shd w:val="clear" w:color="auto" w:fill="4F81BD" w:themeFill="accent1"/>
            <w:vAlign w:val="center"/>
          </w:tcPr>
          <w:p w14:paraId="0E7309C4" w14:textId="77777777" w:rsidR="00396B97" w:rsidRPr="002A51B1" w:rsidRDefault="00396B97"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202</w:t>
            </w:r>
            <w:r w:rsidR="00FF2D29" w:rsidRPr="002A51B1">
              <w:rPr>
                <w:rFonts w:cs="Sylfaen"/>
                <w:color w:val="FFFFFF" w:themeColor="background1"/>
                <w:sz w:val="20"/>
                <w:szCs w:val="20"/>
              </w:rPr>
              <w:t>3</w:t>
            </w:r>
            <w:r w:rsidRPr="002A51B1">
              <w:rPr>
                <w:rFonts w:cs="Sylfaen"/>
                <w:color w:val="FFFFFF" w:themeColor="background1"/>
                <w:sz w:val="20"/>
                <w:szCs w:val="20"/>
              </w:rPr>
              <w:t>թ</w:t>
            </w:r>
          </w:p>
          <w:p w14:paraId="6E4A67C9" w14:textId="77777777" w:rsidR="00396B97" w:rsidRPr="002A51B1" w:rsidRDefault="009D66F0" w:rsidP="00FF2D29">
            <w:pPr>
              <w:pStyle w:val="BodyText"/>
              <w:spacing w:after="0" w:line="256" w:lineRule="auto"/>
              <w:ind w:firstLine="0"/>
              <w:jc w:val="center"/>
              <w:rPr>
                <w:rFonts w:cs="Sylfaen"/>
                <w:color w:val="FFFFFF" w:themeColor="background1"/>
                <w:sz w:val="20"/>
                <w:szCs w:val="20"/>
              </w:rPr>
            </w:pPr>
            <w:r w:rsidRPr="002A51B1">
              <w:rPr>
                <w:rFonts w:cs="Sylfaen"/>
                <w:color w:val="FFFFFF" w:themeColor="background1"/>
                <w:sz w:val="20"/>
                <w:szCs w:val="20"/>
              </w:rPr>
              <w:t>Ծ</w:t>
            </w:r>
            <w:r w:rsidR="00396B97" w:rsidRPr="002A51B1">
              <w:rPr>
                <w:rFonts w:cs="Sylfaen"/>
                <w:color w:val="FFFFFF" w:themeColor="background1"/>
                <w:sz w:val="20"/>
                <w:szCs w:val="20"/>
              </w:rPr>
              <w:t>րագիր</w:t>
            </w:r>
          </w:p>
        </w:tc>
      </w:tr>
      <w:tr w:rsidR="00396B97" w:rsidRPr="00C810AC" w14:paraId="5EA88E0D" w14:textId="77777777" w:rsidTr="00FF2D29">
        <w:tblPrEx>
          <w:tblCellMar>
            <w:left w:w="30" w:type="dxa"/>
            <w:right w:w="30" w:type="dxa"/>
          </w:tblCellMar>
        </w:tblPrEx>
        <w:trPr>
          <w:trHeight w:val="20"/>
        </w:trPr>
        <w:tc>
          <w:tcPr>
            <w:tcW w:w="2367" w:type="pct"/>
            <w:shd w:val="clear" w:color="auto" w:fill="C6D9F1" w:themeFill="text2" w:themeFillTint="33"/>
            <w:tcMar>
              <w:left w:w="57" w:type="dxa"/>
              <w:right w:w="85" w:type="dxa"/>
            </w:tcMar>
            <w:vAlign w:val="center"/>
          </w:tcPr>
          <w:p w14:paraId="3EE3C90F" w14:textId="77777777" w:rsidR="00396B97" w:rsidRPr="002A51B1" w:rsidRDefault="00396B97" w:rsidP="00FF2D29">
            <w:pPr>
              <w:ind w:firstLine="0"/>
              <w:rPr>
                <w:rFonts w:cs="Arial"/>
                <w:b/>
                <w:sz w:val="20"/>
                <w:szCs w:val="20"/>
                <w:lang w:val="hy-AM"/>
              </w:rPr>
            </w:pPr>
            <w:r w:rsidRPr="002A51B1">
              <w:rPr>
                <w:rFonts w:cs="Arial"/>
                <w:b/>
                <w:sz w:val="20"/>
                <w:szCs w:val="20"/>
                <w:lang w:val="hy-AM"/>
              </w:rPr>
              <w:t>ՏՆՏԵՍԱԿԱՆ ՈԼՈՐՏ</w:t>
            </w:r>
            <w:r w:rsidR="00FF2D29" w:rsidRPr="002A51B1">
              <w:rPr>
                <w:rFonts w:cs="Arial"/>
                <w:b/>
                <w:sz w:val="20"/>
                <w:szCs w:val="20"/>
                <w:lang w:val="hy-AM"/>
              </w:rPr>
              <w:t xml:space="preserve"> </w:t>
            </w:r>
            <w:r w:rsidRPr="002A51B1">
              <w:rPr>
                <w:rFonts w:cs="Arial"/>
                <w:b/>
                <w:sz w:val="20"/>
                <w:szCs w:val="20"/>
                <w:lang w:val="hy-AM"/>
              </w:rPr>
              <w:t>ԸՆԴԱՄԵՆԸ</w:t>
            </w:r>
          </w:p>
        </w:tc>
        <w:tc>
          <w:tcPr>
            <w:tcW w:w="668" w:type="pct"/>
            <w:shd w:val="clear" w:color="auto" w:fill="C6D9F1" w:themeFill="text2" w:themeFillTint="33"/>
            <w:tcMar>
              <w:left w:w="57" w:type="dxa"/>
              <w:right w:w="85" w:type="dxa"/>
            </w:tcMar>
          </w:tcPr>
          <w:p w14:paraId="43A51D77" w14:textId="77777777" w:rsidR="00396B97" w:rsidRPr="002A51B1" w:rsidRDefault="00396B97" w:rsidP="00FF2D29">
            <w:pPr>
              <w:ind w:firstLine="0"/>
              <w:jc w:val="center"/>
              <w:rPr>
                <w:b/>
                <w:sz w:val="20"/>
                <w:szCs w:val="20"/>
              </w:rPr>
            </w:pPr>
            <w:r w:rsidRPr="002A51B1">
              <w:rPr>
                <w:b/>
                <w:sz w:val="20"/>
                <w:szCs w:val="20"/>
              </w:rPr>
              <w:t>230,831.5</w:t>
            </w:r>
          </w:p>
        </w:tc>
        <w:tc>
          <w:tcPr>
            <w:tcW w:w="668" w:type="pct"/>
            <w:shd w:val="clear" w:color="auto" w:fill="C6D9F1" w:themeFill="text2" w:themeFillTint="33"/>
            <w:tcMar>
              <w:left w:w="57" w:type="dxa"/>
              <w:right w:w="85" w:type="dxa"/>
            </w:tcMar>
          </w:tcPr>
          <w:p w14:paraId="30682FFA" w14:textId="77777777" w:rsidR="00396B97" w:rsidRPr="002A51B1" w:rsidRDefault="00396B97" w:rsidP="00FF2D29">
            <w:pPr>
              <w:ind w:firstLine="0"/>
              <w:jc w:val="center"/>
              <w:rPr>
                <w:b/>
                <w:sz w:val="20"/>
                <w:szCs w:val="20"/>
              </w:rPr>
            </w:pPr>
            <w:r w:rsidRPr="002A51B1">
              <w:rPr>
                <w:b/>
                <w:sz w:val="20"/>
                <w:szCs w:val="20"/>
              </w:rPr>
              <w:t>211,658.5</w:t>
            </w:r>
          </w:p>
        </w:tc>
        <w:tc>
          <w:tcPr>
            <w:tcW w:w="668" w:type="pct"/>
            <w:shd w:val="clear" w:color="auto" w:fill="C6D9F1" w:themeFill="text2" w:themeFillTint="33"/>
          </w:tcPr>
          <w:p w14:paraId="28056A2E" w14:textId="77777777" w:rsidR="00396B97" w:rsidRPr="002A51B1" w:rsidRDefault="00396B97" w:rsidP="00FF2D29">
            <w:pPr>
              <w:ind w:firstLine="0"/>
              <w:jc w:val="center"/>
              <w:rPr>
                <w:b/>
                <w:sz w:val="20"/>
                <w:szCs w:val="20"/>
              </w:rPr>
            </w:pPr>
            <w:r w:rsidRPr="002A51B1">
              <w:rPr>
                <w:b/>
                <w:sz w:val="20"/>
                <w:szCs w:val="20"/>
              </w:rPr>
              <w:t>252,006.7</w:t>
            </w:r>
          </w:p>
        </w:tc>
        <w:tc>
          <w:tcPr>
            <w:tcW w:w="628" w:type="pct"/>
            <w:shd w:val="clear" w:color="auto" w:fill="C6D9F1" w:themeFill="text2" w:themeFillTint="33"/>
          </w:tcPr>
          <w:p w14:paraId="72C730D0" w14:textId="77777777" w:rsidR="00396B97" w:rsidRPr="002A51B1" w:rsidRDefault="00396B97" w:rsidP="00FF2D29">
            <w:pPr>
              <w:ind w:firstLine="0"/>
              <w:jc w:val="center"/>
              <w:rPr>
                <w:b/>
                <w:sz w:val="20"/>
                <w:szCs w:val="20"/>
              </w:rPr>
            </w:pPr>
            <w:r w:rsidRPr="002A51B1">
              <w:rPr>
                <w:b/>
                <w:sz w:val="20"/>
                <w:szCs w:val="20"/>
              </w:rPr>
              <w:t>254,425.9</w:t>
            </w:r>
          </w:p>
        </w:tc>
      </w:tr>
      <w:tr w:rsidR="00396B97" w:rsidRPr="00C810AC" w14:paraId="09D82220"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035E778C"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68" w:type="pct"/>
            <w:shd w:val="solid" w:color="FFFFFF" w:fill="auto"/>
            <w:tcMar>
              <w:left w:w="57" w:type="dxa"/>
              <w:right w:w="85" w:type="dxa"/>
            </w:tcMar>
          </w:tcPr>
          <w:p w14:paraId="5A1CDBC6" w14:textId="77777777" w:rsidR="00396B97" w:rsidRPr="002A51B1" w:rsidRDefault="00396B97" w:rsidP="00FF2D29">
            <w:pPr>
              <w:jc w:val="center"/>
              <w:rPr>
                <w:sz w:val="20"/>
                <w:szCs w:val="20"/>
              </w:rPr>
            </w:pPr>
            <w:r w:rsidRPr="002A51B1">
              <w:rPr>
                <w:sz w:val="20"/>
                <w:szCs w:val="20"/>
              </w:rPr>
              <w:t>3.5</w:t>
            </w:r>
          </w:p>
        </w:tc>
        <w:tc>
          <w:tcPr>
            <w:tcW w:w="668" w:type="pct"/>
            <w:shd w:val="solid" w:color="FFFFFF" w:fill="auto"/>
            <w:tcMar>
              <w:left w:w="57" w:type="dxa"/>
              <w:right w:w="85" w:type="dxa"/>
            </w:tcMar>
          </w:tcPr>
          <w:p w14:paraId="20281153" w14:textId="77777777" w:rsidR="00396B97" w:rsidRPr="002A51B1" w:rsidRDefault="00396B97" w:rsidP="00FF2D29">
            <w:pPr>
              <w:jc w:val="center"/>
              <w:rPr>
                <w:sz w:val="20"/>
                <w:szCs w:val="20"/>
              </w:rPr>
            </w:pPr>
            <w:r w:rsidRPr="002A51B1">
              <w:rPr>
                <w:sz w:val="20"/>
                <w:szCs w:val="20"/>
              </w:rPr>
              <w:t>3.0</w:t>
            </w:r>
          </w:p>
        </w:tc>
        <w:tc>
          <w:tcPr>
            <w:tcW w:w="668" w:type="pct"/>
            <w:shd w:val="solid" w:color="FFFFFF" w:fill="auto"/>
          </w:tcPr>
          <w:p w14:paraId="3C2D6130" w14:textId="77777777" w:rsidR="00396B97" w:rsidRPr="002A51B1" w:rsidRDefault="00396B97" w:rsidP="00FF2D29">
            <w:pPr>
              <w:jc w:val="center"/>
              <w:rPr>
                <w:sz w:val="20"/>
                <w:szCs w:val="20"/>
              </w:rPr>
            </w:pPr>
            <w:r w:rsidRPr="002A51B1">
              <w:rPr>
                <w:sz w:val="20"/>
                <w:szCs w:val="20"/>
              </w:rPr>
              <w:t>3.2</w:t>
            </w:r>
          </w:p>
        </w:tc>
        <w:tc>
          <w:tcPr>
            <w:tcW w:w="628" w:type="pct"/>
            <w:shd w:val="solid" w:color="FFFFFF" w:fill="auto"/>
          </w:tcPr>
          <w:p w14:paraId="33F64595" w14:textId="77777777" w:rsidR="00396B97" w:rsidRPr="002A51B1" w:rsidRDefault="00396B97" w:rsidP="00FF2D29">
            <w:pPr>
              <w:jc w:val="center"/>
              <w:rPr>
                <w:sz w:val="20"/>
                <w:szCs w:val="20"/>
              </w:rPr>
            </w:pPr>
            <w:r w:rsidRPr="002A51B1">
              <w:rPr>
                <w:sz w:val="20"/>
                <w:szCs w:val="20"/>
              </w:rPr>
              <w:t>3.0</w:t>
            </w:r>
          </w:p>
        </w:tc>
      </w:tr>
      <w:tr w:rsidR="00396B97" w:rsidRPr="00C810AC" w14:paraId="11BDB300"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43A1D38E"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68" w:type="pct"/>
            <w:shd w:val="solid" w:color="FFFFFF" w:fill="auto"/>
            <w:tcMar>
              <w:left w:w="57" w:type="dxa"/>
              <w:right w:w="85" w:type="dxa"/>
            </w:tcMar>
          </w:tcPr>
          <w:p w14:paraId="323DD5B0" w14:textId="77777777" w:rsidR="00396B97" w:rsidRPr="002A51B1" w:rsidRDefault="00396B97" w:rsidP="00FF2D29">
            <w:pPr>
              <w:jc w:val="center"/>
              <w:rPr>
                <w:sz w:val="20"/>
                <w:szCs w:val="20"/>
              </w:rPr>
            </w:pPr>
            <w:r w:rsidRPr="002A51B1">
              <w:rPr>
                <w:sz w:val="20"/>
                <w:szCs w:val="20"/>
              </w:rPr>
              <w:t>12.4</w:t>
            </w:r>
          </w:p>
        </w:tc>
        <w:tc>
          <w:tcPr>
            <w:tcW w:w="668" w:type="pct"/>
            <w:shd w:val="solid" w:color="FFFFFF" w:fill="auto"/>
            <w:tcMar>
              <w:left w:w="57" w:type="dxa"/>
              <w:right w:w="85" w:type="dxa"/>
            </w:tcMar>
          </w:tcPr>
          <w:p w14:paraId="093B9862" w14:textId="77777777" w:rsidR="00396B97" w:rsidRPr="002A51B1" w:rsidRDefault="00396B97" w:rsidP="00FF2D29">
            <w:pPr>
              <w:jc w:val="center"/>
              <w:rPr>
                <w:sz w:val="20"/>
                <w:szCs w:val="20"/>
              </w:rPr>
            </w:pPr>
            <w:r w:rsidRPr="002A51B1">
              <w:rPr>
                <w:sz w:val="20"/>
                <w:szCs w:val="20"/>
              </w:rPr>
              <w:t>11.3</w:t>
            </w:r>
          </w:p>
        </w:tc>
        <w:tc>
          <w:tcPr>
            <w:tcW w:w="668" w:type="pct"/>
            <w:shd w:val="solid" w:color="FFFFFF" w:fill="auto"/>
          </w:tcPr>
          <w:p w14:paraId="4E519A1A" w14:textId="77777777" w:rsidR="00396B97" w:rsidRPr="002A51B1" w:rsidRDefault="00396B97" w:rsidP="00FF2D29">
            <w:pPr>
              <w:jc w:val="center"/>
              <w:rPr>
                <w:sz w:val="20"/>
                <w:szCs w:val="20"/>
              </w:rPr>
            </w:pPr>
            <w:r w:rsidRPr="002A51B1">
              <w:rPr>
                <w:sz w:val="20"/>
                <w:szCs w:val="20"/>
              </w:rPr>
              <w:t>12.4</w:t>
            </w:r>
          </w:p>
        </w:tc>
        <w:tc>
          <w:tcPr>
            <w:tcW w:w="628" w:type="pct"/>
            <w:shd w:val="solid" w:color="FFFFFF" w:fill="auto"/>
          </w:tcPr>
          <w:p w14:paraId="2B91C19F" w14:textId="77777777" w:rsidR="00396B97" w:rsidRPr="002A51B1" w:rsidRDefault="00396B97" w:rsidP="00FF2D29">
            <w:pPr>
              <w:jc w:val="center"/>
              <w:rPr>
                <w:sz w:val="20"/>
                <w:szCs w:val="20"/>
              </w:rPr>
            </w:pPr>
            <w:r w:rsidRPr="002A51B1">
              <w:rPr>
                <w:sz w:val="20"/>
                <w:szCs w:val="20"/>
              </w:rPr>
              <w:t>11.4</w:t>
            </w:r>
          </w:p>
        </w:tc>
      </w:tr>
      <w:tr w:rsidR="00396B97" w:rsidRPr="00C810AC" w14:paraId="237280A2"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3588D05B" w14:textId="77777777" w:rsidR="00396B97" w:rsidRPr="002A51B1" w:rsidRDefault="00396B97" w:rsidP="007C008F">
            <w:pPr>
              <w:rPr>
                <w:sz w:val="20"/>
                <w:szCs w:val="20"/>
                <w:lang w:val="hy-AM"/>
              </w:rPr>
            </w:pPr>
            <w:r w:rsidRPr="002A51B1">
              <w:rPr>
                <w:rFonts w:cs="Arial"/>
                <w:sz w:val="20"/>
                <w:szCs w:val="20"/>
              </w:rPr>
              <w:t>այդ</w:t>
            </w:r>
            <w:r w:rsidRPr="002A51B1">
              <w:rPr>
                <w:sz w:val="20"/>
                <w:szCs w:val="20"/>
              </w:rPr>
              <w:t xml:space="preserve"> </w:t>
            </w:r>
            <w:r w:rsidRPr="002A51B1">
              <w:rPr>
                <w:rFonts w:cs="Arial"/>
                <w:sz w:val="20"/>
                <w:szCs w:val="20"/>
              </w:rPr>
              <w:t>թվում</w:t>
            </w:r>
            <w:r w:rsidRPr="002A51B1">
              <w:rPr>
                <w:sz w:val="20"/>
                <w:szCs w:val="20"/>
              </w:rPr>
              <w:t>`</w:t>
            </w:r>
          </w:p>
        </w:tc>
        <w:tc>
          <w:tcPr>
            <w:tcW w:w="668" w:type="pct"/>
            <w:shd w:val="solid" w:color="FFFFFF" w:fill="auto"/>
            <w:tcMar>
              <w:left w:w="57" w:type="dxa"/>
              <w:right w:w="85" w:type="dxa"/>
            </w:tcMar>
            <w:vAlign w:val="center"/>
          </w:tcPr>
          <w:p w14:paraId="5CAE063A" w14:textId="77777777" w:rsidR="00396B97" w:rsidRPr="002A51B1" w:rsidRDefault="00396B97" w:rsidP="00FF2D29">
            <w:pPr>
              <w:jc w:val="center"/>
              <w:rPr>
                <w:sz w:val="20"/>
                <w:szCs w:val="20"/>
              </w:rPr>
            </w:pPr>
          </w:p>
        </w:tc>
        <w:tc>
          <w:tcPr>
            <w:tcW w:w="668" w:type="pct"/>
            <w:shd w:val="solid" w:color="FFFFFF" w:fill="auto"/>
            <w:tcMar>
              <w:left w:w="57" w:type="dxa"/>
              <w:right w:w="85" w:type="dxa"/>
            </w:tcMar>
            <w:vAlign w:val="center"/>
          </w:tcPr>
          <w:p w14:paraId="1B31D0BD" w14:textId="77777777" w:rsidR="00396B97" w:rsidRPr="002A51B1" w:rsidRDefault="00396B97" w:rsidP="00FF2D29">
            <w:pPr>
              <w:jc w:val="center"/>
              <w:rPr>
                <w:sz w:val="20"/>
                <w:szCs w:val="20"/>
              </w:rPr>
            </w:pPr>
          </w:p>
        </w:tc>
        <w:tc>
          <w:tcPr>
            <w:tcW w:w="668" w:type="pct"/>
            <w:shd w:val="solid" w:color="FFFFFF" w:fill="auto"/>
            <w:vAlign w:val="center"/>
          </w:tcPr>
          <w:p w14:paraId="6121AB30" w14:textId="77777777" w:rsidR="00396B97" w:rsidRPr="002A51B1" w:rsidRDefault="00396B97" w:rsidP="00FF2D29">
            <w:pPr>
              <w:jc w:val="center"/>
              <w:rPr>
                <w:sz w:val="20"/>
                <w:szCs w:val="20"/>
              </w:rPr>
            </w:pPr>
          </w:p>
        </w:tc>
        <w:tc>
          <w:tcPr>
            <w:tcW w:w="628" w:type="pct"/>
            <w:shd w:val="solid" w:color="FFFFFF" w:fill="auto"/>
            <w:vAlign w:val="center"/>
          </w:tcPr>
          <w:p w14:paraId="63B14A0B" w14:textId="77777777" w:rsidR="00396B97" w:rsidRPr="002A51B1" w:rsidRDefault="00396B97" w:rsidP="00FF2D29">
            <w:pPr>
              <w:jc w:val="center"/>
              <w:rPr>
                <w:sz w:val="20"/>
                <w:szCs w:val="20"/>
              </w:rPr>
            </w:pPr>
          </w:p>
        </w:tc>
      </w:tr>
      <w:tr w:rsidR="00396B97" w:rsidRPr="00C810AC" w14:paraId="07FAF5B4" w14:textId="77777777" w:rsidTr="00FF2D29">
        <w:tblPrEx>
          <w:tblCellMar>
            <w:left w:w="30" w:type="dxa"/>
            <w:right w:w="30" w:type="dxa"/>
          </w:tblCellMar>
        </w:tblPrEx>
        <w:trPr>
          <w:trHeight w:val="20"/>
        </w:trPr>
        <w:tc>
          <w:tcPr>
            <w:tcW w:w="2367" w:type="pct"/>
            <w:shd w:val="clear" w:color="auto" w:fill="C6D9F1" w:themeFill="text2" w:themeFillTint="33"/>
            <w:tcMar>
              <w:left w:w="57" w:type="dxa"/>
              <w:right w:w="85" w:type="dxa"/>
            </w:tcMar>
            <w:vAlign w:val="center"/>
          </w:tcPr>
          <w:p w14:paraId="7ABD8B42" w14:textId="77777777" w:rsidR="00396B97" w:rsidRPr="002A51B1" w:rsidRDefault="00FF2D29" w:rsidP="00FF2D29">
            <w:pPr>
              <w:ind w:firstLine="0"/>
              <w:rPr>
                <w:b/>
                <w:sz w:val="20"/>
                <w:szCs w:val="20"/>
                <w:lang w:val="hy-AM"/>
              </w:rPr>
            </w:pPr>
            <w:r w:rsidRPr="002A51B1">
              <w:rPr>
                <w:b/>
                <w:sz w:val="20"/>
                <w:szCs w:val="20"/>
                <w:lang w:val="hy-AM"/>
              </w:rPr>
              <w:t>1.</w:t>
            </w:r>
            <w:r w:rsidR="00396B97" w:rsidRPr="002A51B1">
              <w:rPr>
                <w:rFonts w:cs="Arial"/>
                <w:b/>
                <w:sz w:val="20"/>
                <w:szCs w:val="20"/>
                <w:lang w:val="hy-AM"/>
              </w:rPr>
              <w:t>ՏՆՏԵՍԱԿԱՆ ՀԱՐԱԲԵՐՈՒԹՅՈՒՆՆԵՐ</w:t>
            </w:r>
          </w:p>
        </w:tc>
        <w:tc>
          <w:tcPr>
            <w:tcW w:w="668" w:type="pct"/>
            <w:shd w:val="clear" w:color="auto" w:fill="C6D9F1" w:themeFill="text2" w:themeFillTint="33"/>
            <w:tcMar>
              <w:left w:w="57" w:type="dxa"/>
              <w:right w:w="85" w:type="dxa"/>
            </w:tcMar>
            <w:vAlign w:val="center"/>
          </w:tcPr>
          <w:p w14:paraId="54945CF5" w14:textId="77777777" w:rsidR="00396B97" w:rsidRPr="002A51B1" w:rsidRDefault="00396B97" w:rsidP="00FF2D29">
            <w:pPr>
              <w:ind w:firstLine="0"/>
              <w:jc w:val="center"/>
              <w:rPr>
                <w:b/>
                <w:bCs/>
                <w:sz w:val="20"/>
                <w:szCs w:val="20"/>
              </w:rPr>
            </w:pPr>
            <w:r w:rsidRPr="002A51B1">
              <w:rPr>
                <w:b/>
                <w:bCs/>
                <w:sz w:val="20"/>
                <w:szCs w:val="20"/>
              </w:rPr>
              <w:t>195,608.7</w:t>
            </w:r>
          </w:p>
        </w:tc>
        <w:tc>
          <w:tcPr>
            <w:tcW w:w="668" w:type="pct"/>
            <w:shd w:val="clear" w:color="auto" w:fill="C6D9F1" w:themeFill="text2" w:themeFillTint="33"/>
            <w:tcMar>
              <w:left w:w="57" w:type="dxa"/>
              <w:right w:w="85" w:type="dxa"/>
            </w:tcMar>
            <w:vAlign w:val="center"/>
          </w:tcPr>
          <w:p w14:paraId="5ABF181E" w14:textId="77777777" w:rsidR="00396B97" w:rsidRPr="002A51B1" w:rsidRDefault="00396B97" w:rsidP="00FF2D29">
            <w:pPr>
              <w:ind w:firstLine="0"/>
              <w:jc w:val="center"/>
              <w:rPr>
                <w:b/>
                <w:bCs/>
                <w:sz w:val="20"/>
                <w:szCs w:val="20"/>
              </w:rPr>
            </w:pPr>
            <w:r w:rsidRPr="002A51B1">
              <w:rPr>
                <w:b/>
                <w:bCs/>
                <w:sz w:val="20"/>
                <w:szCs w:val="20"/>
              </w:rPr>
              <w:t>180,657.1</w:t>
            </w:r>
          </w:p>
        </w:tc>
        <w:tc>
          <w:tcPr>
            <w:tcW w:w="668" w:type="pct"/>
            <w:shd w:val="clear" w:color="auto" w:fill="C6D9F1" w:themeFill="text2" w:themeFillTint="33"/>
            <w:vAlign w:val="center"/>
          </w:tcPr>
          <w:p w14:paraId="700D0D10" w14:textId="77777777" w:rsidR="00396B97" w:rsidRPr="002A51B1" w:rsidRDefault="00396B97" w:rsidP="00FF2D29">
            <w:pPr>
              <w:ind w:firstLine="0"/>
              <w:jc w:val="center"/>
              <w:rPr>
                <w:b/>
                <w:bCs/>
                <w:sz w:val="20"/>
                <w:szCs w:val="20"/>
              </w:rPr>
            </w:pPr>
            <w:r w:rsidRPr="002A51B1">
              <w:rPr>
                <w:b/>
                <w:bCs/>
                <w:sz w:val="20"/>
                <w:szCs w:val="20"/>
              </w:rPr>
              <w:t>225,983.6</w:t>
            </w:r>
          </w:p>
        </w:tc>
        <w:tc>
          <w:tcPr>
            <w:tcW w:w="628" w:type="pct"/>
            <w:shd w:val="clear" w:color="auto" w:fill="C6D9F1" w:themeFill="text2" w:themeFillTint="33"/>
            <w:vAlign w:val="center"/>
          </w:tcPr>
          <w:p w14:paraId="3FBB1AAB" w14:textId="77777777" w:rsidR="00396B97" w:rsidRPr="002A51B1" w:rsidRDefault="00396B97" w:rsidP="00FF2D29">
            <w:pPr>
              <w:ind w:firstLine="0"/>
              <w:jc w:val="center"/>
              <w:rPr>
                <w:b/>
                <w:bCs/>
                <w:sz w:val="20"/>
                <w:szCs w:val="20"/>
              </w:rPr>
            </w:pPr>
            <w:r w:rsidRPr="002A51B1">
              <w:rPr>
                <w:b/>
                <w:bCs/>
                <w:sz w:val="20"/>
                <w:szCs w:val="20"/>
              </w:rPr>
              <w:t>239,454.7</w:t>
            </w:r>
          </w:p>
        </w:tc>
      </w:tr>
      <w:tr w:rsidR="00396B97" w:rsidRPr="00C810AC" w14:paraId="72638759" w14:textId="77777777" w:rsidTr="007C008F">
        <w:trPr>
          <w:trHeight w:val="20"/>
        </w:trPr>
        <w:tc>
          <w:tcPr>
            <w:tcW w:w="2367" w:type="pct"/>
            <w:shd w:val="clear" w:color="auto" w:fill="FFFFFF"/>
            <w:tcMar>
              <w:left w:w="57" w:type="dxa"/>
              <w:right w:w="85" w:type="dxa"/>
            </w:tcMar>
            <w:vAlign w:val="center"/>
          </w:tcPr>
          <w:p w14:paraId="41B0BD3A"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68" w:type="pct"/>
            <w:shd w:val="clear" w:color="auto" w:fill="FFFFFF"/>
            <w:tcMar>
              <w:left w:w="57" w:type="dxa"/>
              <w:right w:w="85" w:type="dxa"/>
            </w:tcMar>
            <w:vAlign w:val="center"/>
          </w:tcPr>
          <w:p w14:paraId="345834CF" w14:textId="77777777" w:rsidR="00396B97" w:rsidRPr="002A51B1" w:rsidRDefault="00396B97" w:rsidP="00FF2D29">
            <w:pPr>
              <w:jc w:val="center"/>
              <w:rPr>
                <w:sz w:val="20"/>
                <w:szCs w:val="20"/>
              </w:rPr>
            </w:pPr>
            <w:r w:rsidRPr="002A51B1">
              <w:rPr>
                <w:sz w:val="20"/>
                <w:szCs w:val="20"/>
              </w:rPr>
              <w:t>3.01</w:t>
            </w:r>
          </w:p>
        </w:tc>
        <w:tc>
          <w:tcPr>
            <w:tcW w:w="668" w:type="pct"/>
            <w:shd w:val="clear" w:color="auto" w:fill="FFFFFF"/>
            <w:tcMar>
              <w:left w:w="57" w:type="dxa"/>
              <w:right w:w="85" w:type="dxa"/>
            </w:tcMar>
            <w:vAlign w:val="center"/>
          </w:tcPr>
          <w:p w14:paraId="36EEC1C4" w14:textId="77777777" w:rsidR="00396B97" w:rsidRPr="002A51B1" w:rsidRDefault="00396B97" w:rsidP="00FF2D29">
            <w:pPr>
              <w:jc w:val="center"/>
              <w:rPr>
                <w:sz w:val="20"/>
                <w:szCs w:val="20"/>
              </w:rPr>
            </w:pPr>
            <w:r w:rsidRPr="002A51B1">
              <w:rPr>
                <w:sz w:val="20"/>
                <w:szCs w:val="20"/>
              </w:rPr>
              <w:t>2.53</w:t>
            </w:r>
          </w:p>
        </w:tc>
        <w:tc>
          <w:tcPr>
            <w:tcW w:w="668" w:type="pct"/>
            <w:shd w:val="clear" w:color="auto" w:fill="FFFFFF"/>
            <w:vAlign w:val="center"/>
          </w:tcPr>
          <w:p w14:paraId="008C4A82" w14:textId="77777777" w:rsidR="00396B97" w:rsidRPr="002A51B1" w:rsidRDefault="00396B97" w:rsidP="00FF2D29">
            <w:pPr>
              <w:jc w:val="center"/>
              <w:rPr>
                <w:sz w:val="20"/>
                <w:szCs w:val="20"/>
              </w:rPr>
            </w:pPr>
            <w:r w:rsidRPr="002A51B1">
              <w:rPr>
                <w:sz w:val="20"/>
                <w:szCs w:val="20"/>
              </w:rPr>
              <w:t>2.88</w:t>
            </w:r>
          </w:p>
        </w:tc>
        <w:tc>
          <w:tcPr>
            <w:tcW w:w="628" w:type="pct"/>
            <w:shd w:val="clear" w:color="auto" w:fill="FFFFFF"/>
            <w:vAlign w:val="center"/>
          </w:tcPr>
          <w:p w14:paraId="21130996" w14:textId="77777777" w:rsidR="00396B97" w:rsidRPr="002A51B1" w:rsidRDefault="00396B97" w:rsidP="00FF2D29">
            <w:pPr>
              <w:jc w:val="center"/>
              <w:rPr>
                <w:sz w:val="20"/>
                <w:szCs w:val="20"/>
              </w:rPr>
            </w:pPr>
            <w:r w:rsidRPr="002A51B1">
              <w:rPr>
                <w:sz w:val="20"/>
                <w:szCs w:val="20"/>
              </w:rPr>
              <w:t>2.79</w:t>
            </w:r>
          </w:p>
        </w:tc>
      </w:tr>
      <w:tr w:rsidR="00396B97" w:rsidRPr="00C810AC" w14:paraId="35C4C681" w14:textId="77777777" w:rsidTr="007C008F">
        <w:trPr>
          <w:trHeight w:val="20"/>
        </w:trPr>
        <w:tc>
          <w:tcPr>
            <w:tcW w:w="2367" w:type="pct"/>
            <w:shd w:val="clear" w:color="auto" w:fill="FFFFFF"/>
            <w:tcMar>
              <w:left w:w="57" w:type="dxa"/>
              <w:right w:w="85" w:type="dxa"/>
            </w:tcMar>
            <w:vAlign w:val="center"/>
          </w:tcPr>
          <w:p w14:paraId="6F4C4E16"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68" w:type="pct"/>
            <w:shd w:val="clear" w:color="auto" w:fill="FFFFFF"/>
            <w:tcMar>
              <w:left w:w="57" w:type="dxa"/>
              <w:right w:w="85" w:type="dxa"/>
            </w:tcMar>
            <w:vAlign w:val="center"/>
          </w:tcPr>
          <w:p w14:paraId="5D5CA80A" w14:textId="77777777" w:rsidR="00396B97" w:rsidRPr="002A51B1" w:rsidRDefault="00396B97" w:rsidP="00FF2D29">
            <w:pPr>
              <w:jc w:val="center"/>
              <w:rPr>
                <w:sz w:val="20"/>
                <w:szCs w:val="20"/>
              </w:rPr>
            </w:pPr>
            <w:r w:rsidRPr="002A51B1">
              <w:rPr>
                <w:sz w:val="20"/>
                <w:szCs w:val="20"/>
              </w:rPr>
              <w:t>10.54</w:t>
            </w:r>
          </w:p>
        </w:tc>
        <w:tc>
          <w:tcPr>
            <w:tcW w:w="668" w:type="pct"/>
            <w:shd w:val="clear" w:color="auto" w:fill="FFFFFF"/>
            <w:tcMar>
              <w:left w:w="57" w:type="dxa"/>
              <w:right w:w="85" w:type="dxa"/>
            </w:tcMar>
            <w:vAlign w:val="center"/>
          </w:tcPr>
          <w:p w14:paraId="46A75FD3" w14:textId="77777777" w:rsidR="00396B97" w:rsidRPr="002A51B1" w:rsidRDefault="00396B97" w:rsidP="00FF2D29">
            <w:pPr>
              <w:jc w:val="center"/>
              <w:rPr>
                <w:sz w:val="20"/>
                <w:szCs w:val="20"/>
              </w:rPr>
            </w:pPr>
            <w:r w:rsidRPr="002A51B1">
              <w:rPr>
                <w:sz w:val="20"/>
                <w:szCs w:val="20"/>
              </w:rPr>
              <w:t>9.61</w:t>
            </w:r>
          </w:p>
        </w:tc>
        <w:tc>
          <w:tcPr>
            <w:tcW w:w="668" w:type="pct"/>
            <w:shd w:val="clear" w:color="auto" w:fill="FFFFFF"/>
            <w:vAlign w:val="center"/>
          </w:tcPr>
          <w:p w14:paraId="1E13F37A" w14:textId="77777777" w:rsidR="00396B97" w:rsidRPr="002A51B1" w:rsidRDefault="00396B97" w:rsidP="00FF2D29">
            <w:pPr>
              <w:jc w:val="center"/>
              <w:rPr>
                <w:sz w:val="20"/>
                <w:szCs w:val="20"/>
              </w:rPr>
            </w:pPr>
            <w:r w:rsidRPr="002A51B1">
              <w:rPr>
                <w:sz w:val="20"/>
                <w:szCs w:val="20"/>
              </w:rPr>
              <w:t>11.15</w:t>
            </w:r>
          </w:p>
        </w:tc>
        <w:tc>
          <w:tcPr>
            <w:tcW w:w="628" w:type="pct"/>
            <w:shd w:val="clear" w:color="auto" w:fill="FFFFFF"/>
            <w:vAlign w:val="center"/>
          </w:tcPr>
          <w:p w14:paraId="7E705048" w14:textId="77777777" w:rsidR="00396B97" w:rsidRPr="002A51B1" w:rsidRDefault="00396B97" w:rsidP="00FF2D29">
            <w:pPr>
              <w:jc w:val="center"/>
              <w:rPr>
                <w:sz w:val="20"/>
                <w:szCs w:val="20"/>
              </w:rPr>
            </w:pPr>
            <w:r w:rsidRPr="002A51B1">
              <w:rPr>
                <w:sz w:val="20"/>
                <w:szCs w:val="20"/>
              </w:rPr>
              <w:t>10.68</w:t>
            </w:r>
          </w:p>
        </w:tc>
      </w:tr>
      <w:tr w:rsidR="00396B97" w:rsidRPr="00C810AC" w14:paraId="35DB2201" w14:textId="77777777" w:rsidTr="00FF2D29">
        <w:tblPrEx>
          <w:tblCellMar>
            <w:left w:w="30" w:type="dxa"/>
            <w:right w:w="30" w:type="dxa"/>
          </w:tblCellMar>
        </w:tblPrEx>
        <w:trPr>
          <w:trHeight w:val="20"/>
        </w:trPr>
        <w:tc>
          <w:tcPr>
            <w:tcW w:w="2367" w:type="pct"/>
            <w:shd w:val="clear" w:color="auto" w:fill="C6D9F1" w:themeFill="text2" w:themeFillTint="33"/>
            <w:tcMar>
              <w:left w:w="57" w:type="dxa"/>
              <w:right w:w="85" w:type="dxa"/>
            </w:tcMar>
            <w:vAlign w:val="center"/>
          </w:tcPr>
          <w:p w14:paraId="59000F84" w14:textId="77777777" w:rsidR="00396B97" w:rsidRPr="002A51B1" w:rsidRDefault="00FF2D29" w:rsidP="00FF2D29">
            <w:pPr>
              <w:ind w:firstLine="0"/>
              <w:jc w:val="left"/>
              <w:rPr>
                <w:sz w:val="20"/>
                <w:szCs w:val="20"/>
              </w:rPr>
            </w:pPr>
            <w:r w:rsidRPr="002A51B1">
              <w:rPr>
                <w:sz w:val="20"/>
                <w:szCs w:val="20"/>
              </w:rPr>
              <w:t>2.</w:t>
            </w:r>
            <w:proofErr w:type="gramStart"/>
            <w:r w:rsidR="00396B97" w:rsidRPr="002A51B1">
              <w:rPr>
                <w:b/>
                <w:bCs/>
                <w:sz w:val="20"/>
                <w:szCs w:val="20"/>
              </w:rPr>
              <w:t>ՇՐՋԱԿԱ  ՄԻՋԱՎԱՅՐԻ</w:t>
            </w:r>
            <w:proofErr w:type="gramEnd"/>
            <w:r w:rsidRPr="002A51B1">
              <w:rPr>
                <w:b/>
                <w:bCs/>
                <w:sz w:val="20"/>
                <w:szCs w:val="20"/>
              </w:rPr>
              <w:t xml:space="preserve"> </w:t>
            </w:r>
            <w:r w:rsidR="00396B97" w:rsidRPr="002A51B1">
              <w:rPr>
                <w:b/>
                <w:bCs/>
                <w:sz w:val="20"/>
                <w:szCs w:val="20"/>
              </w:rPr>
              <w:t>ՊԱՇՏՊԱՆՈՒԹՅՈՒՆ</w:t>
            </w:r>
          </w:p>
        </w:tc>
        <w:tc>
          <w:tcPr>
            <w:tcW w:w="668" w:type="pct"/>
            <w:shd w:val="clear" w:color="auto" w:fill="C6D9F1" w:themeFill="text2" w:themeFillTint="33"/>
            <w:tcMar>
              <w:left w:w="57" w:type="dxa"/>
              <w:right w:w="85" w:type="dxa"/>
            </w:tcMar>
            <w:vAlign w:val="center"/>
          </w:tcPr>
          <w:p w14:paraId="72600DD2" w14:textId="77777777" w:rsidR="00396B97" w:rsidRPr="002A51B1" w:rsidRDefault="00396B97" w:rsidP="00FF2D29">
            <w:pPr>
              <w:ind w:firstLine="0"/>
              <w:jc w:val="center"/>
              <w:rPr>
                <w:b/>
                <w:bCs/>
                <w:sz w:val="20"/>
                <w:szCs w:val="20"/>
              </w:rPr>
            </w:pPr>
            <w:r w:rsidRPr="002A51B1">
              <w:rPr>
                <w:b/>
                <w:bCs/>
                <w:sz w:val="20"/>
                <w:szCs w:val="20"/>
              </w:rPr>
              <w:t>12,294.5</w:t>
            </w:r>
          </w:p>
        </w:tc>
        <w:tc>
          <w:tcPr>
            <w:tcW w:w="668" w:type="pct"/>
            <w:shd w:val="clear" w:color="auto" w:fill="C6D9F1" w:themeFill="text2" w:themeFillTint="33"/>
            <w:tcMar>
              <w:left w:w="57" w:type="dxa"/>
              <w:right w:w="85" w:type="dxa"/>
            </w:tcMar>
            <w:vAlign w:val="center"/>
          </w:tcPr>
          <w:p w14:paraId="69FF2D71" w14:textId="77777777" w:rsidR="00396B97" w:rsidRPr="002A51B1" w:rsidRDefault="00396B97" w:rsidP="00FF2D29">
            <w:pPr>
              <w:ind w:firstLine="0"/>
              <w:jc w:val="center"/>
              <w:rPr>
                <w:b/>
                <w:bCs/>
                <w:sz w:val="20"/>
                <w:szCs w:val="20"/>
              </w:rPr>
            </w:pPr>
            <w:r w:rsidRPr="002A51B1">
              <w:rPr>
                <w:b/>
                <w:bCs/>
                <w:sz w:val="20"/>
                <w:szCs w:val="20"/>
              </w:rPr>
              <w:t>10,517.8</w:t>
            </w:r>
          </w:p>
        </w:tc>
        <w:tc>
          <w:tcPr>
            <w:tcW w:w="668" w:type="pct"/>
            <w:shd w:val="clear" w:color="auto" w:fill="C6D9F1" w:themeFill="text2" w:themeFillTint="33"/>
            <w:vAlign w:val="center"/>
          </w:tcPr>
          <w:p w14:paraId="7D7F4780" w14:textId="77777777" w:rsidR="00396B97" w:rsidRPr="002A51B1" w:rsidRDefault="00396B97" w:rsidP="00FF2D29">
            <w:pPr>
              <w:ind w:firstLine="0"/>
              <w:jc w:val="center"/>
              <w:rPr>
                <w:b/>
                <w:bCs/>
                <w:sz w:val="20"/>
                <w:szCs w:val="20"/>
              </w:rPr>
            </w:pPr>
            <w:r w:rsidRPr="002A51B1">
              <w:rPr>
                <w:b/>
                <w:bCs/>
                <w:sz w:val="20"/>
                <w:szCs w:val="20"/>
              </w:rPr>
              <w:t>7,349.2</w:t>
            </w:r>
          </w:p>
        </w:tc>
        <w:tc>
          <w:tcPr>
            <w:tcW w:w="628" w:type="pct"/>
            <w:shd w:val="clear" w:color="auto" w:fill="C6D9F1" w:themeFill="text2" w:themeFillTint="33"/>
            <w:vAlign w:val="center"/>
          </w:tcPr>
          <w:p w14:paraId="16E6F895" w14:textId="77777777" w:rsidR="00396B97" w:rsidRPr="002A51B1" w:rsidRDefault="00396B97" w:rsidP="00FF2D29">
            <w:pPr>
              <w:ind w:firstLine="0"/>
              <w:jc w:val="center"/>
              <w:rPr>
                <w:b/>
                <w:bCs/>
                <w:sz w:val="20"/>
                <w:szCs w:val="20"/>
              </w:rPr>
            </w:pPr>
            <w:r w:rsidRPr="002A51B1">
              <w:rPr>
                <w:b/>
                <w:bCs/>
                <w:sz w:val="20"/>
                <w:szCs w:val="20"/>
              </w:rPr>
              <w:t>5,847.2</w:t>
            </w:r>
          </w:p>
        </w:tc>
      </w:tr>
      <w:tr w:rsidR="00396B97" w:rsidRPr="00C810AC" w14:paraId="4A061353"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32B44AD8"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68" w:type="pct"/>
            <w:shd w:val="solid" w:color="FFFFFF" w:fill="auto"/>
            <w:tcMar>
              <w:left w:w="57" w:type="dxa"/>
              <w:right w:w="85" w:type="dxa"/>
            </w:tcMar>
            <w:vAlign w:val="center"/>
          </w:tcPr>
          <w:p w14:paraId="49A80913" w14:textId="77777777" w:rsidR="00396B97" w:rsidRPr="002A51B1" w:rsidRDefault="00396B97" w:rsidP="00FF2D29">
            <w:pPr>
              <w:jc w:val="center"/>
              <w:rPr>
                <w:sz w:val="20"/>
                <w:szCs w:val="20"/>
              </w:rPr>
            </w:pPr>
            <w:r w:rsidRPr="002A51B1">
              <w:rPr>
                <w:sz w:val="20"/>
                <w:szCs w:val="20"/>
              </w:rPr>
              <w:t>0.19</w:t>
            </w:r>
          </w:p>
        </w:tc>
        <w:tc>
          <w:tcPr>
            <w:tcW w:w="668" w:type="pct"/>
            <w:shd w:val="solid" w:color="FFFFFF" w:fill="auto"/>
            <w:tcMar>
              <w:left w:w="57" w:type="dxa"/>
              <w:right w:w="85" w:type="dxa"/>
            </w:tcMar>
            <w:vAlign w:val="center"/>
          </w:tcPr>
          <w:p w14:paraId="4E70F81E" w14:textId="77777777" w:rsidR="00396B97" w:rsidRPr="002A51B1" w:rsidRDefault="00396B97" w:rsidP="00FF2D29">
            <w:pPr>
              <w:jc w:val="center"/>
              <w:rPr>
                <w:sz w:val="20"/>
                <w:szCs w:val="20"/>
              </w:rPr>
            </w:pPr>
            <w:r w:rsidRPr="002A51B1">
              <w:rPr>
                <w:sz w:val="20"/>
                <w:szCs w:val="20"/>
              </w:rPr>
              <w:t>0.15</w:t>
            </w:r>
          </w:p>
        </w:tc>
        <w:tc>
          <w:tcPr>
            <w:tcW w:w="668" w:type="pct"/>
            <w:shd w:val="solid" w:color="FFFFFF" w:fill="auto"/>
            <w:vAlign w:val="center"/>
          </w:tcPr>
          <w:p w14:paraId="5EEB650C" w14:textId="77777777" w:rsidR="00396B97" w:rsidRPr="002A51B1" w:rsidRDefault="00396B97" w:rsidP="00FF2D29">
            <w:pPr>
              <w:jc w:val="center"/>
              <w:rPr>
                <w:sz w:val="20"/>
                <w:szCs w:val="20"/>
              </w:rPr>
            </w:pPr>
            <w:r w:rsidRPr="002A51B1">
              <w:rPr>
                <w:sz w:val="20"/>
                <w:szCs w:val="20"/>
              </w:rPr>
              <w:t>0.09</w:t>
            </w:r>
          </w:p>
        </w:tc>
        <w:tc>
          <w:tcPr>
            <w:tcW w:w="628" w:type="pct"/>
            <w:shd w:val="solid" w:color="FFFFFF" w:fill="auto"/>
            <w:vAlign w:val="center"/>
          </w:tcPr>
          <w:p w14:paraId="07906883" w14:textId="77777777" w:rsidR="00396B97" w:rsidRPr="002A51B1" w:rsidRDefault="00396B97" w:rsidP="00FF2D29">
            <w:pPr>
              <w:jc w:val="center"/>
              <w:rPr>
                <w:sz w:val="20"/>
                <w:szCs w:val="20"/>
              </w:rPr>
            </w:pPr>
            <w:r w:rsidRPr="002A51B1">
              <w:rPr>
                <w:sz w:val="20"/>
                <w:szCs w:val="20"/>
              </w:rPr>
              <w:t>0.07</w:t>
            </w:r>
          </w:p>
        </w:tc>
      </w:tr>
      <w:tr w:rsidR="00396B97" w:rsidRPr="00C810AC" w14:paraId="5FE1EE9B"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662037A8"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68" w:type="pct"/>
            <w:shd w:val="solid" w:color="FFFFFF" w:fill="auto"/>
            <w:tcMar>
              <w:left w:w="57" w:type="dxa"/>
              <w:right w:w="85" w:type="dxa"/>
            </w:tcMar>
            <w:vAlign w:val="center"/>
          </w:tcPr>
          <w:p w14:paraId="7D04266F" w14:textId="77777777" w:rsidR="00396B97" w:rsidRPr="002A51B1" w:rsidRDefault="00396B97" w:rsidP="00FF2D29">
            <w:pPr>
              <w:jc w:val="center"/>
              <w:rPr>
                <w:sz w:val="20"/>
                <w:szCs w:val="20"/>
              </w:rPr>
            </w:pPr>
            <w:r w:rsidRPr="002A51B1">
              <w:rPr>
                <w:sz w:val="20"/>
                <w:szCs w:val="20"/>
              </w:rPr>
              <w:t>0.66</w:t>
            </w:r>
          </w:p>
        </w:tc>
        <w:tc>
          <w:tcPr>
            <w:tcW w:w="668" w:type="pct"/>
            <w:shd w:val="solid" w:color="FFFFFF" w:fill="auto"/>
            <w:tcMar>
              <w:left w:w="57" w:type="dxa"/>
              <w:right w:w="85" w:type="dxa"/>
            </w:tcMar>
            <w:vAlign w:val="center"/>
          </w:tcPr>
          <w:p w14:paraId="23435A93" w14:textId="77777777" w:rsidR="00396B97" w:rsidRPr="002A51B1" w:rsidRDefault="00396B97" w:rsidP="00FF2D29">
            <w:pPr>
              <w:jc w:val="center"/>
              <w:rPr>
                <w:sz w:val="20"/>
                <w:szCs w:val="20"/>
              </w:rPr>
            </w:pPr>
            <w:r w:rsidRPr="002A51B1">
              <w:rPr>
                <w:sz w:val="20"/>
                <w:szCs w:val="20"/>
              </w:rPr>
              <w:t>0.56</w:t>
            </w:r>
          </w:p>
        </w:tc>
        <w:tc>
          <w:tcPr>
            <w:tcW w:w="668" w:type="pct"/>
            <w:shd w:val="solid" w:color="FFFFFF" w:fill="auto"/>
            <w:vAlign w:val="center"/>
          </w:tcPr>
          <w:p w14:paraId="69F682C1" w14:textId="77777777" w:rsidR="00396B97" w:rsidRPr="002A51B1" w:rsidRDefault="00396B97" w:rsidP="00FF2D29">
            <w:pPr>
              <w:jc w:val="center"/>
              <w:rPr>
                <w:sz w:val="20"/>
                <w:szCs w:val="20"/>
              </w:rPr>
            </w:pPr>
            <w:r w:rsidRPr="002A51B1">
              <w:rPr>
                <w:sz w:val="20"/>
                <w:szCs w:val="20"/>
              </w:rPr>
              <w:t>0.36</w:t>
            </w:r>
          </w:p>
        </w:tc>
        <w:tc>
          <w:tcPr>
            <w:tcW w:w="628" w:type="pct"/>
            <w:shd w:val="solid" w:color="FFFFFF" w:fill="auto"/>
            <w:vAlign w:val="center"/>
          </w:tcPr>
          <w:p w14:paraId="31031FA6" w14:textId="77777777" w:rsidR="00396B97" w:rsidRPr="002A51B1" w:rsidRDefault="00396B97" w:rsidP="00FF2D29">
            <w:pPr>
              <w:jc w:val="center"/>
              <w:rPr>
                <w:sz w:val="20"/>
                <w:szCs w:val="20"/>
              </w:rPr>
            </w:pPr>
            <w:r w:rsidRPr="002A51B1">
              <w:rPr>
                <w:sz w:val="20"/>
                <w:szCs w:val="20"/>
              </w:rPr>
              <w:t>0.26</w:t>
            </w:r>
          </w:p>
        </w:tc>
      </w:tr>
      <w:tr w:rsidR="00396B97" w:rsidRPr="00C810AC" w14:paraId="52A4ED23" w14:textId="77777777" w:rsidTr="00FF2D29">
        <w:tblPrEx>
          <w:tblCellMar>
            <w:left w:w="30" w:type="dxa"/>
            <w:right w:w="30" w:type="dxa"/>
          </w:tblCellMar>
        </w:tblPrEx>
        <w:trPr>
          <w:trHeight w:val="20"/>
        </w:trPr>
        <w:tc>
          <w:tcPr>
            <w:tcW w:w="2367" w:type="pct"/>
            <w:shd w:val="clear" w:color="auto" w:fill="C6D9F1" w:themeFill="text2" w:themeFillTint="33"/>
            <w:tcMar>
              <w:left w:w="57" w:type="dxa"/>
              <w:right w:w="85" w:type="dxa"/>
            </w:tcMar>
            <w:vAlign w:val="center"/>
          </w:tcPr>
          <w:p w14:paraId="798B9F33" w14:textId="77777777" w:rsidR="00396B97" w:rsidRPr="002A51B1" w:rsidRDefault="00396B97" w:rsidP="00FF2D29">
            <w:pPr>
              <w:ind w:firstLine="0"/>
              <w:rPr>
                <w:sz w:val="20"/>
                <w:szCs w:val="20"/>
                <w:lang w:val="hy-AM"/>
              </w:rPr>
            </w:pPr>
            <w:r w:rsidRPr="002A51B1">
              <w:rPr>
                <w:sz w:val="20"/>
                <w:szCs w:val="20"/>
              </w:rPr>
              <w:t>3</w:t>
            </w:r>
            <w:r w:rsidRPr="002A51B1">
              <w:rPr>
                <w:sz w:val="20"/>
                <w:szCs w:val="20"/>
                <w:lang w:val="hy-AM"/>
              </w:rPr>
              <w:t xml:space="preserve">. </w:t>
            </w:r>
            <w:r w:rsidRPr="002A51B1">
              <w:rPr>
                <w:b/>
                <w:bCs/>
                <w:sz w:val="20"/>
                <w:szCs w:val="20"/>
              </w:rPr>
              <w:t>ԲՆԱԿԱՐԱՆԱՅԻՆ ՇԻՆԱՐԱՐՈՒԹՅՈՒՆ ԵՎ ԿՈՄՈՒՆԱԼ ԾԱՌԱՅՈՒԹՅՈՒՆՆԵՐ</w:t>
            </w:r>
          </w:p>
        </w:tc>
        <w:tc>
          <w:tcPr>
            <w:tcW w:w="668" w:type="pct"/>
            <w:shd w:val="clear" w:color="auto" w:fill="C6D9F1" w:themeFill="text2" w:themeFillTint="33"/>
            <w:tcMar>
              <w:left w:w="57" w:type="dxa"/>
              <w:right w:w="85" w:type="dxa"/>
            </w:tcMar>
            <w:vAlign w:val="center"/>
          </w:tcPr>
          <w:p w14:paraId="7C676122" w14:textId="77777777" w:rsidR="00396B97" w:rsidRPr="002A51B1" w:rsidRDefault="00396B97" w:rsidP="00FF2D29">
            <w:pPr>
              <w:ind w:firstLine="0"/>
              <w:jc w:val="center"/>
              <w:rPr>
                <w:b/>
                <w:bCs/>
                <w:sz w:val="20"/>
                <w:szCs w:val="20"/>
              </w:rPr>
            </w:pPr>
            <w:r w:rsidRPr="002A51B1">
              <w:rPr>
                <w:b/>
                <w:bCs/>
                <w:sz w:val="20"/>
                <w:szCs w:val="20"/>
              </w:rPr>
              <w:t>22,928.3</w:t>
            </w:r>
          </w:p>
        </w:tc>
        <w:tc>
          <w:tcPr>
            <w:tcW w:w="668" w:type="pct"/>
            <w:shd w:val="clear" w:color="auto" w:fill="C6D9F1" w:themeFill="text2" w:themeFillTint="33"/>
            <w:tcMar>
              <w:left w:w="57" w:type="dxa"/>
              <w:right w:w="85" w:type="dxa"/>
            </w:tcMar>
            <w:vAlign w:val="center"/>
          </w:tcPr>
          <w:p w14:paraId="25064E10" w14:textId="77777777" w:rsidR="00396B97" w:rsidRPr="002A51B1" w:rsidRDefault="00396B97" w:rsidP="00FF2D29">
            <w:pPr>
              <w:ind w:firstLine="0"/>
              <w:jc w:val="center"/>
              <w:rPr>
                <w:b/>
                <w:bCs/>
                <w:sz w:val="20"/>
                <w:szCs w:val="20"/>
              </w:rPr>
            </w:pPr>
            <w:r w:rsidRPr="002A51B1">
              <w:rPr>
                <w:b/>
                <w:bCs/>
                <w:sz w:val="20"/>
                <w:szCs w:val="20"/>
              </w:rPr>
              <w:t>20,483.6</w:t>
            </w:r>
          </w:p>
        </w:tc>
        <w:tc>
          <w:tcPr>
            <w:tcW w:w="668" w:type="pct"/>
            <w:shd w:val="clear" w:color="auto" w:fill="C6D9F1" w:themeFill="text2" w:themeFillTint="33"/>
            <w:vAlign w:val="center"/>
          </w:tcPr>
          <w:p w14:paraId="7DED8743" w14:textId="77777777" w:rsidR="00396B97" w:rsidRPr="002A51B1" w:rsidRDefault="00396B97" w:rsidP="00FF2D29">
            <w:pPr>
              <w:ind w:firstLine="0"/>
              <w:jc w:val="center"/>
              <w:rPr>
                <w:b/>
                <w:bCs/>
                <w:sz w:val="20"/>
                <w:szCs w:val="20"/>
              </w:rPr>
            </w:pPr>
            <w:r w:rsidRPr="002A51B1">
              <w:rPr>
                <w:b/>
                <w:bCs/>
                <w:sz w:val="20"/>
                <w:szCs w:val="20"/>
              </w:rPr>
              <w:t>18,673.9</w:t>
            </w:r>
          </w:p>
        </w:tc>
        <w:tc>
          <w:tcPr>
            <w:tcW w:w="628" w:type="pct"/>
            <w:shd w:val="clear" w:color="auto" w:fill="C6D9F1" w:themeFill="text2" w:themeFillTint="33"/>
            <w:vAlign w:val="center"/>
          </w:tcPr>
          <w:p w14:paraId="1C6B122C" w14:textId="77777777" w:rsidR="00396B97" w:rsidRPr="002A51B1" w:rsidRDefault="00396B97" w:rsidP="00FF2D29">
            <w:pPr>
              <w:ind w:firstLine="0"/>
              <w:jc w:val="center"/>
              <w:rPr>
                <w:b/>
                <w:bCs/>
                <w:sz w:val="20"/>
                <w:szCs w:val="20"/>
              </w:rPr>
            </w:pPr>
            <w:r w:rsidRPr="002A51B1">
              <w:rPr>
                <w:b/>
                <w:bCs/>
                <w:sz w:val="20"/>
                <w:szCs w:val="20"/>
              </w:rPr>
              <w:t>9,124.1</w:t>
            </w:r>
          </w:p>
        </w:tc>
      </w:tr>
      <w:tr w:rsidR="00396B97" w:rsidRPr="00C810AC" w14:paraId="0746F195"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1C2A38AD"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Հարաբերությունը</w:t>
            </w:r>
            <w:r w:rsidRPr="002A51B1">
              <w:rPr>
                <w:sz w:val="20"/>
                <w:szCs w:val="20"/>
                <w:lang w:val="hy-AM"/>
              </w:rPr>
              <w:t xml:space="preserve"> </w:t>
            </w:r>
            <w:r w:rsidRPr="002A51B1">
              <w:rPr>
                <w:rFonts w:cs="Arial"/>
                <w:sz w:val="20"/>
                <w:szCs w:val="20"/>
                <w:lang w:val="hy-AM"/>
              </w:rPr>
              <w:t>ՀՆԱ</w:t>
            </w:r>
            <w:r w:rsidRPr="002A51B1">
              <w:rPr>
                <w:sz w:val="20"/>
                <w:szCs w:val="20"/>
                <w:lang w:val="hy-AM"/>
              </w:rPr>
              <w:t>-</w:t>
            </w:r>
            <w:r w:rsidRPr="002A51B1">
              <w:rPr>
                <w:rFonts w:cs="Arial"/>
                <w:sz w:val="20"/>
                <w:szCs w:val="20"/>
                <w:lang w:val="hy-AM"/>
              </w:rPr>
              <w:t>ի</w:t>
            </w:r>
            <w:r w:rsidRPr="002A51B1">
              <w:rPr>
                <w:sz w:val="20"/>
                <w:szCs w:val="20"/>
                <w:lang w:val="hy-AM"/>
              </w:rPr>
              <w:t xml:space="preserve"> </w:t>
            </w:r>
            <w:r w:rsidRPr="002A51B1">
              <w:rPr>
                <w:rFonts w:cs="Arial"/>
                <w:sz w:val="20"/>
                <w:szCs w:val="20"/>
                <w:lang w:val="hy-AM"/>
              </w:rPr>
              <w:t>նկատմամբ</w:t>
            </w:r>
            <w:r w:rsidRPr="002A51B1">
              <w:rPr>
                <w:sz w:val="20"/>
                <w:szCs w:val="20"/>
                <w:lang w:val="hy-AM"/>
              </w:rPr>
              <w:t xml:space="preserve"> (%)</w:t>
            </w:r>
          </w:p>
        </w:tc>
        <w:tc>
          <w:tcPr>
            <w:tcW w:w="668" w:type="pct"/>
            <w:shd w:val="solid" w:color="FFFFFF" w:fill="auto"/>
            <w:tcMar>
              <w:left w:w="57" w:type="dxa"/>
              <w:right w:w="85" w:type="dxa"/>
            </w:tcMar>
            <w:vAlign w:val="center"/>
          </w:tcPr>
          <w:p w14:paraId="1ACCF9F9" w14:textId="77777777" w:rsidR="00396B97" w:rsidRPr="002A51B1" w:rsidRDefault="00396B97" w:rsidP="00FF2D29">
            <w:pPr>
              <w:jc w:val="center"/>
              <w:rPr>
                <w:sz w:val="20"/>
                <w:szCs w:val="20"/>
              </w:rPr>
            </w:pPr>
            <w:r w:rsidRPr="002A51B1">
              <w:rPr>
                <w:sz w:val="20"/>
                <w:szCs w:val="20"/>
              </w:rPr>
              <w:t>0.35</w:t>
            </w:r>
          </w:p>
        </w:tc>
        <w:tc>
          <w:tcPr>
            <w:tcW w:w="668" w:type="pct"/>
            <w:shd w:val="solid" w:color="FFFFFF" w:fill="auto"/>
            <w:tcMar>
              <w:left w:w="57" w:type="dxa"/>
              <w:right w:w="85" w:type="dxa"/>
            </w:tcMar>
            <w:vAlign w:val="center"/>
          </w:tcPr>
          <w:p w14:paraId="449E96FB" w14:textId="77777777" w:rsidR="00396B97" w:rsidRPr="002A51B1" w:rsidRDefault="00396B97" w:rsidP="00FF2D29">
            <w:pPr>
              <w:jc w:val="center"/>
              <w:rPr>
                <w:sz w:val="20"/>
                <w:szCs w:val="20"/>
              </w:rPr>
            </w:pPr>
            <w:r w:rsidRPr="002A51B1">
              <w:rPr>
                <w:sz w:val="20"/>
                <w:szCs w:val="20"/>
              </w:rPr>
              <w:t>0.29</w:t>
            </w:r>
          </w:p>
        </w:tc>
        <w:tc>
          <w:tcPr>
            <w:tcW w:w="668" w:type="pct"/>
            <w:shd w:val="solid" w:color="FFFFFF" w:fill="auto"/>
            <w:vAlign w:val="center"/>
          </w:tcPr>
          <w:p w14:paraId="1312E6A4" w14:textId="77777777" w:rsidR="00396B97" w:rsidRPr="002A51B1" w:rsidRDefault="00396B97" w:rsidP="00FF2D29">
            <w:pPr>
              <w:jc w:val="center"/>
              <w:rPr>
                <w:sz w:val="20"/>
                <w:szCs w:val="20"/>
              </w:rPr>
            </w:pPr>
            <w:r w:rsidRPr="002A51B1">
              <w:rPr>
                <w:sz w:val="20"/>
                <w:szCs w:val="20"/>
              </w:rPr>
              <w:t>0.24</w:t>
            </w:r>
          </w:p>
        </w:tc>
        <w:tc>
          <w:tcPr>
            <w:tcW w:w="628" w:type="pct"/>
            <w:shd w:val="solid" w:color="FFFFFF" w:fill="auto"/>
            <w:vAlign w:val="center"/>
          </w:tcPr>
          <w:p w14:paraId="5726D1AE" w14:textId="77777777" w:rsidR="00396B97" w:rsidRPr="002A51B1" w:rsidRDefault="00396B97" w:rsidP="00FF2D29">
            <w:pPr>
              <w:jc w:val="center"/>
              <w:rPr>
                <w:sz w:val="20"/>
                <w:szCs w:val="20"/>
              </w:rPr>
            </w:pPr>
            <w:r w:rsidRPr="002A51B1">
              <w:rPr>
                <w:sz w:val="20"/>
                <w:szCs w:val="20"/>
              </w:rPr>
              <w:t>0.11</w:t>
            </w:r>
          </w:p>
        </w:tc>
      </w:tr>
      <w:tr w:rsidR="00396B97" w:rsidRPr="00C810AC" w14:paraId="0F1D9405" w14:textId="77777777" w:rsidTr="007C008F">
        <w:tblPrEx>
          <w:tblCellMar>
            <w:left w:w="30" w:type="dxa"/>
            <w:right w:w="30" w:type="dxa"/>
          </w:tblCellMar>
        </w:tblPrEx>
        <w:trPr>
          <w:trHeight w:val="20"/>
        </w:trPr>
        <w:tc>
          <w:tcPr>
            <w:tcW w:w="2367" w:type="pct"/>
            <w:shd w:val="solid" w:color="FFFFFF" w:fill="auto"/>
            <w:tcMar>
              <w:left w:w="57" w:type="dxa"/>
              <w:right w:w="85" w:type="dxa"/>
            </w:tcMar>
            <w:vAlign w:val="center"/>
          </w:tcPr>
          <w:p w14:paraId="47AE8DC9" w14:textId="77777777" w:rsidR="00396B97" w:rsidRPr="002A51B1" w:rsidRDefault="00396B97" w:rsidP="00FF2D29">
            <w:pPr>
              <w:ind w:firstLine="0"/>
              <w:rPr>
                <w:sz w:val="20"/>
                <w:szCs w:val="20"/>
                <w:lang w:val="hy-AM"/>
              </w:rPr>
            </w:pPr>
            <w:r w:rsidRPr="002A51B1">
              <w:rPr>
                <w:sz w:val="20"/>
                <w:szCs w:val="20"/>
                <w:lang w:val="hy-AM"/>
              </w:rPr>
              <w:t xml:space="preserve">- </w:t>
            </w:r>
            <w:r w:rsidRPr="002A51B1">
              <w:rPr>
                <w:rFonts w:cs="Arial"/>
                <w:sz w:val="20"/>
                <w:szCs w:val="20"/>
                <w:lang w:val="hy-AM"/>
              </w:rPr>
              <w:t>տեսակարար</w:t>
            </w:r>
            <w:r w:rsidRPr="002A51B1">
              <w:rPr>
                <w:sz w:val="20"/>
                <w:szCs w:val="20"/>
                <w:lang w:val="hy-AM"/>
              </w:rPr>
              <w:t xml:space="preserve"> </w:t>
            </w:r>
            <w:r w:rsidRPr="002A51B1">
              <w:rPr>
                <w:rFonts w:cs="Arial"/>
                <w:sz w:val="20"/>
                <w:szCs w:val="20"/>
                <w:lang w:val="hy-AM"/>
              </w:rPr>
              <w:t>կշիռը</w:t>
            </w:r>
            <w:r w:rsidRPr="002A51B1">
              <w:rPr>
                <w:sz w:val="20"/>
                <w:szCs w:val="20"/>
                <w:lang w:val="hy-AM"/>
              </w:rPr>
              <w:t xml:space="preserve"> </w:t>
            </w:r>
            <w:r w:rsidRPr="002A51B1">
              <w:rPr>
                <w:rFonts w:cs="Arial"/>
                <w:sz w:val="20"/>
                <w:szCs w:val="20"/>
                <w:lang w:val="hy-AM"/>
              </w:rPr>
              <w:t>ծախսերի</w:t>
            </w:r>
            <w:r w:rsidRPr="002A51B1">
              <w:rPr>
                <w:sz w:val="20"/>
                <w:szCs w:val="20"/>
                <w:lang w:val="hy-AM"/>
              </w:rPr>
              <w:t xml:space="preserve"> </w:t>
            </w:r>
            <w:r w:rsidRPr="002A51B1">
              <w:rPr>
                <w:rFonts w:cs="Arial"/>
                <w:sz w:val="20"/>
                <w:szCs w:val="20"/>
                <w:lang w:val="hy-AM"/>
              </w:rPr>
              <w:t>ամբողջ</w:t>
            </w:r>
            <w:r w:rsidRPr="002A51B1">
              <w:rPr>
                <w:sz w:val="20"/>
                <w:szCs w:val="20"/>
                <w:lang w:val="hy-AM"/>
              </w:rPr>
              <w:t xml:space="preserve"> </w:t>
            </w:r>
            <w:r w:rsidRPr="002A51B1">
              <w:rPr>
                <w:rFonts w:cs="Arial"/>
                <w:sz w:val="20"/>
                <w:szCs w:val="20"/>
                <w:lang w:val="hy-AM"/>
              </w:rPr>
              <w:t>ծավալում</w:t>
            </w:r>
            <w:r w:rsidRPr="002A51B1">
              <w:rPr>
                <w:sz w:val="20"/>
                <w:szCs w:val="20"/>
                <w:lang w:val="hy-AM"/>
              </w:rPr>
              <w:t xml:space="preserve"> (%)</w:t>
            </w:r>
          </w:p>
        </w:tc>
        <w:tc>
          <w:tcPr>
            <w:tcW w:w="668" w:type="pct"/>
            <w:shd w:val="solid" w:color="FFFFFF" w:fill="auto"/>
            <w:tcMar>
              <w:left w:w="57" w:type="dxa"/>
              <w:right w:w="85" w:type="dxa"/>
            </w:tcMar>
            <w:vAlign w:val="center"/>
          </w:tcPr>
          <w:p w14:paraId="0E823BC1" w14:textId="77777777" w:rsidR="00396B97" w:rsidRPr="002A51B1" w:rsidRDefault="00396B97" w:rsidP="00FF2D29">
            <w:pPr>
              <w:jc w:val="center"/>
              <w:rPr>
                <w:sz w:val="20"/>
                <w:szCs w:val="20"/>
              </w:rPr>
            </w:pPr>
            <w:r w:rsidRPr="002A51B1">
              <w:rPr>
                <w:sz w:val="20"/>
                <w:szCs w:val="20"/>
              </w:rPr>
              <w:t>1.24</w:t>
            </w:r>
          </w:p>
        </w:tc>
        <w:tc>
          <w:tcPr>
            <w:tcW w:w="668" w:type="pct"/>
            <w:shd w:val="solid" w:color="FFFFFF" w:fill="auto"/>
            <w:tcMar>
              <w:left w:w="57" w:type="dxa"/>
              <w:right w:w="85" w:type="dxa"/>
            </w:tcMar>
            <w:vAlign w:val="center"/>
          </w:tcPr>
          <w:p w14:paraId="353B0586" w14:textId="77777777" w:rsidR="00396B97" w:rsidRPr="002A51B1" w:rsidRDefault="00396B97" w:rsidP="00FF2D29">
            <w:pPr>
              <w:jc w:val="center"/>
              <w:rPr>
                <w:sz w:val="20"/>
                <w:szCs w:val="20"/>
              </w:rPr>
            </w:pPr>
            <w:r w:rsidRPr="002A51B1">
              <w:rPr>
                <w:sz w:val="20"/>
                <w:szCs w:val="20"/>
              </w:rPr>
              <w:t>1.09</w:t>
            </w:r>
          </w:p>
        </w:tc>
        <w:tc>
          <w:tcPr>
            <w:tcW w:w="668" w:type="pct"/>
            <w:shd w:val="solid" w:color="FFFFFF" w:fill="auto"/>
            <w:vAlign w:val="center"/>
          </w:tcPr>
          <w:p w14:paraId="344FB82D" w14:textId="77777777" w:rsidR="00396B97" w:rsidRPr="002A51B1" w:rsidRDefault="00396B97" w:rsidP="00FF2D29">
            <w:pPr>
              <w:jc w:val="center"/>
              <w:rPr>
                <w:sz w:val="20"/>
                <w:szCs w:val="20"/>
              </w:rPr>
            </w:pPr>
            <w:r w:rsidRPr="002A51B1">
              <w:rPr>
                <w:sz w:val="20"/>
                <w:szCs w:val="20"/>
              </w:rPr>
              <w:t>0.92</w:t>
            </w:r>
          </w:p>
        </w:tc>
        <w:tc>
          <w:tcPr>
            <w:tcW w:w="628" w:type="pct"/>
            <w:shd w:val="solid" w:color="FFFFFF" w:fill="auto"/>
            <w:vAlign w:val="center"/>
          </w:tcPr>
          <w:p w14:paraId="71596FA9" w14:textId="77777777" w:rsidR="00396B97" w:rsidRPr="002A51B1" w:rsidRDefault="00396B97" w:rsidP="00FF2D29">
            <w:pPr>
              <w:jc w:val="center"/>
              <w:rPr>
                <w:sz w:val="20"/>
                <w:szCs w:val="20"/>
              </w:rPr>
            </w:pPr>
            <w:r w:rsidRPr="002A51B1">
              <w:rPr>
                <w:sz w:val="20"/>
                <w:szCs w:val="20"/>
              </w:rPr>
              <w:t>0.41</w:t>
            </w:r>
          </w:p>
        </w:tc>
      </w:tr>
    </w:tbl>
    <w:p w14:paraId="7CC42D66" w14:textId="77777777" w:rsidR="00396B97" w:rsidRPr="00C810AC" w:rsidRDefault="00396B97" w:rsidP="00396B97">
      <w:pPr>
        <w:rPr>
          <w:rFonts w:cs="Arial"/>
          <w:lang w:val="hy-AM"/>
        </w:rPr>
      </w:pPr>
    </w:p>
    <w:p w14:paraId="0D0E9AFE" w14:textId="77777777" w:rsidR="00396B97" w:rsidRPr="002A51B1" w:rsidRDefault="00396B97" w:rsidP="002A51B1">
      <w:pPr>
        <w:spacing w:line="276" w:lineRule="auto"/>
        <w:ind w:firstLine="562"/>
        <w:rPr>
          <w:lang w:val="hy-AM"/>
        </w:rPr>
      </w:pPr>
      <w:r w:rsidRPr="002A51B1">
        <w:rPr>
          <w:rFonts w:cs="Arial"/>
          <w:lang w:val="hy-AM"/>
        </w:rPr>
        <w:t>Տնտեսության</w:t>
      </w:r>
      <w:r w:rsidRPr="002A51B1">
        <w:rPr>
          <w:lang w:val="hy-AM"/>
        </w:rPr>
        <w:t xml:space="preserve"> </w:t>
      </w:r>
      <w:r w:rsidRPr="002A51B1">
        <w:rPr>
          <w:rFonts w:cs="Arial"/>
          <w:lang w:val="hy-AM"/>
        </w:rPr>
        <w:t>ճյուղերի</w:t>
      </w:r>
      <w:r w:rsidRPr="002A51B1">
        <w:rPr>
          <w:lang w:val="hy-AM"/>
        </w:rPr>
        <w:t xml:space="preserve"> 2021-2023 </w:t>
      </w:r>
      <w:r w:rsidRPr="002A51B1">
        <w:rPr>
          <w:rFonts w:cs="Arial"/>
          <w:lang w:val="hy-AM"/>
        </w:rPr>
        <w:t>թվականների</w:t>
      </w:r>
      <w:r w:rsidRPr="002A51B1">
        <w:rPr>
          <w:lang w:val="hy-AM"/>
        </w:rPr>
        <w:t xml:space="preserve"> </w:t>
      </w:r>
      <w:r w:rsidRPr="002A51B1">
        <w:rPr>
          <w:rFonts w:cs="Arial"/>
          <w:lang w:val="hy-AM"/>
        </w:rPr>
        <w:t>ծախսերը</w:t>
      </w:r>
      <w:r w:rsidRPr="002A51B1">
        <w:rPr>
          <w:lang w:val="hy-AM"/>
        </w:rPr>
        <w:t xml:space="preserve"> </w:t>
      </w:r>
      <w:r w:rsidRPr="002A51B1">
        <w:rPr>
          <w:rFonts w:cs="Arial"/>
          <w:lang w:val="hy-AM"/>
        </w:rPr>
        <w:t>նպատակաուղղված</w:t>
      </w:r>
      <w:r w:rsidRPr="002A51B1">
        <w:rPr>
          <w:lang w:val="hy-AM"/>
        </w:rPr>
        <w:t xml:space="preserve"> </w:t>
      </w:r>
      <w:r w:rsidRPr="002A51B1">
        <w:rPr>
          <w:rFonts w:cs="Arial"/>
          <w:lang w:val="hy-AM"/>
        </w:rPr>
        <w:t>են</w:t>
      </w:r>
      <w:r w:rsidRPr="002A51B1">
        <w:rPr>
          <w:lang w:val="hy-AM"/>
        </w:rPr>
        <w:t xml:space="preserve"> </w:t>
      </w:r>
      <w:r w:rsidRPr="002A51B1">
        <w:rPr>
          <w:rFonts w:cs="Arial"/>
          <w:lang w:val="hy-AM"/>
        </w:rPr>
        <w:t>լինելու</w:t>
      </w:r>
      <w:r w:rsidRPr="002A51B1">
        <w:rPr>
          <w:lang w:val="hy-AM"/>
        </w:rPr>
        <w:t xml:space="preserve">  </w:t>
      </w:r>
      <w:r w:rsidRPr="002A51B1">
        <w:rPr>
          <w:rFonts w:cs="Arial"/>
          <w:lang w:val="hy-AM"/>
        </w:rPr>
        <w:t>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w:t>
      </w:r>
    </w:p>
    <w:p w14:paraId="045CBC59" w14:textId="77777777" w:rsidR="00396B97" w:rsidRPr="002A51B1" w:rsidRDefault="00396B97" w:rsidP="002A51B1">
      <w:pPr>
        <w:spacing w:line="276" w:lineRule="auto"/>
        <w:ind w:firstLine="562"/>
        <w:rPr>
          <w:lang w:val="hy-AM"/>
        </w:rPr>
      </w:pPr>
      <w:r w:rsidRPr="002A51B1">
        <w:rPr>
          <w:lang w:val="hy-AM"/>
        </w:rPr>
        <w:lastRenderedPageBreak/>
        <w:t>2021-2023</w:t>
      </w:r>
      <w:r w:rsidRPr="002A51B1">
        <w:rPr>
          <w:rFonts w:cs="Arial"/>
          <w:lang w:val="hy-AM"/>
        </w:rPr>
        <w:t>թթ</w:t>
      </w:r>
      <w:r w:rsidRPr="002A51B1">
        <w:rPr>
          <w:lang w:val="hy-AM"/>
        </w:rPr>
        <w:t xml:space="preserve"> </w:t>
      </w:r>
      <w:r w:rsidRPr="002A51B1">
        <w:rPr>
          <w:rFonts w:cs="Arial"/>
          <w:lang w:val="hy-AM"/>
        </w:rPr>
        <w:t>ժամանակահատվածում</w:t>
      </w:r>
      <w:r w:rsidRPr="002A51B1">
        <w:rPr>
          <w:lang w:val="hy-AM"/>
        </w:rPr>
        <w:t xml:space="preserve"> </w:t>
      </w:r>
      <w:r w:rsidRPr="002A51B1">
        <w:rPr>
          <w:rFonts w:cs="Arial"/>
          <w:lang w:val="hy-AM"/>
        </w:rPr>
        <w:t>պետական</w:t>
      </w:r>
      <w:r w:rsidRPr="002A51B1">
        <w:rPr>
          <w:lang w:val="hy-AM"/>
        </w:rPr>
        <w:t xml:space="preserve"> </w:t>
      </w:r>
      <w:r w:rsidRPr="002A51B1">
        <w:rPr>
          <w:rFonts w:cs="Arial"/>
          <w:lang w:val="hy-AM"/>
        </w:rPr>
        <w:t>բյուջեների</w:t>
      </w:r>
      <w:r w:rsidRPr="002A51B1">
        <w:rPr>
          <w:lang w:val="hy-AM"/>
        </w:rPr>
        <w:t xml:space="preserve"> </w:t>
      </w:r>
      <w:r w:rsidRPr="002A51B1">
        <w:rPr>
          <w:rFonts w:cs="Arial"/>
          <w:lang w:val="hy-AM"/>
        </w:rPr>
        <w:t>ծախ</w:t>
      </w:r>
      <w:r w:rsidRPr="002A51B1">
        <w:rPr>
          <w:lang w:val="hy-AM"/>
        </w:rPr>
        <w:softHyphen/>
      </w:r>
      <w:r w:rsidRPr="002A51B1">
        <w:rPr>
          <w:rFonts w:cs="Arial"/>
          <w:lang w:val="hy-AM"/>
        </w:rPr>
        <w:t>սերի</w:t>
      </w:r>
      <w:r w:rsidRPr="002A51B1">
        <w:rPr>
          <w:lang w:val="hy-AM"/>
        </w:rPr>
        <w:t xml:space="preserve"> </w:t>
      </w:r>
      <w:r w:rsidRPr="002A51B1">
        <w:rPr>
          <w:rFonts w:cs="Arial"/>
          <w:lang w:val="hy-AM"/>
        </w:rPr>
        <w:t>ընդհանուր</w:t>
      </w:r>
      <w:r w:rsidRPr="002A51B1">
        <w:rPr>
          <w:lang w:val="hy-AM"/>
        </w:rPr>
        <w:t xml:space="preserve"> </w:t>
      </w:r>
      <w:r w:rsidRPr="002A51B1">
        <w:rPr>
          <w:rFonts w:cs="Arial"/>
          <w:lang w:val="hy-AM"/>
        </w:rPr>
        <w:t>ծավալը</w:t>
      </w:r>
      <w:r w:rsidRPr="002A51B1">
        <w:rPr>
          <w:lang w:val="hy-AM"/>
        </w:rPr>
        <w:t xml:space="preserve"> </w:t>
      </w:r>
      <w:r w:rsidRPr="002A51B1">
        <w:rPr>
          <w:rFonts w:cs="Arial"/>
          <w:lang w:val="hy-AM"/>
        </w:rPr>
        <w:t>որոշ</w:t>
      </w:r>
      <w:r w:rsidRPr="002A51B1">
        <w:rPr>
          <w:lang w:val="hy-AM"/>
        </w:rPr>
        <w:t xml:space="preserve"> </w:t>
      </w:r>
      <w:r w:rsidRPr="002A51B1">
        <w:rPr>
          <w:rFonts w:cs="Arial"/>
          <w:lang w:val="hy-AM"/>
        </w:rPr>
        <w:t>կախ</w:t>
      </w:r>
      <w:r w:rsidRPr="002A51B1">
        <w:rPr>
          <w:lang w:val="hy-AM"/>
        </w:rPr>
        <w:softHyphen/>
      </w:r>
      <w:r w:rsidRPr="002A51B1">
        <w:rPr>
          <w:rFonts w:cs="Arial"/>
          <w:lang w:val="hy-AM"/>
        </w:rPr>
        <w:t>վածության</w:t>
      </w:r>
      <w:r w:rsidRPr="002A51B1">
        <w:rPr>
          <w:lang w:val="hy-AM"/>
        </w:rPr>
        <w:t xml:space="preserve"> </w:t>
      </w:r>
      <w:r w:rsidRPr="002A51B1">
        <w:rPr>
          <w:rFonts w:cs="Arial"/>
          <w:lang w:val="hy-AM"/>
        </w:rPr>
        <w:t>մեջ</w:t>
      </w:r>
      <w:r w:rsidRPr="002A51B1">
        <w:rPr>
          <w:lang w:val="hy-AM"/>
        </w:rPr>
        <w:t xml:space="preserve"> </w:t>
      </w:r>
      <w:r w:rsidRPr="002A51B1">
        <w:rPr>
          <w:rFonts w:cs="Arial"/>
          <w:lang w:val="hy-AM"/>
        </w:rPr>
        <w:t>կլինի</w:t>
      </w:r>
      <w:r w:rsidRPr="002A51B1">
        <w:rPr>
          <w:lang w:val="hy-AM"/>
        </w:rPr>
        <w:t xml:space="preserve"> նաև </w:t>
      </w:r>
      <w:r w:rsidRPr="002A51B1">
        <w:rPr>
          <w:rFonts w:cs="Arial"/>
          <w:lang w:val="hy-AM"/>
        </w:rPr>
        <w:t>արտաքին</w:t>
      </w:r>
      <w:r w:rsidRPr="002A51B1">
        <w:rPr>
          <w:lang w:val="hy-AM"/>
        </w:rPr>
        <w:t xml:space="preserve"> </w:t>
      </w:r>
      <w:r w:rsidRPr="002A51B1">
        <w:rPr>
          <w:rFonts w:cs="Arial"/>
          <w:lang w:val="hy-AM"/>
        </w:rPr>
        <w:t>հոսքերից</w:t>
      </w:r>
      <w:r w:rsidRPr="002A51B1">
        <w:rPr>
          <w:lang w:val="hy-AM"/>
        </w:rPr>
        <w:t xml:space="preserve">: </w:t>
      </w:r>
    </w:p>
    <w:p w14:paraId="74B24D0A" w14:textId="77777777" w:rsidR="00396B97" w:rsidRPr="00634C4C" w:rsidRDefault="00396B97" w:rsidP="002A51B1">
      <w:pPr>
        <w:spacing w:line="276" w:lineRule="auto"/>
        <w:ind w:firstLine="562"/>
        <w:rPr>
          <w:rFonts w:cs="Arial"/>
          <w:sz w:val="24"/>
          <w:szCs w:val="24"/>
          <w:lang w:val="hy-AM"/>
        </w:rPr>
      </w:pPr>
    </w:p>
    <w:p w14:paraId="77426700" w14:textId="77777777" w:rsidR="00396B97" w:rsidRPr="002A51B1" w:rsidRDefault="00396B97" w:rsidP="00396B97">
      <w:pPr>
        <w:rPr>
          <w:rFonts w:cs="Arial"/>
          <w:i/>
          <w:sz w:val="20"/>
          <w:szCs w:val="20"/>
          <w:lang w:val="hy-AM"/>
        </w:rPr>
      </w:pPr>
      <w:r w:rsidRPr="002A51B1">
        <w:rPr>
          <w:rFonts w:cs="Arial"/>
          <w:b/>
          <w:sz w:val="20"/>
          <w:szCs w:val="20"/>
          <w:lang w:val="hy-AM"/>
        </w:rPr>
        <w:t>Աղյուսակ 4.</w:t>
      </w:r>
      <w:r w:rsidR="002A51B1" w:rsidRPr="00BE7F99">
        <w:rPr>
          <w:rFonts w:cs="Arial"/>
          <w:b/>
          <w:sz w:val="20"/>
          <w:szCs w:val="20"/>
          <w:lang w:val="hy-AM"/>
        </w:rPr>
        <w:t>3</w:t>
      </w:r>
      <w:r w:rsidRPr="002A51B1">
        <w:rPr>
          <w:rFonts w:cs="Arial"/>
          <w:b/>
          <w:sz w:val="20"/>
          <w:szCs w:val="20"/>
          <w:lang w:val="hy-AM"/>
        </w:rPr>
        <w:t>.</w:t>
      </w:r>
      <w:r w:rsidR="002A51B1" w:rsidRPr="00BE7F99">
        <w:rPr>
          <w:rFonts w:cs="Arial"/>
          <w:b/>
          <w:sz w:val="20"/>
          <w:szCs w:val="20"/>
          <w:lang w:val="hy-AM"/>
        </w:rPr>
        <w:t>3</w:t>
      </w:r>
      <w:r w:rsidRPr="002A51B1">
        <w:rPr>
          <w:rFonts w:cs="Arial"/>
          <w:b/>
          <w:sz w:val="20"/>
          <w:szCs w:val="20"/>
          <w:lang w:val="hy-AM"/>
        </w:rPr>
        <w:t xml:space="preserve"> </w:t>
      </w:r>
      <w:r w:rsidRPr="002A51B1">
        <w:rPr>
          <w:rFonts w:cs="Arial"/>
          <w:i/>
          <w:sz w:val="20"/>
          <w:szCs w:val="20"/>
          <w:lang w:val="hy-AM"/>
        </w:rPr>
        <w:t>Արտաքին աղբյուրներից 2021-2023թթ ստացվելիք միջոցների (վարկերի և պաշտո</w:t>
      </w:r>
      <w:r w:rsidRPr="002A51B1">
        <w:rPr>
          <w:rFonts w:cs="Arial"/>
          <w:i/>
          <w:sz w:val="20"/>
          <w:szCs w:val="20"/>
          <w:lang w:val="hy-AM"/>
        </w:rPr>
        <w:softHyphen/>
        <w:t>նական դրամաշնորհներ) հաշվին ֆինանսավորվող ծախսերը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59"/>
        <w:gridCol w:w="1378"/>
        <w:gridCol w:w="1355"/>
        <w:gridCol w:w="1345"/>
        <w:gridCol w:w="1269"/>
      </w:tblGrid>
      <w:tr w:rsidR="00FF2D29" w14:paraId="04692AAA" w14:textId="77777777" w:rsidTr="00B57206">
        <w:trPr>
          <w:trHeight w:val="20"/>
          <w:tblHeader/>
        </w:trPr>
        <w:tc>
          <w:tcPr>
            <w:tcW w:w="2303"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57" w:type="dxa"/>
            </w:tcMar>
            <w:vAlign w:val="center"/>
            <w:hideMark/>
          </w:tcPr>
          <w:p w14:paraId="49765A45" w14:textId="77777777" w:rsidR="00FF2D29" w:rsidRDefault="00FF2D29" w:rsidP="00FF2D29">
            <w:pPr>
              <w:pStyle w:val="BodyText"/>
              <w:spacing w:after="0" w:line="256" w:lineRule="auto"/>
              <w:jc w:val="center"/>
              <w:rPr>
                <w:bCs/>
                <w:sz w:val="20"/>
                <w:szCs w:val="20"/>
                <w:lang w:val="hy-AM"/>
              </w:rPr>
            </w:pPr>
            <w:r w:rsidRPr="00FF2D29">
              <w:rPr>
                <w:rFonts w:cs="Sylfaen"/>
                <w:color w:val="FFFFFF" w:themeColor="background1"/>
                <w:sz w:val="20"/>
                <w:szCs w:val="20"/>
              </w:rPr>
              <w:t>Ցուցանիշներ</w:t>
            </w:r>
          </w:p>
        </w:tc>
        <w:tc>
          <w:tcPr>
            <w:tcW w:w="688"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57" w:type="dxa"/>
            </w:tcMar>
            <w:vAlign w:val="center"/>
            <w:hideMark/>
          </w:tcPr>
          <w:p w14:paraId="5C71D8DD" w14:textId="77777777" w:rsidR="00FF2D29" w:rsidRDefault="00FF2D29" w:rsidP="00FF2D29">
            <w:pPr>
              <w:pStyle w:val="BodyText"/>
              <w:spacing w:after="0" w:line="256" w:lineRule="auto"/>
              <w:ind w:firstLine="0"/>
              <w:jc w:val="center"/>
              <w:rPr>
                <w:bCs/>
                <w:sz w:val="20"/>
                <w:szCs w:val="20"/>
                <w:lang w:val="hy-AM"/>
              </w:rPr>
            </w:pPr>
            <w:r w:rsidRPr="00FF2D29">
              <w:rPr>
                <w:rFonts w:cs="Sylfaen"/>
                <w:color w:val="FFFFFF" w:themeColor="background1"/>
                <w:sz w:val="20"/>
                <w:szCs w:val="20"/>
              </w:rPr>
              <w:t>20</w:t>
            </w:r>
            <w:r>
              <w:rPr>
                <w:rFonts w:cs="Sylfaen"/>
                <w:color w:val="FFFFFF" w:themeColor="background1"/>
                <w:sz w:val="20"/>
                <w:szCs w:val="20"/>
              </w:rPr>
              <w:t>20</w:t>
            </w:r>
            <w:r w:rsidRPr="00FF2D29">
              <w:rPr>
                <w:rFonts w:cs="Sylfaen"/>
                <w:color w:val="FFFFFF" w:themeColor="background1"/>
                <w:sz w:val="20"/>
                <w:szCs w:val="20"/>
              </w:rPr>
              <w:t>թ հաստատված</w:t>
            </w:r>
          </w:p>
        </w:tc>
        <w:tc>
          <w:tcPr>
            <w:tcW w:w="686"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57" w:type="dxa"/>
            </w:tcMar>
            <w:vAlign w:val="center"/>
            <w:hideMark/>
          </w:tcPr>
          <w:p w14:paraId="16998149" w14:textId="77777777" w:rsidR="00FF2D29" w:rsidRDefault="00FF2D29" w:rsidP="00FF2D29">
            <w:pPr>
              <w:pStyle w:val="BodyText"/>
              <w:spacing w:after="0" w:line="256" w:lineRule="auto"/>
              <w:ind w:firstLine="0"/>
              <w:jc w:val="center"/>
              <w:rPr>
                <w:rFonts w:eastAsia="Arial Unicode MS"/>
                <w:bCs/>
                <w:sz w:val="20"/>
                <w:szCs w:val="20"/>
                <w:lang w:val="hy-AM"/>
              </w:rPr>
            </w:pPr>
            <w:r w:rsidRPr="00FF2D29">
              <w:rPr>
                <w:rFonts w:cs="Sylfaen"/>
                <w:color w:val="FFFFFF" w:themeColor="background1"/>
                <w:sz w:val="20"/>
                <w:szCs w:val="20"/>
              </w:rPr>
              <w:t>20</w:t>
            </w:r>
            <w:r>
              <w:rPr>
                <w:rFonts w:cs="Sylfaen"/>
                <w:color w:val="FFFFFF" w:themeColor="background1"/>
                <w:sz w:val="20"/>
                <w:szCs w:val="20"/>
              </w:rPr>
              <w:t>2</w:t>
            </w:r>
            <w:r w:rsidRPr="00FF2D29">
              <w:rPr>
                <w:rFonts w:cs="Sylfaen"/>
                <w:color w:val="FFFFFF" w:themeColor="background1"/>
                <w:sz w:val="20"/>
                <w:szCs w:val="20"/>
              </w:rPr>
              <w:t>1թ</w:t>
            </w:r>
            <w:r>
              <w:rPr>
                <w:rFonts w:cs="Sylfaen"/>
                <w:color w:val="FFFFFF" w:themeColor="background1"/>
                <w:sz w:val="20"/>
                <w:szCs w:val="20"/>
              </w:rPr>
              <w:t xml:space="preserve"> </w:t>
            </w:r>
            <w:r w:rsidRPr="00FF2D29">
              <w:rPr>
                <w:rFonts w:cs="Sylfaen"/>
                <w:color w:val="FFFFFF" w:themeColor="background1"/>
                <w:sz w:val="20"/>
                <w:szCs w:val="20"/>
              </w:rPr>
              <w:t>ծրագիր</w:t>
            </w:r>
          </w:p>
        </w:tc>
        <w:tc>
          <w:tcPr>
            <w:tcW w:w="681"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14:paraId="1A018FAF" w14:textId="77777777" w:rsidR="00FF2D29" w:rsidRDefault="00FF2D29" w:rsidP="00FF2D29">
            <w:pPr>
              <w:pStyle w:val="BodyText"/>
              <w:spacing w:after="0" w:line="256" w:lineRule="auto"/>
              <w:ind w:firstLine="0"/>
              <w:jc w:val="center"/>
              <w:rPr>
                <w:bCs/>
                <w:sz w:val="20"/>
                <w:szCs w:val="20"/>
                <w:lang w:val="hy-AM"/>
              </w:rPr>
            </w:pPr>
            <w:r w:rsidRPr="00FF2D29">
              <w:rPr>
                <w:rFonts w:cs="Sylfaen"/>
                <w:color w:val="FFFFFF" w:themeColor="background1"/>
                <w:sz w:val="20"/>
                <w:szCs w:val="20"/>
              </w:rPr>
              <w:t>202</w:t>
            </w:r>
            <w:r>
              <w:rPr>
                <w:rFonts w:cs="Sylfaen"/>
                <w:color w:val="FFFFFF" w:themeColor="background1"/>
                <w:sz w:val="20"/>
                <w:szCs w:val="20"/>
              </w:rPr>
              <w:t>2</w:t>
            </w:r>
            <w:proofErr w:type="gramStart"/>
            <w:r w:rsidRPr="00FF2D29">
              <w:rPr>
                <w:rFonts w:cs="Sylfaen"/>
                <w:color w:val="FFFFFF" w:themeColor="background1"/>
                <w:sz w:val="20"/>
                <w:szCs w:val="20"/>
              </w:rPr>
              <w:t>թ</w:t>
            </w:r>
            <w:r>
              <w:rPr>
                <w:rFonts w:cs="Sylfaen"/>
                <w:color w:val="FFFFFF" w:themeColor="background1"/>
                <w:sz w:val="20"/>
                <w:szCs w:val="20"/>
              </w:rPr>
              <w:t xml:space="preserve"> </w:t>
            </w:r>
            <w:r w:rsidRPr="00FF2D29">
              <w:rPr>
                <w:rFonts w:cs="Sylfaen"/>
                <w:color w:val="FFFFFF" w:themeColor="background1"/>
                <w:sz w:val="20"/>
                <w:szCs w:val="20"/>
              </w:rPr>
              <w:t xml:space="preserve"> ծրագիր</w:t>
            </w:r>
            <w:proofErr w:type="gramEnd"/>
          </w:p>
        </w:tc>
        <w:tc>
          <w:tcPr>
            <w:tcW w:w="642"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14:paraId="48F1EEF6" w14:textId="77777777" w:rsidR="00FF2D29" w:rsidRDefault="00FF2D29" w:rsidP="00FF2D29">
            <w:pPr>
              <w:pStyle w:val="BodyText"/>
              <w:spacing w:after="0" w:line="256" w:lineRule="auto"/>
              <w:ind w:firstLine="0"/>
              <w:jc w:val="center"/>
              <w:rPr>
                <w:bCs/>
                <w:sz w:val="20"/>
                <w:szCs w:val="20"/>
                <w:lang w:val="hy-AM"/>
              </w:rPr>
            </w:pPr>
            <w:r w:rsidRPr="00FF2D29">
              <w:rPr>
                <w:rFonts w:cs="Sylfaen"/>
                <w:color w:val="FFFFFF" w:themeColor="background1"/>
                <w:sz w:val="20"/>
                <w:szCs w:val="20"/>
              </w:rPr>
              <w:t>202</w:t>
            </w:r>
            <w:r>
              <w:rPr>
                <w:rFonts w:cs="Sylfaen"/>
                <w:color w:val="FFFFFF" w:themeColor="background1"/>
                <w:sz w:val="20"/>
                <w:szCs w:val="20"/>
              </w:rPr>
              <w:t>3</w:t>
            </w:r>
            <w:r w:rsidRPr="00FF2D29">
              <w:rPr>
                <w:rFonts w:cs="Sylfaen"/>
                <w:color w:val="FFFFFF" w:themeColor="background1"/>
                <w:sz w:val="20"/>
                <w:szCs w:val="20"/>
              </w:rPr>
              <w:t>թ</w:t>
            </w:r>
            <w:r>
              <w:rPr>
                <w:rFonts w:cs="Sylfaen"/>
                <w:color w:val="FFFFFF" w:themeColor="background1"/>
                <w:sz w:val="20"/>
                <w:szCs w:val="20"/>
              </w:rPr>
              <w:t xml:space="preserve"> </w:t>
            </w:r>
            <w:r w:rsidRPr="00FF2D29">
              <w:rPr>
                <w:rFonts w:cs="Sylfaen"/>
                <w:color w:val="FFFFFF" w:themeColor="background1"/>
                <w:sz w:val="20"/>
                <w:szCs w:val="20"/>
              </w:rPr>
              <w:t>ծրագիր</w:t>
            </w:r>
          </w:p>
        </w:tc>
      </w:tr>
      <w:tr w:rsidR="00B57206" w14:paraId="6E9AFD2B" w14:textId="77777777" w:rsidTr="00B57206">
        <w:trPr>
          <w:trHeight w:val="20"/>
        </w:trPr>
        <w:tc>
          <w:tcPr>
            <w:tcW w:w="2303"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51966052" w14:textId="77777777" w:rsidR="00B57206" w:rsidRDefault="00B57206" w:rsidP="008C19B5">
            <w:pPr>
              <w:spacing w:line="256" w:lineRule="auto"/>
              <w:ind w:firstLine="7"/>
              <w:jc w:val="left"/>
              <w:rPr>
                <w:rFonts w:eastAsia="Times New Roman" w:cs="Times New Roman"/>
                <w:b/>
                <w:sz w:val="20"/>
                <w:szCs w:val="20"/>
                <w:lang w:val="hy-AM"/>
              </w:rPr>
            </w:pPr>
            <w:r>
              <w:rPr>
                <w:rFonts w:cs="Sylfaen"/>
                <w:b/>
                <w:sz w:val="20"/>
                <w:szCs w:val="20"/>
                <w:lang w:val="hy-AM"/>
              </w:rPr>
              <w:t>Արտաքին</w:t>
            </w:r>
            <w:r>
              <w:rPr>
                <w:b/>
                <w:sz w:val="20"/>
                <w:szCs w:val="20"/>
                <w:lang w:val="hy-AM"/>
              </w:rPr>
              <w:t xml:space="preserve"> </w:t>
            </w:r>
            <w:r>
              <w:rPr>
                <w:rFonts w:cs="Sylfaen"/>
                <w:b/>
                <w:sz w:val="20"/>
                <w:szCs w:val="20"/>
                <w:lang w:val="hy-AM"/>
              </w:rPr>
              <w:t>աղբյուրների</w:t>
            </w:r>
            <w:r>
              <w:rPr>
                <w:b/>
                <w:sz w:val="20"/>
                <w:szCs w:val="20"/>
                <w:lang w:val="hy-AM"/>
              </w:rPr>
              <w:t xml:space="preserve"> </w:t>
            </w:r>
            <w:r>
              <w:rPr>
                <w:rFonts w:cs="Sylfaen"/>
                <w:b/>
                <w:sz w:val="20"/>
                <w:szCs w:val="20"/>
                <w:lang w:val="hy-AM"/>
              </w:rPr>
              <w:t>հաշվին</w:t>
            </w:r>
            <w:r>
              <w:rPr>
                <w:b/>
                <w:sz w:val="20"/>
                <w:szCs w:val="20"/>
                <w:lang w:val="hy-AM"/>
              </w:rPr>
              <w:t xml:space="preserve"> </w:t>
            </w:r>
            <w:r>
              <w:rPr>
                <w:rFonts w:cs="Sylfaen"/>
                <w:b/>
                <w:sz w:val="20"/>
                <w:szCs w:val="20"/>
                <w:lang w:val="hy-AM"/>
              </w:rPr>
              <w:t>ֆինանսավորվող</w:t>
            </w:r>
            <w:r>
              <w:rPr>
                <w:b/>
                <w:sz w:val="20"/>
                <w:szCs w:val="20"/>
                <w:lang w:val="hy-AM"/>
              </w:rPr>
              <w:t xml:space="preserve"> </w:t>
            </w:r>
            <w:r>
              <w:rPr>
                <w:rFonts w:cs="Sylfaen"/>
                <w:b/>
                <w:sz w:val="20"/>
                <w:szCs w:val="20"/>
                <w:lang w:val="hy-AM"/>
              </w:rPr>
              <w:t>ծախսերի</w:t>
            </w:r>
            <w:r>
              <w:rPr>
                <w:b/>
                <w:sz w:val="20"/>
                <w:szCs w:val="20"/>
                <w:lang w:val="hy-AM"/>
              </w:rPr>
              <w:t xml:space="preserve"> </w:t>
            </w:r>
            <w:r>
              <w:rPr>
                <w:rFonts w:cs="Sylfaen"/>
                <w:b/>
                <w:sz w:val="20"/>
                <w:szCs w:val="20"/>
                <w:lang w:val="hy-AM"/>
              </w:rPr>
              <w:t>ծավալը</w:t>
            </w:r>
            <w:r>
              <w:rPr>
                <w:b/>
                <w:sz w:val="20"/>
                <w:szCs w:val="20"/>
                <w:lang w:val="hy-AM"/>
              </w:rPr>
              <w:t xml:space="preserve"> (</w:t>
            </w:r>
            <w:r>
              <w:rPr>
                <w:rFonts w:cs="Sylfaen"/>
                <w:b/>
                <w:sz w:val="20"/>
                <w:szCs w:val="20"/>
                <w:lang w:val="hy-AM"/>
              </w:rPr>
              <w:t>մլն</w:t>
            </w:r>
            <w:r>
              <w:rPr>
                <w:b/>
                <w:sz w:val="20"/>
                <w:szCs w:val="20"/>
                <w:lang w:val="hy-AM"/>
              </w:rPr>
              <w:t xml:space="preserve"> </w:t>
            </w:r>
            <w:r>
              <w:rPr>
                <w:rFonts w:cs="Sylfaen"/>
                <w:b/>
                <w:sz w:val="20"/>
                <w:szCs w:val="20"/>
                <w:lang w:val="hy-AM"/>
              </w:rPr>
              <w:t>դրամ</w:t>
            </w:r>
            <w:r>
              <w:rPr>
                <w:b/>
                <w:sz w:val="20"/>
                <w:szCs w:val="20"/>
                <w:lang w:val="hy-AM"/>
              </w:rPr>
              <w:t>)</w:t>
            </w:r>
          </w:p>
        </w:tc>
        <w:tc>
          <w:tcPr>
            <w:tcW w:w="688" w:type="pct"/>
            <w:tcBorders>
              <w:top w:val="double" w:sz="4"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bottom"/>
            <w:hideMark/>
          </w:tcPr>
          <w:p w14:paraId="10FA1C35" w14:textId="77777777" w:rsidR="00B57206" w:rsidRDefault="00B57206" w:rsidP="00B57206">
            <w:pPr>
              <w:ind w:firstLine="0"/>
              <w:jc w:val="center"/>
              <w:rPr>
                <w:rFonts w:ascii="Calibri" w:hAnsi="Calibri" w:cs="Calibri"/>
                <w:color w:val="000000"/>
              </w:rPr>
            </w:pPr>
            <w:r>
              <w:rPr>
                <w:rFonts w:ascii="Calibri" w:hAnsi="Calibri" w:cs="Calibri"/>
                <w:color w:val="000000"/>
              </w:rPr>
              <w:t>161,535.7</w:t>
            </w:r>
          </w:p>
        </w:tc>
        <w:tc>
          <w:tcPr>
            <w:tcW w:w="686" w:type="pct"/>
            <w:tcBorders>
              <w:top w:val="double" w:sz="4"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bottom"/>
            <w:hideMark/>
          </w:tcPr>
          <w:p w14:paraId="6618DEBD" w14:textId="77777777" w:rsidR="00B57206" w:rsidRDefault="00B57206" w:rsidP="00B57206">
            <w:pPr>
              <w:ind w:firstLine="0"/>
              <w:jc w:val="center"/>
              <w:rPr>
                <w:rFonts w:ascii="Calibri" w:hAnsi="Calibri" w:cs="Calibri"/>
                <w:color w:val="000000"/>
              </w:rPr>
            </w:pPr>
            <w:r>
              <w:rPr>
                <w:rFonts w:ascii="Calibri" w:hAnsi="Calibri" w:cs="Calibri"/>
                <w:color w:val="000000"/>
              </w:rPr>
              <w:t>117,423.2</w:t>
            </w:r>
          </w:p>
        </w:tc>
        <w:tc>
          <w:tcPr>
            <w:tcW w:w="681" w:type="pct"/>
            <w:tcBorders>
              <w:top w:val="double" w:sz="4" w:space="0" w:color="auto"/>
              <w:left w:val="single" w:sz="6" w:space="0" w:color="auto"/>
              <w:bottom w:val="single" w:sz="6" w:space="0" w:color="auto"/>
              <w:right w:val="single" w:sz="6" w:space="0" w:color="auto"/>
            </w:tcBorders>
            <w:shd w:val="clear" w:color="auto" w:fill="C6D9F1" w:themeFill="text2" w:themeFillTint="33"/>
            <w:tcMar>
              <w:top w:w="0" w:type="dxa"/>
              <w:left w:w="108" w:type="dxa"/>
              <w:bottom w:w="0" w:type="dxa"/>
              <w:right w:w="108" w:type="dxa"/>
            </w:tcMar>
            <w:vAlign w:val="bottom"/>
            <w:hideMark/>
          </w:tcPr>
          <w:p w14:paraId="6325EF6B" w14:textId="77777777" w:rsidR="00B57206" w:rsidRDefault="00B57206" w:rsidP="00B57206">
            <w:pPr>
              <w:ind w:firstLine="0"/>
              <w:jc w:val="center"/>
              <w:rPr>
                <w:rFonts w:ascii="Calibri" w:hAnsi="Calibri" w:cs="Calibri"/>
                <w:color w:val="000000"/>
              </w:rPr>
            </w:pPr>
            <w:r>
              <w:rPr>
                <w:rFonts w:ascii="Calibri" w:hAnsi="Calibri" w:cs="Calibri"/>
                <w:color w:val="000000"/>
              </w:rPr>
              <w:t>162,071.5</w:t>
            </w:r>
          </w:p>
        </w:tc>
        <w:tc>
          <w:tcPr>
            <w:tcW w:w="642" w:type="pct"/>
            <w:tcBorders>
              <w:top w:val="double" w:sz="4" w:space="0" w:color="auto"/>
              <w:left w:val="single" w:sz="6" w:space="0" w:color="auto"/>
              <w:bottom w:val="single" w:sz="6" w:space="0" w:color="auto"/>
              <w:right w:val="double" w:sz="4" w:space="0" w:color="auto"/>
            </w:tcBorders>
            <w:shd w:val="clear" w:color="auto" w:fill="C6D9F1" w:themeFill="text2" w:themeFillTint="33"/>
            <w:tcMar>
              <w:top w:w="0" w:type="dxa"/>
              <w:left w:w="108" w:type="dxa"/>
              <w:bottom w:w="0" w:type="dxa"/>
              <w:right w:w="108" w:type="dxa"/>
            </w:tcMar>
            <w:vAlign w:val="bottom"/>
            <w:hideMark/>
          </w:tcPr>
          <w:p w14:paraId="415ED841" w14:textId="77777777" w:rsidR="00B57206" w:rsidRDefault="00B57206" w:rsidP="00B57206">
            <w:pPr>
              <w:ind w:firstLine="0"/>
              <w:jc w:val="center"/>
              <w:rPr>
                <w:rFonts w:ascii="Calibri" w:hAnsi="Calibri" w:cs="Calibri"/>
                <w:color w:val="000000"/>
              </w:rPr>
            </w:pPr>
            <w:r>
              <w:rPr>
                <w:rFonts w:ascii="Calibri" w:hAnsi="Calibri" w:cs="Calibri"/>
                <w:color w:val="000000"/>
              </w:rPr>
              <w:t>49,608.5</w:t>
            </w:r>
          </w:p>
        </w:tc>
      </w:tr>
      <w:tr w:rsidR="00B57206" w14:paraId="2A4453A0" w14:textId="77777777" w:rsidTr="00CB6CFF">
        <w:trPr>
          <w:trHeight w:val="20"/>
        </w:trPr>
        <w:tc>
          <w:tcPr>
            <w:tcW w:w="2303" w:type="pct"/>
            <w:tcBorders>
              <w:top w:val="single" w:sz="6" w:space="0" w:color="auto"/>
              <w:left w:val="double" w:sz="4" w:space="0" w:color="auto"/>
              <w:bottom w:val="single" w:sz="6" w:space="0" w:color="auto"/>
              <w:right w:val="single" w:sz="6" w:space="0" w:color="auto"/>
            </w:tcBorders>
            <w:tcMar>
              <w:top w:w="0" w:type="dxa"/>
              <w:left w:w="57" w:type="dxa"/>
              <w:bottom w:w="0" w:type="dxa"/>
              <w:right w:w="85" w:type="dxa"/>
            </w:tcMar>
            <w:vAlign w:val="center"/>
            <w:hideMark/>
          </w:tcPr>
          <w:p w14:paraId="4AEF465E" w14:textId="77777777" w:rsidR="00B57206" w:rsidRDefault="00B57206" w:rsidP="00FF2D29">
            <w:pPr>
              <w:pStyle w:val="BodyText"/>
              <w:spacing w:after="0" w:line="256" w:lineRule="auto"/>
              <w:ind w:firstLine="0"/>
              <w:rPr>
                <w:sz w:val="20"/>
                <w:szCs w:val="20"/>
                <w:lang w:val="hy-AM"/>
              </w:rPr>
            </w:pPr>
            <w:r>
              <w:rPr>
                <w:sz w:val="20"/>
                <w:szCs w:val="20"/>
                <w:lang w:val="hy-AM"/>
              </w:rPr>
              <w:t xml:space="preserve">- </w:t>
            </w:r>
            <w:r>
              <w:rPr>
                <w:rFonts w:cs="Sylfaen"/>
                <w:sz w:val="20"/>
                <w:szCs w:val="20"/>
                <w:lang w:val="hy-AM"/>
              </w:rPr>
              <w:t>Հարաբերությունը</w:t>
            </w:r>
            <w:r>
              <w:rPr>
                <w:sz w:val="20"/>
                <w:szCs w:val="20"/>
                <w:lang w:val="hy-AM"/>
              </w:rPr>
              <w:t xml:space="preserve"> </w:t>
            </w:r>
            <w:r>
              <w:rPr>
                <w:rFonts w:cs="Sylfaen"/>
                <w:sz w:val="20"/>
                <w:szCs w:val="20"/>
                <w:lang w:val="hy-AM"/>
              </w:rPr>
              <w:t>ՀՆԱ</w:t>
            </w:r>
            <w:r>
              <w:rPr>
                <w:sz w:val="20"/>
                <w:szCs w:val="20"/>
                <w:lang w:val="hy-AM"/>
              </w:rPr>
              <w:t>-</w:t>
            </w:r>
            <w:r>
              <w:rPr>
                <w:rFonts w:cs="Sylfaen"/>
                <w:sz w:val="20"/>
                <w:szCs w:val="20"/>
                <w:lang w:val="hy-AM"/>
              </w:rPr>
              <w:t>ի</w:t>
            </w:r>
            <w:r>
              <w:rPr>
                <w:sz w:val="20"/>
                <w:szCs w:val="20"/>
                <w:lang w:val="hy-AM"/>
              </w:rPr>
              <w:t xml:space="preserve"> </w:t>
            </w:r>
            <w:r>
              <w:rPr>
                <w:rFonts w:cs="Sylfaen"/>
                <w:sz w:val="20"/>
                <w:szCs w:val="20"/>
                <w:lang w:val="hy-AM"/>
              </w:rPr>
              <w:t>նկատմամբ</w:t>
            </w:r>
            <w:r>
              <w:rPr>
                <w:sz w:val="20"/>
                <w:szCs w:val="20"/>
                <w:lang w:val="hy-AM"/>
              </w:rPr>
              <w:t xml:space="preserve"> (%)</w:t>
            </w:r>
          </w:p>
        </w:tc>
        <w:tc>
          <w:tcPr>
            <w:tcW w:w="688" w:type="pct"/>
            <w:tcBorders>
              <w:top w:val="single" w:sz="6" w:space="0" w:color="auto"/>
              <w:left w:val="single" w:sz="6" w:space="0" w:color="auto"/>
              <w:bottom w:val="single" w:sz="6" w:space="0" w:color="auto"/>
              <w:right w:val="single" w:sz="6" w:space="0" w:color="auto"/>
            </w:tcBorders>
            <w:tcMar>
              <w:top w:w="0" w:type="dxa"/>
              <w:left w:w="57" w:type="dxa"/>
              <w:bottom w:w="0" w:type="dxa"/>
              <w:right w:w="85" w:type="dxa"/>
            </w:tcMar>
            <w:vAlign w:val="center"/>
            <w:hideMark/>
          </w:tcPr>
          <w:p w14:paraId="586B65C7" w14:textId="77777777" w:rsidR="00B57206" w:rsidRPr="00B57206" w:rsidRDefault="00B57206">
            <w:pPr>
              <w:jc w:val="right"/>
              <w:rPr>
                <w:rFonts w:cs="Calibri"/>
                <w:bCs/>
                <w:color w:val="000000"/>
                <w:sz w:val="20"/>
                <w:szCs w:val="20"/>
              </w:rPr>
            </w:pPr>
            <w:r w:rsidRPr="00B57206">
              <w:rPr>
                <w:rFonts w:cs="Calibri"/>
                <w:bCs/>
                <w:color w:val="000000"/>
                <w:sz w:val="20"/>
                <w:szCs w:val="20"/>
              </w:rPr>
              <w:t>2.5%</w:t>
            </w:r>
          </w:p>
        </w:tc>
        <w:tc>
          <w:tcPr>
            <w:tcW w:w="686" w:type="pct"/>
            <w:tcBorders>
              <w:top w:val="single" w:sz="6" w:space="0" w:color="auto"/>
              <w:left w:val="single" w:sz="6" w:space="0" w:color="auto"/>
              <w:bottom w:val="single" w:sz="6" w:space="0" w:color="auto"/>
              <w:right w:val="single" w:sz="6" w:space="0" w:color="auto"/>
            </w:tcBorders>
            <w:tcMar>
              <w:top w:w="0" w:type="dxa"/>
              <w:left w:w="57" w:type="dxa"/>
              <w:bottom w:w="0" w:type="dxa"/>
              <w:right w:w="85" w:type="dxa"/>
            </w:tcMar>
            <w:vAlign w:val="center"/>
            <w:hideMark/>
          </w:tcPr>
          <w:p w14:paraId="2B2C7722" w14:textId="77777777" w:rsidR="00B57206" w:rsidRPr="00B57206" w:rsidRDefault="00B57206">
            <w:pPr>
              <w:jc w:val="right"/>
              <w:rPr>
                <w:rFonts w:cs="Calibri"/>
                <w:bCs/>
                <w:color w:val="000000"/>
                <w:sz w:val="20"/>
                <w:szCs w:val="20"/>
              </w:rPr>
            </w:pPr>
            <w:r w:rsidRPr="00B57206">
              <w:rPr>
                <w:rFonts w:cs="Calibri"/>
                <w:bCs/>
                <w:color w:val="000000"/>
                <w:sz w:val="20"/>
                <w:szCs w:val="20"/>
              </w:rPr>
              <w:t>1.6%</w:t>
            </w:r>
          </w:p>
        </w:tc>
        <w:tc>
          <w:tcPr>
            <w:tcW w:w="681"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3E32625" w14:textId="77777777" w:rsidR="00B57206" w:rsidRPr="00B57206" w:rsidRDefault="00B57206">
            <w:pPr>
              <w:jc w:val="right"/>
              <w:rPr>
                <w:rFonts w:cs="Calibri"/>
                <w:bCs/>
                <w:color w:val="000000"/>
                <w:sz w:val="20"/>
                <w:szCs w:val="20"/>
              </w:rPr>
            </w:pPr>
            <w:r w:rsidRPr="00B57206">
              <w:rPr>
                <w:rFonts w:cs="Calibri"/>
                <w:bCs/>
                <w:color w:val="000000"/>
                <w:sz w:val="20"/>
                <w:szCs w:val="20"/>
              </w:rPr>
              <w:t>2.1%</w:t>
            </w:r>
          </w:p>
        </w:tc>
        <w:tc>
          <w:tcPr>
            <w:tcW w:w="642"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vAlign w:val="center"/>
            <w:hideMark/>
          </w:tcPr>
          <w:p w14:paraId="1C3B4EA2" w14:textId="77777777" w:rsidR="00B57206" w:rsidRPr="00B57206" w:rsidRDefault="00B57206">
            <w:pPr>
              <w:jc w:val="right"/>
              <w:rPr>
                <w:rFonts w:cs="Calibri"/>
                <w:bCs/>
                <w:color w:val="000000"/>
                <w:sz w:val="20"/>
                <w:szCs w:val="20"/>
              </w:rPr>
            </w:pPr>
            <w:r w:rsidRPr="00B57206">
              <w:rPr>
                <w:rFonts w:cs="Calibri"/>
                <w:bCs/>
                <w:color w:val="000000"/>
                <w:sz w:val="20"/>
                <w:szCs w:val="20"/>
              </w:rPr>
              <w:t>0.6%</w:t>
            </w:r>
          </w:p>
        </w:tc>
      </w:tr>
      <w:tr w:rsidR="00B57206" w14:paraId="20F8273F" w14:textId="77777777" w:rsidTr="00CB6CFF">
        <w:trPr>
          <w:trHeight w:val="20"/>
        </w:trPr>
        <w:tc>
          <w:tcPr>
            <w:tcW w:w="2303" w:type="pct"/>
            <w:tcBorders>
              <w:top w:val="single" w:sz="6" w:space="0" w:color="auto"/>
              <w:left w:val="double" w:sz="4" w:space="0" w:color="auto"/>
              <w:bottom w:val="single" w:sz="6" w:space="0" w:color="auto"/>
              <w:right w:val="single" w:sz="6" w:space="0" w:color="auto"/>
            </w:tcBorders>
            <w:tcMar>
              <w:top w:w="0" w:type="dxa"/>
              <w:left w:w="57" w:type="dxa"/>
              <w:bottom w:w="0" w:type="dxa"/>
              <w:right w:w="85" w:type="dxa"/>
            </w:tcMar>
            <w:vAlign w:val="center"/>
            <w:hideMark/>
          </w:tcPr>
          <w:p w14:paraId="1A48F280" w14:textId="77777777" w:rsidR="00B57206" w:rsidRDefault="00B57206" w:rsidP="00FF2D29">
            <w:pPr>
              <w:pStyle w:val="BodyText"/>
              <w:spacing w:after="0" w:line="256" w:lineRule="auto"/>
              <w:ind w:firstLine="0"/>
              <w:rPr>
                <w:sz w:val="20"/>
                <w:szCs w:val="20"/>
                <w:lang w:val="hy-AM"/>
              </w:rPr>
            </w:pPr>
            <w:r>
              <w:rPr>
                <w:sz w:val="20"/>
                <w:szCs w:val="20"/>
                <w:lang w:val="hy-AM"/>
              </w:rPr>
              <w:t xml:space="preserve">- </w:t>
            </w:r>
            <w:r>
              <w:rPr>
                <w:rFonts w:cs="Sylfaen"/>
                <w:bCs/>
                <w:iCs/>
                <w:sz w:val="20"/>
                <w:szCs w:val="20"/>
                <w:lang w:val="hy-AM"/>
              </w:rPr>
              <w:t>տեսակարար</w:t>
            </w:r>
            <w:r>
              <w:rPr>
                <w:rFonts w:cs="Times Armenian"/>
                <w:bCs/>
                <w:iCs/>
                <w:sz w:val="20"/>
                <w:szCs w:val="20"/>
                <w:lang w:val="hy-AM"/>
              </w:rPr>
              <w:t xml:space="preserve"> </w:t>
            </w:r>
            <w:r>
              <w:rPr>
                <w:rFonts w:cs="Sylfaen"/>
                <w:bCs/>
                <w:iCs/>
                <w:sz w:val="20"/>
                <w:szCs w:val="20"/>
                <w:lang w:val="hy-AM"/>
              </w:rPr>
              <w:t>կշիռը</w:t>
            </w:r>
            <w:r>
              <w:rPr>
                <w:rFonts w:cs="Times Armenian"/>
                <w:bCs/>
                <w:iCs/>
                <w:sz w:val="20"/>
                <w:szCs w:val="20"/>
                <w:lang w:val="hy-AM"/>
              </w:rPr>
              <w:t xml:space="preserve"> </w:t>
            </w:r>
            <w:r>
              <w:rPr>
                <w:rFonts w:cs="Sylfaen"/>
                <w:bCs/>
                <w:iCs/>
                <w:sz w:val="20"/>
                <w:szCs w:val="20"/>
                <w:lang w:val="hy-AM"/>
              </w:rPr>
              <w:t>ծախսերի</w:t>
            </w:r>
            <w:r>
              <w:rPr>
                <w:rFonts w:cs="Times Armenian"/>
                <w:bCs/>
                <w:iCs/>
                <w:sz w:val="20"/>
                <w:szCs w:val="20"/>
                <w:lang w:val="hy-AM"/>
              </w:rPr>
              <w:t xml:space="preserve"> </w:t>
            </w:r>
            <w:r>
              <w:rPr>
                <w:rFonts w:cs="Sylfaen"/>
                <w:bCs/>
                <w:iCs/>
                <w:sz w:val="20"/>
                <w:szCs w:val="20"/>
                <w:lang w:val="hy-AM"/>
              </w:rPr>
              <w:t>ամբողջ</w:t>
            </w:r>
            <w:r>
              <w:rPr>
                <w:rFonts w:cs="Times Armenian"/>
                <w:bCs/>
                <w:iCs/>
                <w:sz w:val="20"/>
                <w:szCs w:val="20"/>
                <w:lang w:val="hy-AM"/>
              </w:rPr>
              <w:t xml:space="preserve"> </w:t>
            </w:r>
            <w:r>
              <w:rPr>
                <w:rFonts w:cs="Sylfaen"/>
                <w:bCs/>
                <w:iCs/>
                <w:sz w:val="20"/>
                <w:szCs w:val="20"/>
                <w:lang w:val="hy-AM"/>
              </w:rPr>
              <w:t>ծավալում</w:t>
            </w:r>
            <w:r>
              <w:rPr>
                <w:rFonts w:cs="Times Armenian"/>
                <w:bCs/>
                <w:iCs/>
                <w:sz w:val="20"/>
                <w:szCs w:val="20"/>
                <w:lang w:val="hy-AM"/>
              </w:rPr>
              <w:t xml:space="preserve"> (%</w:t>
            </w:r>
            <w:r>
              <w:rPr>
                <w:bCs/>
                <w:iCs/>
                <w:sz w:val="20"/>
                <w:szCs w:val="20"/>
                <w:lang w:val="hy-AM"/>
              </w:rPr>
              <w:t>)</w:t>
            </w:r>
          </w:p>
        </w:tc>
        <w:tc>
          <w:tcPr>
            <w:tcW w:w="688" w:type="pct"/>
            <w:tcBorders>
              <w:top w:val="single" w:sz="6" w:space="0" w:color="auto"/>
              <w:left w:val="single" w:sz="6" w:space="0" w:color="auto"/>
              <w:bottom w:val="single" w:sz="6" w:space="0" w:color="auto"/>
              <w:right w:val="single" w:sz="6" w:space="0" w:color="auto"/>
            </w:tcBorders>
            <w:tcMar>
              <w:top w:w="0" w:type="dxa"/>
              <w:left w:w="57" w:type="dxa"/>
              <w:bottom w:w="0" w:type="dxa"/>
              <w:right w:w="85" w:type="dxa"/>
            </w:tcMar>
            <w:vAlign w:val="center"/>
            <w:hideMark/>
          </w:tcPr>
          <w:p w14:paraId="7B8BD603" w14:textId="77777777" w:rsidR="00B57206" w:rsidRPr="00B57206" w:rsidRDefault="00B57206">
            <w:pPr>
              <w:jc w:val="right"/>
              <w:rPr>
                <w:rFonts w:cs="Calibri"/>
                <w:bCs/>
                <w:color w:val="000000"/>
                <w:sz w:val="20"/>
                <w:szCs w:val="20"/>
              </w:rPr>
            </w:pPr>
            <w:r w:rsidRPr="00B57206">
              <w:rPr>
                <w:rFonts w:cs="Calibri"/>
                <w:bCs/>
                <w:color w:val="000000"/>
                <w:sz w:val="20"/>
                <w:szCs w:val="20"/>
              </w:rPr>
              <w:t>8.7%</w:t>
            </w:r>
          </w:p>
        </w:tc>
        <w:tc>
          <w:tcPr>
            <w:tcW w:w="686" w:type="pct"/>
            <w:tcBorders>
              <w:top w:val="single" w:sz="6" w:space="0" w:color="auto"/>
              <w:left w:val="single" w:sz="6" w:space="0" w:color="auto"/>
              <w:bottom w:val="single" w:sz="6" w:space="0" w:color="auto"/>
              <w:right w:val="single" w:sz="6" w:space="0" w:color="auto"/>
            </w:tcBorders>
            <w:tcMar>
              <w:top w:w="0" w:type="dxa"/>
              <w:left w:w="57" w:type="dxa"/>
              <w:bottom w:w="0" w:type="dxa"/>
              <w:right w:w="85" w:type="dxa"/>
            </w:tcMar>
            <w:vAlign w:val="center"/>
            <w:hideMark/>
          </w:tcPr>
          <w:p w14:paraId="3E9E362A" w14:textId="77777777" w:rsidR="00B57206" w:rsidRPr="00B57206" w:rsidRDefault="00B57206">
            <w:pPr>
              <w:jc w:val="right"/>
              <w:rPr>
                <w:rFonts w:cs="Calibri"/>
                <w:bCs/>
                <w:color w:val="000000"/>
                <w:sz w:val="20"/>
                <w:szCs w:val="20"/>
              </w:rPr>
            </w:pPr>
            <w:r w:rsidRPr="00B57206">
              <w:rPr>
                <w:rFonts w:cs="Calibri"/>
                <w:bCs/>
                <w:color w:val="000000"/>
                <w:sz w:val="20"/>
                <w:szCs w:val="20"/>
              </w:rPr>
              <w:t>6.2%</w:t>
            </w:r>
          </w:p>
        </w:tc>
        <w:tc>
          <w:tcPr>
            <w:tcW w:w="681"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690B383" w14:textId="77777777" w:rsidR="00B57206" w:rsidRPr="00B57206" w:rsidRDefault="00B57206">
            <w:pPr>
              <w:jc w:val="right"/>
              <w:rPr>
                <w:rFonts w:cs="Calibri"/>
                <w:bCs/>
                <w:color w:val="000000"/>
                <w:sz w:val="20"/>
                <w:szCs w:val="20"/>
              </w:rPr>
            </w:pPr>
            <w:r w:rsidRPr="00B57206">
              <w:rPr>
                <w:rFonts w:cs="Calibri"/>
                <w:bCs/>
                <w:color w:val="000000"/>
                <w:sz w:val="20"/>
                <w:szCs w:val="20"/>
              </w:rPr>
              <w:t>8.0%</w:t>
            </w:r>
          </w:p>
        </w:tc>
        <w:tc>
          <w:tcPr>
            <w:tcW w:w="642"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vAlign w:val="center"/>
            <w:hideMark/>
          </w:tcPr>
          <w:p w14:paraId="084382A8" w14:textId="77777777" w:rsidR="00B57206" w:rsidRPr="00B57206" w:rsidRDefault="00B57206">
            <w:pPr>
              <w:jc w:val="right"/>
              <w:rPr>
                <w:rFonts w:cs="Calibri"/>
                <w:bCs/>
                <w:color w:val="000000"/>
                <w:sz w:val="20"/>
                <w:szCs w:val="20"/>
              </w:rPr>
            </w:pPr>
            <w:r w:rsidRPr="00B57206">
              <w:rPr>
                <w:rFonts w:cs="Calibri"/>
                <w:bCs/>
                <w:color w:val="000000"/>
                <w:sz w:val="20"/>
                <w:szCs w:val="20"/>
              </w:rPr>
              <w:t>2.2%</w:t>
            </w:r>
          </w:p>
        </w:tc>
      </w:tr>
    </w:tbl>
    <w:p w14:paraId="6B0668E9" w14:textId="77777777" w:rsidR="00396B97" w:rsidRDefault="00396B97" w:rsidP="00396B97">
      <w:pPr>
        <w:spacing w:line="360" w:lineRule="auto"/>
        <w:ind w:firstLine="720"/>
        <w:rPr>
          <w:rFonts w:eastAsia="Times New Roman" w:cs="Sylfaen"/>
        </w:rPr>
      </w:pPr>
    </w:p>
    <w:p w14:paraId="6FF3A85B" w14:textId="77777777" w:rsidR="002A51B1" w:rsidRDefault="00396B97" w:rsidP="002A51B1">
      <w:pPr>
        <w:spacing w:line="276" w:lineRule="auto"/>
        <w:rPr>
          <w:rFonts w:eastAsia="Times New Roman" w:cs="Times New Roman"/>
          <w:b/>
          <w:color w:val="1F497D" w:themeColor="text2"/>
          <w:sz w:val="28"/>
          <w:szCs w:val="28"/>
        </w:rPr>
      </w:pPr>
      <w:r w:rsidRPr="002A51B1">
        <w:rPr>
          <w:rFonts w:cs="Arial"/>
          <w:lang w:val="hy-AM"/>
        </w:rPr>
        <w:t>Արտաքին</w:t>
      </w:r>
      <w:r w:rsidRPr="002A51B1">
        <w:rPr>
          <w:lang w:val="hy-AM"/>
        </w:rPr>
        <w:t xml:space="preserve">  </w:t>
      </w:r>
      <w:r w:rsidRPr="002A51B1">
        <w:rPr>
          <w:rFonts w:cs="Arial"/>
          <w:lang w:val="hy-AM"/>
        </w:rPr>
        <w:t>աղբյուրներից</w:t>
      </w:r>
      <w:r w:rsidRPr="002A51B1">
        <w:rPr>
          <w:lang w:val="hy-AM"/>
        </w:rPr>
        <w:t xml:space="preserve"> </w:t>
      </w:r>
      <w:r w:rsidRPr="002A51B1">
        <w:rPr>
          <w:rFonts w:cs="Arial"/>
          <w:lang w:val="hy-AM"/>
        </w:rPr>
        <w:t>վարկերի</w:t>
      </w:r>
      <w:r w:rsidRPr="002A51B1">
        <w:rPr>
          <w:lang w:val="hy-AM"/>
        </w:rPr>
        <w:t xml:space="preserve"> </w:t>
      </w:r>
      <w:r w:rsidRPr="002A51B1">
        <w:rPr>
          <w:rFonts w:cs="Arial"/>
          <w:lang w:val="hy-AM"/>
        </w:rPr>
        <w:t>և</w:t>
      </w:r>
      <w:r w:rsidRPr="002A51B1">
        <w:rPr>
          <w:lang w:val="hy-AM"/>
        </w:rPr>
        <w:t xml:space="preserve"> </w:t>
      </w:r>
      <w:r w:rsidRPr="002A51B1">
        <w:rPr>
          <w:rFonts w:cs="Arial"/>
          <w:lang w:val="hy-AM"/>
        </w:rPr>
        <w:t>պաշտոնական</w:t>
      </w:r>
      <w:r w:rsidRPr="002A51B1">
        <w:rPr>
          <w:lang w:val="hy-AM"/>
        </w:rPr>
        <w:t xml:space="preserve"> </w:t>
      </w:r>
      <w:r w:rsidRPr="002A51B1">
        <w:rPr>
          <w:rFonts w:cs="Arial"/>
          <w:lang w:val="hy-AM"/>
        </w:rPr>
        <w:t>դրամաշնորհների</w:t>
      </w:r>
      <w:r w:rsidRPr="002A51B1">
        <w:rPr>
          <w:lang w:val="hy-AM"/>
        </w:rPr>
        <w:t xml:space="preserve"> </w:t>
      </w:r>
      <w:r w:rsidRPr="002A51B1">
        <w:rPr>
          <w:rFonts w:cs="Arial"/>
          <w:lang w:val="hy-AM"/>
        </w:rPr>
        <w:t>տեսքով</w:t>
      </w:r>
      <w:r w:rsidRPr="002A51B1">
        <w:rPr>
          <w:lang w:val="hy-AM"/>
        </w:rPr>
        <w:t xml:space="preserve"> </w:t>
      </w:r>
      <w:r w:rsidRPr="002A51B1">
        <w:rPr>
          <w:rFonts w:cs="Arial"/>
          <w:lang w:val="hy-AM"/>
        </w:rPr>
        <w:t>ստաց</w:t>
      </w:r>
      <w:r w:rsidRPr="002A51B1">
        <w:rPr>
          <w:lang w:val="hy-AM"/>
        </w:rPr>
        <w:softHyphen/>
      </w:r>
      <w:r w:rsidRPr="002A51B1">
        <w:rPr>
          <w:rFonts w:cs="Arial"/>
          <w:lang w:val="hy-AM"/>
        </w:rPr>
        <w:t>վե</w:t>
      </w:r>
      <w:r w:rsidRPr="002A51B1">
        <w:rPr>
          <w:lang w:val="hy-AM"/>
        </w:rPr>
        <w:softHyphen/>
      </w:r>
      <w:r w:rsidRPr="002A51B1">
        <w:rPr>
          <w:rFonts w:cs="Arial"/>
          <w:lang w:val="hy-AM"/>
        </w:rPr>
        <w:t>լիք</w:t>
      </w:r>
      <w:r w:rsidRPr="002A51B1">
        <w:rPr>
          <w:lang w:val="hy-AM"/>
        </w:rPr>
        <w:t xml:space="preserve"> </w:t>
      </w:r>
      <w:r w:rsidRPr="002A51B1">
        <w:rPr>
          <w:rFonts w:cs="Arial"/>
          <w:lang w:val="hy-AM"/>
        </w:rPr>
        <w:t>մի</w:t>
      </w:r>
      <w:r w:rsidRPr="002A51B1">
        <w:rPr>
          <w:lang w:val="hy-AM"/>
        </w:rPr>
        <w:softHyphen/>
      </w:r>
      <w:r w:rsidRPr="002A51B1">
        <w:rPr>
          <w:rFonts w:cs="Arial"/>
          <w:lang w:val="hy-AM"/>
        </w:rPr>
        <w:t>ջոցների</w:t>
      </w:r>
      <w:r w:rsidRPr="002A51B1">
        <w:rPr>
          <w:lang w:val="hy-AM"/>
        </w:rPr>
        <w:t xml:space="preserve"> </w:t>
      </w:r>
      <w:r w:rsidRPr="002A51B1">
        <w:rPr>
          <w:rFonts w:cs="Arial"/>
          <w:lang w:val="hy-AM"/>
        </w:rPr>
        <w:t>հաշվին</w:t>
      </w:r>
      <w:r w:rsidRPr="002A51B1">
        <w:rPr>
          <w:lang w:val="hy-AM"/>
        </w:rPr>
        <w:t xml:space="preserve"> </w:t>
      </w:r>
      <w:r w:rsidRPr="002A51B1">
        <w:rPr>
          <w:rFonts w:cs="Arial"/>
          <w:lang w:val="hy-AM"/>
        </w:rPr>
        <w:t>կանխատեսվող</w:t>
      </w:r>
      <w:r w:rsidRPr="002A51B1">
        <w:rPr>
          <w:lang w:val="hy-AM"/>
        </w:rPr>
        <w:t xml:space="preserve"> 2021-2023</w:t>
      </w:r>
      <w:r w:rsidR="00823E7A">
        <w:rPr>
          <w:lang w:val="hy-AM"/>
        </w:rPr>
        <w:t xml:space="preserve"> </w:t>
      </w:r>
      <w:r w:rsidRPr="002A51B1">
        <w:rPr>
          <w:rFonts w:cs="Arial"/>
          <w:lang w:val="hy-AM"/>
        </w:rPr>
        <w:t>թվականների</w:t>
      </w:r>
      <w:r w:rsidRPr="002A51B1">
        <w:rPr>
          <w:lang w:val="hy-AM"/>
        </w:rPr>
        <w:t xml:space="preserve"> </w:t>
      </w:r>
      <w:r w:rsidRPr="002A51B1">
        <w:rPr>
          <w:rFonts w:cs="Arial"/>
          <w:lang w:val="hy-AM"/>
        </w:rPr>
        <w:t>ծախսերի</w:t>
      </w:r>
      <w:r w:rsidRPr="002A51B1">
        <w:rPr>
          <w:lang w:val="hy-AM"/>
        </w:rPr>
        <w:t xml:space="preserve"> </w:t>
      </w:r>
      <w:r w:rsidRPr="002A51B1">
        <w:rPr>
          <w:rFonts w:cs="Arial"/>
          <w:lang w:val="hy-AM"/>
        </w:rPr>
        <w:t>միջին</w:t>
      </w:r>
      <w:r w:rsidRPr="002A51B1">
        <w:rPr>
          <w:lang w:val="hy-AM"/>
        </w:rPr>
        <w:t xml:space="preserve"> </w:t>
      </w:r>
      <w:r w:rsidRPr="002A51B1">
        <w:rPr>
          <w:rFonts w:cs="Arial"/>
          <w:lang w:val="hy-AM"/>
        </w:rPr>
        <w:t>տարեկան</w:t>
      </w:r>
      <w:r w:rsidRPr="002A51B1">
        <w:rPr>
          <w:lang w:val="hy-AM"/>
        </w:rPr>
        <w:t xml:space="preserve"> </w:t>
      </w:r>
      <w:r w:rsidRPr="002A51B1">
        <w:rPr>
          <w:rFonts w:cs="Arial"/>
          <w:lang w:val="hy-AM"/>
        </w:rPr>
        <w:t>տե</w:t>
      </w:r>
      <w:r w:rsidRPr="002A51B1">
        <w:rPr>
          <w:lang w:val="hy-AM"/>
        </w:rPr>
        <w:softHyphen/>
      </w:r>
      <w:r w:rsidRPr="002A51B1">
        <w:rPr>
          <w:rFonts w:cs="Arial"/>
          <w:lang w:val="hy-AM"/>
        </w:rPr>
        <w:t>սա</w:t>
      </w:r>
      <w:r w:rsidRPr="002A51B1">
        <w:rPr>
          <w:lang w:val="hy-AM"/>
        </w:rPr>
        <w:softHyphen/>
      </w:r>
      <w:r w:rsidRPr="002A51B1">
        <w:rPr>
          <w:rFonts w:cs="Arial"/>
          <w:lang w:val="hy-AM"/>
        </w:rPr>
        <w:t>կա</w:t>
      </w:r>
      <w:r w:rsidRPr="002A51B1">
        <w:rPr>
          <w:lang w:val="hy-AM"/>
        </w:rPr>
        <w:softHyphen/>
      </w:r>
      <w:r w:rsidRPr="002A51B1">
        <w:rPr>
          <w:rFonts w:cs="Arial"/>
          <w:lang w:val="hy-AM"/>
        </w:rPr>
        <w:t>րար</w:t>
      </w:r>
      <w:r w:rsidRPr="002A51B1">
        <w:rPr>
          <w:lang w:val="hy-AM"/>
        </w:rPr>
        <w:t xml:space="preserve"> </w:t>
      </w:r>
      <w:r w:rsidRPr="002A51B1">
        <w:rPr>
          <w:rFonts w:cs="Arial"/>
          <w:lang w:val="hy-AM"/>
        </w:rPr>
        <w:t>կշիռը</w:t>
      </w:r>
      <w:r w:rsidRPr="002A51B1">
        <w:rPr>
          <w:lang w:val="hy-AM"/>
        </w:rPr>
        <w:t xml:space="preserve"> </w:t>
      </w:r>
      <w:r w:rsidRPr="002A51B1">
        <w:rPr>
          <w:rFonts w:cs="Arial"/>
          <w:lang w:val="hy-AM"/>
        </w:rPr>
        <w:t>բյուջետային</w:t>
      </w:r>
      <w:r w:rsidRPr="002A51B1">
        <w:rPr>
          <w:lang w:val="hy-AM"/>
        </w:rPr>
        <w:t xml:space="preserve"> </w:t>
      </w:r>
      <w:r w:rsidRPr="002A51B1">
        <w:rPr>
          <w:rFonts w:cs="Arial"/>
          <w:lang w:val="hy-AM"/>
        </w:rPr>
        <w:t>ծախսերի</w:t>
      </w:r>
      <w:r w:rsidRPr="002A51B1">
        <w:rPr>
          <w:lang w:val="hy-AM"/>
        </w:rPr>
        <w:t xml:space="preserve"> </w:t>
      </w:r>
      <w:r w:rsidRPr="002A51B1">
        <w:rPr>
          <w:rFonts w:cs="Arial"/>
          <w:lang w:val="hy-AM"/>
        </w:rPr>
        <w:t>ամբողջ</w:t>
      </w:r>
      <w:r w:rsidRPr="002A51B1">
        <w:rPr>
          <w:lang w:val="hy-AM"/>
        </w:rPr>
        <w:t xml:space="preserve"> </w:t>
      </w:r>
      <w:r w:rsidRPr="002A51B1">
        <w:rPr>
          <w:rFonts w:cs="Arial"/>
          <w:lang w:val="hy-AM"/>
        </w:rPr>
        <w:t>ծավալում</w:t>
      </w:r>
      <w:r w:rsidRPr="002A51B1">
        <w:rPr>
          <w:lang w:val="hy-AM"/>
        </w:rPr>
        <w:t xml:space="preserve"> </w:t>
      </w:r>
      <w:r w:rsidRPr="002A51B1">
        <w:rPr>
          <w:rFonts w:cs="Arial"/>
          <w:lang w:val="hy-AM"/>
        </w:rPr>
        <w:t>կազմում</w:t>
      </w:r>
      <w:r w:rsidRPr="002A51B1">
        <w:rPr>
          <w:lang w:val="hy-AM"/>
        </w:rPr>
        <w:t xml:space="preserve"> </w:t>
      </w:r>
      <w:r w:rsidRPr="002A51B1">
        <w:rPr>
          <w:rFonts w:cs="Arial"/>
          <w:lang w:val="hy-AM"/>
        </w:rPr>
        <w:t>է</w:t>
      </w:r>
      <w:r w:rsidRPr="002A51B1">
        <w:rPr>
          <w:lang w:val="hy-AM"/>
        </w:rPr>
        <w:t xml:space="preserve"> </w:t>
      </w:r>
      <w:r w:rsidR="00B57206">
        <w:rPr>
          <w:lang w:val="hy-AM"/>
        </w:rPr>
        <w:t>5</w:t>
      </w:r>
      <w:r w:rsidR="00B57206">
        <w:rPr>
          <w:rFonts w:ascii="Cambria Math" w:hAnsi="Cambria Math"/>
          <w:lang w:val="hy-AM"/>
        </w:rPr>
        <w:t>․</w:t>
      </w:r>
      <w:r w:rsidR="00B57206">
        <w:rPr>
          <w:lang w:val="hy-AM"/>
        </w:rPr>
        <w:t>5</w:t>
      </w:r>
      <w:r w:rsidRPr="002A51B1">
        <w:rPr>
          <w:lang w:val="hy-AM"/>
        </w:rPr>
        <w:t xml:space="preserve">% </w:t>
      </w:r>
      <w:r w:rsidRPr="002A51B1">
        <w:rPr>
          <w:rFonts w:cs="Arial"/>
          <w:lang w:val="hy-AM"/>
        </w:rPr>
        <w:t>և</w:t>
      </w:r>
      <w:r w:rsidRPr="002A51B1">
        <w:rPr>
          <w:lang w:val="hy-AM"/>
        </w:rPr>
        <w:t xml:space="preserve"> </w:t>
      </w:r>
      <w:r w:rsidRPr="002A51B1">
        <w:rPr>
          <w:rFonts w:cs="Arial"/>
          <w:lang w:val="hy-AM"/>
        </w:rPr>
        <w:t>ՀՆԱ</w:t>
      </w:r>
      <w:r w:rsidRPr="002A51B1">
        <w:rPr>
          <w:lang w:val="hy-AM"/>
        </w:rPr>
        <w:t>-</w:t>
      </w:r>
      <w:r w:rsidRPr="002A51B1">
        <w:rPr>
          <w:rFonts w:cs="Arial"/>
          <w:lang w:val="hy-AM"/>
        </w:rPr>
        <w:t>ի</w:t>
      </w:r>
      <w:r w:rsidRPr="002A51B1">
        <w:rPr>
          <w:lang w:val="hy-AM"/>
        </w:rPr>
        <w:t xml:space="preserve"> </w:t>
      </w:r>
      <w:r w:rsidRPr="002A51B1">
        <w:rPr>
          <w:rFonts w:cs="Arial"/>
          <w:lang w:val="hy-AM"/>
        </w:rPr>
        <w:t>նկատ</w:t>
      </w:r>
      <w:r w:rsidRPr="002A51B1">
        <w:rPr>
          <w:lang w:val="hy-AM"/>
        </w:rPr>
        <w:softHyphen/>
      </w:r>
      <w:r w:rsidRPr="002A51B1">
        <w:rPr>
          <w:rFonts w:cs="Arial"/>
          <w:lang w:val="hy-AM"/>
        </w:rPr>
        <w:t>մամբ՝</w:t>
      </w:r>
      <w:r w:rsidRPr="002A51B1">
        <w:rPr>
          <w:lang w:val="hy-AM"/>
        </w:rPr>
        <w:t xml:space="preserve"> </w:t>
      </w:r>
      <w:r w:rsidR="008C19B5">
        <w:rPr>
          <w:lang w:val="hy-AM"/>
        </w:rPr>
        <w:t>1</w:t>
      </w:r>
      <w:r w:rsidR="008C19B5">
        <w:rPr>
          <w:rFonts w:ascii="Cambria Math" w:hAnsi="Cambria Math"/>
          <w:lang w:val="hy-AM"/>
        </w:rPr>
        <w:t>․</w:t>
      </w:r>
      <w:r w:rsidR="00B57206">
        <w:rPr>
          <w:rFonts w:ascii="Cambria Math" w:hAnsi="Cambria Math"/>
          <w:lang w:val="hy-AM"/>
        </w:rPr>
        <w:t>4</w:t>
      </w:r>
      <w:r w:rsidRPr="002A51B1">
        <w:rPr>
          <w:lang w:val="hy-AM"/>
        </w:rPr>
        <w:t xml:space="preserve">%: </w:t>
      </w:r>
    </w:p>
    <w:p w14:paraId="718E92AF" w14:textId="77777777" w:rsidR="002A51B1" w:rsidRDefault="002A51B1" w:rsidP="00231073">
      <w:pPr>
        <w:pStyle w:val="Heading3"/>
        <w:numPr>
          <w:ilvl w:val="0"/>
          <w:numId w:val="0"/>
        </w:numPr>
        <w:ind w:left="720"/>
        <w:rPr>
          <w:rFonts w:eastAsia="Times New Roman" w:cs="Times New Roman"/>
          <w:caps w:val="0"/>
          <w:color w:val="1F497D" w:themeColor="text2"/>
          <w:sz w:val="28"/>
          <w:szCs w:val="28"/>
          <w:lang w:val="en-US"/>
        </w:rPr>
      </w:pPr>
    </w:p>
    <w:p w14:paraId="059E2582" w14:textId="77777777" w:rsidR="00B36686" w:rsidRPr="00231073" w:rsidRDefault="002344BE" w:rsidP="00231073">
      <w:pPr>
        <w:pStyle w:val="Heading3"/>
        <w:numPr>
          <w:ilvl w:val="0"/>
          <w:numId w:val="0"/>
        </w:numPr>
        <w:ind w:left="720"/>
        <w:rPr>
          <w:rFonts w:eastAsia="Times New Roman" w:cs="Times New Roman"/>
          <w:caps w:val="0"/>
          <w:color w:val="1F497D" w:themeColor="text2"/>
          <w:sz w:val="28"/>
          <w:szCs w:val="28"/>
          <w:lang w:val="en-US"/>
        </w:rPr>
      </w:pPr>
      <w:bookmarkStart w:id="272" w:name="_Toc46154364"/>
      <w:r w:rsidRPr="007C008F">
        <w:rPr>
          <w:rFonts w:eastAsia="Times New Roman" w:cs="Times New Roman"/>
          <w:caps w:val="0"/>
          <w:color w:val="1F497D" w:themeColor="text2"/>
          <w:sz w:val="28"/>
          <w:szCs w:val="28"/>
          <w:lang w:val="en-US"/>
        </w:rPr>
        <w:t>4.</w:t>
      </w:r>
      <w:r w:rsidR="00595A2D" w:rsidRPr="0035033F">
        <w:rPr>
          <w:rFonts w:eastAsia="Times New Roman" w:cs="Times New Roman"/>
          <w:caps w:val="0"/>
          <w:color w:val="1F497D" w:themeColor="text2"/>
          <w:sz w:val="28"/>
          <w:szCs w:val="28"/>
          <w:lang w:val="en-US"/>
        </w:rPr>
        <w:t>4</w:t>
      </w:r>
      <w:r w:rsidR="00231073">
        <w:rPr>
          <w:rFonts w:eastAsia="Times New Roman" w:cs="Times New Roman"/>
          <w:caps w:val="0"/>
          <w:color w:val="1F497D" w:themeColor="text2"/>
          <w:sz w:val="28"/>
          <w:szCs w:val="28"/>
        </w:rPr>
        <w:t>.</w:t>
      </w:r>
      <w:r w:rsidR="00B35CA4" w:rsidRPr="007C008F">
        <w:rPr>
          <w:rFonts w:eastAsia="Times New Roman" w:cs="Times New Roman"/>
          <w:caps w:val="0"/>
          <w:color w:val="1F497D" w:themeColor="text2"/>
          <w:sz w:val="28"/>
          <w:szCs w:val="28"/>
          <w:lang w:val="en-US"/>
        </w:rPr>
        <w:t xml:space="preserve">  </w:t>
      </w:r>
      <w:r w:rsidR="00824F14">
        <w:rPr>
          <w:rFonts w:eastAsia="Times New Roman" w:cs="Times New Roman"/>
          <w:caps w:val="0"/>
          <w:color w:val="1F497D" w:themeColor="text2"/>
          <w:sz w:val="28"/>
          <w:szCs w:val="28"/>
          <w:lang w:val="en-US"/>
        </w:rPr>
        <w:t xml:space="preserve">ԿԱՆԽԱՏԵՍՎՈՂ ՓՈՓՈԽՈՒԹՅՈՒՆՆԵՐՆ </w:t>
      </w:r>
      <w:r w:rsidR="00BF2763" w:rsidRPr="007C008F">
        <w:rPr>
          <w:rFonts w:eastAsia="Times New Roman" w:cs="Times New Roman"/>
          <w:caps w:val="0"/>
          <w:color w:val="1F497D" w:themeColor="text2"/>
          <w:sz w:val="28"/>
          <w:szCs w:val="28"/>
          <w:lang w:val="en-US"/>
        </w:rPr>
        <w:t>ԸՍՏ ՏՆՏԵՍԱԳԻՏԱԿԱՆ ԴԱՍԱԿԱՐԳՄԱՆ</w:t>
      </w:r>
      <w:bookmarkEnd w:id="271"/>
      <w:bookmarkEnd w:id="272"/>
    </w:p>
    <w:p w14:paraId="1F11AF4A" w14:textId="77777777" w:rsidR="00173FEB" w:rsidRPr="0035033F" w:rsidRDefault="00173FEB" w:rsidP="0035033F">
      <w:pPr>
        <w:rPr>
          <w:lang w:val="hy-AM"/>
        </w:rPr>
      </w:pPr>
    </w:p>
    <w:p w14:paraId="047E732B" w14:textId="77777777" w:rsidR="00B10E34" w:rsidRPr="002A51B1" w:rsidRDefault="00B10E34" w:rsidP="002A51B1">
      <w:pPr>
        <w:spacing w:line="276" w:lineRule="auto"/>
        <w:ind w:firstLine="720"/>
        <w:rPr>
          <w:lang w:val="af-ZA"/>
        </w:rPr>
      </w:pPr>
      <w:r w:rsidRPr="002A51B1">
        <w:rPr>
          <w:lang w:val="af-ZA"/>
        </w:rPr>
        <w:t xml:space="preserve">2021-2023 </w:t>
      </w:r>
      <w:r w:rsidRPr="003B1F5F">
        <w:rPr>
          <w:lang w:val="hy-AM"/>
        </w:rPr>
        <w:t>թվակա</w:t>
      </w:r>
      <w:r w:rsidRPr="003B1F5F">
        <w:rPr>
          <w:rFonts w:cs="Sylfaen"/>
          <w:lang w:val="hy-AM"/>
        </w:rPr>
        <w:t>նների</w:t>
      </w:r>
      <w:r w:rsidRPr="002A51B1">
        <w:rPr>
          <w:lang w:val="af-ZA"/>
        </w:rPr>
        <w:t xml:space="preserve"> </w:t>
      </w:r>
      <w:r w:rsidRPr="003B1F5F">
        <w:rPr>
          <w:rFonts w:cs="Sylfaen"/>
          <w:lang w:val="hy-AM"/>
        </w:rPr>
        <w:t>ժամանակահատվածում</w:t>
      </w:r>
      <w:r w:rsidRPr="002A51B1">
        <w:rPr>
          <w:lang w:val="af-ZA"/>
        </w:rPr>
        <w:t xml:space="preserve"> </w:t>
      </w:r>
      <w:r w:rsidRPr="003B1F5F">
        <w:rPr>
          <w:rFonts w:cs="Sylfaen"/>
          <w:lang w:val="hy-AM"/>
        </w:rPr>
        <w:t>պետական</w:t>
      </w:r>
      <w:r w:rsidRPr="002A51B1">
        <w:rPr>
          <w:lang w:val="af-ZA"/>
        </w:rPr>
        <w:t xml:space="preserve"> </w:t>
      </w:r>
      <w:r w:rsidRPr="003B1F5F">
        <w:rPr>
          <w:rFonts w:cs="Sylfaen"/>
          <w:lang w:val="hy-AM"/>
        </w:rPr>
        <w:t>բյուջեի</w:t>
      </w:r>
      <w:r w:rsidRPr="002A51B1">
        <w:rPr>
          <w:lang w:val="af-ZA"/>
        </w:rPr>
        <w:t xml:space="preserve"> </w:t>
      </w:r>
      <w:r w:rsidRPr="002A51B1">
        <w:rPr>
          <w:lang w:val="it-IT"/>
        </w:rPr>
        <w:t>ընթա</w:t>
      </w:r>
      <w:r w:rsidRPr="002A51B1">
        <w:rPr>
          <w:lang w:val="it-IT"/>
        </w:rPr>
        <w:softHyphen/>
        <w:t>ցիկ</w:t>
      </w:r>
      <w:r w:rsidRPr="002A51B1">
        <w:rPr>
          <w:lang w:val="af-ZA"/>
        </w:rPr>
        <w:t xml:space="preserve"> </w:t>
      </w:r>
      <w:r w:rsidRPr="003B1F5F">
        <w:rPr>
          <w:rFonts w:cs="Sylfaen"/>
          <w:lang w:val="hy-AM"/>
        </w:rPr>
        <w:t>ծախ</w:t>
      </w:r>
      <w:r w:rsidRPr="002A51B1">
        <w:rPr>
          <w:rFonts w:cs="Sylfaen"/>
          <w:lang w:val="af-ZA"/>
        </w:rPr>
        <w:softHyphen/>
      </w:r>
      <w:r w:rsidRPr="003B1F5F">
        <w:rPr>
          <w:rFonts w:cs="Sylfaen"/>
          <w:lang w:val="hy-AM"/>
        </w:rPr>
        <w:t>սերի</w:t>
      </w:r>
      <w:r w:rsidRPr="002A51B1">
        <w:rPr>
          <w:lang w:val="af-ZA"/>
        </w:rPr>
        <w:t xml:space="preserve"> </w:t>
      </w:r>
      <w:r w:rsidRPr="003B1F5F">
        <w:rPr>
          <w:rFonts w:cs="Sylfaen"/>
          <w:lang w:val="hy-AM"/>
        </w:rPr>
        <w:t>հարա</w:t>
      </w:r>
      <w:r w:rsidRPr="002A51B1">
        <w:rPr>
          <w:rFonts w:cs="Sylfaen"/>
          <w:lang w:val="af-ZA"/>
        </w:rPr>
        <w:softHyphen/>
      </w:r>
      <w:r w:rsidRPr="003B1F5F">
        <w:rPr>
          <w:rFonts w:cs="Sylfaen"/>
          <w:lang w:val="hy-AM"/>
        </w:rPr>
        <w:t>բերակցությունը</w:t>
      </w:r>
      <w:r w:rsidRPr="002A51B1">
        <w:rPr>
          <w:lang w:val="af-ZA"/>
        </w:rPr>
        <w:t xml:space="preserve"> </w:t>
      </w:r>
      <w:r w:rsidRPr="003B1F5F">
        <w:rPr>
          <w:rFonts w:cs="Sylfaen"/>
          <w:lang w:val="hy-AM"/>
        </w:rPr>
        <w:t>ՀՆԱ</w:t>
      </w:r>
      <w:r w:rsidRPr="002A51B1">
        <w:rPr>
          <w:lang w:val="af-ZA"/>
        </w:rPr>
        <w:t>-</w:t>
      </w:r>
      <w:r w:rsidRPr="003B1F5F">
        <w:rPr>
          <w:rFonts w:cs="Sylfaen"/>
          <w:lang w:val="hy-AM"/>
        </w:rPr>
        <w:t>ի</w:t>
      </w:r>
      <w:r w:rsidRPr="002A51B1">
        <w:rPr>
          <w:lang w:val="af-ZA"/>
        </w:rPr>
        <w:t xml:space="preserve"> </w:t>
      </w:r>
      <w:r w:rsidRPr="003B1F5F">
        <w:rPr>
          <w:rFonts w:cs="Sylfaen"/>
          <w:lang w:val="hy-AM"/>
        </w:rPr>
        <w:t>նկատմամբ</w:t>
      </w:r>
      <w:r w:rsidRPr="002A51B1">
        <w:rPr>
          <w:lang w:val="af-ZA"/>
        </w:rPr>
        <w:t xml:space="preserve"> </w:t>
      </w:r>
      <w:r w:rsidRPr="003B1F5F">
        <w:rPr>
          <w:rFonts w:cs="Sylfaen"/>
          <w:lang w:val="hy-AM"/>
        </w:rPr>
        <w:t>կտատանվի</w:t>
      </w:r>
      <w:r w:rsidRPr="002A51B1">
        <w:rPr>
          <w:lang w:val="af-ZA"/>
        </w:rPr>
        <w:t xml:space="preserve"> 22.8 %-</w:t>
      </w:r>
      <w:r w:rsidRPr="002A51B1">
        <w:rPr>
          <w:lang w:val="it-IT"/>
        </w:rPr>
        <w:t>ից</w:t>
      </w:r>
      <w:r w:rsidRPr="002A51B1">
        <w:rPr>
          <w:lang w:val="af-ZA"/>
        </w:rPr>
        <w:t xml:space="preserve"> 21.4%-</w:t>
      </w:r>
      <w:r w:rsidRPr="003B1F5F">
        <w:rPr>
          <w:rFonts w:cs="Sylfaen"/>
          <w:lang w:val="hy-AM"/>
        </w:rPr>
        <w:t>ի</w:t>
      </w:r>
      <w:r w:rsidRPr="002A51B1">
        <w:rPr>
          <w:lang w:val="af-ZA"/>
        </w:rPr>
        <w:t xml:space="preserve"> </w:t>
      </w:r>
      <w:r w:rsidRPr="003B1F5F">
        <w:rPr>
          <w:rFonts w:cs="Sylfaen"/>
          <w:lang w:val="hy-AM"/>
        </w:rPr>
        <w:t>միջա</w:t>
      </w:r>
      <w:r w:rsidRPr="002A51B1">
        <w:rPr>
          <w:rFonts w:cs="Sylfaen"/>
          <w:lang w:val="af-ZA"/>
        </w:rPr>
        <w:softHyphen/>
      </w:r>
      <w:r w:rsidRPr="003B1F5F">
        <w:rPr>
          <w:rFonts w:cs="Sylfaen"/>
          <w:lang w:val="hy-AM"/>
        </w:rPr>
        <w:t>կայքում</w:t>
      </w:r>
      <w:r w:rsidRPr="002A51B1">
        <w:rPr>
          <w:lang w:val="af-ZA"/>
        </w:rPr>
        <w:t xml:space="preserve">: </w:t>
      </w:r>
      <w:r w:rsidRPr="003B1F5F">
        <w:rPr>
          <w:rFonts w:cs="Sylfaen"/>
          <w:lang w:val="hy-AM"/>
        </w:rPr>
        <w:t>Նույն</w:t>
      </w:r>
      <w:r w:rsidRPr="002A51B1">
        <w:rPr>
          <w:lang w:val="af-ZA"/>
        </w:rPr>
        <w:t xml:space="preserve"> </w:t>
      </w:r>
      <w:r w:rsidRPr="003B1F5F">
        <w:rPr>
          <w:rFonts w:cs="Sylfaen"/>
          <w:lang w:val="hy-AM"/>
        </w:rPr>
        <w:t>ժա</w:t>
      </w:r>
      <w:r w:rsidRPr="002A51B1">
        <w:rPr>
          <w:rFonts w:cs="Sylfaen"/>
          <w:lang w:val="af-ZA"/>
        </w:rPr>
        <w:softHyphen/>
      </w:r>
      <w:r w:rsidRPr="003B1F5F">
        <w:rPr>
          <w:rFonts w:cs="Sylfaen"/>
          <w:lang w:val="hy-AM"/>
        </w:rPr>
        <w:t>մա</w:t>
      </w:r>
      <w:r w:rsidRPr="002A51B1">
        <w:rPr>
          <w:rFonts w:cs="Sylfaen"/>
          <w:lang w:val="af-ZA"/>
        </w:rPr>
        <w:softHyphen/>
      </w:r>
      <w:r w:rsidRPr="003B1F5F">
        <w:rPr>
          <w:rFonts w:cs="Sylfaen"/>
          <w:lang w:val="hy-AM"/>
        </w:rPr>
        <w:t>նա</w:t>
      </w:r>
      <w:r w:rsidRPr="002A51B1">
        <w:rPr>
          <w:rFonts w:cs="Sylfaen"/>
          <w:lang w:val="af-ZA"/>
        </w:rPr>
        <w:softHyphen/>
      </w:r>
      <w:r w:rsidRPr="003B1F5F">
        <w:rPr>
          <w:rFonts w:cs="Sylfaen"/>
          <w:lang w:val="hy-AM"/>
        </w:rPr>
        <w:t>կա</w:t>
      </w:r>
      <w:r w:rsidRPr="002A51B1">
        <w:rPr>
          <w:rFonts w:cs="Sylfaen"/>
          <w:lang w:val="af-ZA"/>
        </w:rPr>
        <w:softHyphen/>
      </w:r>
      <w:r w:rsidRPr="003B1F5F">
        <w:rPr>
          <w:rFonts w:cs="Sylfaen"/>
          <w:lang w:val="hy-AM"/>
        </w:rPr>
        <w:t>հատ</w:t>
      </w:r>
      <w:r w:rsidRPr="002A51B1">
        <w:rPr>
          <w:rFonts w:cs="Sylfaen"/>
          <w:lang w:val="af-ZA"/>
        </w:rPr>
        <w:softHyphen/>
      </w:r>
      <w:r w:rsidRPr="003B1F5F">
        <w:rPr>
          <w:rFonts w:cs="Sylfaen"/>
          <w:lang w:val="hy-AM"/>
        </w:rPr>
        <w:t>վա</w:t>
      </w:r>
      <w:r w:rsidRPr="002A51B1">
        <w:rPr>
          <w:rFonts w:cs="Sylfaen"/>
          <w:lang w:val="af-ZA"/>
        </w:rPr>
        <w:softHyphen/>
      </w:r>
      <w:r w:rsidRPr="003B1F5F">
        <w:rPr>
          <w:rFonts w:cs="Sylfaen"/>
          <w:lang w:val="hy-AM"/>
        </w:rPr>
        <w:t>ծում</w:t>
      </w:r>
      <w:r w:rsidRPr="002A51B1">
        <w:rPr>
          <w:rFonts w:cs="Sylfaen"/>
          <w:lang w:val="af-ZA"/>
        </w:rPr>
        <w:t xml:space="preserve"> </w:t>
      </w:r>
      <w:r w:rsidRPr="003B1F5F">
        <w:rPr>
          <w:rFonts w:cs="Sylfaen"/>
          <w:lang w:val="hy-AM"/>
        </w:rPr>
        <w:t>ոչ</w:t>
      </w:r>
      <w:r w:rsidRPr="002A51B1">
        <w:rPr>
          <w:rFonts w:cs="Sylfaen"/>
          <w:lang w:val="af-ZA"/>
        </w:rPr>
        <w:t xml:space="preserve"> </w:t>
      </w:r>
      <w:r w:rsidRPr="003B1F5F">
        <w:rPr>
          <w:rFonts w:cs="Sylfaen"/>
          <w:lang w:val="hy-AM"/>
        </w:rPr>
        <w:t>ֆինանսական</w:t>
      </w:r>
      <w:r w:rsidRPr="002A51B1">
        <w:rPr>
          <w:rFonts w:cs="Sylfaen"/>
          <w:lang w:val="af-ZA"/>
        </w:rPr>
        <w:t xml:space="preserve"> </w:t>
      </w:r>
      <w:r w:rsidRPr="003B1F5F">
        <w:rPr>
          <w:rFonts w:cs="Sylfaen"/>
          <w:lang w:val="hy-AM"/>
        </w:rPr>
        <w:t>ակտիվների</w:t>
      </w:r>
      <w:r w:rsidRPr="002A51B1">
        <w:rPr>
          <w:rFonts w:cs="Sylfaen"/>
          <w:lang w:val="af-ZA"/>
        </w:rPr>
        <w:t xml:space="preserve"> </w:t>
      </w:r>
      <w:r w:rsidRPr="003B1F5F">
        <w:rPr>
          <w:rFonts w:cs="Sylfaen"/>
          <w:lang w:val="hy-AM"/>
        </w:rPr>
        <w:t>գծով</w:t>
      </w:r>
      <w:r w:rsidRPr="002A51B1">
        <w:rPr>
          <w:rFonts w:cs="Sylfaen"/>
          <w:lang w:val="af-ZA"/>
        </w:rPr>
        <w:t xml:space="preserve"> </w:t>
      </w:r>
      <w:r w:rsidRPr="003B1F5F">
        <w:rPr>
          <w:rFonts w:cs="Sylfaen"/>
          <w:lang w:val="hy-AM"/>
        </w:rPr>
        <w:t>զուտ</w:t>
      </w:r>
      <w:r w:rsidRPr="002A51B1">
        <w:rPr>
          <w:rFonts w:cs="Sylfaen"/>
          <w:lang w:val="af-ZA"/>
        </w:rPr>
        <w:t xml:space="preserve"> </w:t>
      </w:r>
      <w:r w:rsidRPr="003B1F5F">
        <w:rPr>
          <w:rFonts w:cs="Sylfaen"/>
          <w:lang w:val="hy-AM"/>
        </w:rPr>
        <w:t>ծախ</w:t>
      </w:r>
      <w:r w:rsidRPr="002A51B1">
        <w:rPr>
          <w:rFonts w:cs="Sylfaen"/>
          <w:lang w:val="af-ZA"/>
        </w:rPr>
        <w:softHyphen/>
      </w:r>
      <w:r w:rsidRPr="003B1F5F">
        <w:rPr>
          <w:rFonts w:cs="Sylfaen"/>
          <w:lang w:val="hy-AM"/>
        </w:rPr>
        <w:t>սերի</w:t>
      </w:r>
      <w:r w:rsidRPr="002A51B1">
        <w:rPr>
          <w:rFonts w:cs="Sylfaen"/>
          <w:lang w:val="af-ZA"/>
        </w:rPr>
        <w:t xml:space="preserve"> </w:t>
      </w:r>
      <w:r w:rsidRPr="003B1F5F">
        <w:rPr>
          <w:rFonts w:cs="Sylfaen"/>
          <w:lang w:val="hy-AM"/>
        </w:rPr>
        <w:t>հարա</w:t>
      </w:r>
      <w:r w:rsidRPr="002A51B1">
        <w:rPr>
          <w:rFonts w:cs="Sylfaen"/>
          <w:lang w:val="af-ZA"/>
        </w:rPr>
        <w:softHyphen/>
      </w:r>
      <w:r w:rsidRPr="003B1F5F">
        <w:rPr>
          <w:rFonts w:cs="Sylfaen"/>
          <w:lang w:val="hy-AM"/>
        </w:rPr>
        <w:t>բե</w:t>
      </w:r>
      <w:r w:rsidRPr="002A51B1">
        <w:rPr>
          <w:rFonts w:cs="Sylfaen"/>
          <w:lang w:val="af-ZA"/>
        </w:rPr>
        <w:softHyphen/>
      </w:r>
      <w:r w:rsidRPr="003B1F5F">
        <w:rPr>
          <w:rFonts w:cs="Sylfaen"/>
          <w:lang w:val="hy-AM"/>
        </w:rPr>
        <w:t>րակ</w:t>
      </w:r>
      <w:r w:rsidRPr="002A51B1">
        <w:rPr>
          <w:rFonts w:cs="Sylfaen"/>
          <w:lang w:val="af-ZA"/>
        </w:rPr>
        <w:softHyphen/>
      </w:r>
      <w:r w:rsidRPr="003B1F5F">
        <w:rPr>
          <w:rFonts w:cs="Sylfaen"/>
          <w:lang w:val="hy-AM"/>
        </w:rPr>
        <w:t>ցությունները</w:t>
      </w:r>
      <w:r w:rsidRPr="002A51B1">
        <w:rPr>
          <w:lang w:val="af-ZA"/>
        </w:rPr>
        <w:t xml:space="preserve"> </w:t>
      </w:r>
      <w:r w:rsidRPr="003B1F5F">
        <w:rPr>
          <w:rFonts w:cs="Sylfaen"/>
          <w:lang w:val="hy-AM"/>
        </w:rPr>
        <w:t>ՀՆԱ</w:t>
      </w:r>
      <w:r w:rsidRPr="002A51B1">
        <w:rPr>
          <w:lang w:val="af-ZA"/>
        </w:rPr>
        <w:t>-</w:t>
      </w:r>
      <w:r w:rsidRPr="003B1F5F">
        <w:rPr>
          <w:rFonts w:cs="Sylfaen"/>
          <w:lang w:val="hy-AM"/>
        </w:rPr>
        <w:t>ի</w:t>
      </w:r>
      <w:r w:rsidRPr="002A51B1">
        <w:rPr>
          <w:lang w:val="af-ZA"/>
        </w:rPr>
        <w:t xml:space="preserve"> </w:t>
      </w:r>
      <w:r w:rsidRPr="003B1F5F">
        <w:rPr>
          <w:rFonts w:cs="Sylfaen"/>
          <w:lang w:val="hy-AM"/>
        </w:rPr>
        <w:t>նկատ</w:t>
      </w:r>
      <w:r w:rsidRPr="002A51B1">
        <w:rPr>
          <w:rFonts w:cs="Sylfaen"/>
          <w:lang w:val="af-ZA"/>
        </w:rPr>
        <w:softHyphen/>
      </w:r>
      <w:r w:rsidRPr="003B1F5F">
        <w:rPr>
          <w:rFonts w:cs="Sylfaen"/>
          <w:lang w:val="hy-AM"/>
        </w:rPr>
        <w:t>մամբ</w:t>
      </w:r>
      <w:r w:rsidRPr="002A51B1">
        <w:rPr>
          <w:lang w:val="af-ZA"/>
        </w:rPr>
        <w:t xml:space="preserve"> </w:t>
      </w:r>
      <w:r w:rsidRPr="003B1F5F">
        <w:rPr>
          <w:rFonts w:cs="Sylfaen"/>
          <w:lang w:val="hy-AM"/>
        </w:rPr>
        <w:t>կտա</w:t>
      </w:r>
      <w:r w:rsidRPr="002A51B1">
        <w:rPr>
          <w:rFonts w:cs="Sylfaen"/>
          <w:lang w:val="af-ZA"/>
        </w:rPr>
        <w:softHyphen/>
      </w:r>
      <w:r w:rsidRPr="003B1F5F">
        <w:rPr>
          <w:rFonts w:cs="Sylfaen"/>
          <w:lang w:val="hy-AM"/>
        </w:rPr>
        <w:t>տանվի</w:t>
      </w:r>
      <w:r w:rsidRPr="002A51B1">
        <w:rPr>
          <w:lang w:val="af-ZA"/>
        </w:rPr>
        <w:t xml:space="preserve"> </w:t>
      </w:r>
      <w:r w:rsidRPr="003B1F5F">
        <w:rPr>
          <w:rFonts w:cs="Sylfaen"/>
          <w:lang w:val="hy-AM"/>
        </w:rPr>
        <w:t>համապատասխանաբար</w:t>
      </w:r>
      <w:r w:rsidRPr="002A51B1">
        <w:rPr>
          <w:rFonts w:cs="Sylfaen"/>
          <w:lang w:val="af-ZA"/>
        </w:rPr>
        <w:t xml:space="preserve"> 3.5</w:t>
      </w:r>
      <w:r w:rsidRPr="002A51B1">
        <w:rPr>
          <w:lang w:val="af-ZA"/>
        </w:rPr>
        <w:t>%-</w:t>
      </w:r>
      <w:r w:rsidRPr="002A51B1">
        <w:rPr>
          <w:lang w:val="it-IT"/>
        </w:rPr>
        <w:t>ից</w:t>
      </w:r>
      <w:r w:rsidRPr="002A51B1">
        <w:rPr>
          <w:lang w:val="af-ZA"/>
        </w:rPr>
        <w:t xml:space="preserve"> 4.7% </w:t>
      </w:r>
      <w:r w:rsidRPr="003B1F5F">
        <w:rPr>
          <w:rFonts w:cs="Sylfaen"/>
          <w:lang w:val="hy-AM"/>
        </w:rPr>
        <w:t>միջա</w:t>
      </w:r>
      <w:r w:rsidRPr="002A51B1">
        <w:rPr>
          <w:rFonts w:cs="Sylfaen"/>
          <w:lang w:val="af-ZA"/>
        </w:rPr>
        <w:softHyphen/>
      </w:r>
      <w:r w:rsidRPr="002A51B1">
        <w:rPr>
          <w:rFonts w:cs="Sylfaen"/>
          <w:lang w:val="af-ZA"/>
        </w:rPr>
        <w:softHyphen/>
      </w:r>
      <w:r w:rsidRPr="002A51B1">
        <w:rPr>
          <w:rFonts w:cs="Sylfaen"/>
          <w:lang w:val="af-ZA"/>
        </w:rPr>
        <w:softHyphen/>
      </w:r>
      <w:r w:rsidRPr="003B1F5F">
        <w:rPr>
          <w:rFonts w:cs="Sylfaen"/>
          <w:lang w:val="hy-AM"/>
        </w:rPr>
        <w:t>կայ</w:t>
      </w:r>
      <w:r w:rsidRPr="002A51B1">
        <w:rPr>
          <w:rFonts w:cs="Sylfaen"/>
          <w:lang w:val="af-ZA"/>
        </w:rPr>
        <w:softHyphen/>
      </w:r>
      <w:r w:rsidRPr="003B1F5F">
        <w:rPr>
          <w:rFonts w:cs="Sylfaen"/>
          <w:lang w:val="hy-AM"/>
        </w:rPr>
        <w:t>քում</w:t>
      </w:r>
      <w:r w:rsidRPr="002A51B1">
        <w:rPr>
          <w:lang w:val="af-ZA"/>
        </w:rPr>
        <w:t xml:space="preserve">: </w:t>
      </w:r>
    </w:p>
    <w:p w14:paraId="0214DE77" w14:textId="77777777" w:rsidR="00B10E34" w:rsidRPr="00363E4C" w:rsidRDefault="00B10E34" w:rsidP="006B2C4E">
      <w:pPr>
        <w:spacing w:line="240" w:lineRule="auto"/>
        <w:ind w:firstLine="720"/>
        <w:rPr>
          <w:lang w:val="af-ZA"/>
        </w:rPr>
      </w:pPr>
    </w:p>
    <w:p w14:paraId="75A7244A" w14:textId="77777777" w:rsidR="00B10E34" w:rsidRPr="009D66F0" w:rsidRDefault="00B10E34" w:rsidP="00B10E34">
      <w:pPr>
        <w:rPr>
          <w:rFonts w:cs="Sylfaen"/>
          <w:sz w:val="20"/>
          <w:szCs w:val="20"/>
          <w:lang w:val="af-ZA"/>
        </w:rPr>
      </w:pPr>
      <w:r w:rsidRPr="009D66F0">
        <w:rPr>
          <w:rFonts w:cs="Sylfaen"/>
          <w:b/>
          <w:sz w:val="20"/>
          <w:szCs w:val="20"/>
        </w:rPr>
        <w:t>Աղյուսակ</w:t>
      </w:r>
      <w:r w:rsidRPr="009D66F0">
        <w:rPr>
          <w:b/>
          <w:sz w:val="20"/>
          <w:szCs w:val="20"/>
          <w:lang w:val="af-ZA"/>
        </w:rPr>
        <w:t xml:space="preserve"> 4.</w:t>
      </w:r>
      <w:r w:rsidR="002A51B1" w:rsidRPr="009D66F0">
        <w:rPr>
          <w:b/>
          <w:sz w:val="20"/>
          <w:szCs w:val="20"/>
          <w:lang w:val="af-ZA"/>
        </w:rPr>
        <w:t>4</w:t>
      </w:r>
      <w:r w:rsidRPr="009D66F0">
        <w:rPr>
          <w:b/>
          <w:sz w:val="20"/>
          <w:szCs w:val="20"/>
          <w:lang w:val="af-ZA"/>
        </w:rPr>
        <w:t>.</w:t>
      </w:r>
      <w:r w:rsidR="002A51B1" w:rsidRPr="009D66F0">
        <w:rPr>
          <w:b/>
          <w:sz w:val="20"/>
          <w:szCs w:val="20"/>
          <w:lang w:val="af-ZA"/>
        </w:rPr>
        <w:t>1</w:t>
      </w:r>
      <w:r w:rsidRPr="009D66F0">
        <w:rPr>
          <w:sz w:val="20"/>
          <w:szCs w:val="20"/>
          <w:lang w:val="af-ZA"/>
        </w:rPr>
        <w:t xml:space="preserve"> </w:t>
      </w:r>
      <w:r w:rsidRPr="009D66F0">
        <w:rPr>
          <w:i/>
          <w:sz w:val="20"/>
          <w:szCs w:val="20"/>
          <w:lang w:val="af-ZA"/>
        </w:rPr>
        <w:t>2020-2023</w:t>
      </w:r>
      <w:r w:rsidRPr="009D66F0">
        <w:rPr>
          <w:i/>
          <w:sz w:val="20"/>
          <w:szCs w:val="20"/>
          <w:lang w:val="it-IT"/>
        </w:rPr>
        <w:t>թթ</w:t>
      </w:r>
      <w:r w:rsidRPr="009D66F0">
        <w:rPr>
          <w:i/>
          <w:sz w:val="20"/>
          <w:szCs w:val="20"/>
          <w:lang w:val="af-ZA"/>
        </w:rPr>
        <w:t xml:space="preserve"> </w:t>
      </w:r>
      <w:r w:rsidRPr="009D66F0">
        <w:rPr>
          <w:rFonts w:cs="Sylfaen"/>
          <w:i/>
          <w:sz w:val="20"/>
          <w:szCs w:val="20"/>
        </w:rPr>
        <w:t>ընթացիկ</w:t>
      </w:r>
      <w:r w:rsidRPr="009D66F0">
        <w:rPr>
          <w:i/>
          <w:sz w:val="20"/>
          <w:szCs w:val="20"/>
          <w:lang w:val="af-ZA"/>
        </w:rPr>
        <w:t xml:space="preserve"> </w:t>
      </w:r>
      <w:r w:rsidRPr="009D66F0">
        <w:rPr>
          <w:rFonts w:cs="Sylfaen"/>
          <w:i/>
          <w:sz w:val="20"/>
          <w:szCs w:val="20"/>
        </w:rPr>
        <w:t>և</w:t>
      </w:r>
      <w:r w:rsidRPr="009D66F0">
        <w:rPr>
          <w:i/>
          <w:sz w:val="20"/>
          <w:szCs w:val="20"/>
          <w:lang w:val="af-ZA"/>
        </w:rPr>
        <w:t xml:space="preserve"> </w:t>
      </w:r>
      <w:r w:rsidRPr="009D66F0">
        <w:rPr>
          <w:rFonts w:cs="Sylfaen"/>
          <w:i/>
          <w:sz w:val="20"/>
          <w:szCs w:val="20"/>
        </w:rPr>
        <w:t>ոչ</w:t>
      </w:r>
      <w:r w:rsidRPr="009D66F0">
        <w:rPr>
          <w:rFonts w:cs="Sylfaen"/>
          <w:i/>
          <w:sz w:val="20"/>
          <w:szCs w:val="20"/>
          <w:lang w:val="af-ZA"/>
        </w:rPr>
        <w:t xml:space="preserve"> </w:t>
      </w:r>
      <w:r w:rsidRPr="009D66F0">
        <w:rPr>
          <w:rFonts w:cs="Sylfaen"/>
          <w:i/>
          <w:sz w:val="20"/>
          <w:szCs w:val="20"/>
        </w:rPr>
        <w:t>ֆինանսական</w:t>
      </w:r>
      <w:r w:rsidRPr="009D66F0">
        <w:rPr>
          <w:rFonts w:cs="Sylfaen"/>
          <w:i/>
          <w:sz w:val="20"/>
          <w:szCs w:val="20"/>
          <w:lang w:val="af-ZA"/>
        </w:rPr>
        <w:t xml:space="preserve"> </w:t>
      </w:r>
      <w:r w:rsidRPr="009D66F0">
        <w:rPr>
          <w:rFonts w:cs="Sylfaen"/>
          <w:i/>
          <w:sz w:val="20"/>
          <w:szCs w:val="20"/>
        </w:rPr>
        <w:t>ակտիվների</w:t>
      </w:r>
      <w:r w:rsidRPr="009D66F0">
        <w:rPr>
          <w:rFonts w:cs="Sylfaen"/>
          <w:i/>
          <w:sz w:val="20"/>
          <w:szCs w:val="20"/>
          <w:lang w:val="af-ZA"/>
        </w:rPr>
        <w:t xml:space="preserve"> </w:t>
      </w:r>
      <w:r w:rsidRPr="009D66F0">
        <w:rPr>
          <w:rFonts w:cs="Sylfaen"/>
          <w:i/>
          <w:sz w:val="20"/>
          <w:szCs w:val="20"/>
        </w:rPr>
        <w:t>գծով</w:t>
      </w:r>
      <w:r w:rsidRPr="009D66F0">
        <w:rPr>
          <w:rFonts w:cs="Sylfaen"/>
          <w:i/>
          <w:sz w:val="20"/>
          <w:szCs w:val="20"/>
          <w:lang w:val="af-ZA"/>
        </w:rPr>
        <w:t xml:space="preserve"> </w:t>
      </w:r>
      <w:r w:rsidRPr="009D66F0">
        <w:rPr>
          <w:rFonts w:cs="Sylfaen"/>
          <w:i/>
          <w:sz w:val="20"/>
          <w:szCs w:val="20"/>
        </w:rPr>
        <w:t>ծախսերի</w:t>
      </w:r>
      <w:r w:rsidRPr="009D66F0">
        <w:rPr>
          <w:i/>
          <w:sz w:val="20"/>
          <w:szCs w:val="20"/>
          <w:lang w:val="af-ZA"/>
        </w:rPr>
        <w:t xml:space="preserve"> </w:t>
      </w:r>
      <w:r w:rsidRPr="009D66F0">
        <w:rPr>
          <w:rFonts w:cs="Sylfaen"/>
          <w:i/>
          <w:sz w:val="20"/>
          <w:szCs w:val="20"/>
        </w:rPr>
        <w:t>փոփոխության</w:t>
      </w:r>
      <w:r w:rsidRPr="009D66F0">
        <w:rPr>
          <w:i/>
          <w:sz w:val="20"/>
          <w:szCs w:val="20"/>
          <w:lang w:val="af-ZA"/>
        </w:rPr>
        <w:t xml:space="preserve"> </w:t>
      </w:r>
      <w:r w:rsidRPr="009D66F0">
        <w:rPr>
          <w:rFonts w:cs="Sylfaen"/>
          <w:i/>
          <w:sz w:val="20"/>
          <w:szCs w:val="20"/>
        </w:rPr>
        <w:t>և</w:t>
      </w:r>
      <w:r w:rsidRPr="009D66F0">
        <w:rPr>
          <w:i/>
          <w:sz w:val="20"/>
          <w:szCs w:val="20"/>
          <w:lang w:val="af-ZA"/>
        </w:rPr>
        <w:t xml:space="preserve"> </w:t>
      </w:r>
      <w:r w:rsidRPr="009D66F0">
        <w:rPr>
          <w:rFonts w:cs="Sylfaen"/>
          <w:i/>
          <w:sz w:val="20"/>
          <w:szCs w:val="20"/>
        </w:rPr>
        <w:t>հարաբերակցության</w:t>
      </w:r>
      <w:r w:rsidRPr="009D66F0">
        <w:rPr>
          <w:i/>
          <w:sz w:val="20"/>
          <w:szCs w:val="20"/>
          <w:lang w:val="af-ZA"/>
        </w:rPr>
        <w:t xml:space="preserve"> </w:t>
      </w:r>
      <w:r w:rsidRPr="009D66F0">
        <w:rPr>
          <w:rFonts w:cs="Sylfaen"/>
          <w:i/>
          <w:sz w:val="20"/>
          <w:szCs w:val="20"/>
        </w:rPr>
        <w:t>միտումները</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07"/>
        <w:gridCol w:w="1778"/>
        <w:gridCol w:w="1752"/>
        <w:gridCol w:w="1821"/>
        <w:gridCol w:w="1428"/>
      </w:tblGrid>
      <w:tr w:rsidR="000C7BC1" w:rsidRPr="000C7BC1" w14:paraId="4D17CBBC" w14:textId="77777777" w:rsidTr="00FF5FF7">
        <w:trPr>
          <w:trHeight w:val="20"/>
        </w:trPr>
        <w:tc>
          <w:tcPr>
            <w:tcW w:w="1605" w:type="pct"/>
            <w:shd w:val="clear" w:color="auto" w:fill="365F91" w:themeFill="accent1" w:themeFillShade="BF"/>
            <w:tcMar>
              <w:left w:w="57" w:type="dxa"/>
              <w:right w:w="85" w:type="dxa"/>
            </w:tcMar>
            <w:vAlign w:val="center"/>
          </w:tcPr>
          <w:p w14:paraId="28281968" w14:textId="77777777" w:rsidR="000C7BC1" w:rsidRPr="000C7BC1" w:rsidRDefault="000C7BC1" w:rsidP="00AB4FF7">
            <w:pPr>
              <w:pStyle w:val="BodyText"/>
              <w:spacing w:line="240" w:lineRule="auto"/>
              <w:ind w:left="284"/>
              <w:jc w:val="center"/>
              <w:rPr>
                <w:rFonts w:eastAsia="Arial Unicode MS"/>
                <w:color w:val="FFFFFF" w:themeColor="background1"/>
                <w:sz w:val="20"/>
                <w:szCs w:val="20"/>
                <w:lang w:val="hy-AM"/>
              </w:rPr>
            </w:pPr>
            <w:r w:rsidRPr="000C7BC1">
              <w:rPr>
                <w:rFonts w:cs="Sylfaen"/>
                <w:color w:val="FFFFFF" w:themeColor="background1"/>
                <w:sz w:val="20"/>
                <w:szCs w:val="20"/>
              </w:rPr>
              <w:t>Ցուցանիշներ</w:t>
            </w:r>
          </w:p>
        </w:tc>
        <w:tc>
          <w:tcPr>
            <w:tcW w:w="890" w:type="pct"/>
            <w:shd w:val="clear" w:color="auto" w:fill="365F91" w:themeFill="accent1" w:themeFillShade="BF"/>
            <w:tcMar>
              <w:left w:w="57" w:type="dxa"/>
              <w:right w:w="85" w:type="dxa"/>
            </w:tcMar>
            <w:vAlign w:val="center"/>
          </w:tcPr>
          <w:p w14:paraId="25637231" w14:textId="77777777" w:rsidR="000C7BC1" w:rsidRPr="000C7BC1" w:rsidRDefault="000C7BC1" w:rsidP="00AB4FF7">
            <w:pPr>
              <w:spacing w:line="240" w:lineRule="auto"/>
              <w:ind w:firstLine="0"/>
              <w:jc w:val="center"/>
              <w:rPr>
                <w:bCs/>
                <w:color w:val="FFFFFF" w:themeColor="background1"/>
                <w:sz w:val="20"/>
                <w:szCs w:val="20"/>
              </w:rPr>
            </w:pPr>
            <w:r w:rsidRPr="000C7BC1">
              <w:rPr>
                <w:rFonts w:cs="Sylfaen"/>
                <w:color w:val="FFFFFF" w:themeColor="background1"/>
                <w:sz w:val="20"/>
                <w:szCs w:val="20"/>
              </w:rPr>
              <w:t>2020թ հաստատված</w:t>
            </w:r>
          </w:p>
        </w:tc>
        <w:tc>
          <w:tcPr>
            <w:tcW w:w="877" w:type="pct"/>
            <w:shd w:val="clear" w:color="auto" w:fill="365F91" w:themeFill="accent1" w:themeFillShade="BF"/>
            <w:tcMar>
              <w:left w:w="57" w:type="dxa"/>
              <w:right w:w="85" w:type="dxa"/>
            </w:tcMar>
            <w:vAlign w:val="center"/>
          </w:tcPr>
          <w:p w14:paraId="7320793F" w14:textId="77777777" w:rsidR="00FF5FF7" w:rsidRDefault="000C7BC1" w:rsidP="00AB4FF7">
            <w:pPr>
              <w:spacing w:line="240" w:lineRule="auto"/>
              <w:ind w:firstLine="0"/>
              <w:jc w:val="center"/>
              <w:rPr>
                <w:rFonts w:cs="Sylfaen"/>
                <w:color w:val="FFFFFF" w:themeColor="background1"/>
                <w:sz w:val="20"/>
                <w:szCs w:val="20"/>
              </w:rPr>
            </w:pPr>
            <w:r w:rsidRPr="000C7BC1">
              <w:rPr>
                <w:rFonts w:cs="Sylfaen"/>
                <w:color w:val="FFFFFF" w:themeColor="background1"/>
                <w:sz w:val="20"/>
                <w:szCs w:val="20"/>
              </w:rPr>
              <w:t>2021թ</w:t>
            </w:r>
          </w:p>
          <w:p w14:paraId="3FD84F9C" w14:textId="77777777" w:rsidR="000C7BC1" w:rsidRPr="000C7BC1" w:rsidRDefault="000C7BC1" w:rsidP="00AB4FF7">
            <w:pPr>
              <w:spacing w:line="240" w:lineRule="auto"/>
              <w:ind w:firstLine="0"/>
              <w:jc w:val="center"/>
              <w:rPr>
                <w:bCs/>
                <w:color w:val="FFFFFF" w:themeColor="background1"/>
                <w:sz w:val="20"/>
                <w:szCs w:val="20"/>
              </w:rPr>
            </w:pPr>
            <w:r w:rsidRPr="000C7BC1">
              <w:rPr>
                <w:rFonts w:cs="Sylfaen"/>
                <w:color w:val="FFFFFF" w:themeColor="background1"/>
                <w:sz w:val="20"/>
                <w:szCs w:val="20"/>
              </w:rPr>
              <w:t>ծրագիր</w:t>
            </w:r>
          </w:p>
        </w:tc>
        <w:tc>
          <w:tcPr>
            <w:tcW w:w="912" w:type="pct"/>
            <w:shd w:val="clear" w:color="auto" w:fill="365F91" w:themeFill="accent1" w:themeFillShade="BF"/>
            <w:tcMar>
              <w:left w:w="57" w:type="dxa"/>
              <w:right w:w="85" w:type="dxa"/>
            </w:tcMar>
            <w:vAlign w:val="center"/>
          </w:tcPr>
          <w:p w14:paraId="6872F8E6" w14:textId="77777777" w:rsidR="00FF5FF7" w:rsidRDefault="000C7BC1" w:rsidP="00AB4FF7">
            <w:pPr>
              <w:spacing w:line="240" w:lineRule="auto"/>
              <w:ind w:firstLine="0"/>
              <w:jc w:val="center"/>
              <w:rPr>
                <w:rFonts w:cs="Sylfaen"/>
                <w:color w:val="FFFFFF" w:themeColor="background1"/>
                <w:sz w:val="20"/>
                <w:szCs w:val="20"/>
              </w:rPr>
            </w:pPr>
            <w:r w:rsidRPr="000C7BC1">
              <w:rPr>
                <w:rFonts w:cs="Sylfaen"/>
                <w:color w:val="FFFFFF" w:themeColor="background1"/>
                <w:sz w:val="20"/>
                <w:szCs w:val="20"/>
              </w:rPr>
              <w:t>2022թ</w:t>
            </w:r>
          </w:p>
          <w:p w14:paraId="1DC3789B" w14:textId="77777777" w:rsidR="000C7BC1" w:rsidRPr="000C7BC1" w:rsidRDefault="000C7BC1" w:rsidP="00AB4FF7">
            <w:pPr>
              <w:spacing w:line="240" w:lineRule="auto"/>
              <w:ind w:firstLine="0"/>
              <w:jc w:val="center"/>
              <w:rPr>
                <w:bCs/>
                <w:color w:val="FFFFFF" w:themeColor="background1"/>
                <w:sz w:val="20"/>
                <w:szCs w:val="20"/>
              </w:rPr>
            </w:pPr>
            <w:r w:rsidRPr="000C7BC1">
              <w:rPr>
                <w:rFonts w:cs="Sylfaen"/>
                <w:color w:val="FFFFFF" w:themeColor="background1"/>
                <w:sz w:val="20"/>
                <w:szCs w:val="20"/>
              </w:rPr>
              <w:t>ծրագիր</w:t>
            </w:r>
          </w:p>
        </w:tc>
        <w:tc>
          <w:tcPr>
            <w:tcW w:w="715" w:type="pct"/>
            <w:shd w:val="clear" w:color="auto" w:fill="365F91" w:themeFill="accent1" w:themeFillShade="BF"/>
            <w:vAlign w:val="center"/>
          </w:tcPr>
          <w:p w14:paraId="6EF69F1C" w14:textId="77777777" w:rsidR="00FF5FF7" w:rsidRDefault="000C7BC1" w:rsidP="00AB4FF7">
            <w:pPr>
              <w:spacing w:line="240" w:lineRule="auto"/>
              <w:ind w:firstLine="0"/>
              <w:jc w:val="center"/>
              <w:rPr>
                <w:rFonts w:cs="Sylfaen"/>
                <w:color w:val="FFFFFF" w:themeColor="background1"/>
                <w:sz w:val="20"/>
                <w:szCs w:val="20"/>
              </w:rPr>
            </w:pPr>
            <w:r w:rsidRPr="000C7BC1">
              <w:rPr>
                <w:rFonts w:cs="Sylfaen"/>
                <w:color w:val="FFFFFF" w:themeColor="background1"/>
                <w:sz w:val="20"/>
                <w:szCs w:val="20"/>
              </w:rPr>
              <w:t>2023թ</w:t>
            </w:r>
          </w:p>
          <w:p w14:paraId="0642D5FC" w14:textId="77777777" w:rsidR="000C7BC1" w:rsidRPr="000C7BC1" w:rsidRDefault="00AB4FF7" w:rsidP="00AB4FF7">
            <w:pPr>
              <w:spacing w:line="240" w:lineRule="auto"/>
              <w:ind w:firstLine="0"/>
              <w:jc w:val="center"/>
              <w:rPr>
                <w:bCs/>
                <w:color w:val="FFFFFF" w:themeColor="background1"/>
                <w:sz w:val="20"/>
                <w:szCs w:val="20"/>
              </w:rPr>
            </w:pPr>
            <w:r w:rsidRPr="000C7BC1">
              <w:rPr>
                <w:rFonts w:cs="Sylfaen"/>
                <w:color w:val="FFFFFF" w:themeColor="background1"/>
                <w:sz w:val="20"/>
                <w:szCs w:val="20"/>
              </w:rPr>
              <w:t>Ծ</w:t>
            </w:r>
            <w:r w:rsidR="000C7BC1" w:rsidRPr="000C7BC1">
              <w:rPr>
                <w:rFonts w:cs="Sylfaen"/>
                <w:color w:val="FFFFFF" w:themeColor="background1"/>
                <w:sz w:val="20"/>
                <w:szCs w:val="20"/>
              </w:rPr>
              <w:t>րագիր</w:t>
            </w:r>
          </w:p>
        </w:tc>
      </w:tr>
      <w:tr w:rsidR="000C7BC1" w:rsidRPr="000C7BC1" w14:paraId="3C7EE7A7" w14:textId="77777777" w:rsidTr="00FF5FF7">
        <w:trPr>
          <w:trHeight w:val="20"/>
        </w:trPr>
        <w:tc>
          <w:tcPr>
            <w:tcW w:w="1605" w:type="pct"/>
            <w:shd w:val="clear" w:color="auto" w:fill="C6D9F1" w:themeFill="text2" w:themeFillTint="33"/>
            <w:tcMar>
              <w:left w:w="57" w:type="dxa"/>
              <w:right w:w="85" w:type="dxa"/>
            </w:tcMar>
            <w:vAlign w:val="center"/>
          </w:tcPr>
          <w:p w14:paraId="24EFC510" w14:textId="77777777" w:rsidR="000C7BC1" w:rsidRPr="000C7BC1" w:rsidRDefault="000C7BC1" w:rsidP="00AB4FF7">
            <w:pPr>
              <w:pStyle w:val="BodyText"/>
              <w:spacing w:line="240" w:lineRule="auto"/>
              <w:ind w:left="284" w:firstLine="0"/>
              <w:rPr>
                <w:rFonts w:eastAsia="Arial Unicode MS"/>
                <w:b/>
                <w:sz w:val="20"/>
                <w:szCs w:val="20"/>
                <w:lang w:val="hy-AM"/>
              </w:rPr>
            </w:pPr>
            <w:r w:rsidRPr="000C7BC1">
              <w:rPr>
                <w:rFonts w:eastAsia="Arial Unicode MS"/>
                <w:b/>
                <w:sz w:val="20"/>
                <w:szCs w:val="20"/>
                <w:lang w:val="hy-AM"/>
              </w:rPr>
              <w:t>ԸՆԴԱՄԵՆԸ ԾԱԽՍԵՐ, (մլն դրամ)</w:t>
            </w:r>
          </w:p>
        </w:tc>
        <w:tc>
          <w:tcPr>
            <w:tcW w:w="890" w:type="pct"/>
            <w:shd w:val="clear" w:color="auto" w:fill="C6D9F1" w:themeFill="text2" w:themeFillTint="33"/>
            <w:tcMar>
              <w:left w:w="57" w:type="dxa"/>
              <w:right w:w="85" w:type="dxa"/>
            </w:tcMar>
            <w:vAlign w:val="bottom"/>
          </w:tcPr>
          <w:p w14:paraId="1D67C185" w14:textId="77777777" w:rsidR="000C7BC1" w:rsidRPr="000C7BC1" w:rsidRDefault="000C7BC1" w:rsidP="00AB4FF7">
            <w:pPr>
              <w:spacing w:line="240" w:lineRule="auto"/>
              <w:jc w:val="center"/>
              <w:rPr>
                <w:bCs/>
                <w:sz w:val="20"/>
                <w:szCs w:val="20"/>
              </w:rPr>
            </w:pPr>
            <w:r w:rsidRPr="000C7BC1">
              <w:rPr>
                <w:bCs/>
                <w:sz w:val="20"/>
                <w:szCs w:val="20"/>
              </w:rPr>
              <w:t>1,855,882.7</w:t>
            </w:r>
          </w:p>
        </w:tc>
        <w:tc>
          <w:tcPr>
            <w:tcW w:w="877" w:type="pct"/>
            <w:shd w:val="clear" w:color="auto" w:fill="C6D9F1" w:themeFill="text2" w:themeFillTint="33"/>
            <w:tcMar>
              <w:left w:w="57" w:type="dxa"/>
              <w:right w:w="85" w:type="dxa"/>
            </w:tcMar>
            <w:vAlign w:val="bottom"/>
          </w:tcPr>
          <w:p w14:paraId="3077C277" w14:textId="77777777" w:rsidR="000C7BC1" w:rsidRPr="000C7BC1" w:rsidRDefault="000C7BC1" w:rsidP="00AB4FF7">
            <w:pPr>
              <w:spacing w:line="240" w:lineRule="auto"/>
              <w:jc w:val="center"/>
              <w:rPr>
                <w:bCs/>
                <w:sz w:val="20"/>
                <w:szCs w:val="20"/>
              </w:rPr>
            </w:pPr>
            <w:r w:rsidRPr="000C7BC1">
              <w:rPr>
                <w:bCs/>
                <w:sz w:val="20"/>
                <w:szCs w:val="20"/>
              </w:rPr>
              <w:t>1,879,011.2</w:t>
            </w:r>
          </w:p>
        </w:tc>
        <w:tc>
          <w:tcPr>
            <w:tcW w:w="912" w:type="pct"/>
            <w:shd w:val="clear" w:color="auto" w:fill="C6D9F1" w:themeFill="text2" w:themeFillTint="33"/>
            <w:tcMar>
              <w:left w:w="57" w:type="dxa"/>
              <w:right w:w="85" w:type="dxa"/>
            </w:tcMar>
            <w:vAlign w:val="bottom"/>
          </w:tcPr>
          <w:p w14:paraId="7D6C1D14" w14:textId="77777777" w:rsidR="000C7BC1" w:rsidRPr="000C7BC1" w:rsidRDefault="000C7BC1" w:rsidP="00AB4FF7">
            <w:pPr>
              <w:spacing w:line="240" w:lineRule="auto"/>
              <w:jc w:val="center"/>
              <w:rPr>
                <w:bCs/>
                <w:sz w:val="20"/>
                <w:szCs w:val="20"/>
              </w:rPr>
            </w:pPr>
            <w:r w:rsidRPr="000C7BC1">
              <w:rPr>
                <w:bCs/>
                <w:sz w:val="20"/>
                <w:szCs w:val="20"/>
              </w:rPr>
              <w:t>2,026,121.6</w:t>
            </w:r>
          </w:p>
        </w:tc>
        <w:tc>
          <w:tcPr>
            <w:tcW w:w="715" w:type="pct"/>
            <w:shd w:val="clear" w:color="auto" w:fill="C6D9F1" w:themeFill="text2" w:themeFillTint="33"/>
            <w:vAlign w:val="bottom"/>
          </w:tcPr>
          <w:p w14:paraId="37A47DE7" w14:textId="77777777" w:rsidR="000C7BC1" w:rsidRPr="000C7BC1" w:rsidRDefault="000C7BC1" w:rsidP="00AB4FF7">
            <w:pPr>
              <w:spacing w:line="240" w:lineRule="auto"/>
              <w:ind w:firstLine="0"/>
              <w:jc w:val="right"/>
              <w:rPr>
                <w:bCs/>
                <w:sz w:val="20"/>
                <w:szCs w:val="20"/>
              </w:rPr>
            </w:pPr>
            <w:r w:rsidRPr="000C7BC1">
              <w:rPr>
                <w:bCs/>
                <w:sz w:val="20"/>
                <w:szCs w:val="20"/>
              </w:rPr>
              <w:t>2,241,422.8</w:t>
            </w:r>
          </w:p>
        </w:tc>
      </w:tr>
      <w:tr w:rsidR="000C7BC1" w:rsidRPr="000C7BC1" w14:paraId="465FF99B" w14:textId="77777777" w:rsidTr="00FF5FF7">
        <w:trPr>
          <w:trHeight w:val="20"/>
        </w:trPr>
        <w:tc>
          <w:tcPr>
            <w:tcW w:w="1605" w:type="pct"/>
            <w:shd w:val="clear" w:color="000000" w:fill="FFFFFF"/>
            <w:tcMar>
              <w:left w:w="57" w:type="dxa"/>
              <w:right w:w="85" w:type="dxa"/>
            </w:tcMar>
            <w:vAlign w:val="center"/>
          </w:tcPr>
          <w:p w14:paraId="6B89B840" w14:textId="77777777" w:rsidR="000C7BC1" w:rsidRPr="000C7BC1" w:rsidRDefault="000C7BC1" w:rsidP="00AB4FF7">
            <w:pPr>
              <w:pStyle w:val="BodyText"/>
              <w:spacing w:line="240" w:lineRule="auto"/>
              <w:ind w:firstLine="0"/>
              <w:rPr>
                <w:rFonts w:eastAsia="Arial Unicode MS"/>
                <w:sz w:val="20"/>
                <w:szCs w:val="20"/>
                <w:lang w:val="hy-AM"/>
              </w:rPr>
            </w:pPr>
            <w:r w:rsidRPr="000C7BC1">
              <w:rPr>
                <w:rFonts w:eastAsia="Arial Unicode MS"/>
                <w:sz w:val="20"/>
                <w:szCs w:val="20"/>
                <w:lang w:val="hy-AM"/>
              </w:rPr>
              <w:t>այդ թվում՝</w:t>
            </w:r>
          </w:p>
        </w:tc>
        <w:tc>
          <w:tcPr>
            <w:tcW w:w="890" w:type="pct"/>
            <w:shd w:val="clear" w:color="000000" w:fill="FFFFFF"/>
            <w:tcMar>
              <w:left w:w="57" w:type="dxa"/>
              <w:right w:w="85" w:type="dxa"/>
            </w:tcMar>
            <w:vAlign w:val="bottom"/>
          </w:tcPr>
          <w:p w14:paraId="1D6E4D23" w14:textId="77777777" w:rsidR="000C7BC1" w:rsidRPr="000C7BC1" w:rsidRDefault="000C7BC1" w:rsidP="00AB4FF7">
            <w:pPr>
              <w:spacing w:line="240" w:lineRule="auto"/>
              <w:jc w:val="center"/>
              <w:rPr>
                <w:bCs/>
                <w:sz w:val="20"/>
                <w:szCs w:val="20"/>
              </w:rPr>
            </w:pPr>
            <w:r w:rsidRPr="000C7BC1">
              <w:rPr>
                <w:rFonts w:ascii="Calibri" w:hAnsi="Calibri" w:cs="Calibri"/>
                <w:bCs/>
                <w:sz w:val="20"/>
                <w:szCs w:val="20"/>
              </w:rPr>
              <w:t> </w:t>
            </w:r>
          </w:p>
        </w:tc>
        <w:tc>
          <w:tcPr>
            <w:tcW w:w="877" w:type="pct"/>
            <w:shd w:val="clear" w:color="000000" w:fill="FFFFFF"/>
            <w:tcMar>
              <w:left w:w="57" w:type="dxa"/>
              <w:right w:w="85" w:type="dxa"/>
            </w:tcMar>
            <w:vAlign w:val="bottom"/>
          </w:tcPr>
          <w:p w14:paraId="2B92021F" w14:textId="77777777" w:rsidR="000C7BC1" w:rsidRPr="000C7BC1" w:rsidRDefault="000C7BC1" w:rsidP="00AB4FF7">
            <w:pPr>
              <w:spacing w:line="240" w:lineRule="auto"/>
              <w:jc w:val="center"/>
              <w:rPr>
                <w:bCs/>
                <w:sz w:val="20"/>
                <w:szCs w:val="20"/>
              </w:rPr>
            </w:pPr>
            <w:r w:rsidRPr="000C7BC1">
              <w:rPr>
                <w:rFonts w:ascii="Calibri" w:hAnsi="Calibri" w:cs="Calibri"/>
                <w:bCs/>
                <w:sz w:val="20"/>
                <w:szCs w:val="20"/>
              </w:rPr>
              <w:t> </w:t>
            </w:r>
          </w:p>
        </w:tc>
        <w:tc>
          <w:tcPr>
            <w:tcW w:w="912" w:type="pct"/>
            <w:shd w:val="clear" w:color="000000" w:fill="FFFFFF"/>
            <w:tcMar>
              <w:left w:w="57" w:type="dxa"/>
              <w:right w:w="85" w:type="dxa"/>
            </w:tcMar>
            <w:vAlign w:val="bottom"/>
          </w:tcPr>
          <w:p w14:paraId="1B6820E7" w14:textId="77777777" w:rsidR="000C7BC1" w:rsidRPr="000C7BC1" w:rsidRDefault="000C7BC1" w:rsidP="00AB4FF7">
            <w:pPr>
              <w:spacing w:line="240" w:lineRule="auto"/>
              <w:jc w:val="center"/>
              <w:rPr>
                <w:bCs/>
                <w:sz w:val="20"/>
                <w:szCs w:val="20"/>
              </w:rPr>
            </w:pPr>
            <w:r w:rsidRPr="000C7BC1">
              <w:rPr>
                <w:rFonts w:ascii="Calibri" w:hAnsi="Calibri" w:cs="Calibri"/>
                <w:bCs/>
                <w:sz w:val="20"/>
                <w:szCs w:val="20"/>
              </w:rPr>
              <w:t> </w:t>
            </w:r>
          </w:p>
        </w:tc>
        <w:tc>
          <w:tcPr>
            <w:tcW w:w="715" w:type="pct"/>
            <w:shd w:val="clear" w:color="000000" w:fill="FFFFFF"/>
            <w:vAlign w:val="bottom"/>
          </w:tcPr>
          <w:p w14:paraId="04C2F5E5" w14:textId="77777777" w:rsidR="000C7BC1" w:rsidRPr="000C7BC1" w:rsidRDefault="000C7BC1" w:rsidP="00AB4FF7">
            <w:pPr>
              <w:spacing w:line="240" w:lineRule="auto"/>
              <w:jc w:val="center"/>
              <w:rPr>
                <w:bCs/>
                <w:sz w:val="20"/>
                <w:szCs w:val="20"/>
              </w:rPr>
            </w:pPr>
            <w:r w:rsidRPr="000C7BC1">
              <w:rPr>
                <w:rFonts w:ascii="Calibri" w:hAnsi="Calibri" w:cs="Calibri"/>
                <w:bCs/>
                <w:sz w:val="20"/>
                <w:szCs w:val="20"/>
              </w:rPr>
              <w:t> </w:t>
            </w:r>
          </w:p>
        </w:tc>
      </w:tr>
      <w:tr w:rsidR="000C7BC1" w:rsidRPr="000C7BC1" w14:paraId="5D98AD13" w14:textId="77777777" w:rsidTr="00FF5FF7">
        <w:trPr>
          <w:trHeight w:val="20"/>
        </w:trPr>
        <w:tc>
          <w:tcPr>
            <w:tcW w:w="1605" w:type="pct"/>
            <w:shd w:val="clear" w:color="auto" w:fill="C6D9F1" w:themeFill="text2" w:themeFillTint="33"/>
            <w:tcMar>
              <w:left w:w="57" w:type="dxa"/>
              <w:right w:w="85" w:type="dxa"/>
            </w:tcMar>
            <w:vAlign w:val="center"/>
          </w:tcPr>
          <w:p w14:paraId="6AF7779D" w14:textId="77777777" w:rsidR="000C7BC1" w:rsidRPr="000C7BC1" w:rsidRDefault="000C7BC1" w:rsidP="00AB4FF7">
            <w:pPr>
              <w:pStyle w:val="BodyText"/>
              <w:spacing w:line="240" w:lineRule="auto"/>
              <w:ind w:left="284" w:firstLine="0"/>
              <w:rPr>
                <w:rFonts w:eastAsia="Arial Unicode MS"/>
                <w:sz w:val="20"/>
                <w:szCs w:val="20"/>
                <w:lang w:val="hy-AM"/>
              </w:rPr>
            </w:pPr>
            <w:r w:rsidRPr="000C7BC1">
              <w:rPr>
                <w:rFonts w:eastAsia="Arial Unicode MS"/>
                <w:sz w:val="20"/>
                <w:szCs w:val="20"/>
                <w:lang w:val="hy-AM"/>
              </w:rPr>
              <w:t>- ընթացիկ ծախսեր, (մլն դրամ)</w:t>
            </w:r>
          </w:p>
        </w:tc>
        <w:tc>
          <w:tcPr>
            <w:tcW w:w="890" w:type="pct"/>
            <w:shd w:val="clear" w:color="auto" w:fill="C6D9F1" w:themeFill="text2" w:themeFillTint="33"/>
            <w:tcMar>
              <w:left w:w="57" w:type="dxa"/>
              <w:right w:w="85" w:type="dxa"/>
            </w:tcMar>
            <w:vAlign w:val="bottom"/>
          </w:tcPr>
          <w:p w14:paraId="32B4A6BD" w14:textId="77777777" w:rsidR="000C7BC1" w:rsidRPr="000C7BC1" w:rsidRDefault="000C7BC1" w:rsidP="00AB4FF7">
            <w:pPr>
              <w:spacing w:line="240" w:lineRule="auto"/>
              <w:jc w:val="center"/>
              <w:rPr>
                <w:bCs/>
                <w:sz w:val="20"/>
                <w:szCs w:val="20"/>
              </w:rPr>
            </w:pPr>
            <w:r w:rsidRPr="000C7BC1">
              <w:rPr>
                <w:bCs/>
                <w:sz w:val="20"/>
                <w:szCs w:val="20"/>
              </w:rPr>
              <w:t>1,568,161.8</w:t>
            </w:r>
          </w:p>
        </w:tc>
        <w:tc>
          <w:tcPr>
            <w:tcW w:w="877" w:type="pct"/>
            <w:shd w:val="clear" w:color="auto" w:fill="C6D9F1" w:themeFill="text2" w:themeFillTint="33"/>
            <w:tcMar>
              <w:left w:w="57" w:type="dxa"/>
              <w:right w:w="85" w:type="dxa"/>
            </w:tcMar>
            <w:vAlign w:val="bottom"/>
          </w:tcPr>
          <w:p w14:paraId="576D7F4B" w14:textId="77777777" w:rsidR="000C7BC1" w:rsidRPr="000C7BC1" w:rsidRDefault="000C7BC1" w:rsidP="00AB4FF7">
            <w:pPr>
              <w:spacing w:line="240" w:lineRule="auto"/>
              <w:jc w:val="center"/>
              <w:rPr>
                <w:bCs/>
                <w:sz w:val="20"/>
                <w:szCs w:val="20"/>
              </w:rPr>
            </w:pPr>
            <w:r w:rsidRPr="000C7BC1">
              <w:rPr>
                <w:bCs/>
                <w:sz w:val="20"/>
                <w:szCs w:val="20"/>
              </w:rPr>
              <w:t>1,629,020.1</w:t>
            </w:r>
          </w:p>
        </w:tc>
        <w:tc>
          <w:tcPr>
            <w:tcW w:w="912" w:type="pct"/>
            <w:shd w:val="clear" w:color="auto" w:fill="C6D9F1" w:themeFill="text2" w:themeFillTint="33"/>
            <w:tcMar>
              <w:left w:w="57" w:type="dxa"/>
              <w:right w:w="85" w:type="dxa"/>
            </w:tcMar>
            <w:vAlign w:val="bottom"/>
          </w:tcPr>
          <w:p w14:paraId="1EB949E6" w14:textId="77777777" w:rsidR="000C7BC1" w:rsidRPr="000C7BC1" w:rsidRDefault="000C7BC1" w:rsidP="00AB4FF7">
            <w:pPr>
              <w:spacing w:line="240" w:lineRule="auto"/>
              <w:jc w:val="center"/>
              <w:rPr>
                <w:bCs/>
                <w:sz w:val="20"/>
                <w:szCs w:val="20"/>
              </w:rPr>
            </w:pPr>
            <w:r w:rsidRPr="000C7BC1">
              <w:rPr>
                <w:bCs/>
                <w:sz w:val="20"/>
                <w:szCs w:val="20"/>
              </w:rPr>
              <w:t>1,699,908.6</w:t>
            </w:r>
          </w:p>
        </w:tc>
        <w:tc>
          <w:tcPr>
            <w:tcW w:w="715" w:type="pct"/>
            <w:shd w:val="clear" w:color="auto" w:fill="C6D9F1" w:themeFill="text2" w:themeFillTint="33"/>
            <w:vAlign w:val="bottom"/>
          </w:tcPr>
          <w:p w14:paraId="4554B460" w14:textId="77777777" w:rsidR="000C7BC1" w:rsidRPr="000C7BC1" w:rsidRDefault="000C7BC1" w:rsidP="00AB4FF7">
            <w:pPr>
              <w:spacing w:line="240" w:lineRule="auto"/>
              <w:ind w:firstLine="0"/>
              <w:jc w:val="right"/>
              <w:rPr>
                <w:bCs/>
                <w:sz w:val="20"/>
                <w:szCs w:val="20"/>
              </w:rPr>
            </w:pPr>
            <w:r w:rsidRPr="000C7BC1">
              <w:rPr>
                <w:bCs/>
                <w:sz w:val="20"/>
                <w:szCs w:val="20"/>
              </w:rPr>
              <w:t>1,836,651.6</w:t>
            </w:r>
          </w:p>
        </w:tc>
      </w:tr>
      <w:tr w:rsidR="000C7BC1" w:rsidRPr="000C7BC1" w14:paraId="79C24399" w14:textId="77777777" w:rsidTr="00FF5FF7">
        <w:trPr>
          <w:trHeight w:val="20"/>
        </w:trPr>
        <w:tc>
          <w:tcPr>
            <w:tcW w:w="1605" w:type="pct"/>
            <w:shd w:val="clear" w:color="000000" w:fill="FFFFFF"/>
            <w:tcMar>
              <w:left w:w="57" w:type="dxa"/>
              <w:right w:w="85" w:type="dxa"/>
            </w:tcMar>
            <w:vAlign w:val="center"/>
          </w:tcPr>
          <w:p w14:paraId="4534A8D0" w14:textId="77777777" w:rsidR="000C7BC1" w:rsidRPr="000C7BC1" w:rsidRDefault="000C7BC1" w:rsidP="00AB4FF7">
            <w:pPr>
              <w:pStyle w:val="BodyText"/>
              <w:spacing w:line="240" w:lineRule="auto"/>
              <w:ind w:firstLine="0"/>
              <w:rPr>
                <w:rFonts w:eastAsia="Arial Unicode MS"/>
                <w:sz w:val="20"/>
                <w:szCs w:val="20"/>
                <w:lang w:val="hy-AM"/>
              </w:rPr>
            </w:pPr>
            <w:r w:rsidRPr="000C7BC1">
              <w:rPr>
                <w:rFonts w:eastAsia="Arial Unicode MS"/>
                <w:sz w:val="20"/>
                <w:szCs w:val="20"/>
                <w:lang w:val="hy-AM"/>
              </w:rPr>
              <w:t xml:space="preserve"> - %-ով՝ ՀՆԱ-ի նկատմամբ</w:t>
            </w:r>
          </w:p>
        </w:tc>
        <w:tc>
          <w:tcPr>
            <w:tcW w:w="890" w:type="pct"/>
            <w:shd w:val="clear" w:color="000000" w:fill="FFFFFF"/>
            <w:tcMar>
              <w:left w:w="57" w:type="dxa"/>
              <w:right w:w="85" w:type="dxa"/>
            </w:tcMar>
            <w:vAlign w:val="bottom"/>
          </w:tcPr>
          <w:p w14:paraId="103D1785" w14:textId="77777777" w:rsidR="000C7BC1" w:rsidRPr="000C7BC1" w:rsidRDefault="000C7BC1" w:rsidP="00AB4FF7">
            <w:pPr>
              <w:spacing w:line="240" w:lineRule="auto"/>
              <w:jc w:val="center"/>
              <w:rPr>
                <w:bCs/>
                <w:sz w:val="20"/>
                <w:szCs w:val="20"/>
              </w:rPr>
            </w:pPr>
            <w:r w:rsidRPr="000C7BC1">
              <w:rPr>
                <w:bCs/>
                <w:sz w:val="20"/>
                <w:szCs w:val="20"/>
              </w:rPr>
              <w:t>24.1%</w:t>
            </w:r>
          </w:p>
        </w:tc>
        <w:tc>
          <w:tcPr>
            <w:tcW w:w="877" w:type="pct"/>
            <w:shd w:val="clear" w:color="000000" w:fill="FFFFFF"/>
            <w:tcMar>
              <w:left w:w="57" w:type="dxa"/>
              <w:right w:w="85" w:type="dxa"/>
            </w:tcMar>
            <w:vAlign w:val="bottom"/>
          </w:tcPr>
          <w:p w14:paraId="12BC08A2" w14:textId="77777777" w:rsidR="000C7BC1" w:rsidRPr="000C7BC1" w:rsidRDefault="000C7BC1" w:rsidP="00AB4FF7">
            <w:pPr>
              <w:spacing w:line="240" w:lineRule="auto"/>
              <w:jc w:val="center"/>
              <w:rPr>
                <w:bCs/>
                <w:sz w:val="20"/>
                <w:szCs w:val="20"/>
              </w:rPr>
            </w:pPr>
            <w:r w:rsidRPr="000C7BC1">
              <w:rPr>
                <w:bCs/>
                <w:sz w:val="20"/>
                <w:szCs w:val="20"/>
              </w:rPr>
              <w:t>22.8%</w:t>
            </w:r>
          </w:p>
        </w:tc>
        <w:tc>
          <w:tcPr>
            <w:tcW w:w="912" w:type="pct"/>
            <w:shd w:val="clear" w:color="000000" w:fill="FFFFFF"/>
            <w:tcMar>
              <w:left w:w="57" w:type="dxa"/>
              <w:right w:w="85" w:type="dxa"/>
            </w:tcMar>
            <w:vAlign w:val="bottom"/>
          </w:tcPr>
          <w:p w14:paraId="52A3F4FC" w14:textId="77777777" w:rsidR="000C7BC1" w:rsidRPr="000C7BC1" w:rsidRDefault="000C7BC1" w:rsidP="00AB4FF7">
            <w:pPr>
              <w:spacing w:line="240" w:lineRule="auto"/>
              <w:jc w:val="center"/>
              <w:rPr>
                <w:bCs/>
                <w:sz w:val="20"/>
                <w:szCs w:val="20"/>
              </w:rPr>
            </w:pPr>
            <w:r w:rsidRPr="000C7BC1">
              <w:rPr>
                <w:bCs/>
                <w:sz w:val="20"/>
                <w:szCs w:val="20"/>
              </w:rPr>
              <w:t>21.6%</w:t>
            </w:r>
          </w:p>
        </w:tc>
        <w:tc>
          <w:tcPr>
            <w:tcW w:w="715" w:type="pct"/>
            <w:shd w:val="clear" w:color="000000" w:fill="FFFFFF"/>
            <w:vAlign w:val="bottom"/>
          </w:tcPr>
          <w:p w14:paraId="76FA41FB" w14:textId="77777777" w:rsidR="000C7BC1" w:rsidRPr="000C7BC1" w:rsidRDefault="000C7BC1" w:rsidP="00AB4FF7">
            <w:pPr>
              <w:spacing w:line="240" w:lineRule="auto"/>
              <w:jc w:val="center"/>
              <w:rPr>
                <w:bCs/>
                <w:sz w:val="20"/>
                <w:szCs w:val="20"/>
              </w:rPr>
            </w:pPr>
            <w:r w:rsidRPr="000C7BC1">
              <w:rPr>
                <w:bCs/>
                <w:sz w:val="20"/>
                <w:szCs w:val="20"/>
              </w:rPr>
              <w:t>21.4%</w:t>
            </w:r>
          </w:p>
        </w:tc>
      </w:tr>
      <w:tr w:rsidR="000C7BC1" w:rsidRPr="000C7BC1" w14:paraId="530FDC18" w14:textId="77777777" w:rsidTr="00FF5FF7">
        <w:trPr>
          <w:trHeight w:val="20"/>
        </w:trPr>
        <w:tc>
          <w:tcPr>
            <w:tcW w:w="1605" w:type="pct"/>
            <w:shd w:val="clear" w:color="auto" w:fill="C6D9F1" w:themeFill="text2" w:themeFillTint="33"/>
            <w:tcMar>
              <w:left w:w="57" w:type="dxa"/>
              <w:right w:w="85" w:type="dxa"/>
            </w:tcMar>
            <w:vAlign w:val="center"/>
          </w:tcPr>
          <w:p w14:paraId="2CA849E2" w14:textId="77777777" w:rsidR="000C7BC1" w:rsidRPr="000C7BC1" w:rsidRDefault="000C7BC1" w:rsidP="00AB4FF7">
            <w:pPr>
              <w:pStyle w:val="BodyText"/>
              <w:spacing w:line="240" w:lineRule="auto"/>
              <w:ind w:left="284" w:firstLine="0"/>
              <w:rPr>
                <w:rFonts w:eastAsia="Arial Unicode MS"/>
                <w:sz w:val="20"/>
                <w:szCs w:val="20"/>
                <w:lang w:val="hy-AM"/>
              </w:rPr>
            </w:pPr>
            <w:r w:rsidRPr="000C7BC1">
              <w:rPr>
                <w:rFonts w:eastAsia="Arial Unicode MS"/>
                <w:sz w:val="20"/>
                <w:szCs w:val="20"/>
                <w:lang w:val="hy-AM"/>
              </w:rPr>
              <w:lastRenderedPageBreak/>
              <w:t>- ոչ ֆինանսական ակտիվների գծով զուտ ծախսեր, (մլն դրամ)</w:t>
            </w:r>
          </w:p>
        </w:tc>
        <w:tc>
          <w:tcPr>
            <w:tcW w:w="890" w:type="pct"/>
            <w:shd w:val="clear" w:color="auto" w:fill="C6D9F1" w:themeFill="text2" w:themeFillTint="33"/>
            <w:tcMar>
              <w:left w:w="57" w:type="dxa"/>
              <w:right w:w="85" w:type="dxa"/>
            </w:tcMar>
            <w:vAlign w:val="bottom"/>
          </w:tcPr>
          <w:p w14:paraId="4F271BF9" w14:textId="77777777" w:rsidR="000C7BC1" w:rsidRPr="000C7BC1" w:rsidRDefault="000C7BC1" w:rsidP="00AB4FF7">
            <w:pPr>
              <w:spacing w:line="240" w:lineRule="auto"/>
              <w:jc w:val="center"/>
              <w:rPr>
                <w:bCs/>
                <w:sz w:val="20"/>
                <w:szCs w:val="20"/>
              </w:rPr>
            </w:pPr>
            <w:r w:rsidRPr="000C7BC1">
              <w:rPr>
                <w:bCs/>
                <w:sz w:val="20"/>
                <w:szCs w:val="20"/>
              </w:rPr>
              <w:t>287,720.9</w:t>
            </w:r>
          </w:p>
        </w:tc>
        <w:tc>
          <w:tcPr>
            <w:tcW w:w="877" w:type="pct"/>
            <w:shd w:val="clear" w:color="auto" w:fill="C6D9F1" w:themeFill="text2" w:themeFillTint="33"/>
            <w:tcMar>
              <w:left w:w="57" w:type="dxa"/>
              <w:right w:w="85" w:type="dxa"/>
            </w:tcMar>
            <w:vAlign w:val="bottom"/>
          </w:tcPr>
          <w:p w14:paraId="2A68F421" w14:textId="77777777" w:rsidR="000C7BC1" w:rsidRPr="000C7BC1" w:rsidRDefault="000C7BC1" w:rsidP="00AB4FF7">
            <w:pPr>
              <w:spacing w:line="240" w:lineRule="auto"/>
              <w:jc w:val="center"/>
              <w:rPr>
                <w:bCs/>
                <w:sz w:val="20"/>
                <w:szCs w:val="20"/>
              </w:rPr>
            </w:pPr>
            <w:r w:rsidRPr="000C7BC1">
              <w:rPr>
                <w:bCs/>
                <w:sz w:val="20"/>
                <w:szCs w:val="20"/>
              </w:rPr>
              <w:t>249,991.1</w:t>
            </w:r>
          </w:p>
        </w:tc>
        <w:tc>
          <w:tcPr>
            <w:tcW w:w="912" w:type="pct"/>
            <w:shd w:val="clear" w:color="auto" w:fill="C6D9F1" w:themeFill="text2" w:themeFillTint="33"/>
            <w:tcMar>
              <w:left w:w="57" w:type="dxa"/>
              <w:right w:w="85" w:type="dxa"/>
            </w:tcMar>
            <w:vAlign w:val="bottom"/>
          </w:tcPr>
          <w:p w14:paraId="176A5335" w14:textId="77777777" w:rsidR="000C7BC1" w:rsidRPr="000C7BC1" w:rsidRDefault="000C7BC1" w:rsidP="00AB4FF7">
            <w:pPr>
              <w:spacing w:line="240" w:lineRule="auto"/>
              <w:jc w:val="center"/>
              <w:rPr>
                <w:bCs/>
                <w:sz w:val="20"/>
                <w:szCs w:val="20"/>
              </w:rPr>
            </w:pPr>
            <w:r w:rsidRPr="000C7BC1">
              <w:rPr>
                <w:bCs/>
                <w:sz w:val="20"/>
                <w:szCs w:val="20"/>
              </w:rPr>
              <w:t>326,213.0</w:t>
            </w:r>
          </w:p>
        </w:tc>
        <w:tc>
          <w:tcPr>
            <w:tcW w:w="715" w:type="pct"/>
            <w:shd w:val="clear" w:color="auto" w:fill="C6D9F1" w:themeFill="text2" w:themeFillTint="33"/>
            <w:vAlign w:val="bottom"/>
          </w:tcPr>
          <w:p w14:paraId="6506DB17" w14:textId="77777777" w:rsidR="000C7BC1" w:rsidRPr="000C7BC1" w:rsidRDefault="000C7BC1" w:rsidP="00AB4FF7">
            <w:pPr>
              <w:spacing w:line="240" w:lineRule="auto"/>
              <w:ind w:firstLine="0"/>
              <w:jc w:val="right"/>
              <w:rPr>
                <w:bCs/>
                <w:sz w:val="20"/>
                <w:szCs w:val="20"/>
              </w:rPr>
            </w:pPr>
            <w:r w:rsidRPr="000C7BC1">
              <w:rPr>
                <w:bCs/>
                <w:sz w:val="20"/>
                <w:szCs w:val="20"/>
              </w:rPr>
              <w:t>404,771.2</w:t>
            </w:r>
          </w:p>
        </w:tc>
      </w:tr>
      <w:tr w:rsidR="000C7BC1" w:rsidRPr="000C7BC1" w14:paraId="286B28FD" w14:textId="77777777" w:rsidTr="00FF5FF7">
        <w:trPr>
          <w:trHeight w:val="20"/>
        </w:trPr>
        <w:tc>
          <w:tcPr>
            <w:tcW w:w="1605" w:type="pct"/>
            <w:shd w:val="clear" w:color="000000" w:fill="FFFFFF"/>
            <w:tcMar>
              <w:left w:w="57" w:type="dxa"/>
              <w:right w:w="85" w:type="dxa"/>
            </w:tcMar>
            <w:vAlign w:val="center"/>
          </w:tcPr>
          <w:p w14:paraId="227B5D49" w14:textId="77777777" w:rsidR="000C7BC1" w:rsidRPr="000C7BC1" w:rsidRDefault="000C7BC1" w:rsidP="00AB4FF7">
            <w:pPr>
              <w:pStyle w:val="BodyText"/>
              <w:spacing w:line="240" w:lineRule="auto"/>
              <w:ind w:firstLine="0"/>
              <w:rPr>
                <w:rFonts w:eastAsia="Arial Unicode MS"/>
                <w:sz w:val="20"/>
                <w:szCs w:val="20"/>
                <w:lang w:val="hy-AM"/>
              </w:rPr>
            </w:pPr>
            <w:r w:rsidRPr="000C7BC1">
              <w:rPr>
                <w:rFonts w:eastAsia="Arial Unicode MS"/>
                <w:sz w:val="20"/>
                <w:szCs w:val="20"/>
                <w:lang w:val="hy-AM"/>
              </w:rPr>
              <w:t>%-ով՝ ՀՆԱ-ի նկատմամբ</w:t>
            </w:r>
          </w:p>
        </w:tc>
        <w:tc>
          <w:tcPr>
            <w:tcW w:w="890" w:type="pct"/>
            <w:shd w:val="clear" w:color="000000" w:fill="FFFFFF"/>
            <w:tcMar>
              <w:left w:w="57" w:type="dxa"/>
              <w:right w:w="85" w:type="dxa"/>
            </w:tcMar>
            <w:vAlign w:val="bottom"/>
          </w:tcPr>
          <w:p w14:paraId="71B687D1" w14:textId="77777777" w:rsidR="000C7BC1" w:rsidRPr="000C7BC1" w:rsidRDefault="000C7BC1" w:rsidP="00AB4FF7">
            <w:pPr>
              <w:spacing w:line="240" w:lineRule="auto"/>
              <w:jc w:val="center"/>
              <w:rPr>
                <w:bCs/>
                <w:sz w:val="20"/>
                <w:szCs w:val="20"/>
              </w:rPr>
            </w:pPr>
            <w:r w:rsidRPr="000C7BC1">
              <w:rPr>
                <w:bCs/>
                <w:sz w:val="20"/>
                <w:szCs w:val="20"/>
              </w:rPr>
              <w:t>4.4%</w:t>
            </w:r>
          </w:p>
        </w:tc>
        <w:tc>
          <w:tcPr>
            <w:tcW w:w="877" w:type="pct"/>
            <w:shd w:val="clear" w:color="000000" w:fill="FFFFFF"/>
            <w:tcMar>
              <w:left w:w="57" w:type="dxa"/>
              <w:right w:w="85" w:type="dxa"/>
            </w:tcMar>
            <w:vAlign w:val="bottom"/>
          </w:tcPr>
          <w:p w14:paraId="02855604" w14:textId="77777777" w:rsidR="000C7BC1" w:rsidRPr="000C7BC1" w:rsidRDefault="000C7BC1" w:rsidP="00AB4FF7">
            <w:pPr>
              <w:spacing w:line="240" w:lineRule="auto"/>
              <w:jc w:val="center"/>
              <w:rPr>
                <w:bCs/>
                <w:sz w:val="20"/>
                <w:szCs w:val="20"/>
              </w:rPr>
            </w:pPr>
            <w:r w:rsidRPr="000C7BC1">
              <w:rPr>
                <w:bCs/>
                <w:sz w:val="20"/>
                <w:szCs w:val="20"/>
              </w:rPr>
              <w:t>3.5%</w:t>
            </w:r>
          </w:p>
        </w:tc>
        <w:tc>
          <w:tcPr>
            <w:tcW w:w="912" w:type="pct"/>
            <w:shd w:val="clear" w:color="000000" w:fill="FFFFFF"/>
            <w:tcMar>
              <w:left w:w="57" w:type="dxa"/>
              <w:right w:w="85" w:type="dxa"/>
            </w:tcMar>
            <w:vAlign w:val="bottom"/>
          </w:tcPr>
          <w:p w14:paraId="504178F2" w14:textId="77777777" w:rsidR="000C7BC1" w:rsidRPr="000C7BC1" w:rsidRDefault="000C7BC1" w:rsidP="00AB4FF7">
            <w:pPr>
              <w:spacing w:line="240" w:lineRule="auto"/>
              <w:jc w:val="center"/>
              <w:rPr>
                <w:bCs/>
                <w:sz w:val="20"/>
                <w:szCs w:val="20"/>
              </w:rPr>
            </w:pPr>
            <w:r w:rsidRPr="000C7BC1">
              <w:rPr>
                <w:bCs/>
                <w:sz w:val="20"/>
                <w:szCs w:val="20"/>
              </w:rPr>
              <w:t>4.2%</w:t>
            </w:r>
          </w:p>
        </w:tc>
        <w:tc>
          <w:tcPr>
            <w:tcW w:w="715" w:type="pct"/>
            <w:shd w:val="clear" w:color="000000" w:fill="FFFFFF"/>
            <w:vAlign w:val="bottom"/>
          </w:tcPr>
          <w:p w14:paraId="7AC9BD2C" w14:textId="77777777" w:rsidR="000C7BC1" w:rsidRPr="000C7BC1" w:rsidRDefault="000C7BC1" w:rsidP="00AB4FF7">
            <w:pPr>
              <w:spacing w:line="240" w:lineRule="auto"/>
              <w:jc w:val="center"/>
              <w:rPr>
                <w:bCs/>
                <w:sz w:val="20"/>
                <w:szCs w:val="20"/>
              </w:rPr>
            </w:pPr>
            <w:r w:rsidRPr="000C7BC1">
              <w:rPr>
                <w:bCs/>
                <w:sz w:val="20"/>
                <w:szCs w:val="20"/>
              </w:rPr>
              <w:t>4.7%</w:t>
            </w:r>
          </w:p>
        </w:tc>
      </w:tr>
    </w:tbl>
    <w:p w14:paraId="321029E2" w14:textId="77777777" w:rsidR="00B10E34" w:rsidRDefault="00B10E34" w:rsidP="00B10E34">
      <w:pPr>
        <w:spacing w:line="360" w:lineRule="auto"/>
        <w:ind w:firstLine="480"/>
        <w:rPr>
          <w:lang w:val="hy-AM"/>
        </w:rPr>
      </w:pPr>
    </w:p>
    <w:p w14:paraId="312390E1" w14:textId="77777777" w:rsidR="00B10E34" w:rsidRPr="00434BD3" w:rsidRDefault="00434BD3" w:rsidP="00DF79D1">
      <w:pPr>
        <w:spacing w:line="360" w:lineRule="auto"/>
        <w:jc w:val="center"/>
        <w:rPr>
          <w:lang w:val="hy-AM"/>
        </w:rPr>
      </w:pPr>
      <w:r w:rsidRPr="008C23C8">
        <w:rPr>
          <w:rFonts w:eastAsia="Calibri" w:cs="Times New Roman"/>
          <w:b/>
          <w:i/>
          <w:iCs/>
          <w:color w:val="000000"/>
          <w:lang w:val="hy-AM"/>
        </w:rPr>
        <w:t xml:space="preserve">Գծապատկեր </w:t>
      </w:r>
      <w:r w:rsidR="00DF79D1">
        <w:rPr>
          <w:rFonts w:eastAsia="Calibri" w:cs="Times New Roman"/>
          <w:b/>
          <w:i/>
          <w:iCs/>
          <w:color w:val="000000"/>
          <w:lang w:val="hy-AM"/>
        </w:rPr>
        <w:t>4</w:t>
      </w:r>
      <w:r w:rsidRPr="008C23C8">
        <w:rPr>
          <w:rFonts w:eastAsia="Calibri" w:cs="Times New Roman"/>
          <w:b/>
          <w:i/>
          <w:iCs/>
          <w:color w:val="000000"/>
          <w:lang w:val="hy-AM"/>
        </w:rPr>
        <w:t>.</w:t>
      </w:r>
      <w:r w:rsidR="00DF79D1">
        <w:rPr>
          <w:rFonts w:eastAsia="Calibri" w:cs="Times New Roman"/>
          <w:b/>
          <w:i/>
          <w:iCs/>
          <w:color w:val="000000"/>
          <w:lang w:val="hy-AM"/>
        </w:rPr>
        <w:t>4</w:t>
      </w:r>
      <w:r w:rsidRPr="008C23C8">
        <w:rPr>
          <w:rFonts w:eastAsia="Calibri" w:cs="Times New Roman"/>
          <w:b/>
          <w:i/>
          <w:iCs/>
          <w:color w:val="000000"/>
          <w:lang w:val="hy-AM"/>
        </w:rPr>
        <w:t>.</w:t>
      </w:r>
      <w:r w:rsidR="00DF79D1">
        <w:rPr>
          <w:rFonts w:eastAsia="Calibri" w:cs="Times New Roman"/>
          <w:b/>
          <w:i/>
          <w:iCs/>
          <w:color w:val="000000"/>
          <w:lang w:val="hy-AM"/>
        </w:rPr>
        <w:t>1․</w:t>
      </w:r>
      <w:r w:rsidRPr="008C23C8">
        <w:rPr>
          <w:rFonts w:eastAsia="Calibri" w:cs="Times New Roman"/>
          <w:b/>
          <w:i/>
          <w:iCs/>
          <w:color w:val="000000"/>
          <w:sz w:val="20"/>
          <w:szCs w:val="20"/>
          <w:lang w:val="hy-AM"/>
        </w:rPr>
        <w:t xml:space="preserve"> </w:t>
      </w:r>
      <w:r w:rsidR="00DF79D1" w:rsidRPr="009D66F0">
        <w:rPr>
          <w:i/>
          <w:sz w:val="20"/>
          <w:szCs w:val="20"/>
          <w:lang w:val="af-ZA"/>
        </w:rPr>
        <w:t>2020-2023</w:t>
      </w:r>
      <w:r w:rsidR="00DF79D1" w:rsidRPr="009D66F0">
        <w:rPr>
          <w:i/>
          <w:sz w:val="20"/>
          <w:szCs w:val="20"/>
          <w:lang w:val="it-IT"/>
        </w:rPr>
        <w:t>թթ</w:t>
      </w:r>
      <w:r w:rsidR="000B6417">
        <w:rPr>
          <w:rFonts w:ascii="Cambria Math" w:hAnsi="Cambria Math"/>
          <w:i/>
          <w:sz w:val="20"/>
          <w:szCs w:val="20"/>
          <w:lang w:val="hy-AM"/>
        </w:rPr>
        <w:t>․</w:t>
      </w:r>
      <w:r w:rsidR="00DF79D1" w:rsidRPr="009D66F0">
        <w:rPr>
          <w:i/>
          <w:sz w:val="20"/>
          <w:szCs w:val="20"/>
          <w:lang w:val="af-ZA"/>
        </w:rPr>
        <w:t xml:space="preserve"> </w:t>
      </w:r>
      <w:r w:rsidR="00DF79D1" w:rsidRPr="00DF79D1">
        <w:rPr>
          <w:rFonts w:cs="Sylfaen"/>
          <w:i/>
          <w:sz w:val="20"/>
          <w:szCs w:val="20"/>
          <w:lang w:val="hy-AM"/>
        </w:rPr>
        <w:t>ընթացիկ</w:t>
      </w:r>
      <w:r w:rsidR="00DF79D1" w:rsidRPr="009D66F0">
        <w:rPr>
          <w:i/>
          <w:sz w:val="20"/>
          <w:szCs w:val="20"/>
          <w:lang w:val="af-ZA"/>
        </w:rPr>
        <w:t xml:space="preserve"> </w:t>
      </w:r>
      <w:r w:rsidR="00DF79D1" w:rsidRPr="00DF79D1">
        <w:rPr>
          <w:rFonts w:cs="Sylfaen"/>
          <w:i/>
          <w:sz w:val="20"/>
          <w:szCs w:val="20"/>
          <w:lang w:val="hy-AM"/>
        </w:rPr>
        <w:t>և</w:t>
      </w:r>
      <w:r w:rsidR="00DF79D1" w:rsidRPr="009D66F0">
        <w:rPr>
          <w:i/>
          <w:sz w:val="20"/>
          <w:szCs w:val="20"/>
          <w:lang w:val="af-ZA"/>
        </w:rPr>
        <w:t xml:space="preserve"> </w:t>
      </w:r>
      <w:r w:rsidR="00DF79D1" w:rsidRPr="00DF79D1">
        <w:rPr>
          <w:rFonts w:cs="Sylfaen"/>
          <w:i/>
          <w:sz w:val="20"/>
          <w:szCs w:val="20"/>
          <w:lang w:val="hy-AM"/>
        </w:rPr>
        <w:t>ոչ</w:t>
      </w:r>
      <w:r w:rsidR="00DF79D1" w:rsidRPr="009D66F0">
        <w:rPr>
          <w:rFonts w:cs="Sylfaen"/>
          <w:i/>
          <w:sz w:val="20"/>
          <w:szCs w:val="20"/>
          <w:lang w:val="af-ZA"/>
        </w:rPr>
        <w:t xml:space="preserve"> </w:t>
      </w:r>
      <w:r w:rsidR="00DF79D1" w:rsidRPr="00DF79D1">
        <w:rPr>
          <w:rFonts w:cs="Sylfaen"/>
          <w:i/>
          <w:sz w:val="20"/>
          <w:szCs w:val="20"/>
          <w:lang w:val="hy-AM"/>
        </w:rPr>
        <w:t>ֆինանսական</w:t>
      </w:r>
      <w:r w:rsidR="00DF79D1" w:rsidRPr="009D66F0">
        <w:rPr>
          <w:rFonts w:cs="Sylfaen"/>
          <w:i/>
          <w:sz w:val="20"/>
          <w:szCs w:val="20"/>
          <w:lang w:val="af-ZA"/>
        </w:rPr>
        <w:t xml:space="preserve"> </w:t>
      </w:r>
      <w:r w:rsidR="00DF79D1" w:rsidRPr="00DF79D1">
        <w:rPr>
          <w:rFonts w:cs="Sylfaen"/>
          <w:i/>
          <w:sz w:val="20"/>
          <w:szCs w:val="20"/>
          <w:lang w:val="hy-AM"/>
        </w:rPr>
        <w:t>ակտիվների</w:t>
      </w:r>
      <w:r w:rsidR="00DF79D1" w:rsidRPr="009D66F0">
        <w:rPr>
          <w:rFonts w:cs="Sylfaen"/>
          <w:i/>
          <w:sz w:val="20"/>
          <w:szCs w:val="20"/>
          <w:lang w:val="af-ZA"/>
        </w:rPr>
        <w:t xml:space="preserve"> </w:t>
      </w:r>
      <w:r w:rsidR="00DF79D1" w:rsidRPr="00DF79D1">
        <w:rPr>
          <w:rFonts w:cs="Sylfaen"/>
          <w:i/>
          <w:sz w:val="20"/>
          <w:szCs w:val="20"/>
          <w:lang w:val="hy-AM"/>
        </w:rPr>
        <w:t>գծով</w:t>
      </w:r>
      <w:r w:rsidR="00DF79D1" w:rsidRPr="009D66F0">
        <w:rPr>
          <w:rFonts w:cs="Sylfaen"/>
          <w:i/>
          <w:sz w:val="20"/>
          <w:szCs w:val="20"/>
          <w:lang w:val="af-ZA"/>
        </w:rPr>
        <w:t xml:space="preserve"> </w:t>
      </w:r>
      <w:r w:rsidR="00DF79D1" w:rsidRPr="00DF79D1">
        <w:rPr>
          <w:rFonts w:cs="Sylfaen"/>
          <w:i/>
          <w:sz w:val="20"/>
          <w:szCs w:val="20"/>
          <w:lang w:val="hy-AM"/>
        </w:rPr>
        <w:t>ծախսերի</w:t>
      </w:r>
      <w:r w:rsidR="00DF79D1" w:rsidRPr="009D66F0">
        <w:rPr>
          <w:i/>
          <w:sz w:val="20"/>
          <w:szCs w:val="20"/>
          <w:lang w:val="af-ZA"/>
        </w:rPr>
        <w:t xml:space="preserve"> </w:t>
      </w:r>
      <w:r w:rsidR="00DF79D1" w:rsidRPr="00DF79D1">
        <w:rPr>
          <w:rFonts w:cs="Sylfaen"/>
          <w:i/>
          <w:sz w:val="20"/>
          <w:szCs w:val="20"/>
          <w:lang w:val="hy-AM"/>
        </w:rPr>
        <w:t>փոփոխության</w:t>
      </w:r>
      <w:r w:rsidR="00DF79D1" w:rsidRPr="009D66F0">
        <w:rPr>
          <w:i/>
          <w:sz w:val="20"/>
          <w:szCs w:val="20"/>
          <w:lang w:val="af-ZA"/>
        </w:rPr>
        <w:t xml:space="preserve"> </w:t>
      </w:r>
      <w:r w:rsidR="00DF79D1" w:rsidRPr="00DF79D1">
        <w:rPr>
          <w:rFonts w:cs="Sylfaen"/>
          <w:i/>
          <w:sz w:val="20"/>
          <w:szCs w:val="20"/>
          <w:lang w:val="hy-AM"/>
        </w:rPr>
        <w:t>և</w:t>
      </w:r>
      <w:r w:rsidR="00DF79D1" w:rsidRPr="009D66F0">
        <w:rPr>
          <w:i/>
          <w:sz w:val="20"/>
          <w:szCs w:val="20"/>
          <w:lang w:val="af-ZA"/>
        </w:rPr>
        <w:t xml:space="preserve"> </w:t>
      </w:r>
      <w:r w:rsidR="00DF79D1" w:rsidRPr="00DF79D1">
        <w:rPr>
          <w:rFonts w:cs="Sylfaen"/>
          <w:i/>
          <w:sz w:val="20"/>
          <w:szCs w:val="20"/>
          <w:lang w:val="hy-AM"/>
        </w:rPr>
        <w:t>հարաբերակցության</w:t>
      </w:r>
      <w:r w:rsidR="00DF79D1" w:rsidRPr="009D66F0">
        <w:rPr>
          <w:i/>
          <w:sz w:val="20"/>
          <w:szCs w:val="20"/>
          <w:lang w:val="af-ZA"/>
        </w:rPr>
        <w:t xml:space="preserve"> </w:t>
      </w:r>
      <w:r w:rsidR="00DF79D1" w:rsidRPr="00DF79D1">
        <w:rPr>
          <w:rFonts w:cs="Sylfaen"/>
          <w:i/>
          <w:sz w:val="20"/>
          <w:szCs w:val="20"/>
          <w:lang w:val="hy-AM"/>
        </w:rPr>
        <w:t>միտումները</w:t>
      </w:r>
      <w:r w:rsidR="00DF79D1" w:rsidRPr="00DF79D1">
        <w:rPr>
          <w:noProof/>
          <w:lang w:val="hy-AM"/>
        </w:rPr>
        <w:t xml:space="preserve"> </w:t>
      </w:r>
      <w:r w:rsidR="00B10E34" w:rsidRPr="0035033F">
        <w:rPr>
          <w:noProof/>
        </w:rPr>
        <w:drawing>
          <wp:inline distT="0" distB="0" distL="0" distR="0" wp14:anchorId="1D091336" wp14:editId="0032AFB3">
            <wp:extent cx="6124575" cy="3429000"/>
            <wp:effectExtent l="0" t="0" r="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79D00B" w14:textId="77777777" w:rsidR="00B10E34" w:rsidRPr="00A60550" w:rsidRDefault="00B10E34" w:rsidP="00B10E34">
      <w:pPr>
        <w:spacing w:line="360" w:lineRule="auto"/>
        <w:ind w:firstLine="480"/>
        <w:rPr>
          <w:rFonts w:cs="Sylfaen"/>
          <w:lang w:val="hy-AM"/>
        </w:rPr>
      </w:pPr>
    </w:p>
    <w:p w14:paraId="282F1AB4" w14:textId="77777777" w:rsidR="00B10E34" w:rsidRDefault="00B10E34" w:rsidP="009A7904">
      <w:pPr>
        <w:spacing w:line="276" w:lineRule="auto"/>
        <w:ind w:firstLine="475"/>
        <w:rPr>
          <w:rFonts w:cs="Sylfaen"/>
          <w:lang w:val="hy-AM"/>
        </w:rPr>
      </w:pPr>
      <w:r w:rsidRPr="00A60550">
        <w:rPr>
          <w:rFonts w:cs="Sylfaen"/>
          <w:lang w:val="hy-AM"/>
        </w:rPr>
        <w:t xml:space="preserve">2021-2023 թվականների ծախսերի ընդհանուր ծավալի միջին տարեկանի շուրջ 84,2 %-ը կկազմեն </w:t>
      </w:r>
      <w:r w:rsidRPr="00A60550">
        <w:rPr>
          <w:rFonts w:cs="Sylfaen"/>
          <w:b/>
          <w:lang w:val="hy-AM"/>
        </w:rPr>
        <w:t>ընթացիկ ծախսերը</w:t>
      </w:r>
      <w:r w:rsidRPr="00A60550">
        <w:rPr>
          <w:rFonts w:cs="Sylfaen"/>
          <w:lang w:val="hy-AM"/>
        </w:rPr>
        <w:t xml:space="preserve">,  (2020 թվականին այդ ցուցանիշը ծրագրվել է 84.5%): </w:t>
      </w:r>
    </w:p>
    <w:p w14:paraId="322023AA" w14:textId="77777777" w:rsidR="009A56C0" w:rsidRPr="00A60550" w:rsidRDefault="00B10E34" w:rsidP="009A7904">
      <w:pPr>
        <w:spacing w:line="276" w:lineRule="auto"/>
        <w:ind w:firstLine="475"/>
        <w:rPr>
          <w:rFonts w:cs="Sylfaen"/>
          <w:lang w:val="hy-AM"/>
        </w:rPr>
      </w:pPr>
      <w:r w:rsidRPr="00A60550">
        <w:rPr>
          <w:rFonts w:cs="Sylfaen"/>
          <w:lang w:val="hy-AM"/>
        </w:rPr>
        <w:t>Դիտարկվող ժամանակահատվածում ընթացիկ ծախսեր</w:t>
      </w:r>
      <w:r w:rsidRPr="00EB1197">
        <w:rPr>
          <w:rFonts w:cs="Sylfaen"/>
          <w:lang w:val="hy-AM"/>
        </w:rPr>
        <w:t>ն</w:t>
      </w:r>
      <w:r w:rsidRPr="00A60550">
        <w:rPr>
          <w:rFonts w:cs="Sylfaen"/>
          <w:lang w:val="hy-AM"/>
        </w:rPr>
        <w:t xml:space="preserve"> ուղղված կլի</w:t>
      </w:r>
      <w:r w:rsidRPr="00A60550">
        <w:rPr>
          <w:rFonts w:cs="Sylfaen"/>
          <w:lang w:val="hy-AM"/>
        </w:rPr>
        <w:softHyphen/>
        <w:t xml:space="preserve">նի </w:t>
      </w:r>
      <w:r w:rsidRPr="0086726A">
        <w:rPr>
          <w:rFonts w:cs="Sylfaen"/>
          <w:lang w:val="hy-AM"/>
        </w:rPr>
        <w:t xml:space="preserve">ծառայությունների մատուցման, տրանսֆերտների տրամադրման, </w:t>
      </w:r>
      <w:r>
        <w:rPr>
          <w:rFonts w:cs="Sylfaen"/>
          <w:lang w:val="hy-AM"/>
        </w:rPr>
        <w:t>ֆ</w:t>
      </w:r>
      <w:r w:rsidRPr="0086726A">
        <w:rPr>
          <w:rFonts w:cs="Sylfaen"/>
          <w:lang w:val="hy-AM"/>
        </w:rPr>
        <w:t xml:space="preserve">ինանսավորման ծախսերի իրականացման և </w:t>
      </w:r>
      <w:r w:rsidRPr="00EB1197">
        <w:rPr>
          <w:rFonts w:cs="Sylfaen"/>
          <w:lang w:val="hy-AM"/>
        </w:rPr>
        <w:t>հ</w:t>
      </w:r>
      <w:r w:rsidRPr="0086726A">
        <w:rPr>
          <w:rFonts w:cs="Sylfaen"/>
          <w:lang w:val="hy-AM"/>
        </w:rPr>
        <w:t>անրության կողմից անմիջականորեն օգտագործվող ակտիվների հետ կապված միջոցառումներին:</w:t>
      </w:r>
      <w:r w:rsidRPr="00A60550">
        <w:rPr>
          <w:rFonts w:cs="Sylfaen"/>
          <w:lang w:val="hy-AM"/>
        </w:rPr>
        <w:t xml:space="preserve"> </w:t>
      </w:r>
    </w:p>
    <w:p w14:paraId="1604F40C" w14:textId="77777777" w:rsidR="00B10E34" w:rsidRDefault="00B10E34" w:rsidP="009A7904">
      <w:pPr>
        <w:spacing w:line="276" w:lineRule="auto"/>
        <w:ind w:firstLine="475"/>
        <w:rPr>
          <w:rFonts w:cs="Sylfaen"/>
          <w:lang w:val="hy-AM"/>
        </w:rPr>
      </w:pPr>
      <w:r w:rsidRPr="00A60550">
        <w:rPr>
          <w:rFonts w:cs="Sylfaen"/>
          <w:lang w:val="hy-AM"/>
        </w:rPr>
        <w:t>2020-2023թթ ընթացիկ ծախսերի ֆինանսավորման ըստ տնտեսագիտական դասակարգման կառուցված</w:t>
      </w:r>
      <w:r w:rsidR="002A51B1" w:rsidRPr="00BE7F99">
        <w:rPr>
          <w:rFonts w:cs="Sylfaen"/>
          <w:lang w:val="hy-AM"/>
        </w:rPr>
        <w:t>ք</w:t>
      </w:r>
      <w:r w:rsidRPr="00A60550">
        <w:rPr>
          <w:rFonts w:cs="Sylfaen"/>
          <w:lang w:val="hy-AM"/>
        </w:rPr>
        <w:t>ի ծախ</w:t>
      </w:r>
      <w:r w:rsidRPr="00A60550">
        <w:rPr>
          <w:rFonts w:cs="Sylfaen"/>
          <w:lang w:val="hy-AM"/>
        </w:rPr>
        <w:softHyphen/>
        <w:t>սերի հարա</w:t>
      </w:r>
      <w:r w:rsidRPr="00A60550">
        <w:rPr>
          <w:rFonts w:cs="Sylfaen"/>
          <w:lang w:val="hy-AM"/>
        </w:rPr>
        <w:softHyphen/>
        <w:t>բերակցությունը ՀՆԱ-ի նկատմամբ</w:t>
      </w:r>
      <w:r>
        <w:rPr>
          <w:rFonts w:cs="Sylfaen"/>
          <w:lang w:val="hy-AM"/>
        </w:rPr>
        <w:t xml:space="preserve"> ներկայացված է ստորև:</w:t>
      </w:r>
    </w:p>
    <w:p w14:paraId="5713282E" w14:textId="77777777" w:rsidR="00DF79D1" w:rsidRPr="00A60550" w:rsidRDefault="00DF79D1" w:rsidP="00DF79D1">
      <w:pPr>
        <w:spacing w:line="276" w:lineRule="auto"/>
        <w:ind w:firstLine="475"/>
        <w:rPr>
          <w:rFonts w:cs="Sylfaen"/>
          <w:lang w:val="hy-AM"/>
        </w:rPr>
      </w:pPr>
      <w:r w:rsidRPr="008C23C8">
        <w:rPr>
          <w:rFonts w:eastAsia="Calibri" w:cs="Times New Roman"/>
          <w:b/>
          <w:i/>
          <w:iCs/>
          <w:color w:val="000000"/>
          <w:lang w:val="hy-AM"/>
        </w:rPr>
        <w:t xml:space="preserve">Գծապատկեր </w:t>
      </w:r>
      <w:r>
        <w:rPr>
          <w:rFonts w:eastAsia="Calibri" w:cs="Times New Roman"/>
          <w:b/>
          <w:i/>
          <w:iCs/>
          <w:color w:val="000000"/>
          <w:lang w:val="hy-AM"/>
        </w:rPr>
        <w:t>4</w:t>
      </w:r>
      <w:r w:rsidRPr="008C23C8">
        <w:rPr>
          <w:rFonts w:eastAsia="Calibri" w:cs="Times New Roman"/>
          <w:b/>
          <w:i/>
          <w:iCs/>
          <w:color w:val="000000"/>
          <w:lang w:val="hy-AM"/>
        </w:rPr>
        <w:t>.</w:t>
      </w:r>
      <w:r>
        <w:rPr>
          <w:rFonts w:eastAsia="Calibri" w:cs="Times New Roman"/>
          <w:b/>
          <w:i/>
          <w:iCs/>
          <w:color w:val="000000"/>
          <w:lang w:val="hy-AM"/>
        </w:rPr>
        <w:t>4</w:t>
      </w:r>
      <w:r w:rsidRPr="008C23C8">
        <w:rPr>
          <w:rFonts w:eastAsia="Calibri" w:cs="Times New Roman"/>
          <w:b/>
          <w:i/>
          <w:iCs/>
          <w:color w:val="000000"/>
          <w:lang w:val="hy-AM"/>
        </w:rPr>
        <w:t>.</w:t>
      </w:r>
      <w:r>
        <w:rPr>
          <w:rFonts w:eastAsia="Calibri" w:cs="Times New Roman"/>
          <w:b/>
          <w:i/>
          <w:iCs/>
          <w:color w:val="000000"/>
          <w:lang w:val="hy-AM"/>
        </w:rPr>
        <w:t>2․</w:t>
      </w:r>
      <w:r w:rsidRPr="008C23C8">
        <w:rPr>
          <w:rFonts w:eastAsia="Calibri" w:cs="Times New Roman"/>
          <w:b/>
          <w:i/>
          <w:iCs/>
          <w:color w:val="000000"/>
          <w:sz w:val="20"/>
          <w:szCs w:val="20"/>
          <w:lang w:val="hy-AM"/>
        </w:rPr>
        <w:t xml:space="preserve"> </w:t>
      </w:r>
      <w:r w:rsidRPr="00DF79D1">
        <w:rPr>
          <w:rFonts w:cs="Sylfaen"/>
          <w:i/>
          <w:sz w:val="20"/>
          <w:szCs w:val="20"/>
          <w:lang w:val="hy-AM"/>
        </w:rPr>
        <w:t>2020-2023թթ</w:t>
      </w:r>
      <w:r>
        <w:rPr>
          <w:rFonts w:ascii="Cambria Math" w:hAnsi="Cambria Math" w:cs="Sylfaen"/>
          <w:i/>
          <w:sz w:val="20"/>
          <w:szCs w:val="20"/>
          <w:lang w:val="hy-AM"/>
        </w:rPr>
        <w:t xml:space="preserve">․ </w:t>
      </w:r>
      <w:r w:rsidRPr="00DF79D1">
        <w:rPr>
          <w:rFonts w:cs="Sylfaen"/>
          <w:i/>
          <w:sz w:val="20"/>
          <w:szCs w:val="20"/>
          <w:lang w:val="hy-AM"/>
        </w:rPr>
        <w:t>ընթացիկ ծախսերի ֆինանսավորման ըստ տնտեսագիտական դասակարգման կառուցվածքի ծախ</w:t>
      </w:r>
      <w:r w:rsidRPr="00DF79D1">
        <w:rPr>
          <w:rFonts w:cs="Sylfaen"/>
          <w:i/>
          <w:sz w:val="20"/>
          <w:szCs w:val="20"/>
          <w:lang w:val="hy-AM"/>
        </w:rPr>
        <w:softHyphen/>
        <w:t>սերի հարա</w:t>
      </w:r>
      <w:r w:rsidRPr="00DF79D1">
        <w:rPr>
          <w:rFonts w:cs="Sylfaen"/>
          <w:i/>
          <w:sz w:val="20"/>
          <w:szCs w:val="20"/>
          <w:lang w:val="hy-AM"/>
        </w:rPr>
        <w:softHyphen/>
        <w:t>բերակցությունը ՀՆԱ-ի նկատմամբ</w:t>
      </w:r>
    </w:p>
    <w:p w14:paraId="14F952EB" w14:textId="77777777" w:rsidR="00B10E34" w:rsidRPr="00DF79D1" w:rsidRDefault="00B10E34" w:rsidP="009A7904">
      <w:pPr>
        <w:spacing w:line="276" w:lineRule="auto"/>
        <w:ind w:firstLine="475"/>
        <w:rPr>
          <w:lang w:val="hy-AM"/>
        </w:rPr>
      </w:pPr>
    </w:p>
    <w:p w14:paraId="3BEEAB8E" w14:textId="77777777" w:rsidR="00B10E34" w:rsidRPr="006F5D30" w:rsidRDefault="00B10E34" w:rsidP="00B10E34">
      <w:pPr>
        <w:spacing w:line="360" w:lineRule="auto"/>
        <w:ind w:firstLine="480"/>
        <w:rPr>
          <w:lang w:val="af-ZA"/>
        </w:rPr>
      </w:pPr>
      <w:r w:rsidRPr="0035033F">
        <w:rPr>
          <w:noProof/>
        </w:rPr>
        <w:lastRenderedPageBreak/>
        <w:drawing>
          <wp:inline distT="0" distB="0" distL="0" distR="0" wp14:anchorId="338B1888" wp14:editId="7A38DD37">
            <wp:extent cx="59245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E384A8A" w14:textId="77777777" w:rsidR="00B10E34" w:rsidRDefault="00B10E34" w:rsidP="006B2C4E">
      <w:pPr>
        <w:spacing w:line="240" w:lineRule="auto"/>
        <w:rPr>
          <w:rFonts w:cs="Sylfaen"/>
          <w:sz w:val="20"/>
          <w:szCs w:val="20"/>
          <w:lang w:val="hy-AM"/>
        </w:rPr>
      </w:pPr>
    </w:p>
    <w:p w14:paraId="609075CF" w14:textId="77777777" w:rsidR="002C5DCC" w:rsidRPr="002A51B1" w:rsidRDefault="002C5DCC" w:rsidP="002C5DCC">
      <w:pPr>
        <w:spacing w:line="276" w:lineRule="auto"/>
        <w:rPr>
          <w:lang w:val="hy-AM"/>
        </w:rPr>
      </w:pPr>
      <w:r w:rsidRPr="002A51B1">
        <w:rPr>
          <w:lang w:val="hy-AM"/>
        </w:rPr>
        <w:t xml:space="preserve">2021-2023թթ. ժամանակահատվածում պետական բյուջեից </w:t>
      </w:r>
      <w:r w:rsidR="00CB67A2">
        <w:rPr>
          <w:lang w:val="hy-AM"/>
        </w:rPr>
        <w:t xml:space="preserve">աշխատավարձերին ուղղվող ծախսերը կկազմեն </w:t>
      </w:r>
      <w:r w:rsidRPr="002A51B1">
        <w:rPr>
          <w:lang w:val="hy-AM"/>
        </w:rPr>
        <w:t xml:space="preserve">համապատասխանաբար՝ 180, 181 և 182 մլրդ դրամ: Այս ծախսերը 2020 թվականի հաստատված բյուջեի նույն ցուցանիշի համեմատ ավել են </w:t>
      </w:r>
      <w:r w:rsidRPr="00BE7F99">
        <w:rPr>
          <w:lang w:val="hy-AM"/>
        </w:rPr>
        <w:t xml:space="preserve">պլանավորված </w:t>
      </w:r>
      <w:r w:rsidRPr="002A51B1">
        <w:rPr>
          <w:lang w:val="hy-AM"/>
        </w:rPr>
        <w:t>համապատ</w:t>
      </w:r>
      <w:r w:rsidRPr="00BE7F99">
        <w:rPr>
          <w:lang w:val="hy-AM"/>
        </w:rPr>
        <w:t>ա</w:t>
      </w:r>
      <w:r w:rsidRPr="002A51B1">
        <w:rPr>
          <w:lang w:val="hy-AM"/>
        </w:rPr>
        <w:t>սխանաբար՝ 2021 թվականին՝ 0.8 տոկոսով կամ 1.5 մլրդ, 2022 թվականին՝ 1.3 տոկոս կամ 2.4 մլրդ և 2023 թվականին՝ 1.9 տոկոս կամ 3.5 մլրդ դրամի չափով:</w:t>
      </w:r>
    </w:p>
    <w:p w14:paraId="210472B3" w14:textId="77777777" w:rsidR="002C5DCC" w:rsidRDefault="002C5DCC" w:rsidP="002C5DCC">
      <w:pPr>
        <w:spacing w:line="276" w:lineRule="auto"/>
        <w:rPr>
          <w:lang w:val="hy-AM"/>
        </w:rPr>
      </w:pPr>
      <w:r w:rsidRPr="002A51B1">
        <w:rPr>
          <w:lang w:val="hy-AM"/>
        </w:rPr>
        <w:t xml:space="preserve">2021-2023թթ. ժամանակահատվածում </w:t>
      </w:r>
      <w:r w:rsidRPr="00CB67A2">
        <w:rPr>
          <w:lang w:val="hy-AM"/>
        </w:rPr>
        <w:t>տոկոսավճարների</w:t>
      </w:r>
      <w:r w:rsidRPr="002A51B1">
        <w:rPr>
          <w:lang w:val="hy-AM"/>
        </w:rPr>
        <w:t xml:space="preserve"> գծով </w:t>
      </w:r>
      <w:r w:rsidR="00CB67A2">
        <w:rPr>
          <w:lang w:val="hy-AM"/>
        </w:rPr>
        <w:t>ծախսերը կազմում են</w:t>
      </w:r>
      <w:r w:rsidRPr="002A51B1">
        <w:rPr>
          <w:lang w:val="hy-AM"/>
        </w:rPr>
        <w:t xml:space="preserve"> համապատասխանաբար՝ 185, 211 և 236 մլրդ դրամ:</w:t>
      </w:r>
    </w:p>
    <w:p w14:paraId="42B0F11A" w14:textId="77777777" w:rsidR="009A56C0" w:rsidRPr="00BE7F99" w:rsidRDefault="009A56C0" w:rsidP="009A56C0">
      <w:pPr>
        <w:spacing w:line="276" w:lineRule="auto"/>
        <w:rPr>
          <w:lang w:val="hy-AM"/>
        </w:rPr>
      </w:pPr>
      <w:r w:rsidRPr="00BE7F99">
        <w:rPr>
          <w:lang w:val="hy-AM"/>
        </w:rPr>
        <w:t xml:space="preserve">2021-2023թթ. ժամանակահատվածում պետական բյուջեից կազմակերպություններին նախատեսվում է տրամադրել համապատասխանաբար՝ 122, 127 և 130 մլրդ դրամի </w:t>
      </w:r>
      <w:r w:rsidRPr="00CB67A2">
        <w:rPr>
          <w:lang w:val="hy-AM"/>
        </w:rPr>
        <w:t>սուբսիդիաներ:</w:t>
      </w:r>
      <w:r w:rsidRPr="00BE7F99">
        <w:rPr>
          <w:lang w:val="hy-AM"/>
        </w:rPr>
        <w:t xml:space="preserve"> 2020 թվականի հաստատված բյուջեի համեմատ սուբսիդիաների գծով ծախսերն ավել են կանխատեսվել 2021 թվականին՝ ընդամենը 5.8 տոկոսով կամ 6.8 մլրդ, 2022 թվականին՝ ընդամենը 3.2 տոկոսով կամ 10.7 մլրդ և 2023 թվականին՝ ընդամենը 12 տոկոսով կամ 13.8 մլրդ դրամով:</w:t>
      </w:r>
    </w:p>
    <w:p w14:paraId="191E5581" w14:textId="77777777" w:rsidR="009A56C0" w:rsidRPr="00BE7F99" w:rsidRDefault="009A56C0" w:rsidP="009A56C0">
      <w:pPr>
        <w:spacing w:line="276" w:lineRule="auto"/>
        <w:rPr>
          <w:lang w:val="hy-AM"/>
        </w:rPr>
      </w:pPr>
      <w:r w:rsidRPr="00BE7F99">
        <w:rPr>
          <w:lang w:val="hy-AM"/>
        </w:rPr>
        <w:t xml:space="preserve">2021-2023թթ. միջնաժամկետ ժամանակահատվածում ընթացիկ ծախսերի աճը մեծապես ապահովվելու է </w:t>
      </w:r>
      <w:r w:rsidRPr="00CB67A2">
        <w:rPr>
          <w:lang w:val="hy-AM"/>
        </w:rPr>
        <w:t>սոցիալական նպաստների և կենսաթոշակների վճարների գծով</w:t>
      </w:r>
      <w:r w:rsidRPr="00BE7F99">
        <w:rPr>
          <w:lang w:val="hy-AM"/>
        </w:rPr>
        <w:t xml:space="preserve"> պետական բյուջեի ծախսերի ավելացման հաշվին, որոնք 2020 թվականի հաստատված բյուջեի նկատմամբ ավելացել են համապատասխանաբար՝ 2021 թվականին՝ 14, 2022 թվականին՝ 24 և 2023 թվականին՝ 31 մլրդ դրամով կամ համապատասխանաբար 2.8, 4.7 և 6 տոկոսով: </w:t>
      </w:r>
    </w:p>
    <w:p w14:paraId="3BC2EE49" w14:textId="17E9EC93" w:rsidR="009A56C0" w:rsidRPr="00BE7F99" w:rsidRDefault="009A56C0" w:rsidP="009A56C0">
      <w:pPr>
        <w:spacing w:line="276" w:lineRule="auto"/>
        <w:rPr>
          <w:lang w:val="hy-AM"/>
        </w:rPr>
      </w:pPr>
      <w:r w:rsidRPr="00BE7F99">
        <w:rPr>
          <w:lang w:val="hy-AM"/>
        </w:rPr>
        <w:lastRenderedPageBreak/>
        <w:t>2021-2023թթ միջնաժամկետ ժամանակահատվածում պետական բյուջեից նախատեսվ</w:t>
      </w:r>
      <w:r w:rsidR="00CB67A2">
        <w:rPr>
          <w:lang w:val="hy-AM"/>
        </w:rPr>
        <w:t>ում</w:t>
      </w:r>
      <w:r w:rsidRPr="00BE7F99">
        <w:rPr>
          <w:lang w:val="hy-AM"/>
        </w:rPr>
        <w:t xml:space="preserve"> է տրամադրել </w:t>
      </w:r>
      <w:r w:rsidRPr="00CB67A2">
        <w:rPr>
          <w:lang w:val="hy-AM"/>
        </w:rPr>
        <w:t>դրամաշնորհներ</w:t>
      </w:r>
      <w:r w:rsidRPr="00BE7F99">
        <w:rPr>
          <w:lang w:val="hy-AM"/>
        </w:rPr>
        <w:t xml:space="preserve"> 2020 թվականի հաստատված բյուջեի նկատմամբ համապատասխանաբար 2021</w:t>
      </w:r>
      <w:r w:rsidR="00301878" w:rsidRPr="00BE7F99">
        <w:rPr>
          <w:lang w:val="hy-AM"/>
        </w:rPr>
        <w:t xml:space="preserve"> և 2022</w:t>
      </w:r>
      <w:r w:rsidR="00CB67A2">
        <w:rPr>
          <w:lang w:val="hy-AM"/>
        </w:rPr>
        <w:t xml:space="preserve"> </w:t>
      </w:r>
      <w:r w:rsidR="00301878" w:rsidRPr="00BE7F99">
        <w:rPr>
          <w:lang w:val="hy-AM"/>
        </w:rPr>
        <w:t>թվականներին</w:t>
      </w:r>
      <w:r w:rsidRPr="00BE7F99">
        <w:rPr>
          <w:lang w:val="hy-AM"/>
        </w:rPr>
        <w:t xml:space="preserve"> 4 մլրդ դրամով կամ 2.</w:t>
      </w:r>
      <w:r w:rsidR="001C20F2" w:rsidRPr="00BE7F99">
        <w:rPr>
          <w:lang w:val="hy-AM"/>
        </w:rPr>
        <w:t>5</w:t>
      </w:r>
      <w:r w:rsidRPr="00BE7F99">
        <w:rPr>
          <w:lang w:val="hy-AM"/>
        </w:rPr>
        <w:t xml:space="preserve"> տոկոս</w:t>
      </w:r>
      <w:r w:rsidR="007724F4">
        <w:rPr>
          <w:lang w:val="hy-AM"/>
        </w:rPr>
        <w:t>ո</w:t>
      </w:r>
      <w:r w:rsidRPr="00BE7F99">
        <w:rPr>
          <w:lang w:val="hy-AM"/>
        </w:rPr>
        <w:t>վ պակաս</w:t>
      </w:r>
      <w:r w:rsidR="00CB67A2">
        <w:rPr>
          <w:lang w:val="hy-AM"/>
        </w:rPr>
        <w:t>,</w:t>
      </w:r>
      <w:r w:rsidRPr="00BE7F99">
        <w:rPr>
          <w:lang w:val="hy-AM"/>
        </w:rPr>
        <w:t xml:space="preserve"> 2023 թվականին՝ 1</w:t>
      </w:r>
      <w:r w:rsidR="001C20F2" w:rsidRPr="00BE7F99">
        <w:rPr>
          <w:lang w:val="hy-AM"/>
        </w:rPr>
        <w:t>.4</w:t>
      </w:r>
      <w:r w:rsidRPr="00BE7F99">
        <w:rPr>
          <w:lang w:val="hy-AM"/>
        </w:rPr>
        <w:t xml:space="preserve"> մլրդ դրամով կամ 0.</w:t>
      </w:r>
      <w:r w:rsidR="001C20F2" w:rsidRPr="00BE7F99">
        <w:rPr>
          <w:lang w:val="hy-AM"/>
        </w:rPr>
        <w:t>9</w:t>
      </w:r>
      <w:r w:rsidRPr="00BE7F99">
        <w:rPr>
          <w:lang w:val="hy-AM"/>
        </w:rPr>
        <w:t xml:space="preserve"> տոկոսով ավել: </w:t>
      </w:r>
    </w:p>
    <w:p w14:paraId="403C37BE" w14:textId="3F896576" w:rsidR="009A56C0" w:rsidRPr="00BE7F99" w:rsidRDefault="009A56C0" w:rsidP="009A56C0">
      <w:pPr>
        <w:spacing w:line="276" w:lineRule="auto"/>
        <w:rPr>
          <w:lang w:val="hy-AM"/>
        </w:rPr>
      </w:pPr>
      <w:r w:rsidRPr="00BE7F99">
        <w:rPr>
          <w:lang w:val="hy-AM"/>
        </w:rPr>
        <w:t>2021-2022թթ միջնաժամկետ ժամանակահատվածում պետական բյուջեից նախատեսվել է տրամադրել հատկացումներ ՀՀ համայնքներին, մասնավորապես Համայնքների բյուջեներին ֆինանսական համահարթեցման սկզբունքով դոտացիաների տրամադրման</w:t>
      </w:r>
      <w:r w:rsidR="00CB67A2">
        <w:rPr>
          <w:lang w:val="hy-AM"/>
        </w:rPr>
        <w:t>,</w:t>
      </w:r>
      <w:r w:rsidRPr="00BE7F99">
        <w:rPr>
          <w:lang w:val="hy-AM"/>
        </w:rPr>
        <w:t xml:space="preserve"> օրենքների կիրարկման արդյունքում համայնքների բյուջեների եկամուտների կորուստների փոխհատուցման նպատակով 2021 թվականին նախատեսվում է տրամադրել 64,6 մլրդ դրամ կամ ընդհանուր բյուջետային ծախսերի 3.4 և ՀՆԱ-ի 0.9 տոկոսը, 2022</w:t>
      </w:r>
      <w:r w:rsidR="007724F4">
        <w:rPr>
          <w:lang w:val="hy-AM"/>
        </w:rPr>
        <w:t xml:space="preserve"> </w:t>
      </w:r>
      <w:r w:rsidRPr="00BE7F99">
        <w:rPr>
          <w:lang w:val="hy-AM"/>
        </w:rPr>
        <w:t>թվականին՝ 61,7 մլրդ դրամ կամ ընդհանուր բյուջետային ծախսերի 3 և ՀՆԱ-ի 0.8 տոկոսը</w:t>
      </w:r>
      <w:r w:rsidR="007724F4">
        <w:rPr>
          <w:lang w:val="hy-AM"/>
        </w:rPr>
        <w:t>,</w:t>
      </w:r>
      <w:r w:rsidRPr="00BE7F99">
        <w:rPr>
          <w:lang w:val="hy-AM"/>
        </w:rPr>
        <w:t xml:space="preserve"> իսկ 2023 թվականին 69,1 մլրդ դրամ կամ ընդհանուր բյուջետային ծախսերի 3 և ՀՆԱ-ի 0.8 տոկոսը: 2021-2023 թվականների ՄԺԾԾ նախատեսվել է համայնքներին տրամադրել նաև սուբվենցիաներ՝  2021 թվականին՝ 16.6 մլրդ կամ ընդհանուր բյուջետային ծախսերի 0.9 տոկոսը, 2022 թվականին՝ 16.7 մլրդ կամ ընդհանուր բյուջետային ծախսերի 0.7 տոկոսը և 2023 թվականին նույնպես 16.7 մլրդ կամ ընդհանուր բյուջետային ծախսերի 0.7 տոկոսը: Միջնաժամկետ ժամանակահատվածում Սահմանամերձ համայնքների սոցիալական աջակցության մասին ՀՀ օրենքի կիրարկմամբ պայմանավորված նախատեսվել է պետական աջակցություն տրամադրել սահմանամերձ համայնքներին՝ յուրաքանչյուր տարվա համար 0.8</w:t>
      </w:r>
      <w:r w:rsidR="007724F4">
        <w:rPr>
          <w:lang w:val="hy-AM"/>
        </w:rPr>
        <w:t xml:space="preserve"> </w:t>
      </w:r>
      <w:r w:rsidRPr="00BE7F99">
        <w:rPr>
          <w:lang w:val="hy-AM"/>
        </w:rPr>
        <w:t>մլրդ դրամի չափով:</w:t>
      </w:r>
    </w:p>
    <w:p w14:paraId="613349F7" w14:textId="77777777" w:rsidR="00843358" w:rsidRDefault="00843358" w:rsidP="00B10E34">
      <w:pPr>
        <w:rPr>
          <w:rFonts w:cs="Sylfaen"/>
          <w:b/>
          <w:sz w:val="20"/>
          <w:szCs w:val="20"/>
          <w:lang w:val="hy-AM"/>
        </w:rPr>
      </w:pPr>
    </w:p>
    <w:p w14:paraId="07A96FB0" w14:textId="77777777" w:rsidR="00B10E34" w:rsidRPr="00824F14" w:rsidRDefault="00B10E34" w:rsidP="00B10E34">
      <w:pPr>
        <w:rPr>
          <w:i/>
          <w:sz w:val="20"/>
          <w:szCs w:val="20"/>
          <w:lang w:val="hy-AM"/>
        </w:rPr>
      </w:pPr>
      <w:r w:rsidRPr="00824F14">
        <w:rPr>
          <w:rFonts w:cs="Sylfaen"/>
          <w:b/>
          <w:sz w:val="20"/>
          <w:szCs w:val="20"/>
          <w:lang w:val="hy-AM"/>
        </w:rPr>
        <w:t>Աղյուսակ</w:t>
      </w:r>
      <w:r w:rsidRPr="00824F14">
        <w:rPr>
          <w:b/>
          <w:sz w:val="20"/>
          <w:szCs w:val="20"/>
          <w:lang w:val="af-ZA"/>
        </w:rPr>
        <w:t xml:space="preserve"> 4.</w:t>
      </w:r>
      <w:r w:rsidR="00FF5FF7" w:rsidRPr="00824F14">
        <w:rPr>
          <w:b/>
          <w:sz w:val="20"/>
          <w:szCs w:val="20"/>
          <w:lang w:val="af-ZA"/>
        </w:rPr>
        <w:t>4</w:t>
      </w:r>
      <w:r w:rsidR="00231073" w:rsidRPr="00824F14">
        <w:rPr>
          <w:b/>
          <w:sz w:val="20"/>
          <w:szCs w:val="20"/>
          <w:lang w:val="hy-AM"/>
        </w:rPr>
        <w:t>.</w:t>
      </w:r>
      <w:r w:rsidR="00FF5FF7" w:rsidRPr="00824F14">
        <w:rPr>
          <w:b/>
          <w:sz w:val="20"/>
          <w:szCs w:val="20"/>
          <w:lang w:val="af-ZA"/>
        </w:rPr>
        <w:t>2</w:t>
      </w:r>
      <w:r w:rsidR="00FF5FF7" w:rsidRPr="00824F14">
        <w:rPr>
          <w:sz w:val="20"/>
          <w:szCs w:val="20"/>
          <w:lang w:val="af-ZA"/>
        </w:rPr>
        <w:t xml:space="preserve"> </w:t>
      </w:r>
      <w:r w:rsidRPr="00824F14">
        <w:rPr>
          <w:i/>
          <w:sz w:val="20"/>
          <w:szCs w:val="20"/>
          <w:lang w:val="af-ZA"/>
        </w:rPr>
        <w:t>2020-2023</w:t>
      </w:r>
      <w:r w:rsidRPr="00824F14">
        <w:rPr>
          <w:i/>
          <w:sz w:val="20"/>
          <w:szCs w:val="20"/>
          <w:lang w:val="it-IT"/>
        </w:rPr>
        <w:t>թթ</w:t>
      </w:r>
      <w:r w:rsidRPr="00824F14">
        <w:rPr>
          <w:i/>
          <w:sz w:val="20"/>
          <w:szCs w:val="20"/>
          <w:lang w:val="af-ZA"/>
        </w:rPr>
        <w:t xml:space="preserve"> </w:t>
      </w:r>
      <w:r w:rsidRPr="00824F14">
        <w:rPr>
          <w:rFonts w:cs="Sylfaen"/>
          <w:i/>
          <w:sz w:val="20"/>
          <w:szCs w:val="20"/>
          <w:lang w:val="hy-AM"/>
        </w:rPr>
        <w:t>ընթացիկ</w:t>
      </w:r>
      <w:r w:rsidRPr="00824F14">
        <w:rPr>
          <w:i/>
          <w:sz w:val="20"/>
          <w:szCs w:val="20"/>
          <w:lang w:val="hy-AM"/>
        </w:rPr>
        <w:t xml:space="preserve"> </w:t>
      </w:r>
      <w:r w:rsidRPr="00824F14">
        <w:rPr>
          <w:rFonts w:cs="Sylfaen"/>
          <w:i/>
          <w:sz w:val="20"/>
          <w:szCs w:val="20"/>
          <w:lang w:val="hy-AM"/>
        </w:rPr>
        <w:t>ծախսերի</w:t>
      </w:r>
      <w:r w:rsidRPr="00824F14">
        <w:rPr>
          <w:i/>
          <w:sz w:val="20"/>
          <w:szCs w:val="20"/>
          <w:lang w:val="hy-AM"/>
        </w:rPr>
        <w:t xml:space="preserve"> ֆինանսավորման կառուցվածը ըստ տնտեսագիտական դասակարգման</w:t>
      </w:r>
    </w:p>
    <w:p w14:paraId="0A2E5615" w14:textId="77777777" w:rsidR="00B10E34" w:rsidRPr="00E450F5" w:rsidRDefault="00E450F5" w:rsidP="00E450F5">
      <w:pPr>
        <w:jc w:val="right"/>
        <w:rPr>
          <w:sz w:val="20"/>
          <w:szCs w:val="20"/>
          <w:lang w:val="hy-AM"/>
        </w:rPr>
      </w:pPr>
      <w:r w:rsidRPr="00E450F5">
        <w:rPr>
          <w:sz w:val="20"/>
          <w:szCs w:val="20"/>
          <w:lang w:val="hy-AM"/>
        </w:rPr>
        <w:t>մլն դրամ</w:t>
      </w:r>
      <w:r w:rsidR="00B10E34" w:rsidRPr="00E450F5">
        <w:rPr>
          <w:sz w:val="20"/>
          <w:szCs w:val="20"/>
          <w:lang w:val="hy-AM"/>
        </w:rPr>
        <w:t xml:space="preserve">                                                                 </w:t>
      </w:r>
    </w:p>
    <w:tbl>
      <w:tblPr>
        <w:tblW w:w="9560" w:type="dxa"/>
        <w:tblInd w:w="-5" w:type="dxa"/>
        <w:tblLook w:val="04A0" w:firstRow="1" w:lastRow="0" w:firstColumn="1" w:lastColumn="0" w:noHBand="0" w:noVBand="1"/>
      </w:tblPr>
      <w:tblGrid>
        <w:gridCol w:w="4204"/>
        <w:gridCol w:w="1537"/>
        <w:gridCol w:w="1273"/>
        <w:gridCol w:w="1273"/>
        <w:gridCol w:w="1273"/>
      </w:tblGrid>
      <w:tr w:rsidR="00E450F5" w:rsidRPr="00E450F5" w14:paraId="3AF786ED" w14:textId="77777777" w:rsidTr="00E450F5">
        <w:trPr>
          <w:trHeight w:val="555"/>
        </w:trPr>
        <w:tc>
          <w:tcPr>
            <w:tcW w:w="420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EA91E60" w14:textId="77777777" w:rsidR="00E450F5" w:rsidRPr="00CB67A2" w:rsidRDefault="00E450F5" w:rsidP="00E450F5">
            <w:pPr>
              <w:spacing w:before="0" w:after="0" w:line="240" w:lineRule="auto"/>
              <w:ind w:firstLine="0"/>
              <w:jc w:val="center"/>
              <w:rPr>
                <w:rFonts w:eastAsia="Times New Roman" w:cs="Times New Roman"/>
                <w:b/>
                <w:bCs/>
                <w:sz w:val="20"/>
                <w:szCs w:val="20"/>
                <w:lang w:val="hy-AM"/>
              </w:rPr>
            </w:pPr>
            <w:r w:rsidRPr="00CB67A2">
              <w:rPr>
                <w:rFonts w:cs="Sylfaen"/>
                <w:color w:val="FFFFFF" w:themeColor="background1"/>
                <w:sz w:val="20"/>
                <w:szCs w:val="20"/>
                <w:lang w:val="hy-AM"/>
              </w:rPr>
              <w:t>Ցուցանիշներ</w:t>
            </w:r>
          </w:p>
        </w:tc>
        <w:tc>
          <w:tcPr>
            <w:tcW w:w="153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28FF0BF0" w14:textId="77777777" w:rsidR="00E450F5" w:rsidRPr="00CB67A2" w:rsidRDefault="00E450F5" w:rsidP="00E450F5">
            <w:pPr>
              <w:spacing w:before="0" w:after="0" w:line="240" w:lineRule="auto"/>
              <w:ind w:firstLine="0"/>
              <w:jc w:val="center"/>
              <w:rPr>
                <w:rFonts w:eastAsia="Times New Roman" w:cs="Times New Roman"/>
                <w:b/>
                <w:bCs/>
                <w:sz w:val="20"/>
                <w:szCs w:val="20"/>
                <w:lang w:val="hy-AM"/>
              </w:rPr>
            </w:pPr>
            <w:r w:rsidRPr="00CB67A2">
              <w:rPr>
                <w:rFonts w:cs="Sylfaen"/>
                <w:color w:val="FFFFFF" w:themeColor="background1"/>
                <w:sz w:val="20"/>
                <w:szCs w:val="20"/>
                <w:lang w:val="hy-AM"/>
              </w:rPr>
              <w:t>2020թ հաստատված</w:t>
            </w:r>
          </w:p>
        </w:tc>
        <w:tc>
          <w:tcPr>
            <w:tcW w:w="1273"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5B79BF77" w14:textId="77777777" w:rsidR="00E450F5" w:rsidRPr="00CB67A2" w:rsidRDefault="00E450F5" w:rsidP="00E450F5">
            <w:pPr>
              <w:spacing w:before="0" w:after="0" w:line="240" w:lineRule="auto"/>
              <w:ind w:firstLine="0"/>
              <w:jc w:val="center"/>
              <w:rPr>
                <w:rFonts w:eastAsia="Times New Roman" w:cs="Times New Roman"/>
                <w:b/>
                <w:bCs/>
                <w:sz w:val="20"/>
                <w:szCs w:val="20"/>
                <w:lang w:val="hy-AM"/>
              </w:rPr>
            </w:pPr>
            <w:r w:rsidRPr="00CB67A2">
              <w:rPr>
                <w:rFonts w:cs="Sylfaen"/>
                <w:color w:val="FFFFFF" w:themeColor="background1"/>
                <w:sz w:val="20"/>
                <w:szCs w:val="20"/>
                <w:lang w:val="hy-AM"/>
              </w:rPr>
              <w:t>2021թ ծրագիր</w:t>
            </w:r>
          </w:p>
        </w:tc>
        <w:tc>
          <w:tcPr>
            <w:tcW w:w="1273"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68B32ACB" w14:textId="77777777" w:rsidR="00E450F5" w:rsidRPr="00CB67A2" w:rsidRDefault="00E450F5" w:rsidP="00E450F5">
            <w:pPr>
              <w:spacing w:before="0" w:after="0" w:line="240" w:lineRule="auto"/>
              <w:ind w:firstLine="0"/>
              <w:jc w:val="center"/>
              <w:rPr>
                <w:rFonts w:eastAsia="Times New Roman" w:cs="Times New Roman"/>
                <w:b/>
                <w:bCs/>
                <w:sz w:val="20"/>
                <w:szCs w:val="20"/>
              </w:rPr>
            </w:pPr>
            <w:r w:rsidRPr="00CB67A2">
              <w:rPr>
                <w:rFonts w:cs="Sylfaen"/>
                <w:color w:val="FFFFFF" w:themeColor="background1"/>
                <w:sz w:val="20"/>
                <w:szCs w:val="20"/>
                <w:lang w:val="hy-AM"/>
              </w:rPr>
              <w:t>2022թ  ծրագ</w:t>
            </w:r>
            <w:r w:rsidRPr="00CB67A2">
              <w:rPr>
                <w:rFonts w:cs="Sylfaen"/>
                <w:color w:val="FFFFFF" w:themeColor="background1"/>
                <w:sz w:val="20"/>
                <w:szCs w:val="20"/>
              </w:rPr>
              <w:t>իր</w:t>
            </w:r>
          </w:p>
        </w:tc>
        <w:tc>
          <w:tcPr>
            <w:tcW w:w="1273"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C7DA389" w14:textId="77777777" w:rsidR="00E450F5" w:rsidRPr="00CB67A2" w:rsidRDefault="00E450F5" w:rsidP="00E450F5">
            <w:pPr>
              <w:spacing w:before="0" w:after="0" w:line="240" w:lineRule="auto"/>
              <w:ind w:firstLine="0"/>
              <w:jc w:val="center"/>
              <w:rPr>
                <w:rFonts w:eastAsia="Times New Roman" w:cs="Times New Roman"/>
                <w:b/>
                <w:bCs/>
                <w:sz w:val="20"/>
                <w:szCs w:val="20"/>
              </w:rPr>
            </w:pPr>
            <w:r w:rsidRPr="00CB67A2">
              <w:rPr>
                <w:rFonts w:cs="Sylfaen"/>
                <w:color w:val="FFFFFF" w:themeColor="background1"/>
                <w:sz w:val="20"/>
                <w:szCs w:val="20"/>
              </w:rPr>
              <w:t>2023թ ծրագիր</w:t>
            </w:r>
          </w:p>
        </w:tc>
      </w:tr>
      <w:tr w:rsidR="00E450F5" w:rsidRPr="00E450F5" w14:paraId="3BED6AE6" w14:textId="77777777" w:rsidTr="00E450F5">
        <w:trPr>
          <w:trHeight w:val="300"/>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50008DD" w14:textId="77777777" w:rsidR="00E450F5" w:rsidRPr="00CB67A2" w:rsidRDefault="00E450F5" w:rsidP="00E450F5">
            <w:pPr>
              <w:spacing w:before="0" w:after="0" w:line="240" w:lineRule="auto"/>
              <w:ind w:firstLine="0"/>
              <w:rPr>
                <w:rFonts w:eastAsia="Times New Roman" w:cs="Times New Roman"/>
                <w:b/>
                <w:bCs/>
                <w:sz w:val="20"/>
                <w:szCs w:val="20"/>
              </w:rPr>
            </w:pPr>
            <w:r w:rsidRPr="00CB67A2">
              <w:rPr>
                <w:rFonts w:eastAsia="Times New Roman" w:cs="Arial"/>
                <w:b/>
                <w:bCs/>
                <w:sz w:val="20"/>
                <w:szCs w:val="20"/>
              </w:rPr>
              <w:t>ԸՆԹԱՑԻԿ ԾԱԽՍԵՐ</w:t>
            </w:r>
          </w:p>
        </w:tc>
        <w:tc>
          <w:tcPr>
            <w:tcW w:w="1537" w:type="dxa"/>
            <w:tcBorders>
              <w:top w:val="nil"/>
              <w:left w:val="nil"/>
              <w:bottom w:val="single" w:sz="4" w:space="0" w:color="auto"/>
              <w:right w:val="single" w:sz="4" w:space="0" w:color="auto"/>
            </w:tcBorders>
            <w:shd w:val="clear" w:color="auto" w:fill="C6D9F1" w:themeFill="text2" w:themeFillTint="33"/>
            <w:noWrap/>
            <w:vAlign w:val="center"/>
            <w:hideMark/>
          </w:tcPr>
          <w:p w14:paraId="2D60ED2A" w14:textId="77777777" w:rsidR="00E450F5" w:rsidRPr="00CB67A2" w:rsidRDefault="00E450F5" w:rsidP="00E450F5">
            <w:pPr>
              <w:spacing w:before="0" w:after="0" w:line="240" w:lineRule="auto"/>
              <w:ind w:firstLine="0"/>
              <w:jc w:val="center"/>
              <w:rPr>
                <w:rFonts w:ascii="Arial" w:eastAsia="Times New Roman" w:hAnsi="Arial" w:cs="Arial"/>
                <w:b/>
                <w:bCs/>
                <w:sz w:val="20"/>
                <w:szCs w:val="20"/>
              </w:rPr>
            </w:pPr>
            <w:r w:rsidRPr="00CB67A2">
              <w:rPr>
                <w:rFonts w:ascii="Arial" w:eastAsia="Times New Roman" w:hAnsi="Arial" w:cs="Arial"/>
                <w:b/>
                <w:bCs/>
                <w:sz w:val="20"/>
                <w:szCs w:val="20"/>
              </w:rPr>
              <w:t>1,568,161.8</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7A7726CA" w14:textId="77777777" w:rsidR="00E450F5" w:rsidRPr="00CB67A2" w:rsidRDefault="00E450F5" w:rsidP="00E450F5">
            <w:pPr>
              <w:spacing w:before="0" w:after="0" w:line="240" w:lineRule="auto"/>
              <w:ind w:firstLine="0"/>
              <w:jc w:val="center"/>
              <w:rPr>
                <w:rFonts w:ascii="Arial" w:eastAsia="Times New Roman" w:hAnsi="Arial" w:cs="Arial"/>
                <w:b/>
                <w:bCs/>
                <w:sz w:val="20"/>
                <w:szCs w:val="20"/>
              </w:rPr>
            </w:pPr>
            <w:r w:rsidRPr="00CB67A2">
              <w:rPr>
                <w:rFonts w:ascii="Arial" w:eastAsia="Times New Roman" w:hAnsi="Arial" w:cs="Arial"/>
                <w:b/>
                <w:bCs/>
                <w:sz w:val="20"/>
                <w:szCs w:val="20"/>
              </w:rPr>
              <w:t>1,629,020.1</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48181EF9" w14:textId="77777777" w:rsidR="00E450F5" w:rsidRPr="00CB67A2" w:rsidRDefault="00E450F5" w:rsidP="00E450F5">
            <w:pPr>
              <w:spacing w:before="0" w:after="0" w:line="240" w:lineRule="auto"/>
              <w:ind w:firstLine="0"/>
              <w:jc w:val="center"/>
              <w:rPr>
                <w:rFonts w:ascii="Arial" w:eastAsia="Times New Roman" w:hAnsi="Arial" w:cs="Arial"/>
                <w:b/>
                <w:bCs/>
                <w:sz w:val="20"/>
                <w:szCs w:val="20"/>
              </w:rPr>
            </w:pPr>
            <w:r w:rsidRPr="00CB67A2">
              <w:rPr>
                <w:rFonts w:ascii="Arial" w:eastAsia="Times New Roman" w:hAnsi="Arial" w:cs="Arial"/>
                <w:b/>
                <w:bCs/>
                <w:sz w:val="20"/>
                <w:szCs w:val="20"/>
              </w:rPr>
              <w:t>1,699,908.6</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60691F94" w14:textId="77777777" w:rsidR="00E450F5" w:rsidRPr="00CB67A2" w:rsidRDefault="00E450F5" w:rsidP="00E450F5">
            <w:pPr>
              <w:spacing w:before="0" w:after="0" w:line="240" w:lineRule="auto"/>
              <w:ind w:firstLine="0"/>
              <w:jc w:val="center"/>
              <w:rPr>
                <w:rFonts w:ascii="Arial" w:eastAsia="Times New Roman" w:hAnsi="Arial" w:cs="Arial"/>
                <w:b/>
                <w:bCs/>
                <w:sz w:val="20"/>
                <w:szCs w:val="20"/>
              </w:rPr>
            </w:pPr>
            <w:r w:rsidRPr="00CB67A2">
              <w:rPr>
                <w:rFonts w:ascii="Arial" w:eastAsia="Times New Roman" w:hAnsi="Arial" w:cs="Arial"/>
                <w:b/>
                <w:bCs/>
                <w:sz w:val="20"/>
                <w:szCs w:val="20"/>
              </w:rPr>
              <w:t>1,836,651.6</w:t>
            </w:r>
          </w:p>
        </w:tc>
      </w:tr>
      <w:tr w:rsidR="00E450F5" w:rsidRPr="00E450F5" w14:paraId="3F5A2DD8" w14:textId="77777777" w:rsidTr="00E450F5">
        <w:trPr>
          <w:trHeight w:val="300"/>
        </w:trPr>
        <w:tc>
          <w:tcPr>
            <w:tcW w:w="4204" w:type="dxa"/>
            <w:tcBorders>
              <w:top w:val="nil"/>
              <w:left w:val="single" w:sz="4" w:space="0" w:color="auto"/>
              <w:bottom w:val="single" w:sz="4" w:space="0" w:color="auto"/>
              <w:right w:val="single" w:sz="4" w:space="0" w:color="auto"/>
            </w:tcBorders>
            <w:shd w:val="clear" w:color="000000" w:fill="FFFFFF"/>
            <w:vAlign w:val="center"/>
            <w:hideMark/>
          </w:tcPr>
          <w:p w14:paraId="1E2AD63E" w14:textId="77777777" w:rsidR="00E450F5" w:rsidRPr="00CB67A2" w:rsidRDefault="00E450F5" w:rsidP="00E450F5">
            <w:pPr>
              <w:spacing w:before="0" w:after="0" w:line="240" w:lineRule="auto"/>
              <w:ind w:firstLine="0"/>
              <w:rPr>
                <w:rFonts w:eastAsia="Times New Roman" w:cs="Times New Roman"/>
                <w:b/>
                <w:bCs/>
                <w:sz w:val="20"/>
                <w:szCs w:val="20"/>
              </w:rPr>
            </w:pPr>
            <w:r w:rsidRPr="00CB67A2">
              <w:rPr>
                <w:rFonts w:eastAsia="Times New Roman" w:cs="Arial"/>
                <w:b/>
                <w:bCs/>
                <w:sz w:val="20"/>
                <w:szCs w:val="20"/>
              </w:rPr>
              <w:t>այդ թվում՝</w:t>
            </w:r>
          </w:p>
        </w:tc>
        <w:tc>
          <w:tcPr>
            <w:tcW w:w="1537" w:type="dxa"/>
            <w:tcBorders>
              <w:top w:val="nil"/>
              <w:left w:val="nil"/>
              <w:bottom w:val="single" w:sz="4" w:space="0" w:color="auto"/>
              <w:right w:val="single" w:sz="4" w:space="0" w:color="auto"/>
            </w:tcBorders>
            <w:shd w:val="clear" w:color="000000" w:fill="FFFFFF"/>
            <w:noWrap/>
            <w:vAlign w:val="center"/>
            <w:hideMark/>
          </w:tcPr>
          <w:p w14:paraId="6C69D672" w14:textId="77777777" w:rsidR="00E450F5" w:rsidRPr="00CB67A2" w:rsidRDefault="00E450F5" w:rsidP="00E450F5">
            <w:pPr>
              <w:spacing w:before="0" w:after="0" w:line="240" w:lineRule="auto"/>
              <w:ind w:firstLine="0"/>
              <w:jc w:val="left"/>
              <w:rPr>
                <w:rFonts w:ascii="Calibri" w:eastAsia="Times New Roman" w:hAnsi="Calibri" w:cs="Times New Roman"/>
              </w:rPr>
            </w:pPr>
            <w:r w:rsidRPr="00CB67A2">
              <w:rPr>
                <w:rFonts w:ascii="Calibri" w:eastAsia="Times New Roman" w:hAnsi="Calibri" w:cs="Times New Roman"/>
              </w:rPr>
              <w:t> </w:t>
            </w:r>
          </w:p>
        </w:tc>
        <w:tc>
          <w:tcPr>
            <w:tcW w:w="1273" w:type="dxa"/>
            <w:tcBorders>
              <w:top w:val="nil"/>
              <w:left w:val="nil"/>
              <w:bottom w:val="single" w:sz="4" w:space="0" w:color="auto"/>
              <w:right w:val="single" w:sz="4" w:space="0" w:color="auto"/>
            </w:tcBorders>
            <w:shd w:val="clear" w:color="000000" w:fill="FFFFFF"/>
            <w:noWrap/>
            <w:vAlign w:val="center"/>
            <w:hideMark/>
          </w:tcPr>
          <w:p w14:paraId="3354D005" w14:textId="77777777" w:rsidR="00E450F5" w:rsidRPr="00CB67A2" w:rsidRDefault="00E450F5" w:rsidP="00E450F5">
            <w:pPr>
              <w:spacing w:before="0" w:after="0" w:line="240" w:lineRule="auto"/>
              <w:ind w:firstLine="0"/>
              <w:jc w:val="left"/>
              <w:rPr>
                <w:rFonts w:ascii="Calibri" w:eastAsia="Times New Roman" w:hAnsi="Calibri" w:cs="Times New Roman"/>
              </w:rPr>
            </w:pPr>
            <w:r w:rsidRPr="00CB67A2">
              <w:rPr>
                <w:rFonts w:ascii="Calibri" w:eastAsia="Times New Roman" w:hAnsi="Calibri" w:cs="Times New Roman"/>
              </w:rPr>
              <w:t> </w:t>
            </w:r>
          </w:p>
        </w:tc>
        <w:tc>
          <w:tcPr>
            <w:tcW w:w="1273" w:type="dxa"/>
            <w:tcBorders>
              <w:top w:val="nil"/>
              <w:left w:val="nil"/>
              <w:bottom w:val="single" w:sz="4" w:space="0" w:color="auto"/>
              <w:right w:val="single" w:sz="4" w:space="0" w:color="auto"/>
            </w:tcBorders>
            <w:shd w:val="clear" w:color="000000" w:fill="FFFFFF"/>
            <w:noWrap/>
            <w:vAlign w:val="center"/>
            <w:hideMark/>
          </w:tcPr>
          <w:p w14:paraId="57BD2C5A" w14:textId="77777777" w:rsidR="00E450F5" w:rsidRPr="00CB67A2" w:rsidRDefault="00E450F5" w:rsidP="00E450F5">
            <w:pPr>
              <w:spacing w:before="0" w:after="0" w:line="240" w:lineRule="auto"/>
              <w:ind w:firstLine="0"/>
              <w:jc w:val="left"/>
              <w:rPr>
                <w:rFonts w:ascii="Calibri" w:eastAsia="Times New Roman" w:hAnsi="Calibri" w:cs="Times New Roman"/>
              </w:rPr>
            </w:pPr>
            <w:r w:rsidRPr="00CB67A2">
              <w:rPr>
                <w:rFonts w:ascii="Calibri" w:eastAsia="Times New Roman" w:hAnsi="Calibri" w:cs="Times New Roman"/>
              </w:rPr>
              <w:t> </w:t>
            </w:r>
          </w:p>
        </w:tc>
        <w:tc>
          <w:tcPr>
            <w:tcW w:w="1273" w:type="dxa"/>
            <w:tcBorders>
              <w:top w:val="nil"/>
              <w:left w:val="nil"/>
              <w:bottom w:val="single" w:sz="4" w:space="0" w:color="auto"/>
              <w:right w:val="single" w:sz="4" w:space="0" w:color="auto"/>
            </w:tcBorders>
            <w:shd w:val="clear" w:color="000000" w:fill="FFFFFF"/>
            <w:noWrap/>
            <w:vAlign w:val="center"/>
            <w:hideMark/>
          </w:tcPr>
          <w:p w14:paraId="0F5B5F0D" w14:textId="77777777" w:rsidR="00E450F5" w:rsidRPr="00CB67A2" w:rsidRDefault="00E450F5" w:rsidP="00E450F5">
            <w:pPr>
              <w:spacing w:before="0" w:after="0" w:line="240" w:lineRule="auto"/>
              <w:ind w:firstLine="0"/>
              <w:jc w:val="left"/>
              <w:rPr>
                <w:rFonts w:ascii="Calibri" w:eastAsia="Times New Roman" w:hAnsi="Calibri" w:cs="Times New Roman"/>
              </w:rPr>
            </w:pPr>
            <w:r w:rsidRPr="00CB67A2">
              <w:rPr>
                <w:rFonts w:ascii="Calibri" w:eastAsia="Times New Roman" w:hAnsi="Calibri" w:cs="Times New Roman"/>
              </w:rPr>
              <w:t> </w:t>
            </w:r>
          </w:p>
        </w:tc>
      </w:tr>
      <w:tr w:rsidR="00E450F5" w:rsidRPr="00E450F5" w14:paraId="16D885FC" w14:textId="77777777" w:rsidTr="00E450F5">
        <w:trPr>
          <w:trHeight w:val="300"/>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19D932F" w14:textId="77777777" w:rsidR="00E450F5" w:rsidRPr="00CB67A2" w:rsidRDefault="00E450F5" w:rsidP="00E450F5">
            <w:pPr>
              <w:spacing w:before="0" w:after="0" w:line="240" w:lineRule="auto"/>
              <w:ind w:firstLine="0"/>
              <w:rPr>
                <w:rFonts w:eastAsia="Times New Roman" w:cs="Times New Roman"/>
                <w:sz w:val="20"/>
                <w:szCs w:val="20"/>
              </w:rPr>
            </w:pPr>
            <w:r w:rsidRPr="00CB67A2">
              <w:rPr>
                <w:rFonts w:eastAsia="Times New Roman" w:cs="Arial"/>
                <w:sz w:val="20"/>
                <w:szCs w:val="20"/>
              </w:rPr>
              <w:t>ԱՇԽԱՏԱՆՔԻ ՎԱՐՁԱՏՐՈՒԹՅՈՒՆ</w:t>
            </w:r>
          </w:p>
        </w:tc>
        <w:tc>
          <w:tcPr>
            <w:tcW w:w="1537" w:type="dxa"/>
            <w:tcBorders>
              <w:top w:val="nil"/>
              <w:left w:val="nil"/>
              <w:bottom w:val="single" w:sz="4" w:space="0" w:color="auto"/>
              <w:right w:val="single" w:sz="4" w:space="0" w:color="auto"/>
            </w:tcBorders>
            <w:shd w:val="clear" w:color="auto" w:fill="C6D9F1" w:themeFill="text2" w:themeFillTint="33"/>
            <w:noWrap/>
            <w:vAlign w:val="center"/>
            <w:hideMark/>
          </w:tcPr>
          <w:p w14:paraId="15243224"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178,777.6</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28A44E2C"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180,285.2</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4257AAB7"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181,143.6</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383CFD91"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182,316.1</w:t>
            </w:r>
          </w:p>
        </w:tc>
      </w:tr>
      <w:tr w:rsidR="00E450F5" w:rsidRPr="00E450F5" w14:paraId="086880BD" w14:textId="77777777" w:rsidTr="00E450F5">
        <w:trPr>
          <w:trHeight w:val="540"/>
        </w:trPr>
        <w:tc>
          <w:tcPr>
            <w:tcW w:w="4204" w:type="dxa"/>
            <w:tcBorders>
              <w:top w:val="nil"/>
              <w:left w:val="single" w:sz="4" w:space="0" w:color="auto"/>
              <w:bottom w:val="single" w:sz="4" w:space="0" w:color="auto"/>
              <w:right w:val="single" w:sz="4" w:space="0" w:color="auto"/>
            </w:tcBorders>
            <w:shd w:val="clear" w:color="000000" w:fill="FFFFFF"/>
            <w:vAlign w:val="center"/>
            <w:hideMark/>
          </w:tcPr>
          <w:p w14:paraId="0B98D404" w14:textId="77777777" w:rsidR="00E450F5" w:rsidRPr="00CB67A2" w:rsidRDefault="00E450F5" w:rsidP="00E450F5">
            <w:pPr>
              <w:spacing w:before="0" w:after="0" w:line="240" w:lineRule="auto"/>
              <w:ind w:firstLine="0"/>
              <w:jc w:val="left"/>
              <w:rPr>
                <w:rFonts w:eastAsia="Times New Roman" w:cs="Times New Roman"/>
                <w:sz w:val="20"/>
                <w:szCs w:val="20"/>
              </w:rPr>
            </w:pPr>
            <w:r w:rsidRPr="00CB67A2">
              <w:rPr>
                <w:rFonts w:eastAsia="Times New Roman" w:cs="Arial"/>
                <w:sz w:val="20"/>
                <w:szCs w:val="20"/>
              </w:rPr>
              <w:t>ԾԱՌԱՅՈՒԹՅՈՒՆՆԵՐԻ</w:t>
            </w:r>
            <w:r w:rsidRPr="00CB67A2">
              <w:rPr>
                <w:rFonts w:eastAsia="Times New Roman" w:cs="Arial"/>
                <w:sz w:val="20"/>
                <w:szCs w:val="20"/>
                <w:lang w:val="hy-AM"/>
              </w:rPr>
              <w:t xml:space="preserve"> </w:t>
            </w:r>
            <w:r w:rsidRPr="00CB67A2">
              <w:rPr>
                <w:rFonts w:eastAsia="Times New Roman" w:cs="Arial"/>
                <w:sz w:val="20"/>
                <w:szCs w:val="20"/>
              </w:rPr>
              <w:t xml:space="preserve">ԵՎ   </w:t>
            </w:r>
            <w:proofErr w:type="gramStart"/>
            <w:r w:rsidRPr="00CB67A2">
              <w:rPr>
                <w:rFonts w:eastAsia="Times New Roman" w:cs="Arial"/>
                <w:sz w:val="20"/>
                <w:szCs w:val="20"/>
              </w:rPr>
              <w:t>ԱՊՐԱՆՔՆԵՐԻ  ՁԵՌՔԲԵՐՈՒՄ</w:t>
            </w:r>
            <w:proofErr w:type="gramEnd"/>
          </w:p>
        </w:tc>
        <w:tc>
          <w:tcPr>
            <w:tcW w:w="1537" w:type="dxa"/>
            <w:tcBorders>
              <w:top w:val="nil"/>
              <w:left w:val="nil"/>
              <w:bottom w:val="single" w:sz="4" w:space="0" w:color="auto"/>
              <w:right w:val="single" w:sz="4" w:space="0" w:color="auto"/>
            </w:tcBorders>
            <w:shd w:val="clear" w:color="000000" w:fill="FFFFFF"/>
            <w:noWrap/>
            <w:vAlign w:val="center"/>
            <w:hideMark/>
          </w:tcPr>
          <w:p w14:paraId="010A4B2A"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201,161.5</w:t>
            </w:r>
          </w:p>
        </w:tc>
        <w:tc>
          <w:tcPr>
            <w:tcW w:w="1273" w:type="dxa"/>
            <w:tcBorders>
              <w:top w:val="nil"/>
              <w:left w:val="nil"/>
              <w:bottom w:val="single" w:sz="4" w:space="0" w:color="auto"/>
              <w:right w:val="single" w:sz="4" w:space="0" w:color="auto"/>
            </w:tcBorders>
            <w:shd w:val="clear" w:color="000000" w:fill="FFFFFF"/>
            <w:noWrap/>
            <w:vAlign w:val="center"/>
            <w:hideMark/>
          </w:tcPr>
          <w:p w14:paraId="02F23618"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163,350.9</w:t>
            </w:r>
          </w:p>
        </w:tc>
        <w:tc>
          <w:tcPr>
            <w:tcW w:w="1273" w:type="dxa"/>
            <w:tcBorders>
              <w:top w:val="nil"/>
              <w:left w:val="nil"/>
              <w:bottom w:val="single" w:sz="4" w:space="0" w:color="auto"/>
              <w:right w:val="single" w:sz="4" w:space="0" w:color="auto"/>
            </w:tcBorders>
            <w:shd w:val="clear" w:color="000000" w:fill="FFFFFF"/>
            <w:noWrap/>
            <w:vAlign w:val="center"/>
            <w:hideMark/>
          </w:tcPr>
          <w:p w14:paraId="2111F42A"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180,189.0</w:t>
            </w:r>
          </w:p>
        </w:tc>
        <w:tc>
          <w:tcPr>
            <w:tcW w:w="1273" w:type="dxa"/>
            <w:tcBorders>
              <w:top w:val="nil"/>
              <w:left w:val="nil"/>
              <w:bottom w:val="single" w:sz="4" w:space="0" w:color="auto"/>
              <w:right w:val="single" w:sz="4" w:space="0" w:color="auto"/>
            </w:tcBorders>
            <w:shd w:val="clear" w:color="000000" w:fill="FFFFFF"/>
            <w:noWrap/>
            <w:vAlign w:val="center"/>
            <w:hideMark/>
          </w:tcPr>
          <w:p w14:paraId="48D0AC22"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185,426.2</w:t>
            </w:r>
          </w:p>
        </w:tc>
      </w:tr>
      <w:tr w:rsidR="00E450F5" w:rsidRPr="00E450F5" w14:paraId="45C582B6" w14:textId="77777777" w:rsidTr="00E450F5">
        <w:trPr>
          <w:trHeight w:val="300"/>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C1F8F81" w14:textId="77777777" w:rsidR="00E450F5" w:rsidRPr="00CB67A2" w:rsidRDefault="00E450F5" w:rsidP="00E450F5">
            <w:pPr>
              <w:spacing w:before="0" w:after="0" w:line="240" w:lineRule="auto"/>
              <w:ind w:firstLine="0"/>
              <w:rPr>
                <w:rFonts w:eastAsia="Times New Roman" w:cs="Times New Roman"/>
                <w:sz w:val="20"/>
                <w:szCs w:val="20"/>
              </w:rPr>
            </w:pPr>
            <w:r w:rsidRPr="00CB67A2">
              <w:rPr>
                <w:rFonts w:eastAsia="Times New Roman" w:cs="Arial"/>
                <w:sz w:val="20"/>
                <w:szCs w:val="20"/>
              </w:rPr>
              <w:t>ՏՈԿՈՍԱՎՃԱՐՆԵՐ</w:t>
            </w:r>
          </w:p>
        </w:tc>
        <w:tc>
          <w:tcPr>
            <w:tcW w:w="1537" w:type="dxa"/>
            <w:tcBorders>
              <w:top w:val="nil"/>
              <w:left w:val="nil"/>
              <w:bottom w:val="single" w:sz="4" w:space="0" w:color="auto"/>
              <w:right w:val="single" w:sz="4" w:space="0" w:color="auto"/>
            </w:tcBorders>
            <w:shd w:val="clear" w:color="auto" w:fill="C6D9F1" w:themeFill="text2" w:themeFillTint="33"/>
            <w:noWrap/>
            <w:vAlign w:val="center"/>
            <w:hideMark/>
          </w:tcPr>
          <w:p w14:paraId="51D10E38"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168,116.5</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5C1B69B0"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185,499.7</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22B25BA2"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211,218.3</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2F720F66"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236,565.8</w:t>
            </w:r>
          </w:p>
        </w:tc>
      </w:tr>
      <w:tr w:rsidR="00E450F5" w:rsidRPr="00E450F5" w14:paraId="4D219411" w14:textId="77777777" w:rsidTr="00E450F5">
        <w:trPr>
          <w:trHeight w:val="300"/>
        </w:trPr>
        <w:tc>
          <w:tcPr>
            <w:tcW w:w="4204" w:type="dxa"/>
            <w:tcBorders>
              <w:top w:val="nil"/>
              <w:left w:val="single" w:sz="4" w:space="0" w:color="auto"/>
              <w:bottom w:val="single" w:sz="4" w:space="0" w:color="auto"/>
              <w:right w:val="single" w:sz="4" w:space="0" w:color="auto"/>
            </w:tcBorders>
            <w:shd w:val="clear" w:color="000000" w:fill="FFFFFF"/>
            <w:vAlign w:val="center"/>
            <w:hideMark/>
          </w:tcPr>
          <w:p w14:paraId="453464F8" w14:textId="77777777" w:rsidR="00E450F5" w:rsidRPr="00CB67A2" w:rsidRDefault="00E450F5" w:rsidP="00E450F5">
            <w:pPr>
              <w:spacing w:before="0" w:after="0" w:line="240" w:lineRule="auto"/>
              <w:ind w:firstLine="0"/>
              <w:rPr>
                <w:rFonts w:eastAsia="Times New Roman" w:cs="Times New Roman"/>
                <w:sz w:val="20"/>
                <w:szCs w:val="20"/>
              </w:rPr>
            </w:pPr>
            <w:r w:rsidRPr="00CB67A2">
              <w:rPr>
                <w:rFonts w:eastAsia="Times New Roman" w:cs="Arial"/>
                <w:sz w:val="20"/>
                <w:szCs w:val="20"/>
              </w:rPr>
              <w:t>ՍՈՒԲՍԻԴԻԱՆԵՐ</w:t>
            </w:r>
          </w:p>
        </w:tc>
        <w:tc>
          <w:tcPr>
            <w:tcW w:w="1537" w:type="dxa"/>
            <w:tcBorders>
              <w:top w:val="nil"/>
              <w:left w:val="nil"/>
              <w:bottom w:val="single" w:sz="4" w:space="0" w:color="auto"/>
              <w:right w:val="single" w:sz="4" w:space="0" w:color="auto"/>
            </w:tcBorders>
            <w:shd w:val="clear" w:color="000000" w:fill="FFFFFF"/>
            <w:noWrap/>
            <w:vAlign w:val="center"/>
            <w:hideMark/>
          </w:tcPr>
          <w:p w14:paraId="06126AAB"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116,352.2</w:t>
            </w:r>
          </w:p>
        </w:tc>
        <w:tc>
          <w:tcPr>
            <w:tcW w:w="1273" w:type="dxa"/>
            <w:tcBorders>
              <w:top w:val="nil"/>
              <w:left w:val="nil"/>
              <w:bottom w:val="single" w:sz="4" w:space="0" w:color="auto"/>
              <w:right w:val="single" w:sz="4" w:space="0" w:color="auto"/>
            </w:tcBorders>
            <w:shd w:val="clear" w:color="000000" w:fill="FFFFFF"/>
            <w:noWrap/>
            <w:vAlign w:val="center"/>
            <w:hideMark/>
          </w:tcPr>
          <w:p w14:paraId="0B92DD2B"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122,295.5</w:t>
            </w:r>
          </w:p>
        </w:tc>
        <w:tc>
          <w:tcPr>
            <w:tcW w:w="1273" w:type="dxa"/>
            <w:tcBorders>
              <w:top w:val="nil"/>
              <w:left w:val="nil"/>
              <w:bottom w:val="single" w:sz="4" w:space="0" w:color="auto"/>
              <w:right w:val="single" w:sz="4" w:space="0" w:color="auto"/>
            </w:tcBorders>
            <w:shd w:val="clear" w:color="000000" w:fill="FFFFFF"/>
            <w:noWrap/>
            <w:vAlign w:val="center"/>
            <w:hideMark/>
          </w:tcPr>
          <w:p w14:paraId="1C3B7332"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127,139.7</w:t>
            </w:r>
          </w:p>
        </w:tc>
        <w:tc>
          <w:tcPr>
            <w:tcW w:w="1273" w:type="dxa"/>
            <w:tcBorders>
              <w:top w:val="nil"/>
              <w:left w:val="nil"/>
              <w:bottom w:val="single" w:sz="4" w:space="0" w:color="auto"/>
              <w:right w:val="single" w:sz="4" w:space="0" w:color="auto"/>
            </w:tcBorders>
            <w:shd w:val="clear" w:color="000000" w:fill="FFFFFF"/>
            <w:noWrap/>
            <w:vAlign w:val="center"/>
            <w:hideMark/>
          </w:tcPr>
          <w:p w14:paraId="2FBEFDF6"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130,244.6</w:t>
            </w:r>
          </w:p>
        </w:tc>
      </w:tr>
      <w:tr w:rsidR="00E450F5" w:rsidRPr="00E450F5" w14:paraId="1C67608D" w14:textId="77777777" w:rsidTr="00E450F5">
        <w:trPr>
          <w:trHeight w:val="300"/>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C3A37E1" w14:textId="77777777" w:rsidR="00E450F5" w:rsidRPr="00CB67A2" w:rsidRDefault="00E450F5" w:rsidP="00E450F5">
            <w:pPr>
              <w:spacing w:before="0" w:after="0" w:line="240" w:lineRule="auto"/>
              <w:ind w:firstLine="0"/>
              <w:rPr>
                <w:rFonts w:eastAsia="Times New Roman" w:cs="Times New Roman"/>
                <w:sz w:val="20"/>
                <w:szCs w:val="20"/>
              </w:rPr>
            </w:pPr>
            <w:r w:rsidRPr="00CB67A2">
              <w:rPr>
                <w:rFonts w:eastAsia="Times New Roman" w:cs="Arial"/>
                <w:sz w:val="20"/>
                <w:szCs w:val="20"/>
              </w:rPr>
              <w:t>ԴՐԱՄԱՇՆՈՐՀՆԵՐ</w:t>
            </w:r>
          </w:p>
        </w:tc>
        <w:tc>
          <w:tcPr>
            <w:tcW w:w="1537" w:type="dxa"/>
            <w:tcBorders>
              <w:top w:val="nil"/>
              <w:left w:val="nil"/>
              <w:bottom w:val="single" w:sz="4" w:space="0" w:color="auto"/>
              <w:right w:val="single" w:sz="4" w:space="0" w:color="auto"/>
            </w:tcBorders>
            <w:shd w:val="clear" w:color="auto" w:fill="C6D9F1" w:themeFill="text2" w:themeFillTint="33"/>
            <w:noWrap/>
            <w:vAlign w:val="center"/>
            <w:hideMark/>
          </w:tcPr>
          <w:p w14:paraId="007E7534"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165,355.4</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0E6303CA"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161,308.7</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07952332"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161,225.7</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7F73E6BA"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166,818.9</w:t>
            </w:r>
          </w:p>
        </w:tc>
      </w:tr>
      <w:tr w:rsidR="00E450F5" w:rsidRPr="00E450F5" w14:paraId="5BC689AE" w14:textId="77777777" w:rsidTr="00E450F5">
        <w:trPr>
          <w:trHeight w:val="540"/>
        </w:trPr>
        <w:tc>
          <w:tcPr>
            <w:tcW w:w="4204" w:type="dxa"/>
            <w:tcBorders>
              <w:top w:val="nil"/>
              <w:left w:val="single" w:sz="4" w:space="0" w:color="auto"/>
              <w:bottom w:val="single" w:sz="4" w:space="0" w:color="auto"/>
              <w:right w:val="single" w:sz="4" w:space="0" w:color="auto"/>
            </w:tcBorders>
            <w:shd w:val="clear" w:color="000000" w:fill="FFFFFF"/>
            <w:vAlign w:val="center"/>
            <w:hideMark/>
          </w:tcPr>
          <w:p w14:paraId="44EFBD8A" w14:textId="77777777" w:rsidR="00E450F5" w:rsidRPr="00CB67A2" w:rsidRDefault="00E450F5" w:rsidP="00E450F5">
            <w:pPr>
              <w:spacing w:before="0" w:after="0" w:line="240" w:lineRule="auto"/>
              <w:ind w:firstLine="0"/>
              <w:rPr>
                <w:rFonts w:eastAsia="Times New Roman" w:cs="Times New Roman"/>
                <w:sz w:val="20"/>
                <w:szCs w:val="20"/>
              </w:rPr>
            </w:pPr>
            <w:proofErr w:type="gramStart"/>
            <w:r w:rsidRPr="00CB67A2">
              <w:rPr>
                <w:rFonts w:eastAsia="Times New Roman" w:cs="Arial"/>
                <w:sz w:val="20"/>
                <w:szCs w:val="20"/>
              </w:rPr>
              <w:t>ՍՈՑԻԱԼԱԿԱՆ  ՆՊԱՍՏՆԵՐ</w:t>
            </w:r>
            <w:proofErr w:type="gramEnd"/>
            <w:r w:rsidRPr="00CB67A2">
              <w:rPr>
                <w:rFonts w:eastAsia="Times New Roman" w:cs="Arial"/>
                <w:sz w:val="20"/>
                <w:szCs w:val="20"/>
              </w:rPr>
              <w:t xml:space="preserve"> ԵՎ ԿԵՆՍԱԹՈՇԱԿՆԵՐ</w:t>
            </w:r>
          </w:p>
        </w:tc>
        <w:tc>
          <w:tcPr>
            <w:tcW w:w="1537" w:type="dxa"/>
            <w:tcBorders>
              <w:top w:val="nil"/>
              <w:left w:val="nil"/>
              <w:bottom w:val="single" w:sz="4" w:space="0" w:color="auto"/>
              <w:right w:val="single" w:sz="4" w:space="0" w:color="auto"/>
            </w:tcBorders>
            <w:shd w:val="clear" w:color="000000" w:fill="FFFFFF"/>
            <w:noWrap/>
            <w:vAlign w:val="center"/>
            <w:hideMark/>
          </w:tcPr>
          <w:p w14:paraId="3C473970"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514,042.5</w:t>
            </w:r>
          </w:p>
        </w:tc>
        <w:tc>
          <w:tcPr>
            <w:tcW w:w="1273" w:type="dxa"/>
            <w:tcBorders>
              <w:top w:val="nil"/>
              <w:left w:val="nil"/>
              <w:bottom w:val="single" w:sz="4" w:space="0" w:color="auto"/>
              <w:right w:val="single" w:sz="4" w:space="0" w:color="auto"/>
            </w:tcBorders>
            <w:shd w:val="clear" w:color="000000" w:fill="FFFFFF"/>
            <w:noWrap/>
            <w:vAlign w:val="center"/>
            <w:hideMark/>
          </w:tcPr>
          <w:p w14:paraId="13736385"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528,282.3</w:t>
            </w:r>
          </w:p>
        </w:tc>
        <w:tc>
          <w:tcPr>
            <w:tcW w:w="1273" w:type="dxa"/>
            <w:tcBorders>
              <w:top w:val="nil"/>
              <w:left w:val="nil"/>
              <w:bottom w:val="single" w:sz="4" w:space="0" w:color="auto"/>
              <w:right w:val="single" w:sz="4" w:space="0" w:color="auto"/>
            </w:tcBorders>
            <w:shd w:val="clear" w:color="000000" w:fill="FFFFFF"/>
            <w:noWrap/>
            <w:vAlign w:val="center"/>
            <w:hideMark/>
          </w:tcPr>
          <w:p w14:paraId="4CBD9306"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538,655.4</w:t>
            </w:r>
          </w:p>
        </w:tc>
        <w:tc>
          <w:tcPr>
            <w:tcW w:w="1273" w:type="dxa"/>
            <w:tcBorders>
              <w:top w:val="nil"/>
              <w:left w:val="nil"/>
              <w:bottom w:val="single" w:sz="4" w:space="0" w:color="auto"/>
              <w:right w:val="single" w:sz="4" w:space="0" w:color="auto"/>
            </w:tcBorders>
            <w:shd w:val="clear" w:color="000000" w:fill="FFFFFF"/>
            <w:noWrap/>
            <w:vAlign w:val="center"/>
            <w:hideMark/>
          </w:tcPr>
          <w:p w14:paraId="1FBE1F61"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545,289.0</w:t>
            </w:r>
          </w:p>
        </w:tc>
      </w:tr>
      <w:tr w:rsidR="00E450F5" w:rsidRPr="00E450F5" w14:paraId="09D505AA" w14:textId="77777777" w:rsidTr="00E450F5">
        <w:trPr>
          <w:trHeight w:val="300"/>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A9CAFF3" w14:textId="77777777" w:rsidR="00E450F5" w:rsidRPr="00CB67A2" w:rsidRDefault="00E450F5" w:rsidP="00E450F5">
            <w:pPr>
              <w:spacing w:before="0" w:after="0" w:line="240" w:lineRule="auto"/>
              <w:ind w:firstLine="0"/>
              <w:rPr>
                <w:rFonts w:eastAsia="Times New Roman" w:cs="Times New Roman"/>
                <w:sz w:val="20"/>
                <w:szCs w:val="20"/>
              </w:rPr>
            </w:pPr>
            <w:proofErr w:type="gramStart"/>
            <w:r w:rsidRPr="00CB67A2">
              <w:rPr>
                <w:rFonts w:eastAsia="Times New Roman" w:cs="Arial"/>
                <w:sz w:val="20"/>
                <w:szCs w:val="20"/>
              </w:rPr>
              <w:t>ԱՅԼ  ԾԱԽՍԵՐ</w:t>
            </w:r>
            <w:proofErr w:type="gramEnd"/>
          </w:p>
        </w:tc>
        <w:tc>
          <w:tcPr>
            <w:tcW w:w="1537" w:type="dxa"/>
            <w:tcBorders>
              <w:top w:val="nil"/>
              <w:left w:val="nil"/>
              <w:bottom w:val="single" w:sz="4" w:space="0" w:color="auto"/>
              <w:right w:val="single" w:sz="4" w:space="0" w:color="auto"/>
            </w:tcBorders>
            <w:shd w:val="clear" w:color="auto" w:fill="C6D9F1" w:themeFill="text2" w:themeFillTint="33"/>
            <w:noWrap/>
            <w:vAlign w:val="center"/>
            <w:hideMark/>
          </w:tcPr>
          <w:p w14:paraId="1816F205"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224,356.0</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434F5D24"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287,997.8</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56B5182D"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300,336.9</w:t>
            </w:r>
          </w:p>
        </w:tc>
        <w:tc>
          <w:tcPr>
            <w:tcW w:w="1273" w:type="dxa"/>
            <w:tcBorders>
              <w:top w:val="nil"/>
              <w:left w:val="nil"/>
              <w:bottom w:val="single" w:sz="4" w:space="0" w:color="auto"/>
              <w:right w:val="single" w:sz="4" w:space="0" w:color="auto"/>
            </w:tcBorders>
            <w:shd w:val="clear" w:color="auto" w:fill="C6D9F1" w:themeFill="text2" w:themeFillTint="33"/>
            <w:noWrap/>
            <w:vAlign w:val="center"/>
            <w:hideMark/>
          </w:tcPr>
          <w:p w14:paraId="7C6D57FA" w14:textId="77777777" w:rsidR="00E450F5" w:rsidRPr="00CB67A2" w:rsidRDefault="00E450F5" w:rsidP="00E450F5">
            <w:pPr>
              <w:spacing w:before="0" w:after="0" w:line="240" w:lineRule="auto"/>
              <w:ind w:firstLine="0"/>
              <w:jc w:val="center"/>
              <w:rPr>
                <w:rFonts w:ascii="Arial" w:eastAsia="Times New Roman" w:hAnsi="Arial" w:cs="Arial"/>
                <w:sz w:val="20"/>
                <w:szCs w:val="20"/>
              </w:rPr>
            </w:pPr>
            <w:r w:rsidRPr="00CB67A2">
              <w:rPr>
                <w:rFonts w:ascii="Arial" w:eastAsia="Times New Roman" w:hAnsi="Arial" w:cs="Arial"/>
                <w:sz w:val="20"/>
                <w:szCs w:val="20"/>
              </w:rPr>
              <w:t>389,990.9</w:t>
            </w:r>
          </w:p>
        </w:tc>
      </w:tr>
    </w:tbl>
    <w:p w14:paraId="4C46F757" w14:textId="77777777" w:rsidR="00E450F5" w:rsidRDefault="00E450F5" w:rsidP="00E450F5">
      <w:pPr>
        <w:jc w:val="center"/>
        <w:rPr>
          <w:lang w:val="af-ZA"/>
        </w:rPr>
      </w:pPr>
    </w:p>
    <w:p w14:paraId="598BA15E" w14:textId="77777777" w:rsidR="00B10E34" w:rsidRPr="005F3E1B" w:rsidRDefault="00B10E34" w:rsidP="009A7904">
      <w:pPr>
        <w:spacing w:line="276" w:lineRule="auto"/>
        <w:ind w:firstLine="475"/>
        <w:rPr>
          <w:lang w:val="af-ZA"/>
        </w:rPr>
      </w:pPr>
      <w:r w:rsidRPr="003B118E">
        <w:rPr>
          <w:lang w:val="af-ZA"/>
        </w:rPr>
        <w:t xml:space="preserve">2021-2023 </w:t>
      </w:r>
      <w:r w:rsidRPr="00363E4C">
        <w:t>թվակա</w:t>
      </w:r>
      <w:r w:rsidRPr="00363E4C">
        <w:rPr>
          <w:rFonts w:cs="Sylfaen"/>
        </w:rPr>
        <w:t>նների</w:t>
      </w:r>
      <w:r w:rsidRPr="003B118E">
        <w:rPr>
          <w:lang w:val="af-ZA"/>
        </w:rPr>
        <w:t xml:space="preserve"> </w:t>
      </w:r>
      <w:r w:rsidRPr="00363E4C">
        <w:rPr>
          <w:rFonts w:cs="Sylfaen"/>
        </w:rPr>
        <w:t>ծախսերի</w:t>
      </w:r>
      <w:r w:rsidRPr="003B118E">
        <w:rPr>
          <w:lang w:val="af-ZA"/>
        </w:rPr>
        <w:t xml:space="preserve"> </w:t>
      </w:r>
      <w:r w:rsidRPr="00363E4C">
        <w:rPr>
          <w:rFonts w:cs="Sylfaen"/>
        </w:rPr>
        <w:t>ընդհանուր</w:t>
      </w:r>
      <w:r w:rsidRPr="003B118E">
        <w:rPr>
          <w:lang w:val="af-ZA"/>
        </w:rPr>
        <w:t xml:space="preserve"> </w:t>
      </w:r>
      <w:r w:rsidRPr="00363E4C">
        <w:rPr>
          <w:rFonts w:cs="Sylfaen"/>
        </w:rPr>
        <w:t>ծավալի</w:t>
      </w:r>
      <w:r w:rsidRPr="003B118E">
        <w:rPr>
          <w:lang w:val="af-ZA"/>
        </w:rPr>
        <w:t xml:space="preserve"> </w:t>
      </w:r>
      <w:r w:rsidRPr="00363E4C">
        <w:rPr>
          <w:rFonts w:cs="Sylfaen"/>
        </w:rPr>
        <w:t>միջին</w:t>
      </w:r>
      <w:r w:rsidRPr="003B118E">
        <w:rPr>
          <w:lang w:val="af-ZA"/>
        </w:rPr>
        <w:t xml:space="preserve"> </w:t>
      </w:r>
      <w:r w:rsidRPr="00363E4C">
        <w:rPr>
          <w:rFonts w:cs="Sylfaen"/>
        </w:rPr>
        <w:t>տարեկանի</w:t>
      </w:r>
      <w:r w:rsidRPr="003B118E">
        <w:rPr>
          <w:lang w:val="af-ZA"/>
        </w:rPr>
        <w:t xml:space="preserve"> </w:t>
      </w:r>
      <w:r w:rsidRPr="00363E4C">
        <w:rPr>
          <w:rFonts w:cs="Sylfaen"/>
        </w:rPr>
        <w:t>շուրջ</w:t>
      </w:r>
      <w:r w:rsidRPr="003B118E">
        <w:rPr>
          <w:lang w:val="af-ZA"/>
        </w:rPr>
        <w:t xml:space="preserve"> </w:t>
      </w:r>
      <w:r>
        <w:rPr>
          <w:lang w:val="hy-AM"/>
        </w:rPr>
        <w:t>15.8</w:t>
      </w:r>
      <w:r w:rsidRPr="003B118E">
        <w:rPr>
          <w:lang w:val="af-ZA"/>
        </w:rPr>
        <w:t xml:space="preserve"> %-</w:t>
      </w:r>
      <w:r w:rsidRPr="00363E4C">
        <w:rPr>
          <w:rFonts w:cs="Sylfaen"/>
        </w:rPr>
        <w:t>ը</w:t>
      </w:r>
      <w:r w:rsidRPr="003B118E">
        <w:rPr>
          <w:lang w:val="af-ZA"/>
        </w:rPr>
        <w:t xml:space="preserve"> </w:t>
      </w:r>
      <w:r w:rsidRPr="00CB67A2">
        <w:rPr>
          <w:rFonts w:cs="Sylfaen"/>
        </w:rPr>
        <w:t>կկազմեն</w:t>
      </w:r>
      <w:r w:rsidRPr="00CB67A2">
        <w:rPr>
          <w:rFonts w:cs="Sylfaen"/>
          <w:lang w:val="af-ZA"/>
        </w:rPr>
        <w:t xml:space="preserve"> </w:t>
      </w:r>
      <w:r w:rsidRPr="00CB67A2">
        <w:rPr>
          <w:rFonts w:cs="Sylfaen"/>
        </w:rPr>
        <w:t>ոչ</w:t>
      </w:r>
      <w:r w:rsidRPr="00CB67A2">
        <w:rPr>
          <w:rFonts w:cs="Sylfaen"/>
          <w:lang w:val="af-ZA"/>
        </w:rPr>
        <w:t xml:space="preserve"> </w:t>
      </w:r>
      <w:r w:rsidRPr="00CB67A2">
        <w:rPr>
          <w:rFonts w:cs="Sylfaen"/>
        </w:rPr>
        <w:t>ֆինանսական</w:t>
      </w:r>
      <w:r w:rsidRPr="00CB67A2">
        <w:rPr>
          <w:rFonts w:cs="Sylfaen"/>
          <w:lang w:val="af-ZA"/>
        </w:rPr>
        <w:t xml:space="preserve"> </w:t>
      </w:r>
      <w:r w:rsidRPr="00CB67A2">
        <w:rPr>
          <w:rFonts w:cs="Sylfaen"/>
        </w:rPr>
        <w:t>ակտիվ</w:t>
      </w:r>
      <w:r w:rsidRPr="00CB67A2">
        <w:rPr>
          <w:rFonts w:cs="Sylfaen"/>
          <w:lang w:val="af-ZA"/>
        </w:rPr>
        <w:softHyphen/>
      </w:r>
      <w:r w:rsidRPr="00CB67A2">
        <w:rPr>
          <w:rFonts w:cs="Sylfaen"/>
        </w:rPr>
        <w:t>ների</w:t>
      </w:r>
      <w:r w:rsidRPr="00CB67A2">
        <w:rPr>
          <w:rFonts w:cs="Sylfaen"/>
          <w:lang w:val="af-ZA"/>
        </w:rPr>
        <w:t xml:space="preserve"> </w:t>
      </w:r>
      <w:r w:rsidRPr="00CB67A2">
        <w:rPr>
          <w:rFonts w:cs="Sylfaen"/>
        </w:rPr>
        <w:t>գծով</w:t>
      </w:r>
      <w:r w:rsidRPr="00CB67A2">
        <w:rPr>
          <w:lang w:val="af-ZA"/>
        </w:rPr>
        <w:t xml:space="preserve"> </w:t>
      </w:r>
      <w:r w:rsidRPr="00CB67A2">
        <w:rPr>
          <w:rFonts w:cs="Sylfaen"/>
        </w:rPr>
        <w:t>ծախսերը</w:t>
      </w:r>
      <w:r w:rsidRPr="00CB67A2">
        <w:rPr>
          <w:rFonts w:cs="Sylfaen"/>
          <w:lang w:val="af-ZA"/>
        </w:rPr>
        <w:t xml:space="preserve">, </w:t>
      </w:r>
      <w:r w:rsidRPr="003B118E">
        <w:rPr>
          <w:lang w:val="af-ZA"/>
        </w:rPr>
        <w:t xml:space="preserve">(2020 </w:t>
      </w:r>
      <w:r w:rsidRPr="00363E4C">
        <w:t>թվակա</w:t>
      </w:r>
      <w:r w:rsidRPr="00363E4C">
        <w:rPr>
          <w:rFonts w:cs="Sylfaen"/>
        </w:rPr>
        <w:t>նին</w:t>
      </w:r>
      <w:r w:rsidRPr="003B118E">
        <w:rPr>
          <w:lang w:val="af-ZA"/>
        </w:rPr>
        <w:t xml:space="preserve"> </w:t>
      </w:r>
      <w:r w:rsidRPr="00363E4C">
        <w:rPr>
          <w:rFonts w:cs="Sylfaen"/>
        </w:rPr>
        <w:t>այդ</w:t>
      </w:r>
      <w:r w:rsidRPr="003B118E">
        <w:rPr>
          <w:lang w:val="af-ZA"/>
        </w:rPr>
        <w:t xml:space="preserve"> </w:t>
      </w:r>
      <w:r w:rsidRPr="00363E4C">
        <w:rPr>
          <w:rFonts w:cs="Sylfaen"/>
        </w:rPr>
        <w:t>ցուցանիշը</w:t>
      </w:r>
      <w:r w:rsidRPr="003B118E">
        <w:rPr>
          <w:rFonts w:cs="Sylfaen"/>
          <w:lang w:val="af-ZA"/>
        </w:rPr>
        <w:t xml:space="preserve"> </w:t>
      </w:r>
      <w:r w:rsidRPr="00363E4C">
        <w:rPr>
          <w:rFonts w:cs="Sylfaen"/>
        </w:rPr>
        <w:t>ծրագրվել</w:t>
      </w:r>
      <w:r w:rsidRPr="003B118E">
        <w:rPr>
          <w:lang w:val="af-ZA"/>
        </w:rPr>
        <w:t xml:space="preserve"> </w:t>
      </w:r>
      <w:r w:rsidRPr="00363E4C">
        <w:rPr>
          <w:rFonts w:cs="Sylfaen"/>
        </w:rPr>
        <w:t>է</w:t>
      </w:r>
      <w:r w:rsidRPr="003B118E">
        <w:rPr>
          <w:lang w:val="af-ZA"/>
        </w:rPr>
        <w:t xml:space="preserve"> </w:t>
      </w:r>
      <w:r>
        <w:rPr>
          <w:lang w:val="hy-AM"/>
        </w:rPr>
        <w:t>15</w:t>
      </w:r>
      <w:r w:rsidRPr="003B118E">
        <w:rPr>
          <w:lang w:val="af-ZA"/>
        </w:rPr>
        <w:t xml:space="preserve">.5%): </w:t>
      </w:r>
    </w:p>
    <w:p w14:paraId="5CBA680A" w14:textId="77777777" w:rsidR="00B10E34" w:rsidRDefault="00B10E34" w:rsidP="009A7904">
      <w:pPr>
        <w:spacing w:line="276" w:lineRule="auto"/>
        <w:ind w:firstLine="475"/>
        <w:rPr>
          <w:lang w:val="hy-AM"/>
        </w:rPr>
      </w:pPr>
      <w:r w:rsidRPr="0033059C">
        <w:rPr>
          <w:lang w:val="af-ZA"/>
        </w:rPr>
        <w:lastRenderedPageBreak/>
        <w:t>20</w:t>
      </w:r>
      <w:r>
        <w:rPr>
          <w:lang w:val="hy-AM"/>
        </w:rPr>
        <w:t>21</w:t>
      </w:r>
      <w:r w:rsidRPr="0033059C">
        <w:rPr>
          <w:lang w:val="af-ZA"/>
        </w:rPr>
        <w:t>-202</w:t>
      </w:r>
      <w:r>
        <w:rPr>
          <w:lang w:val="hy-AM"/>
        </w:rPr>
        <w:t>3</w:t>
      </w:r>
      <w:r w:rsidRPr="0033059C">
        <w:rPr>
          <w:lang w:val="af-ZA"/>
        </w:rPr>
        <w:t xml:space="preserve"> </w:t>
      </w:r>
      <w:r w:rsidRPr="00363E4C">
        <w:t>թվակա</w:t>
      </w:r>
      <w:r w:rsidRPr="00363E4C">
        <w:rPr>
          <w:rFonts w:cs="Sylfaen"/>
        </w:rPr>
        <w:t>նների</w:t>
      </w:r>
      <w:r w:rsidRPr="0033059C">
        <w:rPr>
          <w:lang w:val="af-ZA"/>
        </w:rPr>
        <w:t xml:space="preserve"> </w:t>
      </w:r>
      <w:r w:rsidRPr="00363E4C">
        <w:rPr>
          <w:rFonts w:cs="Sylfaen"/>
        </w:rPr>
        <w:t>ընթացքում</w:t>
      </w:r>
      <w:r w:rsidRPr="0033059C">
        <w:rPr>
          <w:rFonts w:cs="Sylfaen"/>
          <w:lang w:val="af-ZA"/>
        </w:rPr>
        <w:t xml:space="preserve"> </w:t>
      </w:r>
      <w:r w:rsidRPr="005F3E1B">
        <w:rPr>
          <w:rFonts w:cs="Sylfaen"/>
        </w:rPr>
        <w:t>ոչ</w:t>
      </w:r>
      <w:r w:rsidRPr="0033059C">
        <w:rPr>
          <w:rFonts w:cs="Sylfaen"/>
          <w:lang w:val="af-ZA"/>
        </w:rPr>
        <w:t xml:space="preserve"> </w:t>
      </w:r>
      <w:r w:rsidRPr="005F3E1B">
        <w:rPr>
          <w:rFonts w:cs="Sylfaen"/>
        </w:rPr>
        <w:t>ֆինանսական</w:t>
      </w:r>
      <w:r w:rsidRPr="0033059C">
        <w:rPr>
          <w:rFonts w:cs="Sylfaen"/>
          <w:lang w:val="af-ZA"/>
        </w:rPr>
        <w:t xml:space="preserve"> </w:t>
      </w:r>
      <w:r w:rsidRPr="005F3E1B">
        <w:rPr>
          <w:rFonts w:cs="Sylfaen"/>
        </w:rPr>
        <w:t>ակտիվ</w:t>
      </w:r>
      <w:r w:rsidRPr="0033059C">
        <w:rPr>
          <w:rFonts w:cs="Sylfaen"/>
          <w:lang w:val="af-ZA"/>
        </w:rPr>
        <w:softHyphen/>
      </w:r>
      <w:r w:rsidRPr="005F3E1B">
        <w:rPr>
          <w:rFonts w:cs="Sylfaen"/>
        </w:rPr>
        <w:t>ների</w:t>
      </w:r>
      <w:r w:rsidRPr="0033059C">
        <w:rPr>
          <w:rFonts w:cs="Sylfaen"/>
          <w:lang w:val="af-ZA"/>
        </w:rPr>
        <w:t xml:space="preserve"> </w:t>
      </w:r>
      <w:r w:rsidRPr="005F3E1B">
        <w:rPr>
          <w:rFonts w:cs="Sylfaen"/>
        </w:rPr>
        <w:t>գծով</w:t>
      </w:r>
      <w:r w:rsidRPr="0033059C">
        <w:rPr>
          <w:rFonts w:cs="Sylfaen"/>
          <w:lang w:val="af-ZA"/>
        </w:rPr>
        <w:t xml:space="preserve"> </w:t>
      </w:r>
      <w:r w:rsidRPr="005F3E1B">
        <w:rPr>
          <w:rFonts w:cs="Sylfaen"/>
        </w:rPr>
        <w:t>ծախսերի</w:t>
      </w:r>
      <w:r w:rsidRPr="0033059C">
        <w:rPr>
          <w:lang w:val="af-ZA"/>
        </w:rPr>
        <w:t xml:space="preserve"> </w:t>
      </w:r>
      <w:r>
        <w:rPr>
          <w:lang w:val="hy-AM"/>
        </w:rPr>
        <w:t>ֆինանսավորման կառուցվածքում արձանագրվում է արտաքին աղբյուրների ծավալի նվազում ի հաշիվ ներքին աղբյուրների ֆինանսավորման ծավալի մեծացման:</w:t>
      </w:r>
    </w:p>
    <w:p w14:paraId="7636401D" w14:textId="77777777" w:rsidR="00DF79D1" w:rsidRDefault="00DF79D1" w:rsidP="00DF79D1">
      <w:pPr>
        <w:spacing w:line="276" w:lineRule="auto"/>
        <w:ind w:firstLine="475"/>
        <w:jc w:val="center"/>
        <w:rPr>
          <w:rFonts w:eastAsia="Calibri" w:cs="Times New Roman"/>
          <w:b/>
          <w:i/>
          <w:iCs/>
          <w:color w:val="000000"/>
          <w:lang w:val="hy-AM"/>
        </w:rPr>
      </w:pPr>
    </w:p>
    <w:p w14:paraId="1A469BBD" w14:textId="77777777" w:rsidR="00DF79D1" w:rsidRPr="00A60550" w:rsidRDefault="00DF79D1" w:rsidP="00DF79D1">
      <w:pPr>
        <w:spacing w:line="276" w:lineRule="auto"/>
        <w:ind w:firstLine="475"/>
        <w:jc w:val="center"/>
        <w:rPr>
          <w:rFonts w:cs="Sylfaen"/>
          <w:lang w:val="hy-AM"/>
        </w:rPr>
      </w:pPr>
      <w:r w:rsidRPr="008C23C8">
        <w:rPr>
          <w:rFonts w:eastAsia="Calibri" w:cs="Times New Roman"/>
          <w:b/>
          <w:i/>
          <w:iCs/>
          <w:color w:val="000000"/>
          <w:lang w:val="hy-AM"/>
        </w:rPr>
        <w:t xml:space="preserve">Գծապատկեր </w:t>
      </w:r>
      <w:r>
        <w:rPr>
          <w:rFonts w:eastAsia="Calibri" w:cs="Times New Roman"/>
          <w:b/>
          <w:i/>
          <w:iCs/>
          <w:color w:val="000000"/>
          <w:lang w:val="hy-AM"/>
        </w:rPr>
        <w:t>4</w:t>
      </w:r>
      <w:r w:rsidRPr="008C23C8">
        <w:rPr>
          <w:rFonts w:eastAsia="Calibri" w:cs="Times New Roman"/>
          <w:b/>
          <w:i/>
          <w:iCs/>
          <w:color w:val="000000"/>
          <w:lang w:val="hy-AM"/>
        </w:rPr>
        <w:t>.</w:t>
      </w:r>
      <w:r>
        <w:rPr>
          <w:rFonts w:eastAsia="Calibri" w:cs="Times New Roman"/>
          <w:b/>
          <w:i/>
          <w:iCs/>
          <w:color w:val="000000"/>
          <w:lang w:val="hy-AM"/>
        </w:rPr>
        <w:t>4</w:t>
      </w:r>
      <w:r w:rsidRPr="008C23C8">
        <w:rPr>
          <w:rFonts w:eastAsia="Calibri" w:cs="Times New Roman"/>
          <w:b/>
          <w:i/>
          <w:iCs/>
          <w:color w:val="000000"/>
          <w:lang w:val="hy-AM"/>
        </w:rPr>
        <w:t>.</w:t>
      </w:r>
      <w:r>
        <w:rPr>
          <w:rFonts w:eastAsia="Calibri" w:cs="Times New Roman"/>
          <w:b/>
          <w:i/>
          <w:iCs/>
          <w:color w:val="000000"/>
          <w:lang w:val="hy-AM"/>
        </w:rPr>
        <w:t>3․</w:t>
      </w:r>
      <w:r w:rsidRPr="008C23C8">
        <w:rPr>
          <w:rFonts w:eastAsia="Calibri" w:cs="Times New Roman"/>
          <w:b/>
          <w:i/>
          <w:iCs/>
          <w:color w:val="000000"/>
          <w:sz w:val="20"/>
          <w:szCs w:val="20"/>
          <w:lang w:val="hy-AM"/>
        </w:rPr>
        <w:t xml:space="preserve"> </w:t>
      </w:r>
      <w:r w:rsidRPr="00DF79D1">
        <w:rPr>
          <w:rFonts w:cs="Sylfaen"/>
          <w:i/>
          <w:sz w:val="20"/>
          <w:szCs w:val="20"/>
          <w:lang w:val="hy-AM"/>
        </w:rPr>
        <w:t>2021-2023 թ</w:t>
      </w:r>
      <w:r>
        <w:rPr>
          <w:rFonts w:cs="Sylfaen"/>
          <w:i/>
          <w:sz w:val="20"/>
          <w:szCs w:val="20"/>
          <w:lang w:val="hy-AM"/>
        </w:rPr>
        <w:t>թ․</w:t>
      </w:r>
      <w:r w:rsidRPr="00DF79D1">
        <w:rPr>
          <w:rFonts w:cs="Sylfaen"/>
          <w:i/>
          <w:sz w:val="20"/>
          <w:szCs w:val="20"/>
          <w:lang w:val="hy-AM"/>
        </w:rPr>
        <w:t>ոչ ֆինանսական ակտիվ</w:t>
      </w:r>
      <w:r w:rsidRPr="00DF79D1">
        <w:rPr>
          <w:rFonts w:cs="Sylfaen"/>
          <w:i/>
          <w:sz w:val="20"/>
          <w:szCs w:val="20"/>
          <w:lang w:val="hy-AM"/>
        </w:rPr>
        <w:softHyphen/>
        <w:t>ների գծով ծախսերի ֆինանսավորման կառուցվածք</w:t>
      </w:r>
      <w:r>
        <w:rPr>
          <w:rFonts w:cs="Sylfaen"/>
          <w:i/>
          <w:sz w:val="20"/>
          <w:szCs w:val="20"/>
          <w:lang w:val="hy-AM"/>
        </w:rPr>
        <w:t>ը</w:t>
      </w:r>
    </w:p>
    <w:p w14:paraId="21D1573C" w14:textId="77777777" w:rsidR="00B10E34" w:rsidRDefault="00B10E34" w:rsidP="00B10E34">
      <w:pPr>
        <w:spacing w:line="360" w:lineRule="auto"/>
        <w:rPr>
          <w:lang w:val="hy-AM"/>
        </w:rPr>
      </w:pPr>
      <w:r w:rsidRPr="0035033F">
        <w:rPr>
          <w:noProof/>
        </w:rPr>
        <w:drawing>
          <wp:inline distT="0" distB="0" distL="0" distR="0" wp14:anchorId="728B7DF7" wp14:editId="6C6C57A7">
            <wp:extent cx="5915025" cy="4514850"/>
            <wp:effectExtent l="0" t="0" r="0" b="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lang w:val="hy-AM"/>
        </w:rPr>
        <w:t xml:space="preserve"> </w:t>
      </w:r>
    </w:p>
    <w:p w14:paraId="770C6DC3" w14:textId="77777777" w:rsidR="00B10E34" w:rsidRDefault="00B10E34" w:rsidP="00B10E34">
      <w:pPr>
        <w:spacing w:line="360" w:lineRule="auto"/>
        <w:ind w:firstLine="480"/>
        <w:rPr>
          <w:rFonts w:cs="Sylfaen"/>
          <w:lang w:val="hy-AM"/>
        </w:rPr>
      </w:pPr>
      <w:r>
        <w:rPr>
          <w:lang w:val="hy-AM"/>
        </w:rPr>
        <w:t xml:space="preserve">Ընդ որում միջնաժամկետ հատվածում </w:t>
      </w:r>
      <w:r w:rsidRPr="001748EE">
        <w:rPr>
          <w:rFonts w:cs="Sylfaen"/>
          <w:lang w:val="hy-AM"/>
        </w:rPr>
        <w:t>ընդհանուր</w:t>
      </w:r>
      <w:r w:rsidRPr="001748EE">
        <w:rPr>
          <w:lang w:val="hy-AM"/>
        </w:rPr>
        <w:t xml:space="preserve"> </w:t>
      </w:r>
      <w:r w:rsidRPr="001748EE">
        <w:rPr>
          <w:rFonts w:cs="Sylfaen"/>
          <w:lang w:val="hy-AM"/>
        </w:rPr>
        <w:t>ծավալի</w:t>
      </w:r>
      <w:r>
        <w:rPr>
          <w:rFonts w:cs="Sylfaen"/>
          <w:lang w:val="hy-AM"/>
        </w:rPr>
        <w:t xml:space="preserve"> </w:t>
      </w:r>
      <w:r w:rsidRPr="001748EE">
        <w:rPr>
          <w:rFonts w:cs="Sylfaen"/>
          <w:lang w:val="hy-AM"/>
        </w:rPr>
        <w:t>կանխատեսվող</w:t>
      </w:r>
      <w:r w:rsidRPr="001748EE">
        <w:rPr>
          <w:lang w:val="hy-AM"/>
        </w:rPr>
        <w:t xml:space="preserve"> </w:t>
      </w:r>
      <w:r w:rsidRPr="00363E4C">
        <w:rPr>
          <w:lang w:val="hy-AM"/>
        </w:rPr>
        <w:t xml:space="preserve"> </w:t>
      </w:r>
      <w:r>
        <w:rPr>
          <w:lang w:val="hy-AM"/>
        </w:rPr>
        <w:t>981.0</w:t>
      </w:r>
      <w:r w:rsidRPr="001748EE">
        <w:rPr>
          <w:lang w:val="hy-AM"/>
        </w:rPr>
        <w:t xml:space="preserve"> </w:t>
      </w:r>
      <w:r w:rsidRPr="001748EE">
        <w:rPr>
          <w:rFonts w:cs="Sylfaen"/>
          <w:lang w:val="hy-AM"/>
        </w:rPr>
        <w:t>մլրդ</w:t>
      </w:r>
      <w:r w:rsidRPr="001748EE">
        <w:rPr>
          <w:lang w:val="hy-AM"/>
        </w:rPr>
        <w:t xml:space="preserve"> </w:t>
      </w:r>
      <w:r w:rsidRPr="001748EE">
        <w:rPr>
          <w:rFonts w:cs="Sylfaen"/>
          <w:lang w:val="hy-AM"/>
        </w:rPr>
        <w:t>դրամ</w:t>
      </w:r>
      <w:r w:rsidRPr="001748EE">
        <w:rPr>
          <w:lang w:val="hy-AM"/>
        </w:rPr>
        <w:t xml:space="preserve"> </w:t>
      </w:r>
      <w:r w:rsidRPr="001748EE">
        <w:rPr>
          <w:rFonts w:cs="Sylfaen"/>
          <w:lang w:val="hy-AM"/>
        </w:rPr>
        <w:t>ոչ</w:t>
      </w:r>
      <w:r w:rsidRPr="001748EE">
        <w:rPr>
          <w:lang w:val="hy-AM"/>
        </w:rPr>
        <w:t xml:space="preserve"> </w:t>
      </w:r>
      <w:r w:rsidRPr="001748EE">
        <w:rPr>
          <w:rFonts w:cs="Sylfaen"/>
          <w:lang w:val="hy-AM"/>
        </w:rPr>
        <w:t>ֆինանսական</w:t>
      </w:r>
      <w:r w:rsidRPr="001748EE">
        <w:rPr>
          <w:lang w:val="hy-AM"/>
        </w:rPr>
        <w:t xml:space="preserve"> </w:t>
      </w:r>
      <w:r w:rsidRPr="001748EE">
        <w:rPr>
          <w:rFonts w:cs="Sylfaen"/>
          <w:lang w:val="hy-AM"/>
        </w:rPr>
        <w:t>ակտիվների</w:t>
      </w:r>
      <w:r w:rsidRPr="001748EE">
        <w:rPr>
          <w:lang w:val="hy-AM"/>
        </w:rPr>
        <w:t xml:space="preserve"> </w:t>
      </w:r>
      <w:r w:rsidRPr="001748EE">
        <w:rPr>
          <w:rFonts w:cs="Sylfaen"/>
          <w:lang w:val="hy-AM"/>
        </w:rPr>
        <w:t>գծով</w:t>
      </w:r>
      <w:r w:rsidRPr="001748EE">
        <w:rPr>
          <w:lang w:val="hy-AM"/>
        </w:rPr>
        <w:t xml:space="preserve"> </w:t>
      </w:r>
      <w:r w:rsidRPr="001748EE">
        <w:rPr>
          <w:rFonts w:cs="Sylfaen"/>
          <w:lang w:val="hy-AM"/>
        </w:rPr>
        <w:t>ծախսերի</w:t>
      </w:r>
      <w:r w:rsidRPr="001748EE">
        <w:rPr>
          <w:lang w:val="hy-AM"/>
        </w:rPr>
        <w:t xml:space="preserve"> </w:t>
      </w:r>
      <w:r w:rsidRPr="001748EE">
        <w:rPr>
          <w:rFonts w:cs="Sylfaen"/>
          <w:lang w:val="hy-AM"/>
        </w:rPr>
        <w:t xml:space="preserve">շուրջ  </w:t>
      </w:r>
      <w:r>
        <w:rPr>
          <w:rFonts w:cs="Sylfaen"/>
          <w:lang w:val="hy-AM"/>
        </w:rPr>
        <w:t>36.8</w:t>
      </w:r>
      <w:r w:rsidRPr="001748EE">
        <w:rPr>
          <w:rFonts w:cs="Sylfaen"/>
          <w:lang w:val="hy-AM"/>
        </w:rPr>
        <w:t xml:space="preserve"> </w:t>
      </w:r>
      <w:r w:rsidRPr="001748EE">
        <w:rPr>
          <w:lang w:val="hy-AM"/>
        </w:rPr>
        <w:t>%-</w:t>
      </w:r>
      <w:r w:rsidRPr="001748EE">
        <w:rPr>
          <w:rFonts w:cs="Sylfaen"/>
          <w:lang w:val="hy-AM"/>
        </w:rPr>
        <w:t>ը</w:t>
      </w:r>
      <w:r w:rsidRPr="001748EE">
        <w:rPr>
          <w:lang w:val="hy-AM"/>
        </w:rPr>
        <w:t xml:space="preserve"> (</w:t>
      </w:r>
      <w:r>
        <w:rPr>
          <w:lang w:val="hy-AM"/>
        </w:rPr>
        <w:t>360.5</w:t>
      </w:r>
      <w:r w:rsidRPr="001748EE">
        <w:rPr>
          <w:lang w:val="hy-AM"/>
        </w:rPr>
        <w:t xml:space="preserve"> </w:t>
      </w:r>
      <w:r w:rsidRPr="001748EE">
        <w:rPr>
          <w:rFonts w:cs="Sylfaen"/>
          <w:lang w:val="hy-AM"/>
        </w:rPr>
        <w:t>մլրդ</w:t>
      </w:r>
      <w:r w:rsidRPr="001748EE">
        <w:rPr>
          <w:lang w:val="hy-AM"/>
        </w:rPr>
        <w:t xml:space="preserve"> </w:t>
      </w:r>
      <w:r w:rsidRPr="001748EE">
        <w:rPr>
          <w:rFonts w:cs="Sylfaen"/>
          <w:lang w:val="hy-AM"/>
        </w:rPr>
        <w:t>դրամ</w:t>
      </w:r>
      <w:r w:rsidRPr="001748EE">
        <w:rPr>
          <w:lang w:val="hy-AM"/>
        </w:rPr>
        <w:t xml:space="preserve">) նախատեսվում է </w:t>
      </w:r>
      <w:r w:rsidRPr="001748EE">
        <w:rPr>
          <w:rFonts w:cs="Sylfaen"/>
          <w:lang w:val="hy-AM"/>
        </w:rPr>
        <w:t>ֆինան</w:t>
      </w:r>
      <w:r w:rsidRPr="001748EE">
        <w:rPr>
          <w:rFonts w:cs="Sylfaen"/>
          <w:lang w:val="hy-AM"/>
        </w:rPr>
        <w:softHyphen/>
      </w:r>
      <w:r w:rsidRPr="001748EE">
        <w:rPr>
          <w:rFonts w:cs="Sylfaen"/>
          <w:lang w:val="hy-AM"/>
        </w:rPr>
        <w:softHyphen/>
      </w:r>
      <w:r w:rsidRPr="001748EE">
        <w:rPr>
          <w:rFonts w:cs="Sylfaen"/>
          <w:lang w:val="hy-AM"/>
        </w:rPr>
        <w:softHyphen/>
        <w:t>սա</w:t>
      </w:r>
      <w:r w:rsidRPr="001748EE">
        <w:rPr>
          <w:rFonts w:cs="Sylfaen"/>
          <w:lang w:val="hy-AM"/>
        </w:rPr>
        <w:softHyphen/>
        <w:t>վորել</w:t>
      </w:r>
      <w:r w:rsidRPr="001748EE">
        <w:rPr>
          <w:lang w:val="hy-AM"/>
        </w:rPr>
        <w:t xml:space="preserve"> </w:t>
      </w:r>
      <w:r w:rsidRPr="001748EE">
        <w:rPr>
          <w:rFonts w:cs="Sylfaen"/>
          <w:lang w:val="hy-AM"/>
        </w:rPr>
        <w:t>արտաքին</w:t>
      </w:r>
      <w:r w:rsidRPr="001748EE">
        <w:rPr>
          <w:lang w:val="hy-AM"/>
        </w:rPr>
        <w:t xml:space="preserve"> </w:t>
      </w:r>
      <w:r w:rsidRPr="001748EE">
        <w:rPr>
          <w:rFonts w:cs="Sylfaen"/>
          <w:lang w:val="hy-AM"/>
        </w:rPr>
        <w:t>աղբյուր</w:t>
      </w:r>
      <w:r w:rsidRPr="001748EE">
        <w:rPr>
          <w:rFonts w:cs="Sylfaen"/>
          <w:lang w:val="hy-AM"/>
        </w:rPr>
        <w:softHyphen/>
        <w:t>ների</w:t>
      </w:r>
      <w:r>
        <w:rPr>
          <w:rFonts w:cs="Sylfaen"/>
          <w:lang w:val="hy-AM"/>
        </w:rPr>
        <w:t>, իսկ 63.2</w:t>
      </w:r>
      <w:r w:rsidRPr="001748EE">
        <w:rPr>
          <w:lang w:val="hy-AM"/>
        </w:rPr>
        <w:t>%-</w:t>
      </w:r>
      <w:r w:rsidRPr="001748EE">
        <w:rPr>
          <w:rFonts w:cs="Sylfaen"/>
          <w:lang w:val="hy-AM"/>
        </w:rPr>
        <w:t>ը</w:t>
      </w:r>
      <w:r w:rsidRPr="001748EE">
        <w:rPr>
          <w:lang w:val="hy-AM"/>
        </w:rPr>
        <w:t xml:space="preserve"> (</w:t>
      </w:r>
      <w:r>
        <w:rPr>
          <w:lang w:val="hy-AM"/>
        </w:rPr>
        <w:t>620.5</w:t>
      </w:r>
      <w:r w:rsidRPr="001748EE">
        <w:rPr>
          <w:lang w:val="hy-AM"/>
        </w:rPr>
        <w:t xml:space="preserve"> </w:t>
      </w:r>
      <w:r w:rsidRPr="001748EE">
        <w:rPr>
          <w:rFonts w:cs="Sylfaen"/>
          <w:lang w:val="hy-AM"/>
        </w:rPr>
        <w:t>մլրդ</w:t>
      </w:r>
      <w:r w:rsidRPr="001748EE">
        <w:rPr>
          <w:lang w:val="hy-AM"/>
        </w:rPr>
        <w:t xml:space="preserve"> </w:t>
      </w:r>
      <w:r w:rsidRPr="001748EE">
        <w:rPr>
          <w:rFonts w:cs="Sylfaen"/>
          <w:lang w:val="hy-AM"/>
        </w:rPr>
        <w:t>դրամ</w:t>
      </w:r>
      <w:r w:rsidRPr="001748EE">
        <w:rPr>
          <w:lang w:val="hy-AM"/>
        </w:rPr>
        <w:t>)</w:t>
      </w:r>
      <w:r>
        <w:rPr>
          <w:lang w:val="hy-AM"/>
        </w:rPr>
        <w:t>՝ ներքին աղբյուրների</w:t>
      </w:r>
      <w:r w:rsidRPr="001748EE">
        <w:rPr>
          <w:lang w:val="hy-AM"/>
        </w:rPr>
        <w:t xml:space="preserve">  </w:t>
      </w:r>
      <w:r w:rsidRPr="001748EE">
        <w:rPr>
          <w:rFonts w:cs="Sylfaen"/>
          <w:lang w:val="hy-AM"/>
        </w:rPr>
        <w:t>հաշվին</w:t>
      </w:r>
      <w:r w:rsidRPr="001748EE">
        <w:rPr>
          <w:lang w:val="hy-AM"/>
        </w:rPr>
        <w:t xml:space="preserve">: </w:t>
      </w:r>
      <w:r w:rsidRPr="001748EE">
        <w:rPr>
          <w:rFonts w:cs="Sylfaen"/>
          <w:lang w:val="hy-AM"/>
        </w:rPr>
        <w:t>Ոչ</w:t>
      </w:r>
      <w:r w:rsidRPr="001748EE">
        <w:rPr>
          <w:lang w:val="hy-AM"/>
        </w:rPr>
        <w:t xml:space="preserve"> </w:t>
      </w:r>
      <w:r w:rsidRPr="001748EE">
        <w:rPr>
          <w:rFonts w:cs="Sylfaen"/>
          <w:lang w:val="hy-AM"/>
        </w:rPr>
        <w:t>ֆինանսական</w:t>
      </w:r>
      <w:r w:rsidRPr="001748EE">
        <w:rPr>
          <w:lang w:val="hy-AM"/>
        </w:rPr>
        <w:t xml:space="preserve"> </w:t>
      </w:r>
      <w:r w:rsidRPr="001748EE">
        <w:rPr>
          <w:rFonts w:cs="Sylfaen"/>
          <w:lang w:val="hy-AM"/>
        </w:rPr>
        <w:t>ակտիվների</w:t>
      </w:r>
      <w:r w:rsidRPr="001748EE">
        <w:rPr>
          <w:lang w:val="hy-AM"/>
        </w:rPr>
        <w:t xml:space="preserve"> </w:t>
      </w:r>
      <w:r w:rsidRPr="001748EE">
        <w:rPr>
          <w:rFonts w:cs="Sylfaen"/>
          <w:lang w:val="hy-AM"/>
        </w:rPr>
        <w:t>գծով</w:t>
      </w:r>
      <w:r w:rsidRPr="001748EE">
        <w:rPr>
          <w:lang w:val="hy-AM"/>
        </w:rPr>
        <w:t xml:space="preserve"> </w:t>
      </w:r>
      <w:r w:rsidRPr="001748EE">
        <w:rPr>
          <w:rFonts w:cs="Sylfaen"/>
          <w:lang w:val="hy-AM"/>
        </w:rPr>
        <w:t>ծախսերի</w:t>
      </w:r>
      <w:r w:rsidRPr="001748EE">
        <w:rPr>
          <w:lang w:val="hy-AM"/>
        </w:rPr>
        <w:t xml:space="preserve"> </w:t>
      </w:r>
      <w:r w:rsidRPr="001748EE">
        <w:rPr>
          <w:rFonts w:cs="Sylfaen"/>
          <w:lang w:val="hy-AM"/>
        </w:rPr>
        <w:t>իրակա</w:t>
      </w:r>
      <w:r w:rsidRPr="001748EE">
        <w:rPr>
          <w:rFonts w:cs="Sylfaen"/>
          <w:lang w:val="hy-AM"/>
        </w:rPr>
        <w:softHyphen/>
        <w:t>նացման</w:t>
      </w:r>
      <w:r w:rsidRPr="001748EE">
        <w:rPr>
          <w:lang w:val="hy-AM"/>
        </w:rPr>
        <w:t xml:space="preserve"> </w:t>
      </w:r>
      <w:r w:rsidRPr="001748EE">
        <w:rPr>
          <w:rFonts w:cs="Sylfaen"/>
          <w:lang w:val="hy-AM"/>
        </w:rPr>
        <w:t>գե</w:t>
      </w:r>
      <w:r w:rsidRPr="001748EE">
        <w:rPr>
          <w:rFonts w:cs="Sylfaen"/>
          <w:lang w:val="hy-AM"/>
        </w:rPr>
        <w:softHyphen/>
        <w:t>րա</w:t>
      </w:r>
      <w:r w:rsidRPr="001748EE">
        <w:rPr>
          <w:rFonts w:cs="Sylfaen"/>
          <w:lang w:val="hy-AM"/>
        </w:rPr>
        <w:softHyphen/>
      </w:r>
      <w:r w:rsidRPr="001748EE">
        <w:rPr>
          <w:rFonts w:cs="Sylfaen"/>
          <w:lang w:val="hy-AM"/>
        </w:rPr>
        <w:softHyphen/>
        <w:t>կայու</w:t>
      </w:r>
      <w:r w:rsidRPr="001748EE">
        <w:rPr>
          <w:rFonts w:cs="Sylfaen"/>
          <w:lang w:val="hy-AM"/>
        </w:rPr>
        <w:softHyphen/>
        <w:t>թյունները</w:t>
      </w:r>
      <w:r w:rsidRPr="001748EE">
        <w:rPr>
          <w:lang w:val="hy-AM"/>
        </w:rPr>
        <w:t xml:space="preserve"> </w:t>
      </w:r>
      <w:r>
        <w:rPr>
          <w:lang w:val="hy-AM"/>
        </w:rPr>
        <w:t>հանդիսանալու են ինչպես ենթակառուցվածքային, այնպես էլ սոցիալական ոլորտներում ներդրումները</w:t>
      </w:r>
      <w:r>
        <w:rPr>
          <w:rFonts w:cs="Sylfaen"/>
          <w:lang w:val="hy-AM"/>
        </w:rPr>
        <w:t>:</w:t>
      </w:r>
    </w:p>
    <w:p w14:paraId="32DBD14B" w14:textId="77777777" w:rsidR="00B10E34" w:rsidRDefault="00B10E34" w:rsidP="00B10E34">
      <w:pPr>
        <w:spacing w:line="360" w:lineRule="auto"/>
        <w:ind w:firstLine="480"/>
        <w:rPr>
          <w:rFonts w:cs="Sylfaen"/>
          <w:lang w:val="hy-AM"/>
        </w:rPr>
      </w:pPr>
    </w:p>
    <w:p w14:paraId="35F90309" w14:textId="77777777" w:rsidR="009A7904" w:rsidRDefault="009A7904" w:rsidP="00B10E34">
      <w:pPr>
        <w:rPr>
          <w:rFonts w:cs="Sylfaen"/>
          <w:sz w:val="20"/>
          <w:szCs w:val="20"/>
          <w:lang w:val="hy-AM"/>
        </w:rPr>
      </w:pPr>
    </w:p>
    <w:p w14:paraId="2CF6537A" w14:textId="77777777" w:rsidR="00B10E34" w:rsidRDefault="00B10E34" w:rsidP="00B10E34">
      <w:pPr>
        <w:rPr>
          <w:sz w:val="20"/>
          <w:szCs w:val="20"/>
          <w:lang w:val="hy-AM"/>
        </w:rPr>
      </w:pPr>
      <w:r w:rsidRPr="009A7904">
        <w:rPr>
          <w:rFonts w:cs="Sylfaen"/>
          <w:b/>
          <w:sz w:val="20"/>
          <w:szCs w:val="20"/>
          <w:lang w:val="hy-AM"/>
        </w:rPr>
        <w:t>Աղյուսակ</w:t>
      </w:r>
      <w:r w:rsidRPr="009A7904">
        <w:rPr>
          <w:b/>
          <w:sz w:val="20"/>
          <w:szCs w:val="20"/>
          <w:lang w:val="af-ZA"/>
        </w:rPr>
        <w:t xml:space="preserve"> 4.</w:t>
      </w:r>
      <w:r w:rsidR="009A7904">
        <w:rPr>
          <w:b/>
          <w:sz w:val="20"/>
          <w:szCs w:val="20"/>
          <w:lang w:val="af-ZA"/>
        </w:rPr>
        <w:t>4</w:t>
      </w:r>
      <w:r w:rsidR="006B2C4E" w:rsidRPr="009A7904">
        <w:rPr>
          <w:b/>
          <w:sz w:val="20"/>
          <w:szCs w:val="20"/>
          <w:lang w:val="hy-AM"/>
        </w:rPr>
        <w:t>.</w:t>
      </w:r>
      <w:r w:rsidR="009A7904" w:rsidRPr="00BE7F99">
        <w:rPr>
          <w:b/>
          <w:sz w:val="20"/>
          <w:szCs w:val="20"/>
          <w:lang w:val="hy-AM"/>
        </w:rPr>
        <w:t>3</w:t>
      </w:r>
      <w:r w:rsidRPr="005F3E1B">
        <w:rPr>
          <w:sz w:val="20"/>
          <w:szCs w:val="20"/>
          <w:lang w:val="af-ZA"/>
        </w:rPr>
        <w:t xml:space="preserve"> </w:t>
      </w:r>
      <w:r w:rsidRPr="009A7904">
        <w:rPr>
          <w:i/>
          <w:sz w:val="20"/>
          <w:szCs w:val="20"/>
          <w:lang w:val="af-ZA"/>
        </w:rPr>
        <w:t>2020-2023</w:t>
      </w:r>
      <w:r w:rsidRPr="009A7904">
        <w:rPr>
          <w:i/>
          <w:sz w:val="20"/>
          <w:szCs w:val="20"/>
          <w:lang w:val="it-IT"/>
        </w:rPr>
        <w:t>թթ</w:t>
      </w:r>
      <w:r w:rsidRPr="009A7904">
        <w:rPr>
          <w:i/>
          <w:sz w:val="20"/>
          <w:szCs w:val="20"/>
          <w:lang w:val="af-ZA"/>
        </w:rPr>
        <w:t xml:space="preserve"> </w:t>
      </w:r>
      <w:r w:rsidRPr="009A7904">
        <w:rPr>
          <w:rFonts w:cs="Sylfaen"/>
          <w:i/>
          <w:sz w:val="20"/>
          <w:szCs w:val="20"/>
          <w:lang w:val="hy-AM"/>
        </w:rPr>
        <w:t>ոչ</w:t>
      </w:r>
      <w:r w:rsidRPr="009A7904">
        <w:rPr>
          <w:i/>
          <w:sz w:val="20"/>
          <w:szCs w:val="20"/>
          <w:lang w:val="hy-AM"/>
        </w:rPr>
        <w:t xml:space="preserve"> </w:t>
      </w:r>
      <w:r w:rsidRPr="009A7904">
        <w:rPr>
          <w:rFonts w:cs="Sylfaen"/>
          <w:i/>
          <w:sz w:val="20"/>
          <w:szCs w:val="20"/>
          <w:lang w:val="hy-AM"/>
        </w:rPr>
        <w:t>ֆինանսական</w:t>
      </w:r>
      <w:r w:rsidRPr="009A7904">
        <w:rPr>
          <w:i/>
          <w:sz w:val="20"/>
          <w:szCs w:val="20"/>
          <w:lang w:val="hy-AM"/>
        </w:rPr>
        <w:t xml:space="preserve"> </w:t>
      </w:r>
      <w:r w:rsidRPr="009A7904">
        <w:rPr>
          <w:rFonts w:cs="Sylfaen"/>
          <w:i/>
          <w:sz w:val="20"/>
          <w:szCs w:val="20"/>
          <w:lang w:val="hy-AM"/>
        </w:rPr>
        <w:t>ակտիվ</w:t>
      </w:r>
      <w:r w:rsidRPr="009A7904">
        <w:rPr>
          <w:rFonts w:cs="Sylfaen"/>
          <w:i/>
          <w:sz w:val="20"/>
          <w:szCs w:val="20"/>
          <w:lang w:val="hy-AM"/>
        </w:rPr>
        <w:softHyphen/>
        <w:t>ների</w:t>
      </w:r>
      <w:r w:rsidRPr="009A7904">
        <w:rPr>
          <w:i/>
          <w:sz w:val="20"/>
          <w:szCs w:val="20"/>
          <w:lang w:val="hy-AM"/>
        </w:rPr>
        <w:t xml:space="preserve"> </w:t>
      </w:r>
      <w:r w:rsidRPr="009A7904">
        <w:rPr>
          <w:rFonts w:cs="Sylfaen"/>
          <w:i/>
          <w:sz w:val="20"/>
          <w:szCs w:val="20"/>
          <w:lang w:val="hy-AM"/>
        </w:rPr>
        <w:t>գծով</w:t>
      </w:r>
      <w:r w:rsidRPr="009A7904">
        <w:rPr>
          <w:i/>
          <w:sz w:val="20"/>
          <w:szCs w:val="20"/>
          <w:lang w:val="hy-AM"/>
        </w:rPr>
        <w:t xml:space="preserve"> </w:t>
      </w:r>
      <w:r w:rsidRPr="009A7904">
        <w:rPr>
          <w:rFonts w:cs="Sylfaen"/>
          <w:i/>
          <w:sz w:val="20"/>
          <w:szCs w:val="20"/>
          <w:lang w:val="hy-AM"/>
        </w:rPr>
        <w:t>ծախսերի</w:t>
      </w:r>
      <w:r w:rsidRPr="009A7904">
        <w:rPr>
          <w:i/>
          <w:sz w:val="20"/>
          <w:szCs w:val="20"/>
          <w:lang w:val="hy-AM"/>
        </w:rPr>
        <w:t xml:space="preserve"> ֆինանսավորման կառուցվածը ըստ արտաքին և ներքին աղբյուրների</w:t>
      </w:r>
    </w:p>
    <w:p w14:paraId="00ED35AF" w14:textId="77777777" w:rsidR="00B10E34" w:rsidRDefault="00B10E34" w:rsidP="00901B2D">
      <w:pPr>
        <w:jc w:val="right"/>
        <w:rPr>
          <w:sz w:val="20"/>
          <w:szCs w:val="20"/>
          <w:lang w:val="hy-AM"/>
        </w:rPr>
      </w:pPr>
      <w:r w:rsidRPr="006B2C4E">
        <w:rPr>
          <w:sz w:val="20"/>
          <w:szCs w:val="20"/>
          <w:lang w:val="hy-AM"/>
        </w:rPr>
        <w:t xml:space="preserve">մլն </w:t>
      </w:r>
      <w:r>
        <w:rPr>
          <w:sz w:val="20"/>
          <w:szCs w:val="20"/>
          <w:lang w:val="hy-AM"/>
        </w:rPr>
        <w:t>դրամ</w:t>
      </w:r>
    </w:p>
    <w:tbl>
      <w:tblPr>
        <w:tblW w:w="9108" w:type="dxa"/>
        <w:tblCellMar>
          <w:left w:w="0" w:type="dxa"/>
          <w:right w:w="0" w:type="dxa"/>
        </w:tblCellMar>
        <w:tblLook w:val="04A0" w:firstRow="1" w:lastRow="0" w:firstColumn="1" w:lastColumn="0" w:noHBand="0" w:noVBand="1"/>
      </w:tblPr>
      <w:tblGrid>
        <w:gridCol w:w="3004"/>
        <w:gridCol w:w="1514"/>
        <w:gridCol w:w="1531"/>
        <w:gridCol w:w="1522"/>
        <w:gridCol w:w="1537"/>
      </w:tblGrid>
      <w:tr w:rsidR="004F3E10" w:rsidRPr="006B2C4E" w14:paraId="75EC6C36" w14:textId="77777777" w:rsidTr="004F3E10">
        <w:trPr>
          <w:trHeight w:val="300"/>
        </w:trPr>
        <w:tc>
          <w:tcPr>
            <w:tcW w:w="3004" w:type="dxa"/>
            <w:tcBorders>
              <w:left w:val="single" w:sz="4" w:space="0" w:color="auto"/>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tcPr>
          <w:p w14:paraId="27311D31" w14:textId="77777777" w:rsidR="004F3E10" w:rsidRPr="009D66F0" w:rsidRDefault="004F3E10" w:rsidP="004F3E10">
            <w:pPr>
              <w:jc w:val="left"/>
              <w:rPr>
                <w:b/>
                <w:bCs/>
                <w:color w:val="FFFFFF" w:themeColor="background1"/>
                <w:sz w:val="20"/>
                <w:szCs w:val="20"/>
                <w:lang w:val="hy-AM"/>
              </w:rPr>
            </w:pPr>
            <w:r w:rsidRPr="009D66F0">
              <w:rPr>
                <w:rFonts w:cs="Sylfaen"/>
                <w:color w:val="FFFFFF" w:themeColor="background1"/>
                <w:sz w:val="20"/>
                <w:szCs w:val="20"/>
                <w:lang w:val="hy-AM"/>
              </w:rPr>
              <w:lastRenderedPageBreak/>
              <w:t>Ցուցանիշներ</w:t>
            </w:r>
          </w:p>
        </w:tc>
        <w:tc>
          <w:tcPr>
            <w:tcW w:w="1514" w:type="dxa"/>
            <w:tcBorders>
              <w:top w:val="nil"/>
              <w:left w:val="nil"/>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tcPr>
          <w:p w14:paraId="2239B77F" w14:textId="77777777" w:rsidR="004F3E10" w:rsidRPr="009D66F0" w:rsidRDefault="004F3E10" w:rsidP="004F3E10">
            <w:pPr>
              <w:ind w:firstLine="0"/>
              <w:jc w:val="center"/>
              <w:rPr>
                <w:rFonts w:cs="Sylfaen"/>
                <w:color w:val="FFFFFF" w:themeColor="background1"/>
                <w:sz w:val="20"/>
                <w:szCs w:val="20"/>
                <w:lang w:val="hy-AM"/>
              </w:rPr>
            </w:pPr>
            <w:r w:rsidRPr="009D66F0">
              <w:rPr>
                <w:rFonts w:cs="Sylfaen"/>
                <w:color w:val="FFFFFF" w:themeColor="background1"/>
                <w:sz w:val="20"/>
                <w:szCs w:val="20"/>
                <w:lang w:val="hy-AM"/>
              </w:rPr>
              <w:t>2020թ հաստատված</w:t>
            </w:r>
          </w:p>
        </w:tc>
        <w:tc>
          <w:tcPr>
            <w:tcW w:w="1531" w:type="dxa"/>
            <w:tcBorders>
              <w:top w:val="nil"/>
              <w:left w:val="nil"/>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tcPr>
          <w:p w14:paraId="1B414830" w14:textId="77777777" w:rsidR="004F3E10" w:rsidRPr="009D66F0" w:rsidRDefault="004F3E10" w:rsidP="004F3E10">
            <w:pPr>
              <w:ind w:firstLine="0"/>
              <w:jc w:val="center"/>
              <w:rPr>
                <w:rFonts w:cs="Sylfaen"/>
                <w:color w:val="FFFFFF" w:themeColor="background1"/>
                <w:sz w:val="20"/>
                <w:szCs w:val="20"/>
                <w:lang w:val="hy-AM"/>
              </w:rPr>
            </w:pPr>
            <w:r w:rsidRPr="009D66F0">
              <w:rPr>
                <w:rFonts w:cs="Sylfaen"/>
                <w:color w:val="FFFFFF" w:themeColor="background1"/>
                <w:sz w:val="20"/>
                <w:szCs w:val="20"/>
                <w:lang w:val="hy-AM"/>
              </w:rPr>
              <w:t>2021թ ծրագիր</w:t>
            </w:r>
          </w:p>
        </w:tc>
        <w:tc>
          <w:tcPr>
            <w:tcW w:w="1522" w:type="dxa"/>
            <w:tcBorders>
              <w:top w:val="nil"/>
              <w:left w:val="nil"/>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tcPr>
          <w:p w14:paraId="327B0862" w14:textId="77777777" w:rsidR="004F3E10" w:rsidRPr="009D66F0" w:rsidRDefault="004F3E10" w:rsidP="004F3E10">
            <w:pPr>
              <w:ind w:firstLine="0"/>
              <w:jc w:val="center"/>
              <w:rPr>
                <w:rFonts w:cs="Sylfaen"/>
                <w:color w:val="FFFFFF" w:themeColor="background1"/>
                <w:sz w:val="20"/>
                <w:szCs w:val="20"/>
                <w:lang w:val="hy-AM"/>
              </w:rPr>
            </w:pPr>
            <w:r w:rsidRPr="009D66F0">
              <w:rPr>
                <w:rFonts w:cs="Sylfaen"/>
                <w:color w:val="FFFFFF" w:themeColor="background1"/>
                <w:sz w:val="20"/>
                <w:szCs w:val="20"/>
                <w:lang w:val="hy-AM"/>
              </w:rPr>
              <w:t>2022թ  ծրագիր</w:t>
            </w:r>
          </w:p>
        </w:tc>
        <w:tc>
          <w:tcPr>
            <w:tcW w:w="1537" w:type="dxa"/>
            <w:tcBorders>
              <w:top w:val="nil"/>
              <w:left w:val="nil"/>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tcPr>
          <w:p w14:paraId="34FD5681" w14:textId="77777777" w:rsidR="004F3E10" w:rsidRPr="009D66F0" w:rsidRDefault="004F3E10" w:rsidP="004F3E10">
            <w:pPr>
              <w:ind w:firstLine="0"/>
              <w:jc w:val="center"/>
              <w:rPr>
                <w:rFonts w:cs="Sylfaen"/>
                <w:color w:val="FFFFFF" w:themeColor="background1"/>
                <w:sz w:val="20"/>
                <w:szCs w:val="20"/>
                <w:lang w:val="hy-AM"/>
              </w:rPr>
            </w:pPr>
            <w:r w:rsidRPr="009D66F0">
              <w:rPr>
                <w:rFonts w:cs="Sylfaen"/>
                <w:color w:val="FFFFFF" w:themeColor="background1"/>
                <w:sz w:val="20"/>
                <w:szCs w:val="20"/>
                <w:lang w:val="hy-AM"/>
              </w:rPr>
              <w:t>2023թ ծրագիր</w:t>
            </w:r>
          </w:p>
        </w:tc>
      </w:tr>
      <w:tr w:rsidR="00901B2D" w:rsidRPr="006B2C4E" w14:paraId="15097082"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A0057E8" w14:textId="77777777" w:rsidR="00901B2D" w:rsidRPr="009D66F0" w:rsidRDefault="00901B2D" w:rsidP="004F3E10">
            <w:pPr>
              <w:ind w:firstLine="0"/>
              <w:rPr>
                <w:b/>
                <w:bCs/>
                <w:sz w:val="20"/>
                <w:szCs w:val="20"/>
                <w:lang w:val="hy-AM"/>
              </w:rPr>
            </w:pPr>
            <w:r w:rsidRPr="009D66F0">
              <w:rPr>
                <w:rFonts w:cs="Calibri"/>
                <w:b/>
                <w:bCs/>
                <w:sz w:val="20"/>
                <w:szCs w:val="20"/>
                <w:lang w:val="hy-AM"/>
              </w:rPr>
              <w:t xml:space="preserve"> Ընդամենը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A3919F3" w14:textId="77777777" w:rsidR="00901B2D" w:rsidRPr="009D66F0" w:rsidRDefault="00901B2D" w:rsidP="004F3E10">
            <w:pPr>
              <w:jc w:val="center"/>
              <w:rPr>
                <w:b/>
                <w:bCs/>
                <w:sz w:val="20"/>
                <w:szCs w:val="20"/>
                <w:lang w:val="hy-AM"/>
              </w:rPr>
            </w:pPr>
            <w:r w:rsidRPr="009D66F0">
              <w:rPr>
                <w:rFonts w:cs="Calibri"/>
                <w:b/>
                <w:bCs/>
                <w:sz w:val="20"/>
                <w:szCs w:val="20"/>
                <w:lang w:val="hy-AM"/>
              </w:rPr>
              <w:t>287,741.0</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BA561BD" w14:textId="77777777" w:rsidR="00901B2D" w:rsidRPr="009D66F0" w:rsidRDefault="00901B2D" w:rsidP="004F3E10">
            <w:pPr>
              <w:jc w:val="center"/>
              <w:rPr>
                <w:b/>
                <w:bCs/>
                <w:sz w:val="20"/>
                <w:szCs w:val="20"/>
                <w:lang w:val="hy-AM"/>
              </w:rPr>
            </w:pPr>
            <w:r w:rsidRPr="009D66F0">
              <w:rPr>
                <w:rFonts w:cs="Calibri"/>
                <w:b/>
                <w:bCs/>
                <w:sz w:val="20"/>
                <w:szCs w:val="20"/>
                <w:lang w:val="hy-AM"/>
              </w:rPr>
              <w:t>249,991.1</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2A336B2" w14:textId="77777777" w:rsidR="00901B2D" w:rsidRPr="009D66F0" w:rsidRDefault="00901B2D" w:rsidP="004F3E10">
            <w:pPr>
              <w:jc w:val="center"/>
              <w:rPr>
                <w:b/>
                <w:bCs/>
                <w:sz w:val="20"/>
                <w:szCs w:val="20"/>
                <w:lang w:val="hy-AM"/>
              </w:rPr>
            </w:pPr>
            <w:r w:rsidRPr="009D66F0">
              <w:rPr>
                <w:rFonts w:cs="Calibri"/>
                <w:b/>
                <w:bCs/>
                <w:sz w:val="20"/>
                <w:szCs w:val="20"/>
                <w:lang w:val="hy-AM"/>
              </w:rPr>
              <w:t>326,213.0</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A763CDB" w14:textId="77777777" w:rsidR="00901B2D" w:rsidRPr="009D66F0" w:rsidRDefault="00901B2D" w:rsidP="004F3E10">
            <w:pPr>
              <w:jc w:val="center"/>
              <w:rPr>
                <w:b/>
                <w:bCs/>
                <w:sz w:val="20"/>
                <w:szCs w:val="20"/>
                <w:lang w:val="hy-AM"/>
              </w:rPr>
            </w:pPr>
            <w:r w:rsidRPr="009D66F0">
              <w:rPr>
                <w:rFonts w:cs="Calibri"/>
                <w:b/>
                <w:bCs/>
                <w:sz w:val="20"/>
                <w:szCs w:val="20"/>
                <w:lang w:val="hy-AM"/>
              </w:rPr>
              <w:t>404,771.2</w:t>
            </w:r>
          </w:p>
        </w:tc>
      </w:tr>
      <w:tr w:rsidR="004F3E10" w14:paraId="7F4B82FE"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2DE1A0" w14:textId="77777777" w:rsidR="004F3E10" w:rsidRPr="009D66F0" w:rsidRDefault="004F3E10" w:rsidP="004F3E10">
            <w:pPr>
              <w:ind w:firstLine="0"/>
              <w:rPr>
                <w:b/>
                <w:bCs/>
                <w:i/>
                <w:iCs/>
                <w:sz w:val="20"/>
                <w:szCs w:val="20"/>
              </w:rPr>
            </w:pPr>
            <w:r w:rsidRPr="009D66F0">
              <w:rPr>
                <w:rFonts w:cs="Calibri"/>
                <w:b/>
                <w:bCs/>
                <w:i/>
                <w:iCs/>
                <w:sz w:val="20"/>
                <w:szCs w:val="20"/>
                <w:lang w:val="hy-AM"/>
              </w:rPr>
              <w:t xml:space="preserve"> </w:t>
            </w:r>
            <w:r w:rsidRPr="009D66F0">
              <w:rPr>
                <w:rFonts w:cs="Calibri"/>
                <w:b/>
                <w:bCs/>
                <w:i/>
                <w:iCs/>
                <w:sz w:val="20"/>
                <w:szCs w:val="20"/>
              </w:rPr>
              <w:t xml:space="preserve">-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358C05" w14:textId="77777777" w:rsidR="004F3E10" w:rsidRPr="009D66F0" w:rsidRDefault="004F3E10" w:rsidP="004F3E10">
            <w:pPr>
              <w:jc w:val="center"/>
              <w:rPr>
                <w:b/>
                <w:bCs/>
                <w:i/>
                <w:iCs/>
                <w:sz w:val="20"/>
                <w:szCs w:val="20"/>
              </w:rPr>
            </w:pPr>
            <w:r w:rsidRPr="009D66F0">
              <w:rPr>
                <w:rFonts w:cs="Calibri"/>
                <w:b/>
                <w:bCs/>
                <w:i/>
                <w:iCs/>
                <w:sz w:val="20"/>
                <w:szCs w:val="20"/>
              </w:rPr>
              <w:t>172,418.6</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496DF1" w14:textId="77777777" w:rsidR="004F3E10" w:rsidRPr="009D66F0" w:rsidRDefault="004F3E10" w:rsidP="004F3E10">
            <w:pPr>
              <w:jc w:val="center"/>
              <w:rPr>
                <w:b/>
                <w:bCs/>
                <w:i/>
                <w:iCs/>
                <w:sz w:val="20"/>
                <w:szCs w:val="20"/>
              </w:rPr>
            </w:pPr>
            <w:r w:rsidRPr="009D66F0">
              <w:rPr>
                <w:rFonts w:cs="Calibri"/>
                <w:b/>
                <w:bCs/>
                <w:i/>
                <w:iCs/>
                <w:sz w:val="20"/>
                <w:szCs w:val="20"/>
              </w:rPr>
              <w:t>119,555.2</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0B6D05" w14:textId="77777777" w:rsidR="004F3E10" w:rsidRPr="009D66F0" w:rsidRDefault="004F3E10" w:rsidP="004F3E10">
            <w:pPr>
              <w:jc w:val="center"/>
              <w:rPr>
                <w:b/>
                <w:bCs/>
                <w:i/>
                <w:iCs/>
                <w:sz w:val="20"/>
                <w:szCs w:val="20"/>
              </w:rPr>
            </w:pPr>
            <w:r w:rsidRPr="009D66F0">
              <w:rPr>
                <w:rFonts w:cs="Calibri"/>
                <w:b/>
                <w:bCs/>
                <w:i/>
                <w:iCs/>
                <w:sz w:val="20"/>
                <w:szCs w:val="20"/>
              </w:rPr>
              <w:t>181,917.6</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625B0A" w14:textId="77777777" w:rsidR="004F3E10" w:rsidRPr="009D66F0" w:rsidRDefault="004F3E10" w:rsidP="004F3E10">
            <w:pPr>
              <w:jc w:val="center"/>
              <w:rPr>
                <w:b/>
                <w:bCs/>
                <w:i/>
                <w:iCs/>
                <w:sz w:val="20"/>
                <w:szCs w:val="20"/>
              </w:rPr>
            </w:pPr>
            <w:r w:rsidRPr="009D66F0">
              <w:rPr>
                <w:rFonts w:cs="Calibri"/>
                <w:b/>
                <w:bCs/>
                <w:i/>
                <w:iCs/>
                <w:sz w:val="20"/>
                <w:szCs w:val="20"/>
              </w:rPr>
              <w:t>59,003.5</w:t>
            </w:r>
          </w:p>
        </w:tc>
      </w:tr>
      <w:tr w:rsidR="004F3E10" w14:paraId="44A142BD"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ED4DDA" w14:textId="77777777" w:rsidR="004F3E10" w:rsidRPr="009D66F0" w:rsidRDefault="004F3E10" w:rsidP="004F3E10">
            <w:pPr>
              <w:ind w:firstLine="0"/>
              <w:rPr>
                <w:b/>
                <w:bCs/>
                <w:i/>
                <w:iCs/>
                <w:sz w:val="20"/>
                <w:szCs w:val="20"/>
              </w:rPr>
            </w:pPr>
            <w:r w:rsidRPr="009D66F0">
              <w:rPr>
                <w:rFonts w:cs="Calibri"/>
                <w:b/>
                <w:bCs/>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D0562C" w14:textId="77777777" w:rsidR="004F3E10" w:rsidRPr="009D66F0" w:rsidRDefault="004F3E10" w:rsidP="004F3E10">
            <w:pPr>
              <w:jc w:val="center"/>
              <w:rPr>
                <w:b/>
                <w:bCs/>
                <w:i/>
                <w:iCs/>
                <w:sz w:val="20"/>
                <w:szCs w:val="20"/>
              </w:rPr>
            </w:pPr>
            <w:r w:rsidRPr="009D66F0">
              <w:rPr>
                <w:rFonts w:cs="Calibri"/>
                <w:b/>
                <w:bCs/>
                <w:i/>
                <w:iCs/>
                <w:sz w:val="20"/>
                <w:szCs w:val="20"/>
              </w:rPr>
              <w:t>115,322.4</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386B5BF" w14:textId="77777777" w:rsidR="004F3E10" w:rsidRPr="009D66F0" w:rsidRDefault="004F3E10" w:rsidP="004F3E10">
            <w:pPr>
              <w:jc w:val="center"/>
              <w:rPr>
                <w:b/>
                <w:bCs/>
                <w:i/>
                <w:iCs/>
                <w:sz w:val="20"/>
                <w:szCs w:val="20"/>
              </w:rPr>
            </w:pPr>
            <w:r w:rsidRPr="009D66F0">
              <w:rPr>
                <w:rFonts w:cs="Calibri"/>
                <w:b/>
                <w:bCs/>
                <w:i/>
                <w:iCs/>
                <w:sz w:val="20"/>
                <w:szCs w:val="20"/>
              </w:rPr>
              <w:t>130,435.9</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F7191C" w14:textId="77777777" w:rsidR="004F3E10" w:rsidRPr="009D66F0" w:rsidRDefault="004F3E10" w:rsidP="004F3E10">
            <w:pPr>
              <w:jc w:val="center"/>
              <w:rPr>
                <w:b/>
                <w:bCs/>
                <w:i/>
                <w:iCs/>
                <w:sz w:val="20"/>
                <w:szCs w:val="20"/>
              </w:rPr>
            </w:pPr>
            <w:r w:rsidRPr="009D66F0">
              <w:rPr>
                <w:rFonts w:cs="Calibri"/>
                <w:b/>
                <w:bCs/>
                <w:i/>
                <w:iCs/>
                <w:sz w:val="20"/>
                <w:szCs w:val="20"/>
              </w:rPr>
              <w:t>144,295.4</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8B0DE7" w14:textId="77777777" w:rsidR="004F3E10" w:rsidRPr="009D66F0" w:rsidRDefault="004F3E10" w:rsidP="004F3E10">
            <w:pPr>
              <w:jc w:val="center"/>
              <w:rPr>
                <w:b/>
                <w:bCs/>
                <w:i/>
                <w:iCs/>
                <w:sz w:val="20"/>
                <w:szCs w:val="20"/>
              </w:rPr>
            </w:pPr>
            <w:r w:rsidRPr="009D66F0">
              <w:rPr>
                <w:rFonts w:cs="Calibri"/>
                <w:b/>
                <w:bCs/>
                <w:i/>
                <w:iCs/>
                <w:sz w:val="20"/>
                <w:szCs w:val="20"/>
              </w:rPr>
              <w:t>345,767.7</w:t>
            </w:r>
          </w:p>
        </w:tc>
      </w:tr>
      <w:tr w:rsidR="004F3E10" w14:paraId="766B7392"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98A352F" w14:textId="77777777" w:rsidR="004F3E10" w:rsidRPr="009D66F0" w:rsidRDefault="004F3E10" w:rsidP="004F3E10">
            <w:pPr>
              <w:ind w:firstLine="0"/>
              <w:rPr>
                <w:b/>
                <w:bCs/>
                <w:sz w:val="20"/>
                <w:szCs w:val="20"/>
              </w:rPr>
            </w:pPr>
            <w:r w:rsidRPr="009D66F0">
              <w:rPr>
                <w:rFonts w:cs="Calibri"/>
                <w:b/>
                <w:bCs/>
                <w:sz w:val="20"/>
                <w:szCs w:val="20"/>
              </w:rPr>
              <w:t xml:space="preserve"> Տրանսպորտ, այդ թվում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62734D3" w14:textId="77777777" w:rsidR="004F3E10" w:rsidRPr="009D66F0" w:rsidRDefault="004F3E10" w:rsidP="004F3E10">
            <w:pPr>
              <w:jc w:val="center"/>
              <w:rPr>
                <w:b/>
                <w:bCs/>
                <w:sz w:val="20"/>
                <w:szCs w:val="20"/>
              </w:rPr>
            </w:pPr>
            <w:r w:rsidRPr="009D66F0">
              <w:rPr>
                <w:rFonts w:cs="Calibri"/>
                <w:b/>
                <w:bCs/>
                <w:sz w:val="20"/>
                <w:szCs w:val="20"/>
              </w:rPr>
              <w:t>89,251.6</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9225A17" w14:textId="77777777" w:rsidR="004F3E10" w:rsidRPr="009D66F0" w:rsidRDefault="004F3E10" w:rsidP="004F3E10">
            <w:pPr>
              <w:jc w:val="center"/>
              <w:rPr>
                <w:b/>
                <w:bCs/>
                <w:sz w:val="20"/>
                <w:szCs w:val="20"/>
              </w:rPr>
            </w:pPr>
            <w:r w:rsidRPr="009D66F0">
              <w:rPr>
                <w:rFonts w:cs="Calibri"/>
                <w:b/>
                <w:bCs/>
                <w:sz w:val="20"/>
                <w:szCs w:val="20"/>
              </w:rPr>
              <w:t>74,705.0</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5E72395" w14:textId="77777777" w:rsidR="004F3E10" w:rsidRPr="009D66F0" w:rsidRDefault="004F3E10" w:rsidP="004F3E10">
            <w:pPr>
              <w:jc w:val="center"/>
              <w:rPr>
                <w:b/>
                <w:bCs/>
                <w:sz w:val="20"/>
                <w:szCs w:val="20"/>
              </w:rPr>
            </w:pPr>
            <w:r w:rsidRPr="009D66F0">
              <w:rPr>
                <w:rFonts w:cs="Calibri"/>
                <w:b/>
                <w:bCs/>
                <w:sz w:val="20"/>
                <w:szCs w:val="20"/>
              </w:rPr>
              <w:t>112,462.2</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F4CF54D" w14:textId="77777777" w:rsidR="004F3E10" w:rsidRPr="009D66F0" w:rsidRDefault="004F3E10" w:rsidP="004F3E10">
            <w:pPr>
              <w:jc w:val="center"/>
              <w:rPr>
                <w:b/>
                <w:bCs/>
                <w:sz w:val="20"/>
                <w:szCs w:val="20"/>
              </w:rPr>
            </w:pPr>
            <w:r w:rsidRPr="009D66F0">
              <w:rPr>
                <w:rFonts w:cs="Calibri"/>
                <w:b/>
                <w:bCs/>
                <w:sz w:val="20"/>
                <w:szCs w:val="20"/>
              </w:rPr>
              <w:t>38,630.3</w:t>
            </w:r>
          </w:p>
        </w:tc>
      </w:tr>
      <w:tr w:rsidR="004F3E10" w14:paraId="5BE47639"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33D97C3"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F3C0B9" w14:textId="77777777" w:rsidR="004F3E10" w:rsidRPr="009D66F0" w:rsidRDefault="004F3E10" w:rsidP="004F3E10">
            <w:pPr>
              <w:jc w:val="center"/>
              <w:rPr>
                <w:i/>
                <w:iCs/>
                <w:sz w:val="20"/>
                <w:szCs w:val="20"/>
              </w:rPr>
            </w:pPr>
            <w:r w:rsidRPr="009D66F0">
              <w:rPr>
                <w:rFonts w:cs="Calibri"/>
                <w:i/>
                <w:iCs/>
                <w:sz w:val="20"/>
                <w:szCs w:val="20"/>
              </w:rPr>
              <w:t>67,692.0</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354B7A" w14:textId="77777777" w:rsidR="004F3E10" w:rsidRPr="009D66F0" w:rsidRDefault="004F3E10" w:rsidP="004F3E10">
            <w:pPr>
              <w:jc w:val="center"/>
              <w:rPr>
                <w:i/>
                <w:iCs/>
                <w:sz w:val="20"/>
                <w:szCs w:val="20"/>
              </w:rPr>
            </w:pPr>
            <w:r w:rsidRPr="009D66F0">
              <w:rPr>
                <w:rFonts w:cs="Calibri"/>
                <w:i/>
                <w:iCs/>
                <w:sz w:val="20"/>
                <w:szCs w:val="20"/>
              </w:rPr>
              <w:t>40,564.8</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9D7219" w14:textId="77777777" w:rsidR="004F3E10" w:rsidRPr="009D66F0" w:rsidRDefault="004F3E10" w:rsidP="004F3E10">
            <w:pPr>
              <w:jc w:val="center"/>
              <w:rPr>
                <w:i/>
                <w:iCs/>
                <w:sz w:val="20"/>
                <w:szCs w:val="20"/>
              </w:rPr>
            </w:pPr>
            <w:r w:rsidRPr="009D66F0">
              <w:rPr>
                <w:rFonts w:cs="Calibri"/>
                <w:i/>
                <w:iCs/>
                <w:sz w:val="20"/>
                <w:szCs w:val="20"/>
              </w:rPr>
              <w:t>101,798.2</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2ED669" w14:textId="77777777" w:rsidR="004F3E10" w:rsidRPr="009D66F0" w:rsidRDefault="004F3E10" w:rsidP="004F3E10">
            <w:pPr>
              <w:jc w:val="center"/>
              <w:rPr>
                <w:i/>
                <w:iCs/>
                <w:sz w:val="20"/>
                <w:szCs w:val="20"/>
              </w:rPr>
            </w:pPr>
            <w:r w:rsidRPr="009D66F0">
              <w:rPr>
                <w:rFonts w:cs="Calibri"/>
                <w:i/>
                <w:iCs/>
                <w:sz w:val="20"/>
                <w:szCs w:val="20"/>
              </w:rPr>
              <w:t>27,966.3</w:t>
            </w:r>
          </w:p>
        </w:tc>
      </w:tr>
      <w:tr w:rsidR="004F3E10" w14:paraId="419C4C47"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698611D"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D291C3" w14:textId="77777777" w:rsidR="004F3E10" w:rsidRPr="009D66F0" w:rsidRDefault="004F3E10" w:rsidP="004F3E10">
            <w:pPr>
              <w:jc w:val="center"/>
              <w:rPr>
                <w:i/>
                <w:iCs/>
                <w:sz w:val="20"/>
                <w:szCs w:val="20"/>
              </w:rPr>
            </w:pPr>
            <w:r w:rsidRPr="009D66F0">
              <w:rPr>
                <w:rFonts w:cs="Calibri"/>
                <w:i/>
                <w:iCs/>
                <w:sz w:val="20"/>
                <w:szCs w:val="20"/>
              </w:rPr>
              <w:t>21,559.6</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2EEC2F" w14:textId="77777777" w:rsidR="004F3E10" w:rsidRPr="009D66F0" w:rsidRDefault="004F3E10" w:rsidP="004F3E10">
            <w:pPr>
              <w:jc w:val="center"/>
              <w:rPr>
                <w:i/>
                <w:iCs/>
                <w:sz w:val="20"/>
                <w:szCs w:val="20"/>
              </w:rPr>
            </w:pPr>
            <w:r w:rsidRPr="009D66F0">
              <w:rPr>
                <w:rFonts w:cs="Calibri"/>
                <w:i/>
                <w:iCs/>
                <w:sz w:val="20"/>
                <w:szCs w:val="20"/>
              </w:rPr>
              <w:t>34,140.2</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27BB23" w14:textId="77777777" w:rsidR="004F3E10" w:rsidRPr="009D66F0" w:rsidRDefault="004F3E10" w:rsidP="004F3E10">
            <w:pPr>
              <w:jc w:val="center"/>
              <w:rPr>
                <w:i/>
                <w:iCs/>
                <w:sz w:val="20"/>
                <w:szCs w:val="20"/>
              </w:rPr>
            </w:pPr>
            <w:r w:rsidRPr="009D66F0">
              <w:rPr>
                <w:rFonts w:cs="Calibri"/>
                <w:i/>
                <w:iCs/>
                <w:sz w:val="20"/>
                <w:szCs w:val="20"/>
              </w:rPr>
              <w:t>10,664.0</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43157D" w14:textId="77777777" w:rsidR="004F3E10" w:rsidRPr="009D66F0" w:rsidRDefault="004F3E10" w:rsidP="004F3E10">
            <w:pPr>
              <w:jc w:val="center"/>
              <w:rPr>
                <w:i/>
                <w:iCs/>
                <w:sz w:val="20"/>
                <w:szCs w:val="20"/>
              </w:rPr>
            </w:pPr>
            <w:r w:rsidRPr="009D66F0">
              <w:rPr>
                <w:rFonts w:cs="Calibri"/>
                <w:i/>
                <w:iCs/>
                <w:sz w:val="20"/>
                <w:szCs w:val="20"/>
              </w:rPr>
              <w:t>10,664.0</w:t>
            </w:r>
          </w:p>
        </w:tc>
      </w:tr>
      <w:tr w:rsidR="004F3E10" w14:paraId="51A344D0"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42720FA" w14:textId="77777777" w:rsidR="004F3E10" w:rsidRPr="009D66F0" w:rsidRDefault="004F3E10" w:rsidP="004F3E10">
            <w:pPr>
              <w:ind w:firstLine="0"/>
              <w:rPr>
                <w:b/>
                <w:bCs/>
                <w:sz w:val="20"/>
                <w:szCs w:val="20"/>
              </w:rPr>
            </w:pPr>
            <w:r w:rsidRPr="009D66F0">
              <w:rPr>
                <w:rFonts w:cs="Calibri"/>
                <w:b/>
                <w:bCs/>
                <w:sz w:val="20"/>
                <w:szCs w:val="20"/>
              </w:rPr>
              <w:t xml:space="preserve"> Էներգետիկա, այդ թվում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C28E0DA" w14:textId="77777777" w:rsidR="004F3E10" w:rsidRPr="009D66F0" w:rsidRDefault="004F3E10" w:rsidP="004F3E10">
            <w:pPr>
              <w:jc w:val="center"/>
              <w:rPr>
                <w:b/>
                <w:bCs/>
                <w:sz w:val="20"/>
                <w:szCs w:val="20"/>
              </w:rPr>
            </w:pPr>
            <w:r w:rsidRPr="009D66F0">
              <w:rPr>
                <w:rFonts w:cs="Calibri"/>
                <w:b/>
                <w:bCs/>
                <w:sz w:val="20"/>
                <w:szCs w:val="20"/>
              </w:rPr>
              <w:t>3,477.9</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746D05B" w14:textId="77777777" w:rsidR="004F3E10" w:rsidRPr="009D66F0" w:rsidRDefault="004F3E10" w:rsidP="004F3E10">
            <w:pPr>
              <w:jc w:val="center"/>
              <w:rPr>
                <w:b/>
                <w:bCs/>
                <w:sz w:val="20"/>
                <w:szCs w:val="20"/>
              </w:rPr>
            </w:pPr>
            <w:r w:rsidRPr="009D66F0">
              <w:rPr>
                <w:rFonts w:cs="Calibri"/>
                <w:b/>
                <w:bCs/>
                <w:sz w:val="20"/>
                <w:szCs w:val="20"/>
              </w:rPr>
              <w:t>1,207.0</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2B3FFA3" w14:textId="77777777" w:rsidR="004F3E10" w:rsidRPr="009D66F0" w:rsidRDefault="004F3E10" w:rsidP="004F3E10">
            <w:pPr>
              <w:jc w:val="center"/>
              <w:rPr>
                <w:b/>
                <w:bCs/>
                <w:sz w:val="20"/>
                <w:szCs w:val="20"/>
              </w:rPr>
            </w:pPr>
            <w:r w:rsidRPr="009D66F0">
              <w:rPr>
                <w:rFonts w:cs="Calibri"/>
                <w:b/>
                <w:bCs/>
                <w:sz w:val="20"/>
                <w:szCs w:val="20"/>
              </w:rPr>
              <w:t>554.7</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E62DC1F" w14:textId="77777777" w:rsidR="004F3E10" w:rsidRPr="009D66F0" w:rsidRDefault="004F3E10" w:rsidP="004F3E10">
            <w:pPr>
              <w:jc w:val="center"/>
              <w:rPr>
                <w:b/>
                <w:bCs/>
                <w:sz w:val="20"/>
                <w:szCs w:val="20"/>
              </w:rPr>
            </w:pPr>
            <w:r w:rsidRPr="009D66F0">
              <w:rPr>
                <w:rFonts w:cs="Calibri"/>
                <w:b/>
                <w:bCs/>
                <w:sz w:val="20"/>
                <w:szCs w:val="20"/>
              </w:rPr>
              <w:t>416.0</w:t>
            </w:r>
          </w:p>
        </w:tc>
      </w:tr>
      <w:tr w:rsidR="004F3E10" w14:paraId="207CC645"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F93B833"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0E7828" w14:textId="77777777" w:rsidR="004F3E10" w:rsidRPr="009D66F0" w:rsidRDefault="004F3E10" w:rsidP="004F3E10">
            <w:pPr>
              <w:jc w:val="center"/>
              <w:rPr>
                <w:i/>
                <w:iCs/>
                <w:sz w:val="20"/>
                <w:szCs w:val="20"/>
              </w:rPr>
            </w:pPr>
            <w:r w:rsidRPr="009D66F0">
              <w:rPr>
                <w:rFonts w:cs="Calibri"/>
                <w:i/>
                <w:iCs/>
                <w:sz w:val="20"/>
                <w:szCs w:val="20"/>
              </w:rPr>
              <w:t>3,477.9</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248BA6" w14:textId="77777777" w:rsidR="004F3E10" w:rsidRPr="009D66F0" w:rsidRDefault="004F3E10" w:rsidP="004F3E10">
            <w:pPr>
              <w:jc w:val="center"/>
              <w:rPr>
                <w:i/>
                <w:iCs/>
                <w:sz w:val="20"/>
                <w:szCs w:val="20"/>
              </w:rPr>
            </w:pPr>
            <w:r w:rsidRPr="009D66F0">
              <w:rPr>
                <w:rFonts w:cs="Calibri"/>
                <w:i/>
                <w:iCs/>
                <w:sz w:val="20"/>
                <w:szCs w:val="20"/>
              </w:rPr>
              <w:t>1,207.0</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0E0F1C" w14:textId="77777777" w:rsidR="004F3E10" w:rsidRPr="009D66F0" w:rsidRDefault="004F3E10" w:rsidP="004F3E10">
            <w:pPr>
              <w:jc w:val="center"/>
              <w:rPr>
                <w:i/>
                <w:iCs/>
                <w:sz w:val="20"/>
                <w:szCs w:val="20"/>
              </w:rPr>
            </w:pPr>
            <w:r w:rsidRPr="009D66F0">
              <w:rPr>
                <w:rFonts w:cs="Calibri"/>
                <w:i/>
                <w:iCs/>
                <w:sz w:val="20"/>
                <w:szCs w:val="20"/>
              </w:rPr>
              <w:t>554.7</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667AAB" w14:textId="77777777" w:rsidR="004F3E10" w:rsidRPr="009D66F0" w:rsidRDefault="004F3E10" w:rsidP="004F3E10">
            <w:pPr>
              <w:jc w:val="center"/>
              <w:rPr>
                <w:i/>
                <w:iCs/>
                <w:sz w:val="20"/>
                <w:szCs w:val="20"/>
              </w:rPr>
            </w:pPr>
            <w:r w:rsidRPr="009D66F0">
              <w:rPr>
                <w:rFonts w:cs="Calibri"/>
                <w:i/>
                <w:iCs/>
                <w:sz w:val="20"/>
                <w:szCs w:val="20"/>
              </w:rPr>
              <w:t>416.0</w:t>
            </w:r>
          </w:p>
        </w:tc>
      </w:tr>
      <w:tr w:rsidR="004F3E10" w14:paraId="35AC17CF"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CEF7DE"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07DF55" w14:textId="77777777" w:rsidR="004F3E10" w:rsidRPr="009D66F0" w:rsidRDefault="004F3E10" w:rsidP="004F3E10">
            <w:pPr>
              <w:jc w:val="center"/>
              <w:rPr>
                <w:sz w:val="20"/>
                <w:szCs w:val="20"/>
              </w:rPr>
            </w:pPr>
            <w:r w:rsidRPr="009D66F0">
              <w:rPr>
                <w:rFonts w:cs="Calibri"/>
                <w:sz w:val="20"/>
                <w:szCs w:val="20"/>
              </w:rPr>
              <w:t>-</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0F9812" w14:textId="77777777" w:rsidR="004F3E10" w:rsidRPr="009D66F0" w:rsidRDefault="004F3E10" w:rsidP="004F3E10">
            <w:pPr>
              <w:jc w:val="center"/>
              <w:rPr>
                <w:sz w:val="20"/>
                <w:szCs w:val="20"/>
              </w:rPr>
            </w:pPr>
            <w:r w:rsidRPr="009D66F0">
              <w:rPr>
                <w:rFonts w:cs="Calibri"/>
                <w:sz w:val="20"/>
                <w:szCs w:val="20"/>
              </w:rPr>
              <w:t>-</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49BC5C" w14:textId="77777777" w:rsidR="004F3E10" w:rsidRPr="009D66F0" w:rsidRDefault="004F3E10" w:rsidP="004F3E10">
            <w:pPr>
              <w:jc w:val="center"/>
              <w:rPr>
                <w:sz w:val="20"/>
                <w:szCs w:val="20"/>
              </w:rPr>
            </w:pPr>
            <w:r w:rsidRPr="009D66F0">
              <w:rPr>
                <w:rFonts w:cs="Calibri"/>
                <w:sz w:val="20"/>
                <w:szCs w:val="20"/>
              </w:rPr>
              <w:t>-</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CBFCC0" w14:textId="77777777" w:rsidR="004F3E10" w:rsidRPr="009D66F0" w:rsidRDefault="004F3E10" w:rsidP="004F3E10">
            <w:pPr>
              <w:jc w:val="center"/>
              <w:rPr>
                <w:sz w:val="20"/>
                <w:szCs w:val="20"/>
              </w:rPr>
            </w:pPr>
            <w:r w:rsidRPr="009D66F0">
              <w:rPr>
                <w:rFonts w:cs="Calibri"/>
                <w:sz w:val="20"/>
                <w:szCs w:val="20"/>
              </w:rPr>
              <w:t>-</w:t>
            </w:r>
          </w:p>
        </w:tc>
      </w:tr>
      <w:tr w:rsidR="004F3E10" w14:paraId="591DB116" w14:textId="77777777" w:rsidTr="004F3E10">
        <w:trPr>
          <w:trHeight w:val="57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61A33AC" w14:textId="77777777" w:rsidR="004F3E10" w:rsidRPr="009D66F0" w:rsidRDefault="004F3E10" w:rsidP="004F3E10">
            <w:pPr>
              <w:ind w:firstLine="0"/>
              <w:jc w:val="left"/>
              <w:rPr>
                <w:b/>
                <w:bCs/>
                <w:sz w:val="20"/>
                <w:szCs w:val="20"/>
              </w:rPr>
            </w:pPr>
            <w:r w:rsidRPr="009D66F0">
              <w:rPr>
                <w:rFonts w:cs="Calibri"/>
                <w:b/>
                <w:bCs/>
                <w:sz w:val="20"/>
                <w:szCs w:val="20"/>
              </w:rPr>
              <w:t xml:space="preserve"> Շրջակա միջավայր և գյուղատնտեսություն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563D0E4C" w14:textId="77777777" w:rsidR="004F3E10" w:rsidRPr="009D66F0" w:rsidRDefault="004F3E10" w:rsidP="004F3E10">
            <w:pPr>
              <w:jc w:val="center"/>
              <w:rPr>
                <w:b/>
                <w:bCs/>
                <w:sz w:val="20"/>
                <w:szCs w:val="20"/>
              </w:rPr>
            </w:pPr>
            <w:r w:rsidRPr="009D66F0">
              <w:rPr>
                <w:rFonts w:cs="Calibri"/>
                <w:b/>
                <w:bCs/>
                <w:sz w:val="20"/>
                <w:szCs w:val="20"/>
              </w:rPr>
              <w:t>10,627.4</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F5A5804" w14:textId="77777777" w:rsidR="004F3E10" w:rsidRPr="009D66F0" w:rsidRDefault="004F3E10" w:rsidP="004F3E10">
            <w:pPr>
              <w:jc w:val="center"/>
              <w:rPr>
                <w:b/>
                <w:bCs/>
                <w:sz w:val="20"/>
                <w:szCs w:val="20"/>
              </w:rPr>
            </w:pPr>
            <w:r w:rsidRPr="009D66F0">
              <w:rPr>
                <w:rFonts w:cs="Calibri"/>
                <w:b/>
                <w:bCs/>
                <w:sz w:val="20"/>
                <w:szCs w:val="20"/>
              </w:rPr>
              <w:t>7,229.8</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7EF8C8F" w14:textId="77777777" w:rsidR="004F3E10" w:rsidRPr="009D66F0" w:rsidRDefault="004F3E10" w:rsidP="004F3E10">
            <w:pPr>
              <w:jc w:val="center"/>
              <w:rPr>
                <w:b/>
                <w:bCs/>
                <w:sz w:val="20"/>
                <w:szCs w:val="20"/>
              </w:rPr>
            </w:pPr>
            <w:r w:rsidRPr="009D66F0">
              <w:rPr>
                <w:rFonts w:cs="Calibri"/>
                <w:b/>
                <w:bCs/>
                <w:sz w:val="20"/>
                <w:szCs w:val="20"/>
              </w:rPr>
              <w:t>6,309.4</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BF03492" w14:textId="77777777" w:rsidR="004F3E10" w:rsidRPr="009D66F0" w:rsidRDefault="004F3E10" w:rsidP="004F3E10">
            <w:pPr>
              <w:jc w:val="center"/>
              <w:rPr>
                <w:b/>
                <w:bCs/>
                <w:sz w:val="20"/>
                <w:szCs w:val="20"/>
              </w:rPr>
            </w:pPr>
            <w:r w:rsidRPr="009D66F0">
              <w:rPr>
                <w:rFonts w:cs="Calibri"/>
                <w:b/>
                <w:bCs/>
                <w:sz w:val="20"/>
                <w:szCs w:val="20"/>
              </w:rPr>
              <w:t>1,498.0</w:t>
            </w:r>
          </w:p>
        </w:tc>
      </w:tr>
      <w:tr w:rsidR="004F3E10" w14:paraId="1C65C1D4"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31F6FFB"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17EBF7" w14:textId="77777777" w:rsidR="004F3E10" w:rsidRPr="009D66F0" w:rsidRDefault="004F3E10" w:rsidP="004F3E10">
            <w:pPr>
              <w:jc w:val="center"/>
              <w:rPr>
                <w:i/>
                <w:iCs/>
                <w:sz w:val="20"/>
                <w:szCs w:val="20"/>
              </w:rPr>
            </w:pPr>
            <w:r w:rsidRPr="009D66F0">
              <w:rPr>
                <w:rFonts w:cs="Calibri"/>
                <w:i/>
                <w:iCs/>
                <w:sz w:val="20"/>
                <w:szCs w:val="20"/>
              </w:rPr>
              <w:t>10,007.2</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C43F44" w14:textId="77777777" w:rsidR="004F3E10" w:rsidRPr="009D66F0" w:rsidRDefault="004F3E10" w:rsidP="004F3E10">
            <w:pPr>
              <w:jc w:val="center"/>
              <w:rPr>
                <w:i/>
                <w:iCs/>
                <w:sz w:val="20"/>
                <w:szCs w:val="20"/>
              </w:rPr>
            </w:pPr>
            <w:r w:rsidRPr="009D66F0">
              <w:rPr>
                <w:rFonts w:cs="Calibri"/>
                <w:i/>
                <w:iCs/>
                <w:sz w:val="20"/>
                <w:szCs w:val="20"/>
              </w:rPr>
              <w:t>6,690.3</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BBFA0D" w14:textId="77777777" w:rsidR="004F3E10" w:rsidRPr="009D66F0" w:rsidRDefault="004F3E10" w:rsidP="004F3E10">
            <w:pPr>
              <w:jc w:val="center"/>
              <w:rPr>
                <w:i/>
                <w:iCs/>
                <w:sz w:val="20"/>
                <w:szCs w:val="20"/>
              </w:rPr>
            </w:pPr>
            <w:r w:rsidRPr="009D66F0">
              <w:rPr>
                <w:rFonts w:cs="Calibri"/>
                <w:i/>
                <w:iCs/>
                <w:sz w:val="20"/>
                <w:szCs w:val="20"/>
              </w:rPr>
              <w:t>5,769.9</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74C991" w14:textId="77777777" w:rsidR="004F3E10" w:rsidRPr="009D66F0" w:rsidRDefault="004F3E10" w:rsidP="004F3E10">
            <w:pPr>
              <w:jc w:val="center"/>
              <w:rPr>
                <w:i/>
                <w:iCs/>
                <w:sz w:val="20"/>
                <w:szCs w:val="20"/>
              </w:rPr>
            </w:pPr>
            <w:r w:rsidRPr="009D66F0">
              <w:rPr>
                <w:rFonts w:cs="Calibri"/>
                <w:i/>
                <w:iCs/>
                <w:sz w:val="20"/>
                <w:szCs w:val="20"/>
              </w:rPr>
              <w:t>958.5</w:t>
            </w:r>
          </w:p>
        </w:tc>
      </w:tr>
      <w:tr w:rsidR="004F3E10" w14:paraId="63C82880"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6C9A920"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69F291" w14:textId="77777777" w:rsidR="004F3E10" w:rsidRPr="009D66F0" w:rsidRDefault="004F3E10" w:rsidP="004F3E10">
            <w:pPr>
              <w:jc w:val="center"/>
              <w:rPr>
                <w:i/>
                <w:iCs/>
                <w:sz w:val="20"/>
                <w:szCs w:val="20"/>
              </w:rPr>
            </w:pPr>
            <w:r w:rsidRPr="009D66F0">
              <w:rPr>
                <w:rFonts w:cs="Calibri"/>
                <w:i/>
                <w:iCs/>
                <w:sz w:val="20"/>
                <w:szCs w:val="20"/>
              </w:rPr>
              <w:t>620.1</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8B5228" w14:textId="77777777" w:rsidR="004F3E10" w:rsidRPr="009D66F0" w:rsidRDefault="004F3E10" w:rsidP="004F3E10">
            <w:pPr>
              <w:jc w:val="center"/>
              <w:rPr>
                <w:i/>
                <w:iCs/>
                <w:sz w:val="20"/>
                <w:szCs w:val="20"/>
              </w:rPr>
            </w:pPr>
            <w:r w:rsidRPr="009D66F0">
              <w:rPr>
                <w:rFonts w:cs="Calibri"/>
                <w:i/>
                <w:iCs/>
                <w:sz w:val="20"/>
                <w:szCs w:val="20"/>
              </w:rPr>
              <w:t>539.5</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DBAC2F" w14:textId="77777777" w:rsidR="004F3E10" w:rsidRPr="009D66F0" w:rsidRDefault="004F3E10" w:rsidP="004F3E10">
            <w:pPr>
              <w:jc w:val="center"/>
              <w:rPr>
                <w:i/>
                <w:iCs/>
                <w:sz w:val="20"/>
                <w:szCs w:val="20"/>
              </w:rPr>
            </w:pPr>
            <w:r w:rsidRPr="009D66F0">
              <w:rPr>
                <w:rFonts w:cs="Calibri"/>
                <w:i/>
                <w:iCs/>
                <w:sz w:val="20"/>
                <w:szCs w:val="20"/>
              </w:rPr>
              <w:t>539.5</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6982B5" w14:textId="77777777" w:rsidR="004F3E10" w:rsidRPr="009D66F0" w:rsidRDefault="004F3E10" w:rsidP="004F3E10">
            <w:pPr>
              <w:jc w:val="center"/>
              <w:rPr>
                <w:i/>
                <w:iCs/>
                <w:sz w:val="20"/>
                <w:szCs w:val="20"/>
              </w:rPr>
            </w:pPr>
            <w:r w:rsidRPr="009D66F0">
              <w:rPr>
                <w:rFonts w:cs="Calibri"/>
                <w:i/>
                <w:iCs/>
                <w:sz w:val="20"/>
                <w:szCs w:val="20"/>
              </w:rPr>
              <w:t>539.5</w:t>
            </w:r>
          </w:p>
        </w:tc>
      </w:tr>
      <w:tr w:rsidR="004F3E10" w14:paraId="5A475B19"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0C6B309" w14:textId="77777777" w:rsidR="004F3E10" w:rsidRPr="009D66F0" w:rsidRDefault="004F3E10" w:rsidP="004F3E10">
            <w:pPr>
              <w:ind w:firstLine="0"/>
              <w:jc w:val="left"/>
              <w:rPr>
                <w:b/>
                <w:bCs/>
                <w:sz w:val="20"/>
                <w:szCs w:val="20"/>
              </w:rPr>
            </w:pPr>
            <w:r w:rsidRPr="009D66F0">
              <w:rPr>
                <w:rFonts w:cs="Calibri"/>
                <w:b/>
                <w:bCs/>
                <w:sz w:val="20"/>
                <w:szCs w:val="20"/>
              </w:rPr>
              <w:t xml:space="preserve"> Ջրային տնտեսություն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31CF0F67" w14:textId="77777777" w:rsidR="004F3E10" w:rsidRPr="009D66F0" w:rsidRDefault="004F3E10" w:rsidP="004F3E10">
            <w:pPr>
              <w:jc w:val="center"/>
              <w:rPr>
                <w:b/>
                <w:bCs/>
                <w:sz w:val="20"/>
                <w:szCs w:val="20"/>
              </w:rPr>
            </w:pPr>
            <w:r w:rsidRPr="009D66F0">
              <w:rPr>
                <w:rFonts w:cs="Calibri"/>
                <w:b/>
                <w:bCs/>
                <w:sz w:val="20"/>
                <w:szCs w:val="20"/>
              </w:rPr>
              <w:t>38,796.4</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F8E9F8F" w14:textId="77777777" w:rsidR="004F3E10" w:rsidRPr="009D66F0" w:rsidRDefault="004F3E10" w:rsidP="004F3E10">
            <w:pPr>
              <w:jc w:val="center"/>
              <w:rPr>
                <w:b/>
                <w:bCs/>
                <w:sz w:val="20"/>
                <w:szCs w:val="20"/>
              </w:rPr>
            </w:pPr>
            <w:r w:rsidRPr="009D66F0">
              <w:rPr>
                <w:rFonts w:cs="Calibri"/>
                <w:b/>
                <w:bCs/>
                <w:sz w:val="20"/>
                <w:szCs w:val="20"/>
              </w:rPr>
              <w:t>35,655.2</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D8C132E" w14:textId="77777777" w:rsidR="004F3E10" w:rsidRPr="009D66F0" w:rsidRDefault="004F3E10" w:rsidP="004F3E10">
            <w:pPr>
              <w:jc w:val="center"/>
              <w:rPr>
                <w:b/>
                <w:bCs/>
                <w:sz w:val="20"/>
                <w:szCs w:val="20"/>
              </w:rPr>
            </w:pPr>
            <w:r w:rsidRPr="009D66F0">
              <w:rPr>
                <w:rFonts w:cs="Calibri"/>
                <w:b/>
                <w:bCs/>
                <w:sz w:val="20"/>
                <w:szCs w:val="20"/>
              </w:rPr>
              <w:t>39,635.4</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1C8AAA6" w14:textId="77777777" w:rsidR="004F3E10" w:rsidRPr="009D66F0" w:rsidRDefault="004F3E10" w:rsidP="004F3E10">
            <w:pPr>
              <w:jc w:val="center"/>
              <w:rPr>
                <w:b/>
                <w:bCs/>
                <w:sz w:val="20"/>
                <w:szCs w:val="20"/>
              </w:rPr>
            </w:pPr>
            <w:r w:rsidRPr="009D66F0">
              <w:rPr>
                <w:rFonts w:cs="Calibri"/>
                <w:b/>
                <w:bCs/>
                <w:sz w:val="20"/>
                <w:szCs w:val="20"/>
              </w:rPr>
              <w:t>15,505.5</w:t>
            </w:r>
          </w:p>
        </w:tc>
      </w:tr>
      <w:tr w:rsidR="004F3E10" w14:paraId="062633BF"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7EC224"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EAED24" w14:textId="77777777" w:rsidR="004F3E10" w:rsidRPr="009D66F0" w:rsidRDefault="004F3E10" w:rsidP="004F3E10">
            <w:pPr>
              <w:jc w:val="center"/>
              <w:rPr>
                <w:i/>
                <w:iCs/>
                <w:sz w:val="20"/>
                <w:szCs w:val="20"/>
              </w:rPr>
            </w:pPr>
            <w:r w:rsidRPr="009D66F0">
              <w:rPr>
                <w:rFonts w:cs="Calibri"/>
                <w:i/>
                <w:iCs/>
                <w:sz w:val="20"/>
                <w:szCs w:val="20"/>
              </w:rPr>
              <w:t>38,382.2</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9866E7" w14:textId="77777777" w:rsidR="004F3E10" w:rsidRPr="009D66F0" w:rsidRDefault="004F3E10" w:rsidP="004F3E10">
            <w:pPr>
              <w:jc w:val="center"/>
              <w:rPr>
                <w:i/>
                <w:iCs/>
                <w:sz w:val="20"/>
                <w:szCs w:val="20"/>
              </w:rPr>
            </w:pPr>
            <w:r w:rsidRPr="009D66F0">
              <w:rPr>
                <w:rFonts w:cs="Calibri"/>
                <w:i/>
                <w:iCs/>
                <w:sz w:val="20"/>
                <w:szCs w:val="20"/>
              </w:rPr>
              <w:t>33,968.2</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B08A2E" w14:textId="77777777" w:rsidR="004F3E10" w:rsidRPr="009D66F0" w:rsidRDefault="004F3E10" w:rsidP="004F3E10">
            <w:pPr>
              <w:jc w:val="center"/>
              <w:rPr>
                <w:i/>
                <w:iCs/>
                <w:sz w:val="20"/>
                <w:szCs w:val="20"/>
              </w:rPr>
            </w:pPr>
            <w:r w:rsidRPr="009D66F0">
              <w:rPr>
                <w:rFonts w:cs="Calibri"/>
                <w:i/>
                <w:iCs/>
                <w:sz w:val="20"/>
                <w:szCs w:val="20"/>
              </w:rPr>
              <w:t>35,523.0</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B1CD84" w14:textId="77777777" w:rsidR="004F3E10" w:rsidRPr="009D66F0" w:rsidRDefault="004F3E10" w:rsidP="004F3E10">
            <w:pPr>
              <w:jc w:val="center"/>
              <w:rPr>
                <w:i/>
                <w:iCs/>
                <w:sz w:val="20"/>
                <w:szCs w:val="20"/>
              </w:rPr>
            </w:pPr>
            <w:r w:rsidRPr="009D66F0">
              <w:rPr>
                <w:rFonts w:cs="Calibri"/>
                <w:i/>
                <w:iCs/>
                <w:sz w:val="20"/>
                <w:szCs w:val="20"/>
              </w:rPr>
              <w:t>12,505.5</w:t>
            </w:r>
          </w:p>
        </w:tc>
      </w:tr>
      <w:tr w:rsidR="004F3E10" w14:paraId="433685F0"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9BE45B"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9432DA" w14:textId="77777777" w:rsidR="004F3E10" w:rsidRPr="009D66F0" w:rsidRDefault="004F3E10" w:rsidP="004F3E10">
            <w:pPr>
              <w:jc w:val="center"/>
              <w:rPr>
                <w:i/>
                <w:iCs/>
                <w:sz w:val="20"/>
                <w:szCs w:val="20"/>
              </w:rPr>
            </w:pPr>
            <w:r w:rsidRPr="009D66F0">
              <w:rPr>
                <w:rFonts w:cs="Calibri"/>
                <w:i/>
                <w:iCs/>
                <w:sz w:val="20"/>
                <w:szCs w:val="20"/>
              </w:rPr>
              <w:t>414.3</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6FAD17" w14:textId="77777777" w:rsidR="004F3E10" w:rsidRPr="009D66F0" w:rsidRDefault="004F3E10" w:rsidP="004F3E10">
            <w:pPr>
              <w:jc w:val="center"/>
              <w:rPr>
                <w:i/>
                <w:iCs/>
                <w:sz w:val="20"/>
                <w:szCs w:val="20"/>
              </w:rPr>
            </w:pPr>
            <w:r w:rsidRPr="009D66F0">
              <w:rPr>
                <w:rFonts w:cs="Calibri"/>
                <w:i/>
                <w:iCs/>
                <w:sz w:val="20"/>
                <w:szCs w:val="20"/>
              </w:rPr>
              <w:t>1,687.0</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50184E" w14:textId="77777777" w:rsidR="004F3E10" w:rsidRPr="009D66F0" w:rsidRDefault="004F3E10" w:rsidP="004F3E10">
            <w:pPr>
              <w:jc w:val="center"/>
              <w:rPr>
                <w:i/>
                <w:iCs/>
                <w:sz w:val="20"/>
                <w:szCs w:val="20"/>
              </w:rPr>
            </w:pPr>
            <w:r w:rsidRPr="009D66F0">
              <w:rPr>
                <w:rFonts w:cs="Calibri"/>
                <w:i/>
                <w:iCs/>
                <w:sz w:val="20"/>
                <w:szCs w:val="20"/>
              </w:rPr>
              <w:t>4,112.4</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C15714" w14:textId="77777777" w:rsidR="004F3E10" w:rsidRPr="009D66F0" w:rsidRDefault="004F3E10" w:rsidP="004F3E10">
            <w:pPr>
              <w:jc w:val="center"/>
              <w:rPr>
                <w:i/>
                <w:iCs/>
                <w:sz w:val="20"/>
                <w:szCs w:val="20"/>
              </w:rPr>
            </w:pPr>
            <w:r w:rsidRPr="009D66F0">
              <w:rPr>
                <w:rFonts w:cs="Calibri"/>
                <w:i/>
                <w:iCs/>
                <w:sz w:val="20"/>
                <w:szCs w:val="20"/>
              </w:rPr>
              <w:t>3,000.0</w:t>
            </w:r>
          </w:p>
        </w:tc>
      </w:tr>
      <w:tr w:rsidR="004F3E10" w14:paraId="7478A070"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DBD22C7" w14:textId="77777777" w:rsidR="004F3E10" w:rsidRPr="009D66F0" w:rsidRDefault="004F3E10" w:rsidP="004F3E10">
            <w:pPr>
              <w:ind w:firstLine="0"/>
              <w:rPr>
                <w:b/>
                <w:bCs/>
                <w:sz w:val="20"/>
                <w:szCs w:val="20"/>
              </w:rPr>
            </w:pPr>
            <w:r w:rsidRPr="009D66F0">
              <w:rPr>
                <w:rFonts w:cs="Calibri"/>
                <w:b/>
                <w:bCs/>
                <w:sz w:val="20"/>
                <w:szCs w:val="20"/>
              </w:rPr>
              <w:t xml:space="preserve"> Առողջապահություն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BEBF6EB" w14:textId="77777777" w:rsidR="004F3E10" w:rsidRPr="009D66F0" w:rsidRDefault="004F3E10" w:rsidP="004F3E10">
            <w:pPr>
              <w:jc w:val="center"/>
              <w:rPr>
                <w:b/>
                <w:bCs/>
                <w:sz w:val="20"/>
                <w:szCs w:val="20"/>
              </w:rPr>
            </w:pPr>
            <w:r w:rsidRPr="009D66F0">
              <w:rPr>
                <w:rFonts w:cs="Calibri"/>
                <w:b/>
                <w:bCs/>
                <w:sz w:val="20"/>
                <w:szCs w:val="20"/>
              </w:rPr>
              <w:t>863.9</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66C9247" w14:textId="77777777" w:rsidR="004F3E10" w:rsidRPr="009D66F0" w:rsidRDefault="004F3E10" w:rsidP="004F3E10">
            <w:pPr>
              <w:jc w:val="center"/>
              <w:rPr>
                <w:b/>
                <w:bCs/>
                <w:sz w:val="20"/>
                <w:szCs w:val="20"/>
              </w:rPr>
            </w:pPr>
            <w:r w:rsidRPr="009D66F0">
              <w:rPr>
                <w:rFonts w:cs="Calibri"/>
                <w:b/>
                <w:bCs/>
                <w:sz w:val="20"/>
                <w:szCs w:val="20"/>
              </w:rPr>
              <w:t>3,933.9</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E347FD7" w14:textId="77777777" w:rsidR="004F3E10" w:rsidRPr="009D66F0" w:rsidRDefault="004F3E10" w:rsidP="004F3E10">
            <w:pPr>
              <w:jc w:val="center"/>
              <w:rPr>
                <w:b/>
                <w:bCs/>
                <w:sz w:val="20"/>
                <w:szCs w:val="20"/>
              </w:rPr>
            </w:pPr>
            <w:r w:rsidRPr="009D66F0">
              <w:rPr>
                <w:rFonts w:cs="Calibri"/>
                <w:b/>
                <w:bCs/>
                <w:sz w:val="20"/>
                <w:szCs w:val="20"/>
              </w:rPr>
              <w:t>5,635.5</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F1930FA" w14:textId="77777777" w:rsidR="004F3E10" w:rsidRPr="009D66F0" w:rsidRDefault="004F3E10" w:rsidP="004F3E10">
            <w:pPr>
              <w:jc w:val="center"/>
              <w:rPr>
                <w:b/>
                <w:bCs/>
                <w:sz w:val="20"/>
                <w:szCs w:val="20"/>
              </w:rPr>
            </w:pPr>
            <w:r w:rsidRPr="009D66F0">
              <w:rPr>
                <w:rFonts w:cs="Calibri"/>
                <w:b/>
                <w:bCs/>
                <w:sz w:val="20"/>
                <w:szCs w:val="20"/>
              </w:rPr>
              <w:t>13,172.1</w:t>
            </w:r>
          </w:p>
        </w:tc>
      </w:tr>
      <w:tr w:rsidR="004F3E10" w14:paraId="2F196656"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2AFDCAD"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B1B995" w14:textId="77777777" w:rsidR="004F3E10" w:rsidRPr="009D66F0" w:rsidRDefault="004F3E10" w:rsidP="004F3E10">
            <w:pPr>
              <w:jc w:val="center"/>
              <w:rPr>
                <w:i/>
                <w:iCs/>
                <w:sz w:val="20"/>
                <w:szCs w:val="20"/>
              </w:rPr>
            </w:pPr>
            <w:r w:rsidRPr="009D66F0">
              <w:rPr>
                <w:rFonts w:cs="Calibri"/>
                <w:i/>
                <w:iCs/>
                <w:sz w:val="20"/>
                <w:szCs w:val="20"/>
              </w:rPr>
              <w:t>863.9</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294FB7" w14:textId="77777777" w:rsidR="004F3E10" w:rsidRPr="009D66F0" w:rsidRDefault="004F3E10" w:rsidP="004F3E10">
            <w:pPr>
              <w:jc w:val="center"/>
              <w:rPr>
                <w:i/>
                <w:iCs/>
                <w:sz w:val="20"/>
                <w:szCs w:val="20"/>
              </w:rPr>
            </w:pPr>
            <w:r w:rsidRPr="009D66F0">
              <w:rPr>
                <w:rFonts w:cs="Calibri"/>
                <w:i/>
                <w:iCs/>
                <w:sz w:val="20"/>
                <w:szCs w:val="20"/>
              </w:rPr>
              <w:t>933.9</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E3D700" w14:textId="77777777" w:rsidR="004F3E10" w:rsidRPr="009D66F0" w:rsidRDefault="004F3E10" w:rsidP="004F3E10">
            <w:pPr>
              <w:jc w:val="center"/>
              <w:rPr>
                <w:i/>
                <w:iCs/>
                <w:sz w:val="20"/>
                <w:szCs w:val="20"/>
              </w:rPr>
            </w:pPr>
            <w:r w:rsidRPr="009D66F0">
              <w:rPr>
                <w:rFonts w:cs="Calibri"/>
                <w:i/>
                <w:iCs/>
                <w:sz w:val="20"/>
                <w:szCs w:val="20"/>
              </w:rPr>
              <w:t>1,212.4</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BC0BB2" w14:textId="77777777" w:rsidR="004F3E10" w:rsidRPr="009D66F0" w:rsidRDefault="004F3E10" w:rsidP="004F3E10">
            <w:pPr>
              <w:jc w:val="center"/>
              <w:rPr>
                <w:i/>
                <w:iCs/>
                <w:sz w:val="20"/>
                <w:szCs w:val="20"/>
              </w:rPr>
            </w:pPr>
            <w:r w:rsidRPr="009D66F0">
              <w:rPr>
                <w:rFonts w:cs="Calibri"/>
                <w:i/>
                <w:iCs/>
                <w:sz w:val="20"/>
                <w:szCs w:val="20"/>
              </w:rPr>
              <w:t>-</w:t>
            </w:r>
          </w:p>
        </w:tc>
      </w:tr>
      <w:tr w:rsidR="004F3E10" w14:paraId="2B62F1CB"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C77AD55"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4189A5" w14:textId="77777777" w:rsidR="004F3E10" w:rsidRPr="009D66F0" w:rsidRDefault="004F3E10" w:rsidP="004F3E10">
            <w:pPr>
              <w:jc w:val="center"/>
              <w:rPr>
                <w:i/>
                <w:iCs/>
                <w:sz w:val="20"/>
                <w:szCs w:val="20"/>
              </w:rPr>
            </w:pPr>
            <w:r w:rsidRPr="009D66F0">
              <w:rPr>
                <w:rFonts w:cs="Calibri"/>
                <w:i/>
                <w:iCs/>
                <w:sz w:val="20"/>
                <w:szCs w:val="20"/>
              </w:rPr>
              <w:t>-</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4A4AD7" w14:textId="77777777" w:rsidR="004F3E10" w:rsidRPr="009D66F0" w:rsidRDefault="004F3E10" w:rsidP="004F3E10">
            <w:pPr>
              <w:jc w:val="center"/>
              <w:rPr>
                <w:i/>
                <w:iCs/>
                <w:sz w:val="20"/>
                <w:szCs w:val="20"/>
              </w:rPr>
            </w:pPr>
            <w:r w:rsidRPr="009D66F0">
              <w:rPr>
                <w:rFonts w:cs="Calibri"/>
                <w:i/>
                <w:iCs/>
                <w:sz w:val="20"/>
                <w:szCs w:val="20"/>
              </w:rPr>
              <w:t>3,000.0</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261A63" w14:textId="77777777" w:rsidR="004F3E10" w:rsidRPr="009D66F0" w:rsidRDefault="004F3E10" w:rsidP="004F3E10">
            <w:pPr>
              <w:jc w:val="center"/>
              <w:rPr>
                <w:i/>
                <w:iCs/>
                <w:sz w:val="20"/>
                <w:szCs w:val="20"/>
              </w:rPr>
            </w:pPr>
            <w:r w:rsidRPr="009D66F0">
              <w:rPr>
                <w:rFonts w:cs="Calibri"/>
                <w:i/>
                <w:iCs/>
                <w:sz w:val="20"/>
                <w:szCs w:val="20"/>
              </w:rPr>
              <w:t>4,423.0</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CEFA3D" w14:textId="77777777" w:rsidR="004F3E10" w:rsidRPr="009D66F0" w:rsidRDefault="004F3E10" w:rsidP="004F3E10">
            <w:pPr>
              <w:jc w:val="center"/>
              <w:rPr>
                <w:i/>
                <w:iCs/>
                <w:sz w:val="20"/>
                <w:szCs w:val="20"/>
              </w:rPr>
            </w:pPr>
            <w:r w:rsidRPr="009D66F0">
              <w:rPr>
                <w:rFonts w:cs="Calibri"/>
                <w:i/>
                <w:iCs/>
                <w:sz w:val="20"/>
                <w:szCs w:val="20"/>
              </w:rPr>
              <w:t>13,172.1</w:t>
            </w:r>
          </w:p>
        </w:tc>
      </w:tr>
      <w:tr w:rsidR="004F3E10" w14:paraId="27D463B9" w14:textId="77777777" w:rsidTr="004F3E10">
        <w:trPr>
          <w:trHeight w:val="57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DE2C780" w14:textId="77777777" w:rsidR="004F3E10" w:rsidRPr="009D66F0" w:rsidRDefault="004F3E10" w:rsidP="004F3E10">
            <w:pPr>
              <w:ind w:firstLine="0"/>
              <w:jc w:val="left"/>
              <w:rPr>
                <w:b/>
                <w:bCs/>
                <w:sz w:val="20"/>
                <w:szCs w:val="20"/>
              </w:rPr>
            </w:pPr>
            <w:r w:rsidRPr="009D66F0">
              <w:rPr>
                <w:rFonts w:cs="Calibri"/>
                <w:b/>
                <w:bCs/>
                <w:sz w:val="20"/>
                <w:szCs w:val="20"/>
              </w:rPr>
              <w:t>Կրթություն</w:t>
            </w:r>
            <w:r w:rsidRPr="009D66F0">
              <w:rPr>
                <w:rFonts w:ascii="Microsoft JhengHei" w:eastAsia="Microsoft JhengHei" w:hAnsi="Microsoft JhengHei" w:cs="Calibri" w:hint="eastAsia"/>
                <w:b/>
                <w:bCs/>
                <w:sz w:val="20"/>
                <w:szCs w:val="20"/>
              </w:rPr>
              <w:t>﹐</w:t>
            </w:r>
            <w:r w:rsidRPr="009D66F0">
              <w:rPr>
                <w:rFonts w:cs="Calibri"/>
                <w:b/>
                <w:bCs/>
                <w:sz w:val="20"/>
                <w:szCs w:val="20"/>
              </w:rPr>
              <w:t xml:space="preserve">գիտություն մշակույթ և սպորտ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500C294E" w14:textId="77777777" w:rsidR="004F3E10" w:rsidRPr="009D66F0" w:rsidRDefault="004F3E10" w:rsidP="004F3E10">
            <w:pPr>
              <w:jc w:val="center"/>
              <w:rPr>
                <w:b/>
                <w:bCs/>
                <w:sz w:val="20"/>
                <w:szCs w:val="20"/>
              </w:rPr>
            </w:pPr>
            <w:r w:rsidRPr="009D66F0">
              <w:rPr>
                <w:rFonts w:cs="Calibri"/>
                <w:b/>
                <w:bCs/>
                <w:sz w:val="20"/>
                <w:szCs w:val="20"/>
              </w:rPr>
              <w:t>18,413.6</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D996AD3" w14:textId="77777777" w:rsidR="004F3E10" w:rsidRPr="009D66F0" w:rsidRDefault="004F3E10" w:rsidP="004F3E10">
            <w:pPr>
              <w:jc w:val="center"/>
              <w:rPr>
                <w:b/>
                <w:bCs/>
                <w:sz w:val="20"/>
                <w:szCs w:val="20"/>
              </w:rPr>
            </w:pPr>
            <w:r w:rsidRPr="009D66F0">
              <w:rPr>
                <w:rFonts w:cs="Calibri"/>
                <w:b/>
                <w:bCs/>
                <w:sz w:val="20"/>
                <w:szCs w:val="20"/>
              </w:rPr>
              <w:t>14,525.1</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1A42A86" w14:textId="77777777" w:rsidR="004F3E10" w:rsidRPr="009D66F0" w:rsidRDefault="004F3E10" w:rsidP="004F3E10">
            <w:pPr>
              <w:jc w:val="center"/>
              <w:rPr>
                <w:b/>
                <w:bCs/>
                <w:sz w:val="20"/>
                <w:szCs w:val="20"/>
              </w:rPr>
            </w:pPr>
            <w:r w:rsidRPr="009D66F0">
              <w:rPr>
                <w:rFonts w:cs="Calibri"/>
                <w:b/>
                <w:bCs/>
                <w:sz w:val="20"/>
                <w:szCs w:val="20"/>
              </w:rPr>
              <w:t>30,706.3</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200128D" w14:textId="77777777" w:rsidR="004F3E10" w:rsidRPr="009D66F0" w:rsidRDefault="004F3E10" w:rsidP="004F3E10">
            <w:pPr>
              <w:jc w:val="center"/>
              <w:rPr>
                <w:b/>
                <w:bCs/>
                <w:sz w:val="20"/>
                <w:szCs w:val="20"/>
              </w:rPr>
            </w:pPr>
            <w:r w:rsidRPr="009D66F0">
              <w:rPr>
                <w:rFonts w:cs="Calibri"/>
                <w:b/>
                <w:bCs/>
                <w:sz w:val="20"/>
                <w:szCs w:val="20"/>
              </w:rPr>
              <w:t>46,534.5</w:t>
            </w:r>
          </w:p>
        </w:tc>
      </w:tr>
      <w:tr w:rsidR="004F3E10" w14:paraId="4A6914E6"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A026D8A"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31013D" w14:textId="77777777" w:rsidR="004F3E10" w:rsidRPr="009D66F0" w:rsidRDefault="004F3E10" w:rsidP="004F3E10">
            <w:pPr>
              <w:jc w:val="center"/>
              <w:rPr>
                <w:i/>
                <w:iCs/>
                <w:sz w:val="20"/>
                <w:szCs w:val="20"/>
              </w:rPr>
            </w:pPr>
            <w:r w:rsidRPr="009D66F0">
              <w:rPr>
                <w:rFonts w:cs="Calibri"/>
                <w:i/>
                <w:iCs/>
                <w:sz w:val="20"/>
                <w:szCs w:val="20"/>
              </w:rPr>
              <w:t>13,973.6</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0968E5" w14:textId="77777777" w:rsidR="004F3E10" w:rsidRPr="009D66F0" w:rsidRDefault="004F3E10" w:rsidP="004F3E10">
            <w:pPr>
              <w:jc w:val="center"/>
              <w:rPr>
                <w:i/>
                <w:iCs/>
                <w:sz w:val="20"/>
                <w:szCs w:val="20"/>
              </w:rPr>
            </w:pPr>
            <w:r w:rsidRPr="009D66F0">
              <w:rPr>
                <w:rFonts w:cs="Calibri"/>
                <w:i/>
                <w:iCs/>
                <w:sz w:val="20"/>
                <w:szCs w:val="20"/>
              </w:rPr>
              <w:t>13,087.9</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0A18B9" w14:textId="77777777" w:rsidR="004F3E10" w:rsidRPr="009D66F0" w:rsidRDefault="004F3E10" w:rsidP="004F3E10">
            <w:pPr>
              <w:jc w:val="center"/>
              <w:rPr>
                <w:i/>
                <w:iCs/>
                <w:sz w:val="20"/>
                <w:szCs w:val="20"/>
              </w:rPr>
            </w:pPr>
            <w:r w:rsidRPr="009D66F0">
              <w:rPr>
                <w:rFonts w:cs="Calibri"/>
                <w:i/>
                <w:iCs/>
                <w:sz w:val="20"/>
                <w:szCs w:val="20"/>
              </w:rPr>
              <w:t>12,165.8</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32AAD" w14:textId="77777777" w:rsidR="004F3E10" w:rsidRPr="009D66F0" w:rsidRDefault="004F3E10" w:rsidP="004F3E10">
            <w:pPr>
              <w:jc w:val="center"/>
              <w:rPr>
                <w:i/>
                <w:iCs/>
                <w:sz w:val="20"/>
                <w:szCs w:val="20"/>
              </w:rPr>
            </w:pPr>
            <w:r w:rsidRPr="009D66F0">
              <w:rPr>
                <w:rFonts w:cs="Calibri"/>
                <w:i/>
                <w:iCs/>
                <w:sz w:val="20"/>
                <w:szCs w:val="20"/>
              </w:rPr>
              <w:t>8,813.6</w:t>
            </w:r>
          </w:p>
        </w:tc>
      </w:tr>
      <w:tr w:rsidR="004F3E10" w14:paraId="67DD2A50"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53A4AE"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E17AFA" w14:textId="77777777" w:rsidR="004F3E10" w:rsidRPr="009D66F0" w:rsidRDefault="004F3E10" w:rsidP="004F3E10">
            <w:pPr>
              <w:jc w:val="center"/>
              <w:rPr>
                <w:i/>
                <w:iCs/>
                <w:sz w:val="20"/>
                <w:szCs w:val="20"/>
              </w:rPr>
            </w:pPr>
            <w:r w:rsidRPr="009D66F0">
              <w:rPr>
                <w:rFonts w:cs="Calibri"/>
                <w:i/>
                <w:iCs/>
                <w:sz w:val="20"/>
                <w:szCs w:val="20"/>
              </w:rPr>
              <w:t>4,440.0</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37CBDF" w14:textId="77777777" w:rsidR="004F3E10" w:rsidRPr="009D66F0" w:rsidRDefault="004F3E10" w:rsidP="004F3E10">
            <w:pPr>
              <w:jc w:val="center"/>
              <w:rPr>
                <w:i/>
                <w:iCs/>
                <w:sz w:val="20"/>
                <w:szCs w:val="20"/>
              </w:rPr>
            </w:pPr>
            <w:r w:rsidRPr="009D66F0">
              <w:rPr>
                <w:rFonts w:cs="Calibri"/>
                <w:i/>
                <w:iCs/>
                <w:sz w:val="20"/>
                <w:szCs w:val="20"/>
              </w:rPr>
              <w:t>1,437.2</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94F803" w14:textId="77777777" w:rsidR="004F3E10" w:rsidRPr="009D66F0" w:rsidRDefault="004F3E10" w:rsidP="004F3E10">
            <w:pPr>
              <w:jc w:val="center"/>
              <w:rPr>
                <w:i/>
                <w:iCs/>
                <w:sz w:val="20"/>
                <w:szCs w:val="20"/>
              </w:rPr>
            </w:pPr>
            <w:r w:rsidRPr="009D66F0">
              <w:rPr>
                <w:rFonts w:cs="Calibri"/>
                <w:i/>
                <w:iCs/>
                <w:sz w:val="20"/>
                <w:szCs w:val="20"/>
              </w:rPr>
              <w:t>18,540.5</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FB684E" w14:textId="77777777" w:rsidR="004F3E10" w:rsidRPr="009D66F0" w:rsidRDefault="004F3E10" w:rsidP="004F3E10">
            <w:pPr>
              <w:jc w:val="center"/>
              <w:rPr>
                <w:i/>
                <w:iCs/>
                <w:sz w:val="20"/>
                <w:szCs w:val="20"/>
              </w:rPr>
            </w:pPr>
            <w:r w:rsidRPr="009D66F0">
              <w:rPr>
                <w:rFonts w:cs="Calibri"/>
                <w:i/>
                <w:iCs/>
                <w:sz w:val="20"/>
                <w:szCs w:val="20"/>
              </w:rPr>
              <w:t>37,720.9</w:t>
            </w:r>
          </w:p>
        </w:tc>
      </w:tr>
      <w:tr w:rsidR="004F3E10" w14:paraId="69764C77"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AAD1ED3" w14:textId="77777777" w:rsidR="004F3E10" w:rsidRPr="009D66F0" w:rsidRDefault="004F3E10" w:rsidP="004F3E10">
            <w:pPr>
              <w:ind w:firstLine="0"/>
              <w:rPr>
                <w:b/>
                <w:bCs/>
                <w:sz w:val="20"/>
                <w:szCs w:val="20"/>
              </w:rPr>
            </w:pPr>
            <w:r w:rsidRPr="009D66F0">
              <w:rPr>
                <w:rFonts w:cs="Calibri"/>
                <w:b/>
                <w:bCs/>
                <w:sz w:val="20"/>
                <w:szCs w:val="20"/>
              </w:rPr>
              <w:t xml:space="preserve"> Սոցապ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E843D5F" w14:textId="77777777" w:rsidR="004F3E10" w:rsidRPr="009D66F0" w:rsidRDefault="004F3E10" w:rsidP="004F3E10">
            <w:pPr>
              <w:jc w:val="center"/>
              <w:rPr>
                <w:b/>
                <w:bCs/>
                <w:sz w:val="20"/>
                <w:szCs w:val="20"/>
              </w:rPr>
            </w:pPr>
            <w:r w:rsidRPr="009D66F0">
              <w:rPr>
                <w:rFonts w:cs="Calibri"/>
                <w:b/>
                <w:bCs/>
                <w:sz w:val="20"/>
                <w:szCs w:val="20"/>
              </w:rPr>
              <w:t>4,338.3</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233529C" w14:textId="77777777" w:rsidR="004F3E10" w:rsidRPr="009D66F0" w:rsidRDefault="004F3E10" w:rsidP="004F3E10">
            <w:pPr>
              <w:jc w:val="center"/>
              <w:rPr>
                <w:b/>
                <w:bCs/>
                <w:sz w:val="20"/>
                <w:szCs w:val="20"/>
              </w:rPr>
            </w:pPr>
            <w:r w:rsidRPr="009D66F0">
              <w:rPr>
                <w:rFonts w:cs="Calibri"/>
                <w:b/>
                <w:bCs/>
                <w:sz w:val="20"/>
                <w:szCs w:val="20"/>
              </w:rPr>
              <w:t>2,466.4</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5F4F021" w14:textId="77777777" w:rsidR="004F3E10" w:rsidRPr="009D66F0" w:rsidRDefault="004F3E10" w:rsidP="004F3E10">
            <w:pPr>
              <w:jc w:val="center"/>
              <w:rPr>
                <w:b/>
                <w:bCs/>
                <w:sz w:val="20"/>
                <w:szCs w:val="20"/>
              </w:rPr>
            </w:pPr>
            <w:r w:rsidRPr="009D66F0">
              <w:rPr>
                <w:rFonts w:cs="Calibri"/>
                <w:b/>
                <w:bCs/>
                <w:sz w:val="20"/>
                <w:szCs w:val="20"/>
              </w:rPr>
              <w:t>1,355.3</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0AD0A70" w14:textId="77777777" w:rsidR="004F3E10" w:rsidRPr="009D66F0" w:rsidRDefault="004F3E10" w:rsidP="004F3E10">
            <w:pPr>
              <w:jc w:val="center"/>
              <w:rPr>
                <w:b/>
                <w:bCs/>
                <w:sz w:val="20"/>
                <w:szCs w:val="20"/>
              </w:rPr>
            </w:pPr>
            <w:r w:rsidRPr="009D66F0">
              <w:rPr>
                <w:rFonts w:cs="Calibri"/>
                <w:b/>
                <w:bCs/>
                <w:sz w:val="20"/>
                <w:szCs w:val="20"/>
              </w:rPr>
              <w:t>1,277.0</w:t>
            </w:r>
          </w:p>
        </w:tc>
      </w:tr>
      <w:tr w:rsidR="004F3E10" w14:paraId="381A09BF"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A607301"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28DE47" w14:textId="77777777" w:rsidR="004F3E10" w:rsidRPr="009D66F0" w:rsidRDefault="004F3E10" w:rsidP="004F3E10">
            <w:pPr>
              <w:jc w:val="center"/>
              <w:rPr>
                <w:i/>
                <w:iCs/>
                <w:sz w:val="20"/>
                <w:szCs w:val="20"/>
              </w:rPr>
            </w:pPr>
            <w:r w:rsidRPr="009D66F0">
              <w:rPr>
                <w:rFonts w:cs="Calibri"/>
                <w:i/>
                <w:iCs/>
                <w:sz w:val="20"/>
                <w:szCs w:val="20"/>
              </w:rPr>
              <w:t>3,816.3</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E43FCD" w14:textId="77777777" w:rsidR="004F3E10" w:rsidRPr="009D66F0" w:rsidRDefault="004F3E10" w:rsidP="004F3E10">
            <w:pPr>
              <w:jc w:val="center"/>
              <w:rPr>
                <w:i/>
                <w:iCs/>
                <w:sz w:val="20"/>
                <w:szCs w:val="20"/>
              </w:rPr>
            </w:pPr>
            <w:r w:rsidRPr="009D66F0">
              <w:rPr>
                <w:rFonts w:cs="Calibri"/>
                <w:i/>
                <w:iCs/>
                <w:sz w:val="20"/>
                <w:szCs w:val="20"/>
              </w:rPr>
              <w:t>1,175.8</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709EE7" w14:textId="77777777" w:rsidR="004F3E10" w:rsidRPr="009D66F0" w:rsidRDefault="004F3E10" w:rsidP="004F3E10">
            <w:pPr>
              <w:jc w:val="center"/>
              <w:rPr>
                <w:i/>
                <w:iCs/>
                <w:sz w:val="20"/>
                <w:szCs w:val="20"/>
              </w:rPr>
            </w:pPr>
            <w:r w:rsidRPr="009D66F0">
              <w:rPr>
                <w:rFonts w:cs="Calibri"/>
                <w:i/>
                <w:iCs/>
                <w:sz w:val="20"/>
                <w:szCs w:val="20"/>
              </w:rPr>
              <w:t>235.2</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8CA81C" w14:textId="77777777" w:rsidR="004F3E10" w:rsidRPr="009D66F0" w:rsidRDefault="004F3E10" w:rsidP="004F3E10">
            <w:pPr>
              <w:jc w:val="center"/>
              <w:rPr>
                <w:i/>
                <w:iCs/>
                <w:sz w:val="20"/>
                <w:szCs w:val="20"/>
              </w:rPr>
            </w:pPr>
            <w:r w:rsidRPr="009D66F0">
              <w:rPr>
                <w:rFonts w:cs="Calibri"/>
                <w:i/>
                <w:iCs/>
                <w:sz w:val="20"/>
                <w:szCs w:val="20"/>
              </w:rPr>
              <w:t>156.8</w:t>
            </w:r>
          </w:p>
        </w:tc>
      </w:tr>
      <w:tr w:rsidR="004F3E10" w14:paraId="42159761"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F4BA7A"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A2CF36" w14:textId="77777777" w:rsidR="004F3E10" w:rsidRPr="009D66F0" w:rsidRDefault="004F3E10" w:rsidP="004F3E10">
            <w:pPr>
              <w:jc w:val="center"/>
              <w:rPr>
                <w:i/>
                <w:iCs/>
                <w:sz w:val="20"/>
                <w:szCs w:val="20"/>
              </w:rPr>
            </w:pPr>
            <w:r w:rsidRPr="009D66F0">
              <w:rPr>
                <w:rFonts w:cs="Calibri"/>
                <w:i/>
                <w:iCs/>
                <w:sz w:val="20"/>
                <w:szCs w:val="20"/>
              </w:rPr>
              <w:t>522.0</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F40BE2" w14:textId="77777777" w:rsidR="004F3E10" w:rsidRPr="009D66F0" w:rsidRDefault="004F3E10" w:rsidP="004F3E10">
            <w:pPr>
              <w:jc w:val="center"/>
              <w:rPr>
                <w:i/>
                <w:iCs/>
                <w:sz w:val="20"/>
                <w:szCs w:val="20"/>
              </w:rPr>
            </w:pPr>
            <w:r w:rsidRPr="009D66F0">
              <w:rPr>
                <w:rFonts w:cs="Calibri"/>
                <w:i/>
                <w:iCs/>
                <w:sz w:val="20"/>
                <w:szCs w:val="20"/>
              </w:rPr>
              <w:t>1,290.6</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789899" w14:textId="77777777" w:rsidR="004F3E10" w:rsidRPr="009D66F0" w:rsidRDefault="004F3E10" w:rsidP="004F3E10">
            <w:pPr>
              <w:jc w:val="center"/>
              <w:rPr>
                <w:i/>
                <w:iCs/>
                <w:sz w:val="20"/>
                <w:szCs w:val="20"/>
              </w:rPr>
            </w:pPr>
            <w:r w:rsidRPr="009D66F0">
              <w:rPr>
                <w:rFonts w:cs="Calibri"/>
                <w:i/>
                <w:iCs/>
                <w:sz w:val="20"/>
                <w:szCs w:val="20"/>
              </w:rPr>
              <w:t>1,120.2</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82E19A" w14:textId="77777777" w:rsidR="004F3E10" w:rsidRPr="009D66F0" w:rsidRDefault="004F3E10" w:rsidP="004F3E10">
            <w:pPr>
              <w:jc w:val="center"/>
              <w:rPr>
                <w:i/>
                <w:iCs/>
                <w:sz w:val="20"/>
                <w:szCs w:val="20"/>
              </w:rPr>
            </w:pPr>
            <w:r w:rsidRPr="009D66F0">
              <w:rPr>
                <w:rFonts w:cs="Calibri"/>
                <w:i/>
                <w:iCs/>
                <w:sz w:val="20"/>
                <w:szCs w:val="20"/>
              </w:rPr>
              <w:t>1,120.2</w:t>
            </w:r>
          </w:p>
        </w:tc>
      </w:tr>
      <w:tr w:rsidR="004F3E10" w14:paraId="096907C4" w14:textId="77777777" w:rsidTr="004F3E10">
        <w:trPr>
          <w:trHeight w:val="300"/>
        </w:trPr>
        <w:tc>
          <w:tcPr>
            <w:tcW w:w="3004" w:type="dxa"/>
            <w:tcBorders>
              <w:top w:val="nil"/>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515D3430" w14:textId="77777777" w:rsidR="004F3E10" w:rsidRPr="009D66F0" w:rsidRDefault="004F3E10" w:rsidP="004F3E10">
            <w:pPr>
              <w:ind w:firstLine="0"/>
              <w:jc w:val="left"/>
              <w:rPr>
                <w:b/>
                <w:bCs/>
                <w:sz w:val="20"/>
                <w:szCs w:val="20"/>
              </w:rPr>
            </w:pPr>
            <w:r w:rsidRPr="009D66F0">
              <w:rPr>
                <w:rFonts w:cs="Calibri"/>
                <w:b/>
                <w:bCs/>
                <w:sz w:val="20"/>
                <w:szCs w:val="20"/>
              </w:rPr>
              <w:t xml:space="preserve"> Ուժային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FA7E801" w14:textId="77777777" w:rsidR="004F3E10" w:rsidRPr="009D66F0" w:rsidRDefault="004F3E10" w:rsidP="004F3E10">
            <w:pPr>
              <w:jc w:val="center"/>
              <w:rPr>
                <w:b/>
                <w:bCs/>
                <w:sz w:val="20"/>
                <w:szCs w:val="20"/>
              </w:rPr>
            </w:pPr>
            <w:r w:rsidRPr="009D66F0">
              <w:rPr>
                <w:rFonts w:cs="Calibri"/>
                <w:b/>
                <w:bCs/>
                <w:sz w:val="20"/>
                <w:szCs w:val="20"/>
              </w:rPr>
              <w:t>95,310.1</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677C7502" w14:textId="77777777" w:rsidR="004F3E10" w:rsidRPr="009D66F0" w:rsidRDefault="004F3E10" w:rsidP="004F3E10">
            <w:pPr>
              <w:jc w:val="center"/>
              <w:rPr>
                <w:b/>
                <w:bCs/>
                <w:sz w:val="20"/>
                <w:szCs w:val="20"/>
              </w:rPr>
            </w:pPr>
            <w:r w:rsidRPr="009D66F0">
              <w:rPr>
                <w:rFonts w:cs="Calibri"/>
                <w:b/>
                <w:bCs/>
                <w:sz w:val="20"/>
                <w:szCs w:val="20"/>
              </w:rPr>
              <w:t>81,883.5</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2CA1B74D" w14:textId="77777777" w:rsidR="004F3E10" w:rsidRPr="009D66F0" w:rsidRDefault="004F3E10" w:rsidP="004F3E10">
            <w:pPr>
              <w:jc w:val="center"/>
              <w:rPr>
                <w:b/>
                <w:bCs/>
                <w:sz w:val="20"/>
                <w:szCs w:val="20"/>
              </w:rPr>
            </w:pPr>
            <w:r w:rsidRPr="009D66F0">
              <w:rPr>
                <w:rFonts w:cs="Calibri"/>
                <w:b/>
                <w:bCs/>
                <w:sz w:val="20"/>
                <w:szCs w:val="20"/>
              </w:rPr>
              <w:t>100,740.7</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5301DC30" w14:textId="77777777" w:rsidR="004F3E10" w:rsidRPr="009D66F0" w:rsidRDefault="004F3E10" w:rsidP="004F3E10">
            <w:pPr>
              <w:jc w:val="center"/>
              <w:rPr>
                <w:b/>
                <w:bCs/>
                <w:sz w:val="20"/>
                <w:szCs w:val="20"/>
              </w:rPr>
            </w:pPr>
            <w:r w:rsidRPr="009D66F0">
              <w:rPr>
                <w:rFonts w:cs="Calibri"/>
                <w:b/>
                <w:bCs/>
                <w:sz w:val="20"/>
                <w:szCs w:val="20"/>
              </w:rPr>
              <w:t>150,465.6</w:t>
            </w:r>
          </w:p>
        </w:tc>
      </w:tr>
      <w:tr w:rsidR="004F3E10" w14:paraId="31B7E01B"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5B9404"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4A1E90" w14:textId="77777777" w:rsidR="004F3E10" w:rsidRPr="009D66F0" w:rsidRDefault="004F3E10" w:rsidP="004F3E10">
            <w:pPr>
              <w:jc w:val="center"/>
              <w:rPr>
                <w:i/>
                <w:iCs/>
                <w:sz w:val="20"/>
                <w:szCs w:val="20"/>
              </w:rPr>
            </w:pPr>
            <w:r w:rsidRPr="009D66F0">
              <w:rPr>
                <w:rFonts w:cs="Calibri"/>
                <w:i/>
                <w:iCs/>
                <w:sz w:val="20"/>
                <w:szCs w:val="20"/>
              </w:rPr>
              <w:t>12,959.1</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837498" w14:textId="77777777" w:rsidR="004F3E10" w:rsidRPr="009D66F0" w:rsidRDefault="004F3E10" w:rsidP="004F3E10">
            <w:pPr>
              <w:jc w:val="center"/>
              <w:rPr>
                <w:i/>
                <w:iCs/>
                <w:sz w:val="20"/>
                <w:szCs w:val="20"/>
              </w:rPr>
            </w:pPr>
            <w:r w:rsidRPr="009D66F0">
              <w:rPr>
                <w:rFonts w:cs="Calibri"/>
                <w:i/>
                <w:iCs/>
                <w:sz w:val="20"/>
                <w:szCs w:val="20"/>
              </w:rPr>
              <w:t>-</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1CD5D7" w14:textId="77777777" w:rsidR="004F3E10" w:rsidRPr="009D66F0" w:rsidRDefault="004F3E10" w:rsidP="004F3E10">
            <w:pPr>
              <w:jc w:val="center"/>
              <w:rPr>
                <w:i/>
                <w:iCs/>
                <w:sz w:val="20"/>
                <w:szCs w:val="20"/>
              </w:rPr>
            </w:pPr>
            <w:r w:rsidRPr="009D66F0">
              <w:rPr>
                <w:rFonts w:cs="Calibri"/>
                <w:i/>
                <w:iCs/>
                <w:sz w:val="20"/>
                <w:szCs w:val="20"/>
              </w:rPr>
              <w:t>-</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448539" w14:textId="77777777" w:rsidR="004F3E10" w:rsidRPr="009D66F0" w:rsidRDefault="004F3E10" w:rsidP="004F3E10">
            <w:pPr>
              <w:jc w:val="center"/>
              <w:rPr>
                <w:i/>
                <w:iCs/>
                <w:sz w:val="20"/>
                <w:szCs w:val="20"/>
              </w:rPr>
            </w:pPr>
            <w:r w:rsidRPr="009D66F0">
              <w:rPr>
                <w:rFonts w:cs="Calibri"/>
                <w:i/>
                <w:iCs/>
                <w:sz w:val="20"/>
                <w:szCs w:val="20"/>
              </w:rPr>
              <w:t>-</w:t>
            </w:r>
          </w:p>
        </w:tc>
      </w:tr>
      <w:tr w:rsidR="004F3E10" w14:paraId="110ABE0A"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61D4425"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CC4590" w14:textId="77777777" w:rsidR="004F3E10" w:rsidRPr="009D66F0" w:rsidRDefault="004F3E10" w:rsidP="004F3E10">
            <w:pPr>
              <w:jc w:val="center"/>
              <w:rPr>
                <w:i/>
                <w:iCs/>
                <w:sz w:val="20"/>
                <w:szCs w:val="20"/>
              </w:rPr>
            </w:pPr>
            <w:r w:rsidRPr="009D66F0">
              <w:rPr>
                <w:rFonts w:cs="Calibri"/>
                <w:i/>
                <w:iCs/>
                <w:sz w:val="20"/>
                <w:szCs w:val="20"/>
              </w:rPr>
              <w:t>82,351.0</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95848C" w14:textId="77777777" w:rsidR="004F3E10" w:rsidRPr="009D66F0" w:rsidRDefault="004F3E10" w:rsidP="004F3E10">
            <w:pPr>
              <w:jc w:val="center"/>
              <w:rPr>
                <w:i/>
                <w:iCs/>
                <w:sz w:val="20"/>
                <w:szCs w:val="20"/>
              </w:rPr>
            </w:pPr>
            <w:r w:rsidRPr="009D66F0">
              <w:rPr>
                <w:rFonts w:cs="Calibri"/>
                <w:i/>
                <w:iCs/>
                <w:sz w:val="20"/>
                <w:szCs w:val="20"/>
              </w:rPr>
              <w:t>81,883.5</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0AC387" w14:textId="77777777" w:rsidR="004F3E10" w:rsidRPr="009D66F0" w:rsidRDefault="004F3E10" w:rsidP="004F3E10">
            <w:pPr>
              <w:jc w:val="center"/>
              <w:rPr>
                <w:i/>
                <w:iCs/>
                <w:sz w:val="20"/>
                <w:szCs w:val="20"/>
              </w:rPr>
            </w:pPr>
            <w:r w:rsidRPr="009D66F0">
              <w:rPr>
                <w:rFonts w:cs="Calibri"/>
                <w:i/>
                <w:iCs/>
                <w:sz w:val="20"/>
                <w:szCs w:val="20"/>
              </w:rPr>
              <w:t>100,740.7</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FBF59F" w14:textId="77777777" w:rsidR="004F3E10" w:rsidRPr="009D66F0" w:rsidRDefault="004F3E10" w:rsidP="004F3E10">
            <w:pPr>
              <w:jc w:val="center"/>
              <w:rPr>
                <w:i/>
                <w:iCs/>
                <w:sz w:val="20"/>
                <w:szCs w:val="20"/>
              </w:rPr>
            </w:pPr>
            <w:r w:rsidRPr="009D66F0">
              <w:rPr>
                <w:rFonts w:cs="Calibri"/>
                <w:i/>
                <w:iCs/>
                <w:sz w:val="20"/>
                <w:szCs w:val="20"/>
              </w:rPr>
              <w:t>150,465.6</w:t>
            </w:r>
          </w:p>
        </w:tc>
      </w:tr>
      <w:tr w:rsidR="004F3E10" w14:paraId="7C6FD519" w14:textId="77777777" w:rsidTr="004F3E10">
        <w:trPr>
          <w:trHeight w:val="300"/>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center"/>
            <w:hideMark/>
          </w:tcPr>
          <w:p w14:paraId="642940F9" w14:textId="77777777" w:rsidR="004F3E10" w:rsidRPr="009D66F0" w:rsidRDefault="004F3E10" w:rsidP="004F3E10">
            <w:pPr>
              <w:ind w:firstLine="0"/>
              <w:rPr>
                <w:b/>
                <w:bCs/>
                <w:sz w:val="20"/>
                <w:szCs w:val="20"/>
              </w:rPr>
            </w:pPr>
            <w:r w:rsidRPr="009D66F0">
              <w:rPr>
                <w:rFonts w:cs="Calibri"/>
                <w:b/>
                <w:bCs/>
                <w:sz w:val="20"/>
                <w:szCs w:val="20"/>
              </w:rPr>
              <w:lastRenderedPageBreak/>
              <w:t xml:space="preserve"> Այլ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DAE8B44" w14:textId="77777777" w:rsidR="004F3E10" w:rsidRPr="009D66F0" w:rsidRDefault="004F3E10" w:rsidP="004F3E10">
            <w:pPr>
              <w:jc w:val="center"/>
              <w:rPr>
                <w:b/>
                <w:bCs/>
                <w:sz w:val="20"/>
                <w:szCs w:val="20"/>
              </w:rPr>
            </w:pPr>
            <w:r w:rsidRPr="009D66F0">
              <w:rPr>
                <w:rFonts w:cs="Calibri"/>
                <w:b/>
                <w:bCs/>
                <w:sz w:val="20"/>
                <w:szCs w:val="20"/>
              </w:rPr>
              <w:t>26,661.7</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4C217E61" w14:textId="77777777" w:rsidR="004F3E10" w:rsidRPr="009D66F0" w:rsidRDefault="004F3E10" w:rsidP="004F3E10">
            <w:pPr>
              <w:jc w:val="center"/>
              <w:rPr>
                <w:b/>
                <w:bCs/>
                <w:sz w:val="20"/>
                <w:szCs w:val="20"/>
              </w:rPr>
            </w:pPr>
            <w:r w:rsidRPr="009D66F0">
              <w:rPr>
                <w:rFonts w:cs="Calibri"/>
                <w:b/>
                <w:bCs/>
                <w:sz w:val="20"/>
                <w:szCs w:val="20"/>
              </w:rPr>
              <w:t>28,385.2</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3BFA1E70" w14:textId="77777777" w:rsidR="004F3E10" w:rsidRPr="009D66F0" w:rsidRDefault="004F3E10" w:rsidP="004F3E10">
            <w:pPr>
              <w:jc w:val="center"/>
              <w:rPr>
                <w:b/>
                <w:bCs/>
                <w:sz w:val="20"/>
                <w:szCs w:val="20"/>
              </w:rPr>
            </w:pPr>
            <w:r w:rsidRPr="009D66F0">
              <w:rPr>
                <w:rFonts w:cs="Calibri"/>
                <w:b/>
                <w:bCs/>
                <w:sz w:val="20"/>
                <w:szCs w:val="20"/>
              </w:rPr>
              <w:t>28,813.4</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56E884E" w14:textId="77777777" w:rsidR="004F3E10" w:rsidRPr="009D66F0" w:rsidRDefault="004F3E10" w:rsidP="004F3E10">
            <w:pPr>
              <w:jc w:val="center"/>
              <w:rPr>
                <w:b/>
                <w:bCs/>
                <w:sz w:val="20"/>
                <w:szCs w:val="20"/>
              </w:rPr>
            </w:pPr>
            <w:r w:rsidRPr="009D66F0">
              <w:rPr>
                <w:rFonts w:cs="Calibri"/>
                <w:b/>
                <w:bCs/>
                <w:sz w:val="20"/>
                <w:szCs w:val="20"/>
              </w:rPr>
              <w:t>11,661.7</w:t>
            </w:r>
          </w:p>
        </w:tc>
      </w:tr>
      <w:tr w:rsidR="004F3E10" w14:paraId="76B89151"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4F2C32" w14:textId="77777777" w:rsidR="004F3E10" w:rsidRPr="009D66F0" w:rsidRDefault="004F3E10" w:rsidP="004F3E10">
            <w:pPr>
              <w:ind w:firstLine="0"/>
              <w:rPr>
                <w:i/>
                <w:iCs/>
                <w:sz w:val="20"/>
                <w:szCs w:val="20"/>
              </w:rPr>
            </w:pPr>
            <w:r w:rsidRPr="009D66F0">
              <w:rPr>
                <w:rFonts w:cs="Calibri"/>
                <w:i/>
                <w:iCs/>
                <w:sz w:val="20"/>
                <w:szCs w:val="20"/>
              </w:rPr>
              <w:t xml:space="preserve"> -  արտաքին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5F6DC8" w14:textId="77777777" w:rsidR="004F3E10" w:rsidRPr="009D66F0" w:rsidRDefault="004F3E10" w:rsidP="004F3E10">
            <w:pPr>
              <w:jc w:val="center"/>
              <w:rPr>
                <w:i/>
                <w:iCs/>
                <w:sz w:val="20"/>
                <w:szCs w:val="20"/>
              </w:rPr>
            </w:pPr>
            <w:r w:rsidRPr="009D66F0">
              <w:rPr>
                <w:rFonts w:cs="Calibri"/>
                <w:i/>
                <w:iCs/>
                <w:sz w:val="20"/>
                <w:szCs w:val="20"/>
              </w:rPr>
              <w:t>21,246.3</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034F8B" w14:textId="77777777" w:rsidR="004F3E10" w:rsidRPr="009D66F0" w:rsidRDefault="004F3E10" w:rsidP="004F3E10">
            <w:pPr>
              <w:jc w:val="center"/>
              <w:rPr>
                <w:i/>
                <w:iCs/>
                <w:sz w:val="20"/>
                <w:szCs w:val="20"/>
              </w:rPr>
            </w:pPr>
            <w:r w:rsidRPr="009D66F0">
              <w:rPr>
                <w:rFonts w:cs="Calibri"/>
                <w:i/>
                <w:iCs/>
                <w:sz w:val="20"/>
                <w:szCs w:val="20"/>
              </w:rPr>
              <w:t>21,927.2</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0F890D" w14:textId="77777777" w:rsidR="004F3E10" w:rsidRPr="009D66F0" w:rsidRDefault="004F3E10" w:rsidP="004F3E10">
            <w:pPr>
              <w:jc w:val="center"/>
              <w:rPr>
                <w:i/>
                <w:iCs/>
                <w:sz w:val="20"/>
                <w:szCs w:val="20"/>
              </w:rPr>
            </w:pPr>
            <w:r w:rsidRPr="009D66F0">
              <w:rPr>
                <w:rFonts w:cs="Calibri"/>
                <w:i/>
                <w:iCs/>
                <w:sz w:val="20"/>
                <w:szCs w:val="20"/>
              </w:rPr>
              <w:t>24,658.4</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096D73" w14:textId="77777777" w:rsidR="004F3E10" w:rsidRPr="009D66F0" w:rsidRDefault="004F3E10" w:rsidP="004F3E10">
            <w:pPr>
              <w:jc w:val="center"/>
              <w:rPr>
                <w:i/>
                <w:iCs/>
                <w:sz w:val="20"/>
                <w:szCs w:val="20"/>
              </w:rPr>
            </w:pPr>
            <w:r w:rsidRPr="009D66F0">
              <w:rPr>
                <w:rFonts w:cs="Calibri"/>
                <w:i/>
                <w:iCs/>
                <w:sz w:val="20"/>
                <w:szCs w:val="20"/>
              </w:rPr>
              <w:t>8,186.8</w:t>
            </w:r>
          </w:p>
        </w:tc>
      </w:tr>
      <w:tr w:rsidR="004F3E10" w14:paraId="7BC1D0A6" w14:textId="77777777" w:rsidTr="00901B2D">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ABC7A4" w14:textId="77777777" w:rsidR="004F3E10" w:rsidRPr="009D66F0" w:rsidRDefault="004F3E10" w:rsidP="004F3E10">
            <w:pPr>
              <w:ind w:firstLine="0"/>
              <w:rPr>
                <w:i/>
                <w:iCs/>
                <w:sz w:val="20"/>
                <w:szCs w:val="20"/>
              </w:rPr>
            </w:pPr>
            <w:r w:rsidRPr="009D66F0">
              <w:rPr>
                <w:rFonts w:cs="Calibri"/>
                <w:i/>
                <w:iCs/>
                <w:sz w:val="20"/>
                <w:szCs w:val="20"/>
              </w:rPr>
              <w:t xml:space="preserve"> -  ներքին աղբյուրներ </w:t>
            </w:r>
          </w:p>
        </w:tc>
        <w:tc>
          <w:tcPr>
            <w:tcW w:w="151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1691C1" w14:textId="77777777" w:rsidR="004F3E10" w:rsidRPr="009D66F0" w:rsidRDefault="004F3E10" w:rsidP="004F3E10">
            <w:pPr>
              <w:jc w:val="center"/>
              <w:rPr>
                <w:i/>
                <w:iCs/>
                <w:sz w:val="20"/>
                <w:szCs w:val="20"/>
              </w:rPr>
            </w:pPr>
            <w:r w:rsidRPr="009D66F0">
              <w:rPr>
                <w:rFonts w:cs="Calibri"/>
                <w:i/>
                <w:iCs/>
                <w:sz w:val="20"/>
                <w:szCs w:val="20"/>
              </w:rPr>
              <w:t>5,415.4</w:t>
            </w:r>
          </w:p>
        </w:tc>
        <w:tc>
          <w:tcPr>
            <w:tcW w:w="153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E27547" w14:textId="77777777" w:rsidR="004F3E10" w:rsidRPr="009D66F0" w:rsidRDefault="004F3E10" w:rsidP="004F3E10">
            <w:pPr>
              <w:jc w:val="center"/>
              <w:rPr>
                <w:i/>
                <w:iCs/>
                <w:sz w:val="20"/>
                <w:szCs w:val="20"/>
              </w:rPr>
            </w:pPr>
            <w:r w:rsidRPr="009D66F0">
              <w:rPr>
                <w:rFonts w:cs="Calibri"/>
                <w:i/>
                <w:iCs/>
                <w:sz w:val="20"/>
                <w:szCs w:val="20"/>
              </w:rPr>
              <w:t>6,457.9</w:t>
            </w:r>
          </w:p>
        </w:tc>
        <w:tc>
          <w:tcPr>
            <w:tcW w:w="152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B9E84E" w14:textId="77777777" w:rsidR="004F3E10" w:rsidRPr="009D66F0" w:rsidRDefault="004F3E10" w:rsidP="004F3E10">
            <w:pPr>
              <w:jc w:val="center"/>
              <w:rPr>
                <w:i/>
                <w:iCs/>
                <w:sz w:val="20"/>
                <w:szCs w:val="20"/>
              </w:rPr>
            </w:pPr>
            <w:r w:rsidRPr="009D66F0">
              <w:rPr>
                <w:rFonts w:cs="Calibri"/>
                <w:i/>
                <w:iCs/>
                <w:sz w:val="20"/>
                <w:szCs w:val="20"/>
              </w:rPr>
              <w:t>4,155.0</w:t>
            </w:r>
          </w:p>
        </w:tc>
        <w:tc>
          <w:tcPr>
            <w:tcW w:w="153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11C511" w14:textId="77777777" w:rsidR="004F3E10" w:rsidRPr="009D66F0" w:rsidRDefault="004F3E10" w:rsidP="004F3E10">
            <w:pPr>
              <w:jc w:val="center"/>
              <w:rPr>
                <w:i/>
                <w:iCs/>
                <w:sz w:val="20"/>
                <w:szCs w:val="20"/>
              </w:rPr>
            </w:pPr>
            <w:r w:rsidRPr="009D66F0">
              <w:rPr>
                <w:rFonts w:cs="Calibri"/>
                <w:i/>
                <w:iCs/>
                <w:sz w:val="20"/>
                <w:szCs w:val="20"/>
              </w:rPr>
              <w:t>3,474.8</w:t>
            </w:r>
          </w:p>
        </w:tc>
      </w:tr>
      <w:tr w:rsidR="004F3E10" w14:paraId="434FA72A" w14:textId="77777777" w:rsidTr="004F3E10">
        <w:trPr>
          <w:trHeight w:val="300"/>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center"/>
            <w:hideMark/>
          </w:tcPr>
          <w:p w14:paraId="556E6857" w14:textId="77777777" w:rsidR="004F3E10" w:rsidRPr="009D66F0" w:rsidRDefault="004F3E10" w:rsidP="004F3E10">
            <w:pPr>
              <w:ind w:firstLine="0"/>
              <w:rPr>
                <w:b/>
                <w:bCs/>
                <w:sz w:val="20"/>
                <w:szCs w:val="20"/>
              </w:rPr>
            </w:pPr>
            <w:r w:rsidRPr="009D66F0">
              <w:rPr>
                <w:rFonts w:cs="Calibri"/>
                <w:b/>
                <w:bCs/>
                <w:sz w:val="20"/>
                <w:szCs w:val="20"/>
              </w:rPr>
              <w:t xml:space="preserve"> Չբաշխված </w:t>
            </w:r>
          </w:p>
        </w:tc>
        <w:tc>
          <w:tcPr>
            <w:tcW w:w="1514"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7A5AB26" w14:textId="77777777" w:rsidR="004F3E10" w:rsidRPr="009D66F0" w:rsidRDefault="004F3E10" w:rsidP="004F3E10">
            <w:pPr>
              <w:jc w:val="center"/>
              <w:rPr>
                <w:b/>
                <w:bCs/>
                <w:sz w:val="20"/>
                <w:szCs w:val="20"/>
              </w:rPr>
            </w:pPr>
            <w:r w:rsidRPr="009D66F0">
              <w:rPr>
                <w:rFonts w:cs="Calibri"/>
                <w:b/>
                <w:bCs/>
                <w:sz w:val="20"/>
                <w:szCs w:val="20"/>
              </w:rPr>
              <w:t>-</w:t>
            </w:r>
          </w:p>
        </w:tc>
        <w:tc>
          <w:tcPr>
            <w:tcW w:w="1531"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79A3869A" w14:textId="77777777" w:rsidR="004F3E10" w:rsidRPr="009D66F0" w:rsidRDefault="004F3E10" w:rsidP="004F3E10">
            <w:pPr>
              <w:jc w:val="center"/>
              <w:rPr>
                <w:b/>
                <w:bCs/>
                <w:sz w:val="20"/>
                <w:szCs w:val="20"/>
              </w:rPr>
            </w:pPr>
            <w:r w:rsidRPr="009D66F0">
              <w:rPr>
                <w:rFonts w:cs="Calibri"/>
                <w:b/>
                <w:bCs/>
                <w:sz w:val="20"/>
                <w:szCs w:val="20"/>
              </w:rPr>
              <w:t>-</w:t>
            </w:r>
          </w:p>
        </w:tc>
        <w:tc>
          <w:tcPr>
            <w:tcW w:w="1522"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116FABD2" w14:textId="77777777" w:rsidR="004F3E10" w:rsidRPr="009D66F0" w:rsidRDefault="004F3E10" w:rsidP="004F3E10">
            <w:pPr>
              <w:jc w:val="center"/>
              <w:rPr>
                <w:b/>
                <w:bCs/>
                <w:sz w:val="20"/>
                <w:szCs w:val="20"/>
              </w:rPr>
            </w:pPr>
            <w:r w:rsidRPr="009D66F0">
              <w:rPr>
                <w:rFonts w:cs="Calibri"/>
                <w:b/>
                <w:bCs/>
                <w:sz w:val="20"/>
                <w:szCs w:val="20"/>
              </w:rPr>
              <w:t>-</w:t>
            </w:r>
          </w:p>
        </w:tc>
        <w:tc>
          <w:tcPr>
            <w:tcW w:w="153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14:paraId="041F6418" w14:textId="77777777" w:rsidR="004F3E10" w:rsidRPr="009D66F0" w:rsidRDefault="004F3E10" w:rsidP="004F3E10">
            <w:pPr>
              <w:jc w:val="center"/>
              <w:rPr>
                <w:b/>
                <w:bCs/>
                <w:sz w:val="20"/>
                <w:szCs w:val="20"/>
              </w:rPr>
            </w:pPr>
            <w:r w:rsidRPr="009D66F0">
              <w:rPr>
                <w:rFonts w:cs="Calibri"/>
                <w:b/>
                <w:bCs/>
                <w:sz w:val="20"/>
                <w:szCs w:val="20"/>
              </w:rPr>
              <w:t>125,610.6</w:t>
            </w:r>
          </w:p>
        </w:tc>
      </w:tr>
    </w:tbl>
    <w:p w14:paraId="61CCC3CF" w14:textId="77777777" w:rsidR="00901B2D" w:rsidRPr="00EC4013" w:rsidRDefault="00901B2D" w:rsidP="00901B2D">
      <w:pPr>
        <w:jc w:val="right"/>
        <w:rPr>
          <w:lang w:val="hy-AM"/>
        </w:rPr>
      </w:pPr>
    </w:p>
    <w:p w14:paraId="0780B5F8" w14:textId="77777777" w:rsidR="00B10E34" w:rsidRPr="00EC4013" w:rsidRDefault="00B10E34" w:rsidP="00B10E34">
      <w:pPr>
        <w:pStyle w:val="StyleHeading1SectionSectionHeadingText11Chapterhead3"/>
        <w:rPr>
          <w:lang w:val="hy-AM"/>
        </w:rPr>
      </w:pPr>
    </w:p>
    <w:p w14:paraId="6FD18F6E" w14:textId="77777777" w:rsidR="001E2C3B" w:rsidRPr="00FD60BF" w:rsidRDefault="00BF2763" w:rsidP="0035033F">
      <w:pPr>
        <w:pStyle w:val="Heading3"/>
        <w:numPr>
          <w:ilvl w:val="0"/>
          <w:numId w:val="0"/>
        </w:numPr>
        <w:ind w:left="720"/>
        <w:rPr>
          <w:rFonts w:eastAsia="Times New Roman" w:cs="Times New Roman"/>
          <w:color w:val="1F497D" w:themeColor="text2"/>
          <w:sz w:val="28"/>
          <w:szCs w:val="28"/>
        </w:rPr>
      </w:pPr>
      <w:bookmarkStart w:id="273" w:name="_Toc45838537"/>
      <w:bookmarkStart w:id="274" w:name="_Toc46154365"/>
      <w:bookmarkEnd w:id="267"/>
      <w:bookmarkEnd w:id="268"/>
      <w:r w:rsidRPr="00FD60BF">
        <w:rPr>
          <w:rFonts w:eastAsia="Times New Roman" w:cs="Times New Roman"/>
          <w:caps w:val="0"/>
          <w:color w:val="1F497D" w:themeColor="text2"/>
          <w:sz w:val="28"/>
          <w:szCs w:val="28"/>
        </w:rPr>
        <w:t>4.5. 2021-2023ԹԹ ՄԺԾԾ  ԿԱՊԻՏԱԼ ԾԱԽՍԵՐԻ ԵՎ ՆՈՐ ՆԱԽԱՁԵՌՆՈՒԹՅՈՒՆՆԵՐԻ ԳԾՈՎ ԱՌԱՋՆԱՀԵՐԹՈՒԹՅՈՒՆՆԵՐԸ</w:t>
      </w:r>
      <w:bookmarkEnd w:id="273"/>
      <w:bookmarkEnd w:id="274"/>
    </w:p>
    <w:p w14:paraId="557872D5" w14:textId="77777777" w:rsidR="006B4A7A" w:rsidRPr="0035033F" w:rsidRDefault="006B4A7A" w:rsidP="009A7904">
      <w:pPr>
        <w:spacing w:line="276" w:lineRule="auto"/>
        <w:ind w:firstLine="475"/>
        <w:rPr>
          <w:lang w:val="hy-AM"/>
        </w:rPr>
      </w:pPr>
      <w:r w:rsidRPr="0035033F">
        <w:rPr>
          <w:lang w:val="hy-AM"/>
        </w:rPr>
        <w:t>ՀՀ կառավարության ծրագրին համապատասխան ծախսային քաղաքականության արդյունավետության բարձրացման տեսանկյունից միջնաժամկետ ժամանակահատվածում կարևորում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14:paraId="08DA4999" w14:textId="2A4E0D06" w:rsidR="006B4A7A" w:rsidRPr="0035033F" w:rsidRDefault="006B4A7A" w:rsidP="009A7904">
      <w:pPr>
        <w:spacing w:line="276" w:lineRule="auto"/>
        <w:ind w:firstLine="475"/>
        <w:rPr>
          <w:lang w:val="hy-AM"/>
        </w:rPr>
      </w:pPr>
      <w:r w:rsidRPr="0035033F">
        <w:rPr>
          <w:lang w:val="hy-AM"/>
        </w:rPr>
        <w:t xml:space="preserve">Երկարաժամկետ տնտեսական աճի ապահովման տեսանկյունից կարևորելով կապիտալ ծախսերի, ինչպես նաև կառավարության կողմից ընդունված ռազմավարական ծրագրերի դերն ու նշանակությունը, մյուս կողմից հաշվի առնելով </w:t>
      </w:r>
      <w:r w:rsidRPr="00CF6B37">
        <w:rPr>
          <w:lang w:val="hy-AM"/>
        </w:rPr>
        <w:t>ՄԺԾԾ հարկաբյուջետային շրջանակի սահմանափակումներ</w:t>
      </w:r>
      <w:r>
        <w:rPr>
          <w:lang w:val="hy-AM"/>
        </w:rPr>
        <w:t xml:space="preserve">ը </w:t>
      </w:r>
      <w:r w:rsidRPr="0035033F">
        <w:rPr>
          <w:lang w:val="hy-AM"/>
        </w:rPr>
        <w:t>2021-2023թթ ՄԺԾԾ-ում առանձին հավելվածներով ներկայացվել են ծախսային առաջնահերթություններ համարվող կապիտալ ծախսերն ու ռազմավարություն</w:t>
      </w:r>
      <w:r w:rsidR="004C5397" w:rsidRPr="00EB1197">
        <w:rPr>
          <w:lang w:val="hy-AM"/>
        </w:rPr>
        <w:t>ներ</w:t>
      </w:r>
      <w:r w:rsidRPr="0035033F">
        <w:rPr>
          <w:lang w:val="hy-AM"/>
        </w:rPr>
        <w:t>ից բխող նոր նախաձեռնությունները, որոնք զետեղվել են համապատասխանաբար 6 և 7 հավե</w:t>
      </w:r>
      <w:r w:rsidR="007724F4">
        <w:rPr>
          <w:lang w:val="hy-AM"/>
        </w:rPr>
        <w:t>լ</w:t>
      </w:r>
      <w:r w:rsidRPr="0035033F">
        <w:rPr>
          <w:lang w:val="hy-AM"/>
        </w:rPr>
        <w:t>վածներում: Նշված ծախսերը դիտարկվում են որպես առաջնահերթություններ և</w:t>
      </w:r>
      <w:r w:rsidR="006B2C4E">
        <w:rPr>
          <w:lang w:val="hy-AM"/>
        </w:rPr>
        <w:t xml:space="preserve"> 2021-2023</w:t>
      </w:r>
      <w:r w:rsidRPr="0035033F">
        <w:rPr>
          <w:lang w:val="hy-AM"/>
        </w:rPr>
        <w:t>թթ.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2021-2023թթ  ժամանակահատվածում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իրականացվի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14:paraId="39461B7E" w14:textId="77777777" w:rsidR="006B4A7A" w:rsidRPr="009A7904" w:rsidRDefault="004C5397" w:rsidP="009A7904">
      <w:pPr>
        <w:spacing w:line="276" w:lineRule="auto"/>
        <w:ind w:firstLine="475"/>
        <w:rPr>
          <w:rFonts w:cs="Arial"/>
          <w:lang w:val="hy-AM"/>
        </w:rPr>
      </w:pPr>
      <w:r w:rsidRPr="009A7904">
        <w:rPr>
          <w:lang w:val="hy-AM"/>
        </w:rPr>
        <w:t>2021-2023</w:t>
      </w:r>
      <w:r w:rsidR="006B4A7A" w:rsidRPr="009A7904">
        <w:rPr>
          <w:lang w:val="hy-AM"/>
        </w:rPr>
        <w:t>թթ միջնաժամկետ ժամանակահատվածում առաջնահերթ կապիտալ ծախսերը կազմում են համապատասխանաբար՝ 81.337,2, 94.437,4 և 54.647,6 մլն. դրամ (տե՛ս Հավելված</w:t>
      </w:r>
      <w:r w:rsidRPr="009A7904">
        <w:rPr>
          <w:lang w:val="hy-AM"/>
        </w:rPr>
        <w:t xml:space="preserve"> 7), իսկ </w:t>
      </w:r>
      <w:r w:rsidR="006B4A7A" w:rsidRPr="009A7904">
        <w:rPr>
          <w:rFonts w:cs="Arial"/>
          <w:lang w:val="hy-AM"/>
        </w:rPr>
        <w:t>ռազմավարություններից</w:t>
      </w:r>
      <w:r w:rsidR="006B4A7A" w:rsidRPr="009A7904">
        <w:rPr>
          <w:rFonts w:cs="Arial"/>
          <w:lang w:val="es-ES"/>
        </w:rPr>
        <w:t xml:space="preserve"> </w:t>
      </w:r>
      <w:r w:rsidR="006B4A7A" w:rsidRPr="009A7904">
        <w:rPr>
          <w:rFonts w:cs="Arial"/>
          <w:lang w:val="hy-AM"/>
        </w:rPr>
        <w:t>բխող</w:t>
      </w:r>
      <w:r w:rsidR="006B4A7A" w:rsidRPr="009A7904">
        <w:rPr>
          <w:rFonts w:cs="Arial"/>
          <w:lang w:val="es-ES"/>
        </w:rPr>
        <w:t xml:space="preserve"> </w:t>
      </w:r>
      <w:r w:rsidR="006B4A7A" w:rsidRPr="009A7904">
        <w:rPr>
          <w:rFonts w:cs="Arial"/>
          <w:lang w:val="hy-AM"/>
        </w:rPr>
        <w:t>նոր</w:t>
      </w:r>
      <w:r w:rsidR="006B4A7A" w:rsidRPr="009A7904">
        <w:rPr>
          <w:rFonts w:cs="Arial"/>
          <w:lang w:val="es-ES"/>
        </w:rPr>
        <w:t xml:space="preserve"> </w:t>
      </w:r>
      <w:r w:rsidR="006B4A7A" w:rsidRPr="009A7904">
        <w:rPr>
          <w:rFonts w:cs="Arial"/>
          <w:lang w:val="hy-AM"/>
        </w:rPr>
        <w:t xml:space="preserve">նախաձեռնությունների գծով ծախսերը կազմում են </w:t>
      </w:r>
      <w:r w:rsidR="006B4A7A" w:rsidRPr="009A7904">
        <w:rPr>
          <w:rFonts w:cs="Arial"/>
          <w:lang w:val="hy-AM"/>
        </w:rPr>
        <w:lastRenderedPageBreak/>
        <w:t>համապատասխանաբար՝</w:t>
      </w:r>
      <w:r w:rsidR="006B4A7A" w:rsidRPr="009A7904">
        <w:rPr>
          <w:rFonts w:cs="Arial"/>
          <w:lang w:val="es-ES"/>
        </w:rPr>
        <w:t xml:space="preserve"> 27.203,8</w:t>
      </w:r>
      <w:r w:rsidR="006B4A7A" w:rsidRPr="009A7904">
        <w:rPr>
          <w:rFonts w:cs="Arial"/>
          <w:lang w:val="hy-AM"/>
        </w:rPr>
        <w:t>,</w:t>
      </w:r>
      <w:r w:rsidR="006B4A7A" w:rsidRPr="009A7904">
        <w:rPr>
          <w:rFonts w:cs="Arial"/>
          <w:lang w:val="es-ES"/>
        </w:rPr>
        <w:t xml:space="preserve"> 33.857,5 </w:t>
      </w:r>
      <w:r w:rsidR="006B4A7A" w:rsidRPr="009A7904">
        <w:rPr>
          <w:rFonts w:cs="Arial"/>
          <w:lang w:val="hy-AM"/>
        </w:rPr>
        <w:t>և</w:t>
      </w:r>
      <w:r w:rsidR="006B4A7A" w:rsidRPr="009A7904">
        <w:rPr>
          <w:rFonts w:cs="Arial"/>
          <w:lang w:val="es-ES"/>
        </w:rPr>
        <w:t xml:space="preserve"> 38.224,7 </w:t>
      </w:r>
      <w:r w:rsidR="006B4A7A" w:rsidRPr="009A7904">
        <w:rPr>
          <w:rFonts w:cs="Arial"/>
          <w:lang w:val="hy-AM"/>
        </w:rPr>
        <w:t>մլն</w:t>
      </w:r>
      <w:r w:rsidR="006B4A7A" w:rsidRPr="009A7904">
        <w:rPr>
          <w:rFonts w:cs="Arial"/>
          <w:lang w:val="es-ES"/>
        </w:rPr>
        <w:t xml:space="preserve">. </w:t>
      </w:r>
      <w:r w:rsidR="006B4A7A" w:rsidRPr="009A7904">
        <w:rPr>
          <w:rFonts w:cs="Arial"/>
          <w:lang w:val="hy-AM"/>
        </w:rPr>
        <w:t>դրամ</w:t>
      </w:r>
      <w:r w:rsidR="006B4A7A" w:rsidRPr="009A7904">
        <w:rPr>
          <w:rFonts w:cs="Arial"/>
          <w:lang w:val="es-ES"/>
        </w:rPr>
        <w:t xml:space="preserve"> (</w:t>
      </w:r>
      <w:r w:rsidR="006B4A7A" w:rsidRPr="009A7904">
        <w:rPr>
          <w:rFonts w:cs="Arial"/>
          <w:lang w:val="hy-AM"/>
        </w:rPr>
        <w:t>տե՛ս</w:t>
      </w:r>
      <w:r w:rsidR="006B4A7A" w:rsidRPr="009A7904">
        <w:rPr>
          <w:rFonts w:cs="Arial"/>
          <w:lang w:val="es-ES"/>
        </w:rPr>
        <w:t xml:space="preserve"> </w:t>
      </w:r>
      <w:r w:rsidR="006B4A7A" w:rsidRPr="009A7904">
        <w:rPr>
          <w:rFonts w:cs="Arial"/>
          <w:lang w:val="hy-AM"/>
        </w:rPr>
        <w:t>Հավելված</w:t>
      </w:r>
      <w:r w:rsidR="006B4A7A" w:rsidRPr="009A7904">
        <w:rPr>
          <w:rFonts w:cs="Arial"/>
          <w:lang w:val="es-ES"/>
        </w:rPr>
        <w:t xml:space="preserve"> 6)</w:t>
      </w:r>
      <w:r w:rsidR="006B4A7A" w:rsidRPr="009A7904">
        <w:rPr>
          <w:rFonts w:cs="Arial"/>
          <w:lang w:val="hy-AM"/>
        </w:rPr>
        <w:t>, դրանք առնչվում եմ արդարադատության համակարգի, ՊԵԿ-ի ռազմավարական ծրագրերին</w:t>
      </w:r>
      <w:r w:rsidR="00824F14">
        <w:rPr>
          <w:rFonts w:cs="Arial"/>
          <w:lang w:val="hy-AM"/>
        </w:rPr>
        <w:t xml:space="preserve"> և այլն</w:t>
      </w:r>
      <w:r w:rsidR="006B4A7A" w:rsidRPr="009A7904">
        <w:rPr>
          <w:rFonts w:cs="Arial"/>
          <w:lang w:val="hy-AM"/>
        </w:rPr>
        <w:t>։</w:t>
      </w:r>
    </w:p>
    <w:p w14:paraId="5199915B" w14:textId="77777777" w:rsidR="00FD60BF" w:rsidRDefault="006B4A7A" w:rsidP="009A7904">
      <w:pPr>
        <w:spacing w:line="276" w:lineRule="auto"/>
        <w:ind w:firstLine="475"/>
        <w:rPr>
          <w:lang w:val="hy-AM"/>
        </w:rPr>
      </w:pPr>
      <w:r w:rsidRPr="009A7904">
        <w:rPr>
          <w:lang w:val="hy-AM"/>
        </w:rPr>
        <w:t>Կապիտալ</w:t>
      </w:r>
      <w:r w:rsidRPr="006B2C4E">
        <w:rPr>
          <w:lang w:val="hy-AM"/>
        </w:rPr>
        <w:t xml:space="preserve"> ծրագրերի դերը կարևորվել է նաև ՊՖԿՀ բարեփոխումների ռազմավարությունում, որտեղ ընդգրկված է նաև «Հանրային ներդրումների կառավարման» համակարգի ներդրումը, որը հանդիսանում է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Pr>
          <w:sz w:val="24"/>
          <w:szCs w:val="24"/>
          <w:lang w:val="hy-AM"/>
        </w:rPr>
        <w:t xml:space="preserve"> </w:t>
      </w:r>
      <w:bookmarkStart w:id="275" w:name="_Toc519513632"/>
      <w:bookmarkStart w:id="276" w:name="_Toc13837290"/>
      <w:bookmarkStart w:id="277" w:name="_Toc45838538"/>
      <w:r w:rsidR="00FD60BF">
        <w:rPr>
          <w:lang w:val="hy-AM"/>
        </w:rPr>
        <w:br w:type="page"/>
      </w:r>
    </w:p>
    <w:p w14:paraId="0B6A2F12" w14:textId="77777777" w:rsidR="00FD60BF" w:rsidRDefault="00FD60BF">
      <w:pPr>
        <w:spacing w:before="0" w:after="200" w:line="276" w:lineRule="auto"/>
        <w:ind w:firstLine="0"/>
        <w:jc w:val="left"/>
        <w:rPr>
          <w:lang w:val="hy-AM"/>
        </w:rPr>
      </w:pPr>
    </w:p>
    <w:p w14:paraId="039C854F" w14:textId="77777777" w:rsidR="00FD60BF" w:rsidRDefault="00FD60BF">
      <w:pPr>
        <w:spacing w:before="0" w:after="200" w:line="276" w:lineRule="auto"/>
        <w:ind w:firstLine="0"/>
        <w:jc w:val="left"/>
        <w:rPr>
          <w:lang w:val="hy-AM"/>
        </w:rPr>
      </w:pPr>
    </w:p>
    <w:p w14:paraId="26B2CAEB" w14:textId="77777777" w:rsidR="00FD60BF" w:rsidRDefault="00FD60BF">
      <w:pPr>
        <w:spacing w:before="0" w:after="200" w:line="276" w:lineRule="auto"/>
        <w:ind w:firstLine="0"/>
        <w:jc w:val="left"/>
        <w:rPr>
          <w:lang w:val="hy-AM"/>
        </w:rPr>
      </w:pPr>
    </w:p>
    <w:p w14:paraId="341F5B16" w14:textId="77777777" w:rsidR="00FD60BF" w:rsidRDefault="00FD60BF">
      <w:pPr>
        <w:spacing w:before="0" w:after="200" w:line="276" w:lineRule="auto"/>
        <w:ind w:firstLine="0"/>
        <w:jc w:val="left"/>
        <w:rPr>
          <w:lang w:val="hy-AM"/>
        </w:rPr>
      </w:pPr>
    </w:p>
    <w:p w14:paraId="31F619EF" w14:textId="77777777" w:rsidR="00FD60BF" w:rsidRDefault="00FD60BF">
      <w:pPr>
        <w:spacing w:before="0" w:after="200" w:line="276" w:lineRule="auto"/>
        <w:ind w:firstLine="0"/>
        <w:jc w:val="left"/>
        <w:rPr>
          <w:lang w:val="hy-AM"/>
        </w:rPr>
      </w:pPr>
    </w:p>
    <w:p w14:paraId="494DAF7A" w14:textId="77777777" w:rsidR="00FD60BF" w:rsidRDefault="00FD60BF">
      <w:pPr>
        <w:spacing w:before="0" w:after="200" w:line="276" w:lineRule="auto"/>
        <w:ind w:firstLine="0"/>
        <w:jc w:val="left"/>
        <w:rPr>
          <w:lang w:val="hy-AM"/>
        </w:rPr>
      </w:pPr>
    </w:p>
    <w:p w14:paraId="4451CA5D" w14:textId="77777777" w:rsidR="006B2C4E" w:rsidRDefault="006B2C4E">
      <w:pPr>
        <w:spacing w:before="0" w:after="200" w:line="276" w:lineRule="auto"/>
        <w:ind w:firstLine="0"/>
        <w:jc w:val="left"/>
        <w:rPr>
          <w:lang w:val="hy-AM"/>
        </w:rPr>
      </w:pPr>
    </w:p>
    <w:p w14:paraId="10CD32F8" w14:textId="77777777" w:rsidR="006B2C4E" w:rsidRDefault="006B2C4E">
      <w:pPr>
        <w:spacing w:before="0" w:after="200" w:line="276" w:lineRule="auto"/>
        <w:ind w:firstLine="0"/>
        <w:jc w:val="left"/>
        <w:rPr>
          <w:lang w:val="hy-AM"/>
        </w:rPr>
      </w:pPr>
    </w:p>
    <w:p w14:paraId="2B291E20" w14:textId="77777777" w:rsidR="00FD60BF" w:rsidRDefault="00FD60BF">
      <w:pPr>
        <w:spacing w:before="0" w:after="200" w:line="276" w:lineRule="auto"/>
        <w:ind w:firstLine="0"/>
        <w:jc w:val="left"/>
        <w:rPr>
          <w:lang w:val="hy-AM"/>
        </w:rPr>
      </w:pPr>
    </w:p>
    <w:p w14:paraId="637576C8" w14:textId="77777777" w:rsidR="00FD60BF" w:rsidRDefault="00FD60BF">
      <w:pPr>
        <w:spacing w:before="0" w:after="200" w:line="276" w:lineRule="auto"/>
        <w:ind w:firstLine="0"/>
        <w:jc w:val="left"/>
        <w:rPr>
          <w:rFonts w:eastAsiaTheme="majorEastAsia" w:cstheme="majorBidi"/>
          <w:b/>
          <w:bCs/>
          <w:color w:val="1F497D" w:themeColor="text2"/>
          <w:sz w:val="32"/>
          <w:szCs w:val="28"/>
          <w:lang w:val="hy-AM"/>
        </w:rPr>
      </w:pPr>
    </w:p>
    <w:p w14:paraId="2C5AC999" w14:textId="77777777" w:rsidR="00173FEB" w:rsidRPr="00EB1197" w:rsidRDefault="00376D1C" w:rsidP="0035033F">
      <w:pPr>
        <w:pStyle w:val="Heading1"/>
        <w:rPr>
          <w:lang w:val="hy-AM"/>
        </w:rPr>
      </w:pPr>
      <w:bookmarkStart w:id="278" w:name="_Toc46154366"/>
      <w:r w:rsidRPr="00EB1197">
        <w:rPr>
          <w:lang w:val="hy-AM"/>
        </w:rPr>
        <w:t>ՄԱՍ</w:t>
      </w:r>
      <w:r w:rsidR="00595A2D" w:rsidRPr="00EB1197">
        <w:rPr>
          <w:lang w:val="hy-AM"/>
        </w:rPr>
        <w:t xml:space="preserve"> II. </w:t>
      </w:r>
      <w:r w:rsidRPr="00EB1197">
        <w:rPr>
          <w:lang w:val="hy-AM"/>
        </w:rPr>
        <w:t>ԾԱԽՍԱՅԻՆ</w:t>
      </w:r>
      <w:r w:rsidR="00595A2D" w:rsidRPr="00EB1197">
        <w:rPr>
          <w:lang w:val="hy-AM"/>
        </w:rPr>
        <w:t xml:space="preserve"> </w:t>
      </w:r>
      <w:r w:rsidRPr="00EB1197">
        <w:rPr>
          <w:lang w:val="hy-AM"/>
        </w:rPr>
        <w:t>ՔԱՂԱՔԱԿԱՆՈՒԹՅԱՆ</w:t>
      </w:r>
      <w:r w:rsidR="00595A2D" w:rsidRPr="00EB1197">
        <w:rPr>
          <w:lang w:val="hy-AM"/>
        </w:rPr>
        <w:t xml:space="preserve"> </w:t>
      </w:r>
      <w:r w:rsidRPr="00EB1197">
        <w:rPr>
          <w:lang w:val="hy-AM"/>
        </w:rPr>
        <w:t>ՌԱԶՄԱՎԱՐՈՒԹՅՈՒՆԸ</w:t>
      </w:r>
      <w:bookmarkEnd w:id="260"/>
      <w:bookmarkEnd w:id="275"/>
      <w:bookmarkEnd w:id="276"/>
      <w:bookmarkEnd w:id="277"/>
      <w:bookmarkEnd w:id="278"/>
    </w:p>
    <w:p w14:paraId="31F4BE7C" w14:textId="77777777" w:rsidR="00002C52" w:rsidRPr="00EB1197" w:rsidRDefault="00002C52" w:rsidP="00002C52">
      <w:pPr>
        <w:rPr>
          <w:lang w:val="hy-AM"/>
        </w:rPr>
      </w:pPr>
    </w:p>
    <w:p w14:paraId="153C74F7" w14:textId="77777777" w:rsidR="00002C52" w:rsidRPr="00EB1197" w:rsidRDefault="00002C52" w:rsidP="00002C52">
      <w:pPr>
        <w:rPr>
          <w:lang w:val="hy-AM"/>
        </w:rPr>
      </w:pPr>
    </w:p>
    <w:p w14:paraId="4B5FDA02" w14:textId="77777777" w:rsidR="00002C52" w:rsidRPr="00EB1197" w:rsidRDefault="00002C52" w:rsidP="00002C52">
      <w:pPr>
        <w:rPr>
          <w:lang w:val="hy-AM"/>
        </w:rPr>
      </w:pPr>
    </w:p>
    <w:p w14:paraId="373B53FF" w14:textId="77777777" w:rsidR="00002C52" w:rsidRPr="00EB1197" w:rsidRDefault="00002C52" w:rsidP="00002C52">
      <w:pPr>
        <w:rPr>
          <w:lang w:val="hy-AM"/>
        </w:rPr>
      </w:pPr>
    </w:p>
    <w:p w14:paraId="7A122C3C" w14:textId="77777777" w:rsidR="00002C52" w:rsidRPr="00EB1197" w:rsidRDefault="00002C52" w:rsidP="00002C52">
      <w:pPr>
        <w:rPr>
          <w:lang w:val="hy-AM"/>
        </w:rPr>
      </w:pPr>
    </w:p>
    <w:p w14:paraId="2637E865" w14:textId="77777777" w:rsidR="00002C52" w:rsidRPr="00EB1197" w:rsidRDefault="00002C52" w:rsidP="00002C52">
      <w:pPr>
        <w:rPr>
          <w:lang w:val="hy-AM"/>
        </w:rPr>
      </w:pPr>
    </w:p>
    <w:p w14:paraId="49DB2210" w14:textId="77777777" w:rsidR="00002C52" w:rsidRPr="00EB1197" w:rsidRDefault="00002C52" w:rsidP="00002C52">
      <w:pPr>
        <w:rPr>
          <w:lang w:val="hy-AM"/>
        </w:rPr>
      </w:pPr>
    </w:p>
    <w:p w14:paraId="76B6A291" w14:textId="77777777" w:rsidR="00002C52" w:rsidRPr="00EB1197" w:rsidRDefault="00002C52" w:rsidP="00002C52">
      <w:pPr>
        <w:rPr>
          <w:lang w:val="hy-AM"/>
        </w:rPr>
      </w:pPr>
    </w:p>
    <w:p w14:paraId="57877DF3" w14:textId="77777777" w:rsidR="00002C52" w:rsidRPr="00EB1197" w:rsidRDefault="00002C52" w:rsidP="00002C52">
      <w:pPr>
        <w:rPr>
          <w:lang w:val="hy-AM"/>
        </w:rPr>
      </w:pPr>
    </w:p>
    <w:p w14:paraId="03F7B510" w14:textId="77777777" w:rsidR="00002C52" w:rsidRPr="00EB1197" w:rsidRDefault="00002C52" w:rsidP="00002C52">
      <w:pPr>
        <w:rPr>
          <w:lang w:val="hy-AM"/>
        </w:rPr>
      </w:pPr>
    </w:p>
    <w:p w14:paraId="50E9DBDC" w14:textId="77777777" w:rsidR="00002C52" w:rsidRPr="00EB1197" w:rsidRDefault="00002C52" w:rsidP="00002C52">
      <w:pPr>
        <w:rPr>
          <w:lang w:val="hy-AM"/>
        </w:rPr>
      </w:pPr>
    </w:p>
    <w:p w14:paraId="36A477D7" w14:textId="77777777" w:rsidR="00002C52" w:rsidRPr="00EB1197" w:rsidRDefault="00002C52" w:rsidP="00002C52">
      <w:pPr>
        <w:rPr>
          <w:lang w:val="hy-AM"/>
        </w:rPr>
      </w:pPr>
    </w:p>
    <w:p w14:paraId="5E9642AE" w14:textId="77777777" w:rsidR="00002C52" w:rsidRPr="00EB1197" w:rsidRDefault="00002C52" w:rsidP="00002C52">
      <w:pPr>
        <w:rPr>
          <w:lang w:val="hy-AM"/>
        </w:rPr>
      </w:pPr>
    </w:p>
    <w:p w14:paraId="4588E34E" w14:textId="77777777" w:rsidR="00002C52" w:rsidRPr="00EB1197" w:rsidRDefault="00002C52" w:rsidP="00002C52">
      <w:pPr>
        <w:rPr>
          <w:lang w:val="hy-AM"/>
        </w:rPr>
      </w:pPr>
    </w:p>
    <w:p w14:paraId="2F84F5DD" w14:textId="77777777" w:rsidR="00002C52" w:rsidRPr="00EB1197" w:rsidRDefault="00002C52" w:rsidP="00002C52">
      <w:pPr>
        <w:rPr>
          <w:lang w:val="hy-AM"/>
        </w:rPr>
      </w:pPr>
    </w:p>
    <w:p w14:paraId="1AD8E08D" w14:textId="77777777" w:rsidR="00002C52" w:rsidRPr="00EB1197" w:rsidRDefault="00002C52" w:rsidP="00002C52">
      <w:pPr>
        <w:rPr>
          <w:lang w:val="hy-AM"/>
        </w:rPr>
      </w:pPr>
    </w:p>
    <w:p w14:paraId="0D2B3CB8" w14:textId="77777777" w:rsidR="00002C52" w:rsidRPr="00EB1197" w:rsidRDefault="00002C52" w:rsidP="00002C52">
      <w:pPr>
        <w:rPr>
          <w:lang w:val="hy-AM"/>
        </w:rPr>
      </w:pPr>
    </w:p>
    <w:p w14:paraId="4EC51ADC" w14:textId="77777777" w:rsidR="009D2825" w:rsidRPr="003C716D" w:rsidRDefault="009D2825" w:rsidP="006F7D6E">
      <w:pPr>
        <w:pStyle w:val="Heading2"/>
        <w:numPr>
          <w:ilvl w:val="0"/>
          <w:numId w:val="0"/>
        </w:numPr>
        <w:ind w:left="450"/>
        <w:rPr>
          <w:b w:val="0"/>
          <w:bCs w:val="0"/>
          <w:spacing w:val="40"/>
          <w:kern w:val="32"/>
        </w:rPr>
      </w:pPr>
      <w:bookmarkStart w:id="279" w:name="_Toc519513633"/>
      <w:bookmarkStart w:id="280" w:name="_Toc13837291"/>
      <w:bookmarkStart w:id="281" w:name="_Toc45637515"/>
      <w:bookmarkStart w:id="282" w:name="_Toc45838539"/>
      <w:bookmarkStart w:id="283" w:name="_Toc46154367"/>
      <w:bookmarkStart w:id="284" w:name="_Toc519513706"/>
      <w:bookmarkStart w:id="285" w:name="_Toc13837387"/>
      <w:bookmarkStart w:id="286" w:name="_Toc296702416"/>
      <w:r w:rsidRPr="00BA32F2">
        <w:rPr>
          <w:sz w:val="28"/>
          <w:szCs w:val="28"/>
        </w:rPr>
        <w:t>ՀՀ 2021-2023ԹԹ</w:t>
      </w:r>
      <w:r w:rsidR="006B2C4E">
        <w:rPr>
          <w:sz w:val="28"/>
          <w:szCs w:val="28"/>
          <w:lang w:val="hy-AM"/>
        </w:rPr>
        <w:t>.</w:t>
      </w:r>
      <w:r w:rsidRPr="00BA32F2">
        <w:rPr>
          <w:sz w:val="28"/>
          <w:szCs w:val="28"/>
        </w:rPr>
        <w:t xml:space="preserve"> ՊԵՏԱԿԱՆ ԲՅՈՒՋԵՆԵՐԻ ԾԱԽՍԱՅԻՆ ԳԵՐԱԿԱՅՈՒԹՅՈՒՆՆԵՐԸ</w:t>
      </w:r>
      <w:bookmarkEnd w:id="279"/>
      <w:bookmarkEnd w:id="280"/>
      <w:bookmarkEnd w:id="281"/>
      <w:bookmarkEnd w:id="282"/>
      <w:bookmarkEnd w:id="283"/>
    </w:p>
    <w:p w14:paraId="7AA456B7" w14:textId="77777777" w:rsidR="006B2C4E" w:rsidRDefault="006B2C4E" w:rsidP="009D2825">
      <w:pPr>
        <w:spacing w:line="360" w:lineRule="auto"/>
        <w:ind w:firstLine="720"/>
        <w:rPr>
          <w:rFonts w:cs="Sylfaen"/>
          <w:lang w:val="hy-AM"/>
        </w:rPr>
      </w:pPr>
    </w:p>
    <w:p w14:paraId="0D9FA0CC" w14:textId="77777777" w:rsidR="009D2825" w:rsidRPr="003C716D" w:rsidRDefault="009D2825" w:rsidP="009A7904">
      <w:pPr>
        <w:spacing w:line="276" w:lineRule="auto"/>
        <w:ind w:firstLine="720"/>
        <w:rPr>
          <w:lang w:val="es-ES"/>
        </w:rPr>
      </w:pPr>
      <w:r w:rsidRPr="006B2C4E">
        <w:rPr>
          <w:rFonts w:cs="Sylfaen"/>
          <w:lang w:val="hy-AM"/>
        </w:rPr>
        <w:t>Ծախսային</w:t>
      </w:r>
      <w:r w:rsidRPr="003C716D">
        <w:rPr>
          <w:lang w:val="es-ES"/>
        </w:rPr>
        <w:t xml:space="preserve"> </w:t>
      </w:r>
      <w:r w:rsidRPr="006B2C4E">
        <w:rPr>
          <w:rFonts w:cs="Sylfaen"/>
          <w:lang w:val="hy-AM"/>
        </w:rPr>
        <w:t>քաղաքականության</w:t>
      </w:r>
      <w:r w:rsidRPr="003C716D">
        <w:rPr>
          <w:lang w:val="es-ES"/>
        </w:rPr>
        <w:t xml:space="preserve"> </w:t>
      </w:r>
      <w:r w:rsidRPr="006B2C4E">
        <w:rPr>
          <w:rFonts w:cs="Sylfaen"/>
          <w:lang w:val="hy-AM"/>
        </w:rPr>
        <w:t>ռազմավարությունը</w:t>
      </w:r>
      <w:r w:rsidRPr="003C716D">
        <w:rPr>
          <w:lang w:val="es-ES"/>
        </w:rPr>
        <w:t xml:space="preserve"> </w:t>
      </w:r>
      <w:r w:rsidRPr="006B2C4E">
        <w:rPr>
          <w:rFonts w:cs="Sylfaen"/>
          <w:lang w:val="hy-AM"/>
        </w:rPr>
        <w:t>շարադրող</w:t>
      </w:r>
      <w:r w:rsidRPr="003C716D">
        <w:rPr>
          <w:lang w:val="es-ES"/>
        </w:rPr>
        <w:t xml:space="preserve"> </w:t>
      </w:r>
      <w:r w:rsidRPr="006B2C4E">
        <w:rPr>
          <w:rFonts w:cs="Sylfaen"/>
          <w:lang w:val="hy-AM"/>
        </w:rPr>
        <w:t>փաստաթղթում</w:t>
      </w:r>
      <w:r w:rsidRPr="003C716D">
        <w:rPr>
          <w:rFonts w:cs="Sylfaen"/>
          <w:lang w:val="es-ES"/>
        </w:rPr>
        <w:t xml:space="preserve"> </w:t>
      </w:r>
      <w:r w:rsidRPr="003C716D">
        <w:rPr>
          <w:lang w:val="es-ES"/>
        </w:rPr>
        <w:t xml:space="preserve"> </w:t>
      </w:r>
      <w:r w:rsidRPr="006B2C4E">
        <w:rPr>
          <w:rFonts w:cs="Sylfaen"/>
          <w:lang w:val="hy-AM"/>
        </w:rPr>
        <w:t>ընդ</w:t>
      </w:r>
      <w:r w:rsidRPr="003C716D">
        <w:rPr>
          <w:rFonts w:cs="Sylfaen"/>
          <w:lang w:val="es-ES"/>
        </w:rPr>
        <w:softHyphen/>
      </w:r>
      <w:r w:rsidRPr="006B2C4E">
        <w:rPr>
          <w:rFonts w:cs="Sylfaen"/>
          <w:lang w:val="hy-AM"/>
        </w:rPr>
        <w:t>հանուր</w:t>
      </w:r>
      <w:r w:rsidRPr="003C716D">
        <w:rPr>
          <w:lang w:val="es-ES"/>
        </w:rPr>
        <w:t xml:space="preserve"> </w:t>
      </w:r>
      <w:r w:rsidRPr="006B2C4E">
        <w:rPr>
          <w:rFonts w:cs="Sylfaen"/>
          <w:lang w:val="hy-AM"/>
        </w:rPr>
        <w:t>գծե</w:t>
      </w:r>
      <w:r w:rsidRPr="003C716D">
        <w:rPr>
          <w:rFonts w:cs="Sylfaen"/>
          <w:lang w:val="es-ES"/>
        </w:rPr>
        <w:softHyphen/>
      </w:r>
      <w:r w:rsidRPr="006B2C4E">
        <w:rPr>
          <w:rFonts w:cs="Sylfaen"/>
          <w:lang w:val="hy-AM"/>
        </w:rPr>
        <w:t>րով</w:t>
      </w:r>
      <w:r w:rsidRPr="003C716D">
        <w:rPr>
          <w:lang w:val="es-ES"/>
        </w:rPr>
        <w:t xml:space="preserve"> </w:t>
      </w:r>
      <w:r w:rsidRPr="006B2C4E">
        <w:rPr>
          <w:rFonts w:cs="Sylfaen"/>
          <w:lang w:val="hy-AM"/>
        </w:rPr>
        <w:t>ներկայացվում</w:t>
      </w:r>
      <w:r w:rsidRPr="003C716D">
        <w:rPr>
          <w:lang w:val="es-ES"/>
        </w:rPr>
        <w:t xml:space="preserve"> </w:t>
      </w:r>
      <w:r w:rsidRPr="006B2C4E">
        <w:rPr>
          <w:rFonts w:cs="Sylfaen"/>
          <w:lang w:val="hy-AM"/>
        </w:rPr>
        <w:t>են</w:t>
      </w:r>
      <w:r w:rsidRPr="003C716D">
        <w:rPr>
          <w:lang w:val="es-ES"/>
        </w:rPr>
        <w:t xml:space="preserve"> 202</w:t>
      </w:r>
      <w:r>
        <w:rPr>
          <w:lang w:val="hy-AM"/>
        </w:rPr>
        <w:t>1</w:t>
      </w:r>
      <w:r w:rsidRPr="003C716D">
        <w:rPr>
          <w:lang w:val="es-ES"/>
        </w:rPr>
        <w:t>-202</w:t>
      </w:r>
      <w:r>
        <w:rPr>
          <w:lang w:val="hy-AM"/>
        </w:rPr>
        <w:t>3</w:t>
      </w:r>
      <w:r w:rsidRPr="003C716D">
        <w:rPr>
          <w:lang w:val="es-ES"/>
        </w:rPr>
        <w:t xml:space="preserve">թթ. </w:t>
      </w:r>
      <w:r w:rsidRPr="006B2C4E">
        <w:rPr>
          <w:rFonts w:cs="Sylfaen"/>
          <w:lang w:val="hy-AM"/>
        </w:rPr>
        <w:t>ժամանակահատվածում</w:t>
      </w:r>
      <w:r w:rsidRPr="003C716D">
        <w:rPr>
          <w:lang w:val="es-ES"/>
        </w:rPr>
        <w:t xml:space="preserve"> </w:t>
      </w:r>
      <w:r w:rsidRPr="006B2C4E">
        <w:rPr>
          <w:rFonts w:cs="Sylfaen"/>
          <w:lang w:val="hy-AM"/>
        </w:rPr>
        <w:t>պետական</w:t>
      </w:r>
      <w:r w:rsidRPr="003C716D">
        <w:rPr>
          <w:lang w:val="es-ES"/>
        </w:rPr>
        <w:t xml:space="preserve"> </w:t>
      </w:r>
      <w:r w:rsidRPr="006B2C4E">
        <w:rPr>
          <w:rFonts w:cs="Sylfaen"/>
          <w:lang w:val="hy-AM"/>
        </w:rPr>
        <w:t>բյուջեի</w:t>
      </w:r>
      <w:r w:rsidRPr="003C716D">
        <w:rPr>
          <w:lang w:val="es-ES"/>
        </w:rPr>
        <w:t xml:space="preserve"> </w:t>
      </w:r>
      <w:r w:rsidRPr="006B2C4E">
        <w:rPr>
          <w:rFonts w:cs="Sylfaen"/>
          <w:lang w:val="hy-AM"/>
        </w:rPr>
        <w:t>ծախսերի</w:t>
      </w:r>
      <w:r w:rsidRPr="003C716D">
        <w:rPr>
          <w:lang w:val="es-ES"/>
        </w:rPr>
        <w:t xml:space="preserve"> </w:t>
      </w:r>
      <w:r w:rsidRPr="006B2C4E">
        <w:rPr>
          <w:rFonts w:cs="Sylfaen"/>
          <w:lang w:val="hy-AM"/>
        </w:rPr>
        <w:t>ըստ</w:t>
      </w:r>
      <w:r w:rsidRPr="003C716D">
        <w:rPr>
          <w:lang w:val="es-ES"/>
        </w:rPr>
        <w:t xml:space="preserve"> </w:t>
      </w:r>
      <w:r w:rsidRPr="006B2C4E">
        <w:rPr>
          <w:rFonts w:cs="Sylfaen"/>
          <w:lang w:val="hy-AM"/>
        </w:rPr>
        <w:t>բնագավառների</w:t>
      </w:r>
      <w:r w:rsidRPr="003C716D">
        <w:rPr>
          <w:lang w:val="es-ES"/>
        </w:rPr>
        <w:t xml:space="preserve"> </w:t>
      </w:r>
      <w:r w:rsidRPr="006B2C4E">
        <w:rPr>
          <w:rFonts w:cs="Sylfaen"/>
          <w:lang w:val="hy-AM"/>
        </w:rPr>
        <w:t>քա</w:t>
      </w:r>
      <w:r w:rsidRPr="003C716D">
        <w:rPr>
          <w:rFonts w:cs="Sylfaen"/>
          <w:lang w:val="es-ES"/>
        </w:rPr>
        <w:softHyphen/>
      </w:r>
      <w:r w:rsidRPr="006B2C4E">
        <w:rPr>
          <w:rFonts w:cs="Sylfaen"/>
          <w:lang w:val="hy-AM"/>
        </w:rPr>
        <w:t>ղա</w:t>
      </w:r>
      <w:r w:rsidRPr="003C716D">
        <w:rPr>
          <w:rFonts w:cs="Sylfaen"/>
          <w:lang w:val="es-ES"/>
        </w:rPr>
        <w:softHyphen/>
      </w:r>
      <w:r w:rsidRPr="006B2C4E">
        <w:rPr>
          <w:rFonts w:cs="Sylfaen"/>
          <w:lang w:val="hy-AM"/>
        </w:rPr>
        <w:t>քականության</w:t>
      </w:r>
      <w:r w:rsidRPr="003C716D">
        <w:rPr>
          <w:lang w:val="es-ES"/>
        </w:rPr>
        <w:t xml:space="preserve"> </w:t>
      </w:r>
      <w:r w:rsidRPr="006B2C4E">
        <w:rPr>
          <w:rFonts w:cs="Sylfaen"/>
          <w:lang w:val="hy-AM"/>
        </w:rPr>
        <w:t>գերակայությունները</w:t>
      </w:r>
      <w:r w:rsidRPr="003C716D">
        <w:rPr>
          <w:lang w:val="es-ES"/>
        </w:rPr>
        <w:t xml:space="preserve">: </w:t>
      </w:r>
      <w:r w:rsidRPr="006B2C4E">
        <w:rPr>
          <w:rFonts w:cs="Sylfaen"/>
          <w:lang w:val="hy-AM"/>
        </w:rPr>
        <w:t>Այս</w:t>
      </w:r>
      <w:r w:rsidRPr="003C716D">
        <w:rPr>
          <w:lang w:val="es-ES"/>
        </w:rPr>
        <w:t xml:space="preserve"> </w:t>
      </w:r>
      <w:r w:rsidRPr="006B2C4E">
        <w:rPr>
          <w:rFonts w:cs="Sylfaen"/>
          <w:lang w:val="hy-AM"/>
        </w:rPr>
        <w:t>գերակայությունները</w:t>
      </w:r>
      <w:r w:rsidRPr="003C716D">
        <w:rPr>
          <w:lang w:val="es-ES"/>
        </w:rPr>
        <w:t xml:space="preserve"> </w:t>
      </w:r>
      <w:r w:rsidRPr="006B2C4E">
        <w:rPr>
          <w:rFonts w:cs="Sylfaen"/>
          <w:lang w:val="hy-AM"/>
        </w:rPr>
        <w:t>բխում</w:t>
      </w:r>
      <w:r w:rsidRPr="003C716D">
        <w:rPr>
          <w:lang w:val="es-ES"/>
        </w:rPr>
        <w:t xml:space="preserve"> </w:t>
      </w:r>
      <w:r w:rsidRPr="006B2C4E">
        <w:rPr>
          <w:rFonts w:cs="Sylfaen"/>
          <w:lang w:val="hy-AM"/>
        </w:rPr>
        <w:t>են</w:t>
      </w:r>
      <w:r w:rsidRPr="003C716D">
        <w:rPr>
          <w:lang w:val="es-ES"/>
        </w:rPr>
        <w:t xml:space="preserve"> Կ</w:t>
      </w:r>
      <w:r w:rsidRPr="006B2C4E">
        <w:rPr>
          <w:rFonts w:cs="Sylfaen"/>
          <w:lang w:val="hy-AM"/>
        </w:rPr>
        <w:t>առա</w:t>
      </w:r>
      <w:r w:rsidRPr="003C716D">
        <w:rPr>
          <w:rFonts w:cs="Sylfaen"/>
          <w:lang w:val="es-ES"/>
        </w:rPr>
        <w:softHyphen/>
      </w:r>
      <w:r w:rsidRPr="006B2C4E">
        <w:rPr>
          <w:rFonts w:cs="Sylfaen"/>
          <w:lang w:val="hy-AM"/>
        </w:rPr>
        <w:t>վարության</w:t>
      </w:r>
      <w:r w:rsidRPr="003C716D">
        <w:rPr>
          <w:lang w:val="es-ES"/>
        </w:rPr>
        <w:t xml:space="preserve"> </w:t>
      </w:r>
      <w:r w:rsidRPr="006B2C4E">
        <w:rPr>
          <w:rFonts w:cs="Sylfaen"/>
          <w:lang w:val="hy-AM"/>
        </w:rPr>
        <w:t>ընդ</w:t>
      </w:r>
      <w:r w:rsidRPr="003C716D">
        <w:rPr>
          <w:rFonts w:cs="Sylfaen"/>
          <w:lang w:val="es-ES"/>
        </w:rPr>
        <w:softHyphen/>
      </w:r>
      <w:r w:rsidRPr="006B2C4E">
        <w:rPr>
          <w:rFonts w:cs="Sylfaen"/>
          <w:lang w:val="hy-AM"/>
        </w:rPr>
        <w:t>հա</w:t>
      </w:r>
      <w:r w:rsidRPr="003C716D">
        <w:rPr>
          <w:rFonts w:cs="Sylfaen"/>
          <w:lang w:val="es-ES"/>
        </w:rPr>
        <w:softHyphen/>
      </w:r>
      <w:r w:rsidRPr="006B2C4E">
        <w:rPr>
          <w:rFonts w:cs="Sylfaen"/>
          <w:lang w:val="hy-AM"/>
        </w:rPr>
        <w:t>նուր</w:t>
      </w:r>
      <w:r w:rsidRPr="003C716D">
        <w:rPr>
          <w:lang w:val="es-ES"/>
        </w:rPr>
        <w:t xml:space="preserve"> </w:t>
      </w:r>
      <w:r w:rsidRPr="006B2C4E">
        <w:rPr>
          <w:rFonts w:cs="Sylfaen"/>
          <w:lang w:val="hy-AM"/>
        </w:rPr>
        <w:t>ռազ</w:t>
      </w:r>
      <w:r w:rsidRPr="003C716D">
        <w:rPr>
          <w:rFonts w:cs="Sylfaen"/>
          <w:lang w:val="es-ES"/>
        </w:rPr>
        <w:softHyphen/>
      </w:r>
      <w:r w:rsidRPr="006B2C4E">
        <w:rPr>
          <w:rFonts w:cs="Sylfaen"/>
          <w:lang w:val="hy-AM"/>
        </w:rPr>
        <w:t>մավարական</w:t>
      </w:r>
      <w:r w:rsidRPr="003C716D">
        <w:rPr>
          <w:lang w:val="es-ES"/>
        </w:rPr>
        <w:t xml:space="preserve"> </w:t>
      </w:r>
      <w:r w:rsidRPr="006B2C4E">
        <w:rPr>
          <w:rFonts w:cs="Sylfaen"/>
          <w:lang w:val="hy-AM"/>
        </w:rPr>
        <w:t>գերակայությունների</w:t>
      </w:r>
      <w:r w:rsidRPr="003C716D">
        <w:rPr>
          <w:lang w:val="es-ES"/>
        </w:rPr>
        <w:t xml:space="preserve"> </w:t>
      </w:r>
      <w:r w:rsidRPr="006B2C4E">
        <w:rPr>
          <w:rFonts w:cs="Sylfaen"/>
          <w:lang w:val="hy-AM"/>
        </w:rPr>
        <w:t>համա</w:t>
      </w:r>
      <w:r w:rsidRPr="003C716D">
        <w:rPr>
          <w:rFonts w:cs="Sylfaen"/>
          <w:lang w:val="es-ES"/>
        </w:rPr>
        <w:softHyphen/>
      </w:r>
      <w:r w:rsidRPr="006B2C4E">
        <w:rPr>
          <w:rFonts w:cs="Sylfaen"/>
          <w:lang w:val="hy-AM"/>
        </w:rPr>
        <w:t>տեքստից</w:t>
      </w:r>
      <w:r w:rsidRPr="003C716D">
        <w:rPr>
          <w:lang w:val="es-ES"/>
        </w:rPr>
        <w:t xml:space="preserve"> (Կ</w:t>
      </w:r>
      <w:r w:rsidRPr="006B2C4E">
        <w:rPr>
          <w:rFonts w:cs="Sylfaen"/>
          <w:lang w:val="hy-AM"/>
        </w:rPr>
        <w:t>առա</w:t>
      </w:r>
      <w:r w:rsidRPr="003C716D">
        <w:rPr>
          <w:rFonts w:cs="Sylfaen"/>
          <w:lang w:val="es-ES"/>
        </w:rPr>
        <w:softHyphen/>
      </w:r>
      <w:r w:rsidRPr="006B2C4E">
        <w:rPr>
          <w:rFonts w:cs="Sylfaen"/>
          <w:lang w:val="hy-AM"/>
        </w:rPr>
        <w:t>վա</w:t>
      </w:r>
      <w:r w:rsidRPr="003C716D">
        <w:rPr>
          <w:rFonts w:cs="Sylfaen"/>
          <w:lang w:val="es-ES"/>
        </w:rPr>
        <w:softHyphen/>
      </w:r>
      <w:r w:rsidRPr="006B2C4E">
        <w:rPr>
          <w:rFonts w:cs="Sylfaen"/>
          <w:lang w:val="hy-AM"/>
        </w:rPr>
        <w:t>րության</w:t>
      </w:r>
      <w:r w:rsidRPr="003C716D">
        <w:rPr>
          <w:lang w:val="es-ES"/>
        </w:rPr>
        <w:t xml:space="preserve"> </w:t>
      </w:r>
      <w:r w:rsidRPr="006B2C4E">
        <w:rPr>
          <w:rFonts w:cs="Sylfaen"/>
          <w:lang w:val="hy-AM"/>
        </w:rPr>
        <w:t>ծրագիր</w:t>
      </w:r>
      <w:r w:rsidRPr="003C716D">
        <w:rPr>
          <w:rFonts w:cs="Sylfaen"/>
          <w:lang w:val="es-ES"/>
        </w:rPr>
        <w:t xml:space="preserve">, </w:t>
      </w:r>
      <w:r w:rsidRPr="006B2C4E">
        <w:rPr>
          <w:rFonts w:cs="Sylfaen"/>
          <w:lang w:val="hy-AM"/>
        </w:rPr>
        <w:t>տար</w:t>
      </w:r>
      <w:r w:rsidRPr="003C716D">
        <w:rPr>
          <w:rFonts w:cs="Sylfaen"/>
          <w:lang w:val="es-ES"/>
        </w:rPr>
        <w:softHyphen/>
      </w:r>
      <w:r w:rsidRPr="006B2C4E">
        <w:rPr>
          <w:rFonts w:cs="Sylfaen"/>
          <w:lang w:val="hy-AM"/>
        </w:rPr>
        <w:t>բեր</w:t>
      </w:r>
      <w:r w:rsidRPr="003C716D">
        <w:rPr>
          <w:rFonts w:cs="Sylfaen"/>
          <w:lang w:val="es-ES"/>
        </w:rPr>
        <w:t xml:space="preserve"> </w:t>
      </w:r>
      <w:r w:rsidRPr="006B2C4E">
        <w:rPr>
          <w:rFonts w:cs="Sylfaen"/>
          <w:lang w:val="hy-AM"/>
        </w:rPr>
        <w:t>ոլորտ</w:t>
      </w:r>
      <w:r w:rsidRPr="003C716D">
        <w:rPr>
          <w:rFonts w:cs="Sylfaen"/>
          <w:lang w:val="es-ES"/>
        </w:rPr>
        <w:softHyphen/>
      </w:r>
      <w:r w:rsidRPr="006B2C4E">
        <w:rPr>
          <w:rFonts w:cs="Sylfaen"/>
          <w:lang w:val="hy-AM"/>
        </w:rPr>
        <w:t>նե</w:t>
      </w:r>
      <w:r w:rsidRPr="003C716D">
        <w:rPr>
          <w:rFonts w:cs="Sylfaen"/>
          <w:lang w:val="es-ES"/>
        </w:rPr>
        <w:softHyphen/>
      </w:r>
      <w:r w:rsidRPr="006B2C4E">
        <w:rPr>
          <w:rFonts w:cs="Sylfaen"/>
          <w:lang w:val="hy-AM"/>
        </w:rPr>
        <w:t>րում</w:t>
      </w:r>
      <w:r w:rsidRPr="003C716D">
        <w:rPr>
          <w:rFonts w:cs="Sylfaen"/>
          <w:lang w:val="es-ES"/>
        </w:rPr>
        <w:t xml:space="preserve"> Կ</w:t>
      </w:r>
      <w:r w:rsidRPr="006B2C4E">
        <w:rPr>
          <w:rFonts w:cs="Sylfaen"/>
          <w:lang w:val="hy-AM"/>
        </w:rPr>
        <w:t>առավարության</w:t>
      </w:r>
      <w:r w:rsidRPr="003C716D">
        <w:rPr>
          <w:rFonts w:cs="Sylfaen"/>
          <w:lang w:val="es-ES"/>
        </w:rPr>
        <w:t xml:space="preserve"> </w:t>
      </w:r>
      <w:r w:rsidRPr="006B2C4E">
        <w:rPr>
          <w:rFonts w:cs="Sylfaen"/>
          <w:lang w:val="hy-AM"/>
        </w:rPr>
        <w:t>կողմից</w:t>
      </w:r>
      <w:r w:rsidRPr="003C716D">
        <w:rPr>
          <w:rFonts w:cs="Sylfaen"/>
          <w:lang w:val="es-ES"/>
        </w:rPr>
        <w:t xml:space="preserve"> </w:t>
      </w:r>
      <w:r w:rsidRPr="006B2C4E">
        <w:rPr>
          <w:rFonts w:cs="Sylfaen"/>
          <w:lang w:val="hy-AM"/>
        </w:rPr>
        <w:t>ընդուն</w:t>
      </w:r>
      <w:r w:rsidRPr="003C716D">
        <w:rPr>
          <w:rFonts w:cs="Sylfaen"/>
          <w:lang w:val="es-ES"/>
        </w:rPr>
        <w:softHyphen/>
      </w:r>
      <w:r w:rsidRPr="006B2C4E">
        <w:rPr>
          <w:rFonts w:cs="Sylfaen"/>
          <w:lang w:val="hy-AM"/>
        </w:rPr>
        <w:t>ված</w:t>
      </w:r>
      <w:r w:rsidRPr="003C716D">
        <w:rPr>
          <w:rFonts w:cs="Sylfaen"/>
          <w:lang w:val="es-ES"/>
        </w:rPr>
        <w:t xml:space="preserve"> </w:t>
      </w:r>
      <w:r w:rsidRPr="006B2C4E">
        <w:rPr>
          <w:rFonts w:cs="Sylfaen"/>
          <w:lang w:val="hy-AM"/>
        </w:rPr>
        <w:t>մի</w:t>
      </w:r>
      <w:r w:rsidRPr="003C716D">
        <w:rPr>
          <w:rFonts w:cs="Sylfaen"/>
          <w:lang w:val="es-ES"/>
        </w:rPr>
        <w:t xml:space="preserve"> </w:t>
      </w:r>
      <w:r w:rsidRPr="006B2C4E">
        <w:rPr>
          <w:rFonts w:cs="Sylfaen"/>
          <w:lang w:val="hy-AM"/>
        </w:rPr>
        <w:t>շարք</w:t>
      </w:r>
      <w:r w:rsidRPr="003C716D">
        <w:rPr>
          <w:rFonts w:cs="Sylfaen"/>
          <w:lang w:val="es-ES"/>
        </w:rPr>
        <w:t xml:space="preserve"> </w:t>
      </w:r>
      <w:r w:rsidRPr="006B2C4E">
        <w:rPr>
          <w:rFonts w:cs="Sylfaen"/>
          <w:lang w:val="hy-AM"/>
        </w:rPr>
        <w:t>միջնաժամկետ</w:t>
      </w:r>
      <w:r w:rsidRPr="003C716D">
        <w:rPr>
          <w:rFonts w:cs="Sylfaen"/>
          <w:lang w:val="es-ES"/>
        </w:rPr>
        <w:t xml:space="preserve"> </w:t>
      </w:r>
      <w:r w:rsidRPr="006B2C4E">
        <w:rPr>
          <w:rFonts w:cs="Sylfaen"/>
          <w:lang w:val="hy-AM"/>
        </w:rPr>
        <w:t>և</w:t>
      </w:r>
      <w:r w:rsidRPr="003C716D">
        <w:rPr>
          <w:rFonts w:cs="Sylfaen"/>
          <w:lang w:val="es-ES"/>
        </w:rPr>
        <w:t xml:space="preserve"> </w:t>
      </w:r>
      <w:r w:rsidRPr="006B2C4E">
        <w:rPr>
          <w:rFonts w:cs="Sylfaen"/>
          <w:lang w:val="hy-AM"/>
        </w:rPr>
        <w:t>եր</w:t>
      </w:r>
      <w:r w:rsidRPr="003C716D">
        <w:rPr>
          <w:rFonts w:cs="Sylfaen"/>
          <w:lang w:val="es-ES"/>
        </w:rPr>
        <w:softHyphen/>
      </w:r>
      <w:r w:rsidRPr="006B2C4E">
        <w:rPr>
          <w:rFonts w:cs="Sylfaen"/>
          <w:lang w:val="hy-AM"/>
        </w:rPr>
        <w:t>կա</w:t>
      </w:r>
      <w:r w:rsidRPr="003C716D">
        <w:rPr>
          <w:rFonts w:cs="Sylfaen"/>
          <w:lang w:val="es-ES"/>
        </w:rPr>
        <w:softHyphen/>
      </w:r>
      <w:r w:rsidRPr="006B2C4E">
        <w:rPr>
          <w:rFonts w:cs="Sylfaen"/>
          <w:lang w:val="hy-AM"/>
        </w:rPr>
        <w:t>րաժամկետ</w:t>
      </w:r>
      <w:r w:rsidRPr="003C716D">
        <w:rPr>
          <w:rFonts w:cs="Sylfaen"/>
          <w:lang w:val="es-ES"/>
        </w:rPr>
        <w:t xml:space="preserve"> </w:t>
      </w:r>
      <w:r w:rsidRPr="006B2C4E">
        <w:rPr>
          <w:rFonts w:cs="Sylfaen"/>
          <w:lang w:val="hy-AM"/>
        </w:rPr>
        <w:t>ծրագրեր</w:t>
      </w:r>
      <w:r w:rsidRPr="003C716D">
        <w:rPr>
          <w:rFonts w:cs="Sylfaen"/>
          <w:lang w:val="es-ES"/>
        </w:rPr>
        <w:t xml:space="preserve"> </w:t>
      </w:r>
      <w:r w:rsidRPr="006B2C4E">
        <w:rPr>
          <w:rFonts w:cs="Sylfaen"/>
          <w:lang w:val="hy-AM"/>
        </w:rPr>
        <w:t>և</w:t>
      </w:r>
      <w:r w:rsidRPr="003C716D">
        <w:rPr>
          <w:rFonts w:cs="Sylfaen"/>
          <w:lang w:val="es-ES"/>
        </w:rPr>
        <w:t xml:space="preserve"> </w:t>
      </w:r>
      <w:r w:rsidRPr="006B2C4E">
        <w:rPr>
          <w:rFonts w:cs="Sylfaen"/>
          <w:lang w:val="hy-AM"/>
        </w:rPr>
        <w:t>այլն</w:t>
      </w:r>
      <w:r w:rsidRPr="003C716D">
        <w:rPr>
          <w:rFonts w:cs="Sylfaen"/>
          <w:lang w:val="es-ES"/>
        </w:rPr>
        <w:t xml:space="preserve">) </w:t>
      </w:r>
      <w:r w:rsidRPr="006B2C4E">
        <w:rPr>
          <w:rFonts w:cs="Sylfaen"/>
          <w:lang w:val="hy-AM"/>
        </w:rPr>
        <w:t>և</w:t>
      </w:r>
      <w:r w:rsidRPr="003C716D">
        <w:rPr>
          <w:rFonts w:cs="Sylfaen"/>
          <w:lang w:val="es-ES"/>
        </w:rPr>
        <w:t xml:space="preserve"> </w:t>
      </w:r>
      <w:r w:rsidRPr="006B2C4E">
        <w:rPr>
          <w:rFonts w:cs="Sylfaen"/>
          <w:lang w:val="hy-AM"/>
        </w:rPr>
        <w:t>պետք</w:t>
      </w:r>
      <w:r w:rsidRPr="003C716D">
        <w:rPr>
          <w:rFonts w:cs="Sylfaen"/>
          <w:lang w:val="es-ES"/>
        </w:rPr>
        <w:t xml:space="preserve"> </w:t>
      </w:r>
      <w:r w:rsidRPr="006B2C4E">
        <w:rPr>
          <w:rFonts w:cs="Sylfaen"/>
          <w:lang w:val="hy-AM"/>
        </w:rPr>
        <w:t>է</w:t>
      </w:r>
      <w:r w:rsidRPr="003C716D">
        <w:rPr>
          <w:rFonts w:cs="Sylfaen"/>
          <w:lang w:val="es-ES"/>
        </w:rPr>
        <w:t xml:space="preserve"> </w:t>
      </w:r>
      <w:r w:rsidRPr="006B2C4E">
        <w:rPr>
          <w:rFonts w:cs="Sylfaen"/>
          <w:lang w:val="hy-AM"/>
        </w:rPr>
        <w:t>ծառայեն</w:t>
      </w:r>
      <w:r w:rsidRPr="003C716D">
        <w:rPr>
          <w:rFonts w:cs="Sylfaen"/>
          <w:lang w:val="es-ES"/>
        </w:rPr>
        <w:t xml:space="preserve"> </w:t>
      </w:r>
      <w:r w:rsidRPr="006B2C4E">
        <w:rPr>
          <w:rFonts w:cs="Sylfaen"/>
          <w:lang w:val="hy-AM"/>
        </w:rPr>
        <w:t>որպես</w:t>
      </w:r>
      <w:r w:rsidRPr="003C716D">
        <w:rPr>
          <w:rFonts w:cs="Sylfaen"/>
          <w:lang w:val="es-ES"/>
        </w:rPr>
        <w:t xml:space="preserve"> </w:t>
      </w:r>
      <w:r w:rsidRPr="006B2C4E">
        <w:rPr>
          <w:rFonts w:cs="Sylfaen"/>
          <w:lang w:val="hy-AM"/>
        </w:rPr>
        <w:t>հիմք</w:t>
      </w:r>
      <w:r w:rsidRPr="003C716D">
        <w:rPr>
          <w:rFonts w:cs="Sylfaen"/>
          <w:lang w:val="es-ES"/>
        </w:rPr>
        <w:t xml:space="preserve">` </w:t>
      </w:r>
      <w:r w:rsidRPr="006B2C4E">
        <w:rPr>
          <w:rFonts w:cs="Sylfaen"/>
          <w:lang w:val="hy-AM"/>
        </w:rPr>
        <w:t>ՀՀ</w:t>
      </w:r>
      <w:r w:rsidRPr="003C716D">
        <w:rPr>
          <w:rFonts w:cs="Sylfaen"/>
          <w:lang w:val="es-ES"/>
        </w:rPr>
        <w:t xml:space="preserve"> 202</w:t>
      </w:r>
      <w:r>
        <w:rPr>
          <w:rFonts w:cs="Sylfaen"/>
          <w:lang w:val="hy-AM"/>
        </w:rPr>
        <w:t>1</w:t>
      </w:r>
      <w:r w:rsidRPr="003C716D">
        <w:rPr>
          <w:rFonts w:cs="Sylfaen"/>
          <w:lang w:val="es-ES"/>
        </w:rPr>
        <w:t xml:space="preserve"> թվակա</w:t>
      </w:r>
      <w:r w:rsidRPr="006B2C4E">
        <w:rPr>
          <w:rFonts w:cs="Sylfaen"/>
          <w:lang w:val="hy-AM"/>
        </w:rPr>
        <w:t>նի</w:t>
      </w:r>
      <w:r w:rsidRPr="003C716D">
        <w:rPr>
          <w:rFonts w:cs="Sylfaen"/>
          <w:lang w:val="es-ES"/>
        </w:rPr>
        <w:t xml:space="preserve"> </w:t>
      </w:r>
      <w:r w:rsidRPr="006B2C4E">
        <w:rPr>
          <w:rFonts w:cs="Sylfaen"/>
          <w:lang w:val="hy-AM"/>
        </w:rPr>
        <w:t>պետական</w:t>
      </w:r>
      <w:r w:rsidRPr="003C716D">
        <w:rPr>
          <w:rFonts w:cs="Sylfaen"/>
          <w:lang w:val="es-ES"/>
        </w:rPr>
        <w:t xml:space="preserve"> </w:t>
      </w:r>
      <w:r w:rsidRPr="006B2C4E">
        <w:rPr>
          <w:rFonts w:cs="Sylfaen"/>
          <w:lang w:val="hy-AM"/>
        </w:rPr>
        <w:t>բյուջեի</w:t>
      </w:r>
      <w:r w:rsidRPr="003C716D">
        <w:rPr>
          <w:lang w:val="es-ES"/>
        </w:rPr>
        <w:t xml:space="preserve"> </w:t>
      </w:r>
      <w:r w:rsidRPr="006B2C4E">
        <w:rPr>
          <w:rFonts w:cs="Sylfaen"/>
          <w:lang w:val="hy-AM"/>
        </w:rPr>
        <w:t>նա</w:t>
      </w:r>
      <w:r w:rsidRPr="003C716D">
        <w:rPr>
          <w:rFonts w:cs="Sylfaen"/>
          <w:lang w:val="es-ES"/>
        </w:rPr>
        <w:softHyphen/>
      </w:r>
      <w:r w:rsidRPr="006B2C4E">
        <w:rPr>
          <w:rFonts w:cs="Sylfaen"/>
          <w:lang w:val="hy-AM"/>
        </w:rPr>
        <w:t>խագծի</w:t>
      </w:r>
      <w:r w:rsidRPr="003C716D">
        <w:rPr>
          <w:lang w:val="es-ES"/>
        </w:rPr>
        <w:t xml:space="preserve"> </w:t>
      </w:r>
      <w:r w:rsidRPr="006B2C4E">
        <w:rPr>
          <w:rFonts w:cs="Sylfaen"/>
          <w:lang w:val="hy-AM"/>
        </w:rPr>
        <w:t>մշակման</w:t>
      </w:r>
      <w:r w:rsidRPr="003C716D">
        <w:rPr>
          <w:lang w:val="es-ES"/>
        </w:rPr>
        <w:t xml:space="preserve"> </w:t>
      </w:r>
      <w:r w:rsidRPr="006B2C4E">
        <w:rPr>
          <w:rFonts w:cs="Sylfaen"/>
          <w:lang w:val="hy-AM"/>
        </w:rPr>
        <w:t>համար</w:t>
      </w:r>
      <w:r w:rsidRPr="003C716D">
        <w:rPr>
          <w:lang w:val="es-ES"/>
        </w:rPr>
        <w:t xml:space="preserve">: </w:t>
      </w:r>
    </w:p>
    <w:p w14:paraId="3FE85E64" w14:textId="77777777" w:rsidR="009D2825" w:rsidRPr="003C716D" w:rsidRDefault="009D2825" w:rsidP="009A7904">
      <w:pPr>
        <w:spacing w:line="276" w:lineRule="auto"/>
        <w:ind w:firstLine="720"/>
        <w:rPr>
          <w:lang w:val="es-ES"/>
        </w:rPr>
      </w:pPr>
      <w:r w:rsidRPr="003C716D">
        <w:rPr>
          <w:rFonts w:cs="Sylfaen"/>
        </w:rPr>
        <w:t>Ինչպես</w:t>
      </w:r>
      <w:r w:rsidRPr="003C716D">
        <w:rPr>
          <w:lang w:val="es-ES"/>
        </w:rPr>
        <w:t xml:space="preserve"> </w:t>
      </w:r>
      <w:r w:rsidRPr="003C716D">
        <w:rPr>
          <w:rFonts w:cs="Sylfaen"/>
        </w:rPr>
        <w:t>արդեն</w:t>
      </w:r>
      <w:r w:rsidRPr="003C716D">
        <w:rPr>
          <w:lang w:val="es-ES"/>
        </w:rPr>
        <w:t xml:space="preserve"> </w:t>
      </w:r>
      <w:r w:rsidRPr="003C716D">
        <w:rPr>
          <w:rFonts w:cs="Sylfaen"/>
        </w:rPr>
        <w:t>վերը</w:t>
      </w:r>
      <w:r w:rsidRPr="003C716D">
        <w:rPr>
          <w:lang w:val="es-ES"/>
        </w:rPr>
        <w:t xml:space="preserve"> </w:t>
      </w:r>
      <w:r w:rsidRPr="003C716D">
        <w:rPr>
          <w:rFonts w:cs="Sylfaen"/>
        </w:rPr>
        <w:t>նշվել</w:t>
      </w:r>
      <w:r w:rsidRPr="003C716D">
        <w:rPr>
          <w:lang w:val="es-ES"/>
        </w:rPr>
        <w:t xml:space="preserve"> </w:t>
      </w:r>
      <w:r w:rsidRPr="003C716D">
        <w:rPr>
          <w:rFonts w:cs="Sylfaen"/>
        </w:rPr>
        <w:t>էր</w:t>
      </w:r>
      <w:r w:rsidRPr="003C716D">
        <w:rPr>
          <w:lang w:val="es-ES"/>
        </w:rPr>
        <w:t xml:space="preserve"> Կ</w:t>
      </w:r>
      <w:r w:rsidRPr="003C716D">
        <w:rPr>
          <w:rFonts w:cs="Sylfaen"/>
        </w:rPr>
        <w:t>առավարությունն</w:t>
      </w:r>
      <w:r w:rsidRPr="003C716D">
        <w:rPr>
          <w:lang w:val="es-ES"/>
        </w:rPr>
        <w:t xml:space="preserve"> </w:t>
      </w:r>
      <w:r w:rsidRPr="003C716D">
        <w:rPr>
          <w:rFonts w:cs="Sylfaen"/>
        </w:rPr>
        <w:t>առաջիկա</w:t>
      </w:r>
      <w:r w:rsidRPr="003C716D">
        <w:rPr>
          <w:lang w:val="es-ES"/>
        </w:rPr>
        <w:t xml:space="preserve"> </w:t>
      </w:r>
      <w:r w:rsidRPr="003C716D">
        <w:rPr>
          <w:rFonts w:cs="Sylfaen"/>
        </w:rPr>
        <w:t>տարիների</w:t>
      </w:r>
      <w:r w:rsidRPr="003C716D">
        <w:rPr>
          <w:lang w:val="es-ES"/>
        </w:rPr>
        <w:t xml:space="preserve"> </w:t>
      </w:r>
      <w:r w:rsidRPr="003C716D">
        <w:rPr>
          <w:rFonts w:cs="Sylfaen"/>
        </w:rPr>
        <w:t>համար</w:t>
      </w:r>
      <w:r w:rsidRPr="003C716D">
        <w:rPr>
          <w:lang w:val="es-ES"/>
        </w:rPr>
        <w:t xml:space="preserve"> </w:t>
      </w:r>
      <w:r w:rsidRPr="003C716D">
        <w:rPr>
          <w:rFonts w:cs="Sylfaen"/>
        </w:rPr>
        <w:t>առավել</w:t>
      </w:r>
      <w:r w:rsidRPr="003C716D">
        <w:rPr>
          <w:lang w:val="es-ES"/>
        </w:rPr>
        <w:t xml:space="preserve"> </w:t>
      </w:r>
      <w:r w:rsidRPr="003C716D">
        <w:rPr>
          <w:rFonts w:cs="Sylfaen"/>
        </w:rPr>
        <w:t>կարևո</w:t>
      </w:r>
      <w:r w:rsidRPr="003C716D">
        <w:rPr>
          <w:rFonts w:cs="Sylfaen"/>
          <w:lang w:val="es-ES"/>
        </w:rPr>
        <w:softHyphen/>
      </w:r>
      <w:r w:rsidRPr="003C716D">
        <w:rPr>
          <w:rFonts w:cs="Sylfaen"/>
        </w:rPr>
        <w:t>րում</w:t>
      </w:r>
      <w:r w:rsidRPr="003C716D">
        <w:rPr>
          <w:lang w:val="es-ES"/>
        </w:rPr>
        <w:t xml:space="preserve"> </w:t>
      </w:r>
      <w:r w:rsidRPr="003C716D">
        <w:rPr>
          <w:rFonts w:cs="Sylfaen"/>
        </w:rPr>
        <w:t>է</w:t>
      </w:r>
      <w:r w:rsidRPr="003C716D">
        <w:rPr>
          <w:lang w:val="es-ES"/>
        </w:rPr>
        <w:t xml:space="preserve"> </w:t>
      </w:r>
      <w:r w:rsidRPr="003C716D">
        <w:rPr>
          <w:rFonts w:cs="Sylfaen"/>
        </w:rPr>
        <w:t>պե</w:t>
      </w:r>
      <w:r w:rsidRPr="003C716D">
        <w:rPr>
          <w:rFonts w:cs="Sylfaen"/>
          <w:lang w:val="es-ES"/>
        </w:rPr>
        <w:softHyphen/>
      </w:r>
      <w:r w:rsidRPr="003C716D">
        <w:rPr>
          <w:rFonts w:cs="Sylfaen"/>
        </w:rPr>
        <w:t>տական</w:t>
      </w:r>
      <w:r w:rsidRPr="003C716D">
        <w:rPr>
          <w:lang w:val="es-ES"/>
        </w:rPr>
        <w:t xml:space="preserve"> </w:t>
      </w:r>
      <w:r w:rsidRPr="003C716D">
        <w:rPr>
          <w:rFonts w:cs="Sylfaen"/>
        </w:rPr>
        <w:t>բյուջեի</w:t>
      </w:r>
      <w:r w:rsidRPr="003C716D">
        <w:rPr>
          <w:lang w:val="es-ES"/>
        </w:rPr>
        <w:t xml:space="preserve"> </w:t>
      </w:r>
      <w:r w:rsidRPr="003C716D">
        <w:rPr>
          <w:rFonts w:cs="Sylfaen"/>
        </w:rPr>
        <w:t>հիմնական</w:t>
      </w:r>
      <w:r w:rsidRPr="003C716D">
        <w:rPr>
          <w:lang w:val="es-ES"/>
        </w:rPr>
        <w:t xml:space="preserve"> </w:t>
      </w:r>
      <w:r w:rsidRPr="003C716D">
        <w:rPr>
          <w:rFonts w:cs="Sylfaen"/>
        </w:rPr>
        <w:t>ծախսային</w:t>
      </w:r>
      <w:r w:rsidRPr="003C716D">
        <w:rPr>
          <w:lang w:val="es-ES"/>
        </w:rPr>
        <w:t xml:space="preserve"> </w:t>
      </w:r>
      <w:r w:rsidRPr="003C716D">
        <w:rPr>
          <w:rFonts w:cs="Sylfaen"/>
        </w:rPr>
        <w:t>հետևյալ</w:t>
      </w:r>
      <w:r w:rsidRPr="003C716D">
        <w:rPr>
          <w:lang w:val="es-ES"/>
        </w:rPr>
        <w:t xml:space="preserve"> </w:t>
      </w:r>
      <w:r w:rsidRPr="003C716D">
        <w:rPr>
          <w:rFonts w:cs="Sylfaen"/>
        </w:rPr>
        <w:t>գերակայությունները</w:t>
      </w:r>
      <w:r w:rsidRPr="003C716D">
        <w:rPr>
          <w:lang w:val="es-ES"/>
        </w:rPr>
        <w:t>.</w:t>
      </w:r>
    </w:p>
    <w:p w14:paraId="507A0994" w14:textId="77777777" w:rsidR="009D2825" w:rsidRPr="003C716D" w:rsidRDefault="009D2825" w:rsidP="009A7904">
      <w:pPr>
        <w:spacing w:line="276" w:lineRule="auto"/>
        <w:ind w:firstLine="360"/>
        <w:rPr>
          <w:lang w:val="es-ES"/>
        </w:rPr>
      </w:pPr>
      <w:r w:rsidRPr="003C716D">
        <w:rPr>
          <w:lang w:val="es-ES"/>
        </w:rPr>
        <w:t>(i)</w:t>
      </w:r>
      <w:r w:rsidRPr="003C716D">
        <w:rPr>
          <w:lang w:val="es-ES"/>
        </w:rPr>
        <w:tab/>
      </w:r>
      <w:r w:rsidRPr="003C716D">
        <w:rPr>
          <w:rFonts w:cs="Sylfaen"/>
        </w:rPr>
        <w:t>սոցիալական</w:t>
      </w:r>
      <w:r w:rsidRPr="003C716D">
        <w:rPr>
          <w:lang w:val="es-ES"/>
        </w:rPr>
        <w:t xml:space="preserve"> </w:t>
      </w:r>
      <w:r w:rsidRPr="003C716D">
        <w:rPr>
          <w:rFonts w:cs="Sylfaen"/>
        </w:rPr>
        <w:t>ոլորտի</w:t>
      </w:r>
      <w:r w:rsidRPr="003C716D">
        <w:rPr>
          <w:lang w:val="es-ES"/>
        </w:rPr>
        <w:t xml:space="preserve"> </w:t>
      </w:r>
      <w:r w:rsidRPr="003C716D">
        <w:rPr>
          <w:rFonts w:cs="Sylfaen"/>
        </w:rPr>
        <w:t>առանձին</w:t>
      </w:r>
      <w:r w:rsidRPr="003C716D">
        <w:rPr>
          <w:lang w:val="es-ES"/>
        </w:rPr>
        <w:t xml:space="preserve"> </w:t>
      </w:r>
      <w:r w:rsidRPr="003C716D">
        <w:rPr>
          <w:rFonts w:cs="Sylfaen"/>
        </w:rPr>
        <w:t>ճյուղերում</w:t>
      </w:r>
      <w:r w:rsidRPr="003C716D">
        <w:rPr>
          <w:lang w:val="es-ES"/>
        </w:rPr>
        <w:t xml:space="preserve"> (</w:t>
      </w:r>
      <w:r w:rsidRPr="003C716D">
        <w:rPr>
          <w:rFonts w:cs="Sylfaen"/>
        </w:rPr>
        <w:t>մասնավորապես՝</w:t>
      </w:r>
      <w:r w:rsidRPr="003C716D">
        <w:rPr>
          <w:lang w:val="es-ES"/>
        </w:rPr>
        <w:t xml:space="preserve"> </w:t>
      </w:r>
      <w:r w:rsidRPr="003C716D">
        <w:rPr>
          <w:rFonts w:cs="Sylfaen"/>
        </w:rPr>
        <w:t>կրթություն</w:t>
      </w:r>
      <w:r w:rsidRPr="003C716D">
        <w:rPr>
          <w:lang w:val="es-ES"/>
        </w:rPr>
        <w:t xml:space="preserve">, </w:t>
      </w:r>
      <w:r w:rsidRPr="003C716D">
        <w:rPr>
          <w:rFonts w:cs="Sylfaen"/>
        </w:rPr>
        <w:t>առողջա</w:t>
      </w:r>
      <w:r w:rsidRPr="003C716D">
        <w:rPr>
          <w:rFonts w:cs="Sylfaen"/>
          <w:lang w:val="es-ES"/>
        </w:rPr>
        <w:softHyphen/>
      </w:r>
      <w:r w:rsidRPr="003C716D">
        <w:rPr>
          <w:rFonts w:cs="Sylfaen"/>
        </w:rPr>
        <w:t>պա</w:t>
      </w:r>
      <w:r w:rsidRPr="003C716D">
        <w:rPr>
          <w:rFonts w:cs="Sylfaen"/>
          <w:lang w:val="es-ES"/>
        </w:rPr>
        <w:softHyphen/>
      </w:r>
      <w:r w:rsidRPr="003C716D">
        <w:rPr>
          <w:rFonts w:cs="Sylfaen"/>
        </w:rPr>
        <w:t>հութ</w:t>
      </w:r>
      <w:r w:rsidRPr="003C716D">
        <w:rPr>
          <w:rFonts w:cs="Sylfaen"/>
          <w:lang w:val="es-ES"/>
        </w:rPr>
        <w:softHyphen/>
      </w:r>
      <w:r w:rsidRPr="003C716D">
        <w:rPr>
          <w:rFonts w:cs="Sylfaen"/>
        </w:rPr>
        <w:t>յուն</w:t>
      </w:r>
      <w:r w:rsidRPr="003C716D">
        <w:rPr>
          <w:lang w:val="es-ES"/>
        </w:rPr>
        <w:t xml:space="preserve">, </w:t>
      </w:r>
      <w:r w:rsidRPr="003C716D">
        <w:rPr>
          <w:rFonts w:cs="Sylfaen"/>
        </w:rPr>
        <w:t>սո</w:t>
      </w:r>
      <w:r w:rsidRPr="003C716D">
        <w:rPr>
          <w:rFonts w:cs="Sylfaen"/>
          <w:lang w:val="es-ES"/>
        </w:rPr>
        <w:softHyphen/>
      </w:r>
      <w:r w:rsidRPr="003C716D">
        <w:rPr>
          <w:rFonts w:cs="Sylfaen"/>
          <w:lang w:val="es-ES"/>
        </w:rPr>
        <w:softHyphen/>
      </w:r>
      <w:r w:rsidRPr="003C716D">
        <w:rPr>
          <w:rFonts w:cs="Sylfaen"/>
        </w:rPr>
        <w:t>ցիալական</w:t>
      </w:r>
      <w:r w:rsidRPr="003C716D">
        <w:rPr>
          <w:lang w:val="es-ES"/>
        </w:rPr>
        <w:t xml:space="preserve"> </w:t>
      </w:r>
      <w:r w:rsidRPr="003C716D">
        <w:rPr>
          <w:rFonts w:cs="Sylfaen"/>
        </w:rPr>
        <w:t>պաշտպանություն</w:t>
      </w:r>
      <w:r w:rsidRPr="003C716D">
        <w:rPr>
          <w:lang w:val="es-ES"/>
        </w:rPr>
        <w:t xml:space="preserve">), </w:t>
      </w:r>
      <w:r w:rsidRPr="003C716D">
        <w:rPr>
          <w:rFonts w:cs="Sylfaen"/>
        </w:rPr>
        <w:t>ինչպես</w:t>
      </w:r>
      <w:r w:rsidRPr="003C716D">
        <w:rPr>
          <w:lang w:val="es-ES"/>
        </w:rPr>
        <w:t xml:space="preserve"> </w:t>
      </w:r>
      <w:r w:rsidRPr="003C716D">
        <w:rPr>
          <w:rFonts w:cs="Sylfaen"/>
        </w:rPr>
        <w:t>նաև</w:t>
      </w:r>
      <w:r w:rsidRPr="003C716D">
        <w:rPr>
          <w:lang w:val="es-ES"/>
        </w:rPr>
        <w:t xml:space="preserve"> </w:t>
      </w:r>
      <w:r w:rsidRPr="003C716D">
        <w:rPr>
          <w:rFonts w:cs="Sylfaen"/>
        </w:rPr>
        <w:t>պետական</w:t>
      </w:r>
      <w:r w:rsidRPr="003C716D">
        <w:rPr>
          <w:lang w:val="es-ES"/>
        </w:rPr>
        <w:t xml:space="preserve"> </w:t>
      </w:r>
      <w:r w:rsidRPr="003C716D">
        <w:rPr>
          <w:rFonts w:cs="Sylfaen"/>
        </w:rPr>
        <w:t>կառավարման</w:t>
      </w:r>
      <w:r w:rsidRPr="003C716D">
        <w:rPr>
          <w:lang w:val="es-ES"/>
        </w:rPr>
        <w:t xml:space="preserve"> </w:t>
      </w:r>
      <w:r w:rsidRPr="003C716D">
        <w:rPr>
          <w:rFonts w:cs="Sylfaen"/>
        </w:rPr>
        <w:t>բնագավառ</w:t>
      </w:r>
      <w:r w:rsidRPr="003C716D">
        <w:rPr>
          <w:rFonts w:cs="Sylfaen"/>
          <w:lang w:val="es-ES"/>
        </w:rPr>
        <w:softHyphen/>
      </w:r>
      <w:r w:rsidRPr="003C716D">
        <w:rPr>
          <w:rFonts w:cs="Sylfaen"/>
        </w:rPr>
        <w:t>ներում</w:t>
      </w:r>
      <w:r w:rsidRPr="003C716D">
        <w:rPr>
          <w:lang w:val="es-ES"/>
        </w:rPr>
        <w:t xml:space="preserve"> </w:t>
      </w:r>
      <w:r w:rsidRPr="003C716D">
        <w:rPr>
          <w:rFonts w:cs="Sylfaen"/>
        </w:rPr>
        <w:t>պե</w:t>
      </w:r>
      <w:r w:rsidRPr="003C716D">
        <w:rPr>
          <w:rFonts w:cs="Sylfaen"/>
          <w:lang w:val="es-ES"/>
        </w:rPr>
        <w:softHyphen/>
      </w:r>
      <w:r w:rsidRPr="003C716D">
        <w:rPr>
          <w:rFonts w:cs="Sylfaen"/>
        </w:rPr>
        <w:t>տա</w:t>
      </w:r>
      <w:r w:rsidRPr="003C716D">
        <w:rPr>
          <w:rFonts w:cs="Sylfaen"/>
          <w:lang w:val="es-ES"/>
        </w:rPr>
        <w:softHyphen/>
      </w:r>
      <w:r w:rsidRPr="003C716D">
        <w:rPr>
          <w:rFonts w:cs="Sylfaen"/>
        </w:rPr>
        <w:t>կան</w:t>
      </w:r>
      <w:r w:rsidRPr="003C716D">
        <w:rPr>
          <w:lang w:val="es-ES"/>
        </w:rPr>
        <w:t xml:space="preserve"> </w:t>
      </w:r>
      <w:r w:rsidRPr="003C716D">
        <w:rPr>
          <w:rFonts w:cs="Sylfaen"/>
        </w:rPr>
        <w:t>մար</w:t>
      </w:r>
      <w:r w:rsidRPr="003C716D">
        <w:rPr>
          <w:rFonts w:cs="Sylfaen"/>
          <w:lang w:val="es-ES"/>
        </w:rPr>
        <w:softHyphen/>
      </w:r>
      <w:r w:rsidRPr="003C716D">
        <w:rPr>
          <w:rFonts w:cs="Sylfaen"/>
        </w:rPr>
        <w:t>մինների</w:t>
      </w:r>
      <w:r w:rsidRPr="003C716D">
        <w:rPr>
          <w:lang w:val="es-ES"/>
        </w:rPr>
        <w:t xml:space="preserve"> </w:t>
      </w:r>
      <w:r w:rsidRPr="003C716D">
        <w:rPr>
          <w:rFonts w:cs="Sylfaen"/>
        </w:rPr>
        <w:t>գործունեության</w:t>
      </w:r>
      <w:r w:rsidRPr="003C716D">
        <w:rPr>
          <w:lang w:val="es-ES"/>
        </w:rPr>
        <w:t xml:space="preserve"> </w:t>
      </w:r>
      <w:r w:rsidRPr="003C716D">
        <w:rPr>
          <w:rFonts w:cs="Sylfaen"/>
        </w:rPr>
        <w:t>արդյունավետության</w:t>
      </w:r>
      <w:r w:rsidRPr="003C716D">
        <w:rPr>
          <w:lang w:val="es-ES"/>
        </w:rPr>
        <w:t xml:space="preserve">, </w:t>
      </w:r>
      <w:r w:rsidRPr="003C716D">
        <w:rPr>
          <w:rFonts w:cs="Sylfaen"/>
        </w:rPr>
        <w:t>նպատակաուղ</w:t>
      </w:r>
      <w:r w:rsidRPr="003C716D">
        <w:rPr>
          <w:rFonts w:cs="Sylfaen"/>
          <w:lang w:val="es-ES"/>
        </w:rPr>
        <w:softHyphen/>
      </w:r>
      <w:r w:rsidRPr="003C716D">
        <w:rPr>
          <w:rFonts w:cs="Sylfaen"/>
        </w:rPr>
        <w:t>ղվա</w:t>
      </w:r>
      <w:r w:rsidRPr="003C716D">
        <w:rPr>
          <w:rFonts w:cs="Sylfaen"/>
          <w:lang w:val="es-ES"/>
        </w:rPr>
        <w:softHyphen/>
      </w:r>
      <w:r w:rsidRPr="003C716D">
        <w:rPr>
          <w:rFonts w:cs="Sylfaen"/>
        </w:rPr>
        <w:t>ծու</w:t>
      </w:r>
      <w:r w:rsidRPr="003C716D">
        <w:rPr>
          <w:rFonts w:cs="Sylfaen"/>
          <w:lang w:val="es-ES"/>
        </w:rPr>
        <w:softHyphen/>
      </w:r>
      <w:r w:rsidRPr="003C716D">
        <w:rPr>
          <w:rFonts w:cs="Sylfaen"/>
        </w:rPr>
        <w:t>թյան</w:t>
      </w:r>
      <w:r w:rsidRPr="003C716D">
        <w:rPr>
          <w:lang w:val="es-ES"/>
        </w:rPr>
        <w:t xml:space="preserve"> </w:t>
      </w:r>
      <w:r w:rsidRPr="003C716D">
        <w:rPr>
          <w:rFonts w:cs="Sylfaen"/>
        </w:rPr>
        <w:t>և</w:t>
      </w:r>
      <w:r w:rsidRPr="003C716D">
        <w:rPr>
          <w:lang w:val="es-ES"/>
        </w:rPr>
        <w:t xml:space="preserve"> </w:t>
      </w:r>
      <w:r w:rsidRPr="003C716D">
        <w:rPr>
          <w:rFonts w:cs="Sylfaen"/>
        </w:rPr>
        <w:t>հաս</w:t>
      </w:r>
      <w:r w:rsidRPr="003C716D">
        <w:rPr>
          <w:rFonts w:cs="Sylfaen"/>
          <w:lang w:val="es-ES"/>
        </w:rPr>
        <w:softHyphen/>
      </w:r>
      <w:r w:rsidRPr="003C716D">
        <w:rPr>
          <w:rFonts w:cs="Sylfaen"/>
        </w:rPr>
        <w:t>ցեա</w:t>
      </w:r>
      <w:r w:rsidRPr="003C716D">
        <w:rPr>
          <w:rFonts w:cs="Sylfaen"/>
          <w:lang w:val="es-ES"/>
        </w:rPr>
        <w:softHyphen/>
      </w:r>
      <w:r w:rsidRPr="003C716D">
        <w:rPr>
          <w:rFonts w:cs="Sylfaen"/>
        </w:rPr>
        <w:t>կանության</w:t>
      </w:r>
      <w:r w:rsidRPr="003C716D">
        <w:rPr>
          <w:lang w:val="es-ES"/>
        </w:rPr>
        <w:t xml:space="preserve"> </w:t>
      </w:r>
      <w:r w:rsidRPr="003C716D">
        <w:rPr>
          <w:rFonts w:cs="Sylfaen"/>
        </w:rPr>
        <w:t>մա</w:t>
      </w:r>
      <w:r w:rsidRPr="003C716D">
        <w:rPr>
          <w:rFonts w:cs="Sylfaen"/>
          <w:lang w:val="es-ES"/>
        </w:rPr>
        <w:softHyphen/>
      </w:r>
      <w:r w:rsidRPr="003C716D">
        <w:rPr>
          <w:rFonts w:cs="Sylfaen"/>
        </w:rPr>
        <w:t>կարդակի</w:t>
      </w:r>
      <w:r w:rsidRPr="003C716D">
        <w:rPr>
          <w:lang w:val="es-ES"/>
        </w:rPr>
        <w:t xml:space="preserve"> </w:t>
      </w:r>
      <w:r w:rsidRPr="003C716D">
        <w:rPr>
          <w:rFonts w:cs="Sylfaen"/>
        </w:rPr>
        <w:t>բարձրացման</w:t>
      </w:r>
      <w:r w:rsidRPr="003C716D">
        <w:rPr>
          <w:lang w:val="es-ES"/>
        </w:rPr>
        <w:t xml:space="preserve">, </w:t>
      </w:r>
      <w:r w:rsidRPr="003C716D">
        <w:rPr>
          <w:rFonts w:cs="Sylfaen"/>
        </w:rPr>
        <w:t>նրանց</w:t>
      </w:r>
      <w:r w:rsidRPr="003C716D">
        <w:rPr>
          <w:lang w:val="es-ES"/>
        </w:rPr>
        <w:t xml:space="preserve"> </w:t>
      </w:r>
      <w:r w:rsidRPr="003C716D">
        <w:rPr>
          <w:rFonts w:cs="Sylfaen"/>
        </w:rPr>
        <w:t>կողմից</w:t>
      </w:r>
      <w:r w:rsidRPr="003C716D">
        <w:rPr>
          <w:lang w:val="es-ES"/>
        </w:rPr>
        <w:t xml:space="preserve"> </w:t>
      </w:r>
      <w:r w:rsidRPr="003C716D">
        <w:rPr>
          <w:rFonts w:cs="Sylfaen"/>
        </w:rPr>
        <w:t>հանրությանը</w:t>
      </w:r>
      <w:r w:rsidRPr="003C716D">
        <w:rPr>
          <w:lang w:val="es-ES"/>
        </w:rPr>
        <w:t xml:space="preserve"> </w:t>
      </w:r>
      <w:r w:rsidRPr="003C716D">
        <w:rPr>
          <w:rFonts w:cs="Sylfaen"/>
        </w:rPr>
        <w:t>մատուց</w:t>
      </w:r>
      <w:r w:rsidRPr="003C716D">
        <w:rPr>
          <w:rFonts w:cs="Sylfaen"/>
          <w:lang w:val="es-ES"/>
        </w:rPr>
        <w:softHyphen/>
      </w:r>
      <w:r w:rsidRPr="003C716D">
        <w:rPr>
          <w:rFonts w:cs="Sylfaen"/>
        </w:rPr>
        <w:t>վող</w:t>
      </w:r>
      <w:r w:rsidRPr="003C716D">
        <w:rPr>
          <w:lang w:val="es-ES"/>
        </w:rPr>
        <w:t xml:space="preserve"> </w:t>
      </w:r>
      <w:r w:rsidRPr="003C716D">
        <w:rPr>
          <w:rFonts w:cs="Sylfaen"/>
        </w:rPr>
        <w:t>ծառայու</w:t>
      </w:r>
      <w:r w:rsidRPr="003C716D">
        <w:rPr>
          <w:rFonts w:cs="Sylfaen"/>
          <w:lang w:val="es-ES"/>
        </w:rPr>
        <w:softHyphen/>
      </w:r>
      <w:r w:rsidRPr="003C716D">
        <w:rPr>
          <w:rFonts w:cs="Sylfaen"/>
        </w:rPr>
        <w:t>թ</w:t>
      </w:r>
      <w:r w:rsidRPr="003C716D">
        <w:rPr>
          <w:rFonts w:cs="Sylfaen"/>
          <w:lang w:val="es-ES"/>
        </w:rPr>
        <w:softHyphen/>
      </w:r>
      <w:r w:rsidRPr="003C716D">
        <w:rPr>
          <w:rFonts w:cs="Sylfaen"/>
        </w:rPr>
        <w:t>յուն</w:t>
      </w:r>
      <w:r w:rsidRPr="003C716D">
        <w:rPr>
          <w:rFonts w:cs="Sylfaen"/>
          <w:lang w:val="es-ES"/>
        </w:rPr>
        <w:softHyphen/>
      </w:r>
      <w:r w:rsidRPr="003C716D">
        <w:rPr>
          <w:rFonts w:cs="Sylfaen"/>
        </w:rPr>
        <w:t>նե</w:t>
      </w:r>
      <w:r w:rsidRPr="003C716D">
        <w:rPr>
          <w:rFonts w:cs="Sylfaen"/>
          <w:lang w:val="es-ES"/>
        </w:rPr>
        <w:softHyphen/>
      </w:r>
      <w:r w:rsidRPr="003C716D">
        <w:rPr>
          <w:rFonts w:cs="Sylfaen"/>
        </w:rPr>
        <w:t>րը</w:t>
      </w:r>
      <w:r w:rsidRPr="003C716D">
        <w:rPr>
          <w:lang w:val="es-ES"/>
        </w:rPr>
        <w:t xml:space="preserve"> </w:t>
      </w:r>
      <w:r w:rsidRPr="003C716D">
        <w:rPr>
          <w:rFonts w:cs="Sylfaen"/>
        </w:rPr>
        <w:t>բնակչության</w:t>
      </w:r>
      <w:r w:rsidRPr="003C716D">
        <w:rPr>
          <w:lang w:val="es-ES"/>
        </w:rPr>
        <w:t xml:space="preserve"> </w:t>
      </w:r>
      <w:r w:rsidRPr="003C716D">
        <w:rPr>
          <w:rFonts w:cs="Sylfaen"/>
        </w:rPr>
        <w:t>հա</w:t>
      </w:r>
      <w:r w:rsidRPr="003C716D">
        <w:rPr>
          <w:rFonts w:cs="Sylfaen"/>
          <w:lang w:val="es-ES"/>
        </w:rPr>
        <w:softHyphen/>
      </w:r>
      <w:r w:rsidRPr="003C716D">
        <w:rPr>
          <w:rFonts w:cs="Sylfaen"/>
        </w:rPr>
        <w:t>մար</w:t>
      </w:r>
      <w:r w:rsidRPr="003C716D">
        <w:rPr>
          <w:lang w:val="es-ES"/>
        </w:rPr>
        <w:t xml:space="preserve"> </w:t>
      </w:r>
      <w:r w:rsidRPr="003C716D">
        <w:rPr>
          <w:rFonts w:cs="Sylfaen"/>
        </w:rPr>
        <w:t>ավելի</w:t>
      </w:r>
      <w:r w:rsidRPr="003C716D">
        <w:rPr>
          <w:lang w:val="es-ES"/>
        </w:rPr>
        <w:t xml:space="preserve"> </w:t>
      </w:r>
      <w:r w:rsidRPr="003C716D">
        <w:rPr>
          <w:rFonts w:cs="Sylfaen"/>
        </w:rPr>
        <w:t>մատչելի</w:t>
      </w:r>
      <w:r w:rsidRPr="003C716D">
        <w:rPr>
          <w:lang w:val="es-ES"/>
        </w:rPr>
        <w:t xml:space="preserve"> </w:t>
      </w:r>
      <w:r w:rsidRPr="003C716D">
        <w:rPr>
          <w:rFonts w:cs="Sylfaen"/>
        </w:rPr>
        <w:t>դարձնելու</w:t>
      </w:r>
      <w:r w:rsidRPr="003C716D">
        <w:rPr>
          <w:lang w:val="es-ES"/>
        </w:rPr>
        <w:t xml:space="preserve"> </w:t>
      </w:r>
      <w:r w:rsidRPr="003C716D">
        <w:rPr>
          <w:rFonts w:cs="Sylfaen"/>
        </w:rPr>
        <w:t>նպատակով</w:t>
      </w:r>
      <w:r w:rsidRPr="003C716D">
        <w:rPr>
          <w:lang w:val="es-ES"/>
        </w:rPr>
        <w:t xml:space="preserve"> </w:t>
      </w:r>
      <w:r w:rsidRPr="003C716D">
        <w:rPr>
          <w:rFonts w:cs="Sylfaen"/>
        </w:rPr>
        <w:t>իրակա</w:t>
      </w:r>
      <w:r w:rsidRPr="003C716D">
        <w:rPr>
          <w:rFonts w:cs="Sylfaen"/>
          <w:lang w:val="es-ES"/>
        </w:rPr>
        <w:softHyphen/>
      </w:r>
      <w:r w:rsidRPr="003C716D">
        <w:rPr>
          <w:rFonts w:cs="Sylfaen"/>
        </w:rPr>
        <w:t>նաց</w:t>
      </w:r>
      <w:r w:rsidRPr="003C716D">
        <w:rPr>
          <w:rFonts w:cs="Sylfaen"/>
          <w:lang w:val="es-ES"/>
        </w:rPr>
        <w:softHyphen/>
      </w:r>
      <w:r w:rsidRPr="003C716D">
        <w:rPr>
          <w:rFonts w:cs="Sylfaen"/>
        </w:rPr>
        <w:t>վող</w:t>
      </w:r>
      <w:r w:rsidRPr="003C716D">
        <w:rPr>
          <w:rFonts w:cs="Sylfaen"/>
          <w:lang w:val="es-ES"/>
        </w:rPr>
        <w:t xml:space="preserve"> </w:t>
      </w:r>
      <w:r w:rsidRPr="003C716D">
        <w:rPr>
          <w:rFonts w:cs="Sylfaen"/>
        </w:rPr>
        <w:t>բարեփո</w:t>
      </w:r>
      <w:r w:rsidRPr="003C716D">
        <w:rPr>
          <w:rFonts w:cs="Sylfaen"/>
          <w:lang w:val="es-ES"/>
        </w:rPr>
        <w:softHyphen/>
      </w:r>
      <w:r w:rsidRPr="003C716D">
        <w:rPr>
          <w:rFonts w:cs="Sylfaen"/>
        </w:rPr>
        <w:t>խում</w:t>
      </w:r>
      <w:r w:rsidRPr="003C716D">
        <w:rPr>
          <w:rFonts w:cs="Sylfaen"/>
          <w:lang w:val="es-ES"/>
        </w:rPr>
        <w:softHyphen/>
      </w:r>
      <w:r w:rsidRPr="003C716D">
        <w:rPr>
          <w:rFonts w:cs="Sylfaen"/>
        </w:rPr>
        <w:t>ների</w:t>
      </w:r>
      <w:r w:rsidRPr="003C716D">
        <w:rPr>
          <w:rFonts w:cs="Sylfaen"/>
          <w:lang w:val="es-ES"/>
        </w:rPr>
        <w:t xml:space="preserve"> </w:t>
      </w:r>
      <w:r w:rsidRPr="003C716D">
        <w:rPr>
          <w:rFonts w:cs="Sylfaen"/>
        </w:rPr>
        <w:t>ֆի</w:t>
      </w:r>
      <w:r w:rsidRPr="003C716D">
        <w:rPr>
          <w:rFonts w:cs="Sylfaen"/>
          <w:lang w:val="es-ES"/>
        </w:rPr>
        <w:softHyphen/>
      </w:r>
      <w:r w:rsidRPr="003C716D">
        <w:rPr>
          <w:rFonts w:cs="Sylfaen"/>
        </w:rPr>
        <w:t>նանսական</w:t>
      </w:r>
      <w:r w:rsidRPr="003C716D">
        <w:rPr>
          <w:lang w:val="es-ES"/>
        </w:rPr>
        <w:t xml:space="preserve"> </w:t>
      </w:r>
      <w:r w:rsidRPr="003C716D">
        <w:rPr>
          <w:rFonts w:cs="Sylfaen"/>
        </w:rPr>
        <w:t>ապահովում</w:t>
      </w:r>
      <w:r w:rsidRPr="003C716D">
        <w:rPr>
          <w:lang w:val="es-ES"/>
        </w:rPr>
        <w:t xml:space="preserve">, </w:t>
      </w:r>
    </w:p>
    <w:p w14:paraId="74CE5824" w14:textId="77777777" w:rsidR="009D2825" w:rsidRPr="003C716D" w:rsidRDefault="009D2825" w:rsidP="009A7904">
      <w:pPr>
        <w:spacing w:line="276" w:lineRule="auto"/>
        <w:ind w:firstLine="360"/>
        <w:rPr>
          <w:lang w:val="es-ES"/>
        </w:rPr>
      </w:pPr>
      <w:r w:rsidRPr="003C716D">
        <w:rPr>
          <w:lang w:val="es-ES"/>
        </w:rPr>
        <w:t>(ii)</w:t>
      </w:r>
      <w:r w:rsidRPr="003C716D">
        <w:rPr>
          <w:lang w:val="es-ES"/>
        </w:rPr>
        <w:tab/>
      </w:r>
      <w:r w:rsidRPr="003C716D">
        <w:rPr>
          <w:rFonts w:cs="Sylfaen"/>
        </w:rPr>
        <w:t>հանրապետության</w:t>
      </w:r>
      <w:r w:rsidRPr="003C716D">
        <w:rPr>
          <w:lang w:val="es-ES"/>
        </w:rPr>
        <w:t xml:space="preserve"> </w:t>
      </w:r>
      <w:r w:rsidRPr="003C716D">
        <w:rPr>
          <w:rFonts w:cs="Sylfaen"/>
        </w:rPr>
        <w:t>տարածքային</w:t>
      </w:r>
      <w:r w:rsidRPr="003C716D">
        <w:rPr>
          <w:lang w:val="es-ES"/>
        </w:rPr>
        <w:t xml:space="preserve"> </w:t>
      </w:r>
      <w:r w:rsidRPr="003C716D">
        <w:rPr>
          <w:rFonts w:cs="Sylfaen"/>
        </w:rPr>
        <w:t>ամբողջականությունը</w:t>
      </w:r>
      <w:r w:rsidRPr="003C716D">
        <w:rPr>
          <w:lang w:val="es-ES"/>
        </w:rPr>
        <w:t xml:space="preserve">, </w:t>
      </w:r>
      <w:r w:rsidRPr="003C716D">
        <w:rPr>
          <w:rFonts w:cs="Sylfaen"/>
        </w:rPr>
        <w:t>տարածաշրջանում</w:t>
      </w:r>
      <w:r w:rsidRPr="003C716D">
        <w:rPr>
          <w:lang w:val="es-ES"/>
        </w:rPr>
        <w:t xml:space="preserve"> </w:t>
      </w:r>
      <w:r w:rsidRPr="003C716D">
        <w:rPr>
          <w:rFonts w:cs="Sylfaen"/>
        </w:rPr>
        <w:t>կայու</w:t>
      </w:r>
      <w:r w:rsidRPr="003C716D">
        <w:rPr>
          <w:rFonts w:cs="Sylfaen"/>
          <w:lang w:val="es-ES"/>
        </w:rPr>
        <w:softHyphen/>
      </w:r>
      <w:r w:rsidRPr="003C716D">
        <w:rPr>
          <w:rFonts w:cs="Sylfaen"/>
        </w:rPr>
        <w:t>նու</w:t>
      </w:r>
      <w:r w:rsidRPr="003C716D">
        <w:rPr>
          <w:rFonts w:cs="Sylfaen"/>
          <w:lang w:val="es-ES"/>
        </w:rPr>
        <w:softHyphen/>
      </w:r>
      <w:r w:rsidRPr="003C716D">
        <w:rPr>
          <w:rFonts w:cs="Sylfaen"/>
        </w:rPr>
        <w:t>թյունը</w:t>
      </w:r>
      <w:r w:rsidRPr="003C716D">
        <w:rPr>
          <w:lang w:val="es-ES"/>
        </w:rPr>
        <w:t xml:space="preserve"> </w:t>
      </w:r>
      <w:r w:rsidRPr="003C716D">
        <w:rPr>
          <w:rFonts w:cs="Sylfaen"/>
        </w:rPr>
        <w:t>և</w:t>
      </w:r>
      <w:r w:rsidRPr="003C716D">
        <w:rPr>
          <w:lang w:val="es-ES"/>
        </w:rPr>
        <w:t xml:space="preserve"> </w:t>
      </w:r>
      <w:r w:rsidRPr="003C716D">
        <w:rPr>
          <w:rFonts w:cs="Sylfaen"/>
        </w:rPr>
        <w:t>Ղա</w:t>
      </w:r>
      <w:r w:rsidRPr="003C716D">
        <w:rPr>
          <w:rFonts w:cs="Sylfaen"/>
          <w:lang w:val="es-ES"/>
        </w:rPr>
        <w:softHyphen/>
      </w:r>
      <w:r w:rsidRPr="003C716D">
        <w:rPr>
          <w:rFonts w:cs="Sylfaen"/>
          <w:lang w:val="es-ES"/>
        </w:rPr>
        <w:softHyphen/>
      </w:r>
      <w:r w:rsidRPr="003C716D">
        <w:rPr>
          <w:rFonts w:cs="Sylfaen"/>
        </w:rPr>
        <w:t>րա</w:t>
      </w:r>
      <w:r w:rsidRPr="003C716D">
        <w:rPr>
          <w:rFonts w:cs="Sylfaen"/>
          <w:lang w:val="es-ES"/>
        </w:rPr>
        <w:softHyphen/>
      </w:r>
      <w:r w:rsidRPr="003C716D">
        <w:rPr>
          <w:rFonts w:cs="Sylfaen"/>
        </w:rPr>
        <w:t>բաղյան</w:t>
      </w:r>
      <w:r w:rsidRPr="003C716D">
        <w:rPr>
          <w:lang w:val="es-ES"/>
        </w:rPr>
        <w:t xml:space="preserve"> </w:t>
      </w:r>
      <w:r w:rsidRPr="003C716D">
        <w:rPr>
          <w:rFonts w:cs="Sylfaen"/>
        </w:rPr>
        <w:t>հակամարտության</w:t>
      </w:r>
      <w:r w:rsidRPr="003C716D">
        <w:rPr>
          <w:lang w:val="es-ES"/>
        </w:rPr>
        <w:t xml:space="preserve"> </w:t>
      </w:r>
      <w:r w:rsidRPr="003C716D">
        <w:rPr>
          <w:rFonts w:cs="Sylfaen"/>
        </w:rPr>
        <w:t>կողմերի</w:t>
      </w:r>
      <w:r w:rsidRPr="003C716D">
        <w:rPr>
          <w:lang w:val="es-ES"/>
        </w:rPr>
        <w:t xml:space="preserve"> </w:t>
      </w:r>
      <w:r w:rsidRPr="003C716D">
        <w:rPr>
          <w:rFonts w:cs="Sylfaen"/>
        </w:rPr>
        <w:t>ուժերի</w:t>
      </w:r>
      <w:r w:rsidRPr="003C716D">
        <w:rPr>
          <w:lang w:val="es-ES"/>
        </w:rPr>
        <w:t xml:space="preserve"> </w:t>
      </w:r>
      <w:r w:rsidRPr="003C716D">
        <w:rPr>
          <w:rFonts w:cs="Sylfaen"/>
        </w:rPr>
        <w:t>հավասարակշռությունը</w:t>
      </w:r>
      <w:r w:rsidRPr="003C716D">
        <w:rPr>
          <w:lang w:val="es-ES"/>
        </w:rPr>
        <w:t xml:space="preserve"> </w:t>
      </w:r>
      <w:r w:rsidRPr="003C716D">
        <w:rPr>
          <w:rFonts w:cs="Sylfaen"/>
        </w:rPr>
        <w:t>պահպա</w:t>
      </w:r>
      <w:r w:rsidRPr="003C716D">
        <w:rPr>
          <w:rFonts w:cs="Sylfaen"/>
          <w:lang w:val="es-ES"/>
        </w:rPr>
        <w:softHyphen/>
      </w:r>
      <w:r w:rsidRPr="003C716D">
        <w:rPr>
          <w:rFonts w:cs="Sylfaen"/>
        </w:rPr>
        <w:t>նելու</w:t>
      </w:r>
      <w:r w:rsidRPr="003C716D">
        <w:rPr>
          <w:lang w:val="es-ES"/>
        </w:rPr>
        <w:t xml:space="preserve"> </w:t>
      </w:r>
      <w:r w:rsidRPr="003C716D">
        <w:rPr>
          <w:rFonts w:cs="Sylfaen"/>
        </w:rPr>
        <w:t>նպա</w:t>
      </w:r>
      <w:r w:rsidRPr="003C716D">
        <w:rPr>
          <w:rFonts w:cs="Sylfaen"/>
          <w:lang w:val="es-ES"/>
        </w:rPr>
        <w:softHyphen/>
      </w:r>
      <w:r w:rsidRPr="003C716D">
        <w:rPr>
          <w:rFonts w:cs="Sylfaen"/>
        </w:rPr>
        <w:t>տակով</w:t>
      </w:r>
      <w:r w:rsidRPr="003C716D">
        <w:rPr>
          <w:lang w:val="es-ES"/>
        </w:rPr>
        <w:t xml:space="preserve"> </w:t>
      </w:r>
      <w:r w:rsidRPr="003C716D">
        <w:rPr>
          <w:rFonts w:cs="Sylfaen"/>
        </w:rPr>
        <w:t>պաշտ</w:t>
      </w:r>
      <w:r w:rsidRPr="003C716D">
        <w:rPr>
          <w:rFonts w:cs="Sylfaen"/>
          <w:lang w:val="es-ES"/>
        </w:rPr>
        <w:softHyphen/>
      </w:r>
      <w:r w:rsidRPr="003C716D">
        <w:rPr>
          <w:rFonts w:cs="Sylfaen"/>
          <w:lang w:val="es-ES"/>
        </w:rPr>
        <w:softHyphen/>
      </w:r>
      <w:r w:rsidRPr="003C716D">
        <w:rPr>
          <w:rFonts w:cs="Sylfaen"/>
          <w:lang w:val="es-ES"/>
        </w:rPr>
        <w:softHyphen/>
      </w:r>
      <w:r w:rsidRPr="003C716D">
        <w:rPr>
          <w:rFonts w:cs="Sylfaen"/>
        </w:rPr>
        <w:t>պանության</w:t>
      </w:r>
      <w:r w:rsidRPr="003C716D">
        <w:rPr>
          <w:lang w:val="es-ES"/>
        </w:rPr>
        <w:t xml:space="preserve"> </w:t>
      </w:r>
      <w:r w:rsidRPr="003C716D">
        <w:rPr>
          <w:rFonts w:cs="Sylfaen"/>
        </w:rPr>
        <w:t>և</w:t>
      </w:r>
      <w:r w:rsidRPr="003C716D">
        <w:rPr>
          <w:lang w:val="es-ES"/>
        </w:rPr>
        <w:t xml:space="preserve"> </w:t>
      </w:r>
      <w:r w:rsidRPr="003C716D">
        <w:rPr>
          <w:rFonts w:cs="Sylfaen"/>
        </w:rPr>
        <w:t>ազգային</w:t>
      </w:r>
      <w:r w:rsidRPr="003C716D">
        <w:rPr>
          <w:lang w:val="es-ES"/>
        </w:rPr>
        <w:t xml:space="preserve"> </w:t>
      </w:r>
      <w:r w:rsidRPr="003C716D">
        <w:rPr>
          <w:rFonts w:cs="Sylfaen"/>
        </w:rPr>
        <w:t>անվտանգության</w:t>
      </w:r>
      <w:r w:rsidRPr="003C716D">
        <w:rPr>
          <w:lang w:val="es-ES"/>
        </w:rPr>
        <w:t xml:space="preserve"> </w:t>
      </w:r>
      <w:r w:rsidRPr="003C716D">
        <w:rPr>
          <w:rFonts w:cs="Sylfaen"/>
        </w:rPr>
        <w:t>կառույցների</w:t>
      </w:r>
      <w:r w:rsidRPr="003C716D">
        <w:rPr>
          <w:lang w:val="es-ES"/>
        </w:rPr>
        <w:t xml:space="preserve"> </w:t>
      </w:r>
      <w:r w:rsidRPr="003C716D">
        <w:rPr>
          <w:rFonts w:cs="Sylfaen"/>
        </w:rPr>
        <w:t>կենսագործու</w:t>
      </w:r>
      <w:r w:rsidRPr="003C716D">
        <w:rPr>
          <w:rFonts w:cs="Sylfaen"/>
          <w:lang w:val="es-ES"/>
        </w:rPr>
        <w:softHyphen/>
      </w:r>
      <w:r w:rsidRPr="003C716D">
        <w:rPr>
          <w:rFonts w:cs="Sylfaen"/>
        </w:rPr>
        <w:t>նեության</w:t>
      </w:r>
      <w:r w:rsidRPr="003C716D">
        <w:rPr>
          <w:lang w:val="es-ES"/>
        </w:rPr>
        <w:t xml:space="preserve"> </w:t>
      </w:r>
      <w:r w:rsidRPr="003C716D">
        <w:rPr>
          <w:rFonts w:cs="Sylfaen"/>
        </w:rPr>
        <w:t>համար</w:t>
      </w:r>
      <w:r w:rsidRPr="003C716D">
        <w:rPr>
          <w:lang w:val="es-ES"/>
        </w:rPr>
        <w:t xml:space="preserve"> </w:t>
      </w:r>
      <w:r w:rsidRPr="003C716D">
        <w:rPr>
          <w:rFonts w:cs="Sylfaen"/>
        </w:rPr>
        <w:t>ան</w:t>
      </w:r>
      <w:r w:rsidRPr="003C716D">
        <w:rPr>
          <w:rFonts w:cs="Sylfaen"/>
          <w:lang w:val="es-ES"/>
        </w:rPr>
        <w:softHyphen/>
      </w:r>
      <w:r w:rsidRPr="003C716D">
        <w:rPr>
          <w:rFonts w:cs="Sylfaen"/>
        </w:rPr>
        <w:t>հրաժեշտ</w:t>
      </w:r>
      <w:r w:rsidRPr="003C716D">
        <w:rPr>
          <w:lang w:val="es-ES"/>
        </w:rPr>
        <w:t xml:space="preserve"> </w:t>
      </w:r>
      <w:r w:rsidRPr="003C716D">
        <w:rPr>
          <w:rFonts w:cs="Sylfaen"/>
        </w:rPr>
        <w:t>ֆի</w:t>
      </w:r>
      <w:r w:rsidRPr="003C716D">
        <w:rPr>
          <w:rFonts w:cs="Sylfaen"/>
          <w:lang w:val="es-ES"/>
        </w:rPr>
        <w:softHyphen/>
      </w:r>
      <w:r w:rsidRPr="003C716D">
        <w:rPr>
          <w:rFonts w:cs="Sylfaen"/>
        </w:rPr>
        <w:t>նան</w:t>
      </w:r>
      <w:r w:rsidRPr="003C716D">
        <w:rPr>
          <w:rFonts w:cs="Sylfaen"/>
          <w:lang w:val="es-ES"/>
        </w:rPr>
        <w:softHyphen/>
      </w:r>
      <w:r w:rsidRPr="003C716D">
        <w:rPr>
          <w:rFonts w:cs="Sylfaen"/>
        </w:rPr>
        <w:t>սական</w:t>
      </w:r>
      <w:r w:rsidRPr="003C716D">
        <w:rPr>
          <w:lang w:val="es-ES"/>
        </w:rPr>
        <w:t xml:space="preserve"> </w:t>
      </w:r>
      <w:r w:rsidRPr="003C716D">
        <w:rPr>
          <w:rFonts w:cs="Sylfaen"/>
        </w:rPr>
        <w:t>ապահովում</w:t>
      </w:r>
      <w:r w:rsidRPr="003C716D">
        <w:rPr>
          <w:lang w:val="es-ES"/>
        </w:rPr>
        <w:t xml:space="preserve">, </w:t>
      </w:r>
    </w:p>
    <w:p w14:paraId="2B185411" w14:textId="77777777" w:rsidR="009D2825" w:rsidRDefault="009D2825" w:rsidP="009A7904">
      <w:pPr>
        <w:spacing w:line="276" w:lineRule="auto"/>
        <w:ind w:firstLine="360"/>
        <w:rPr>
          <w:lang w:val="es-ES"/>
        </w:rPr>
      </w:pPr>
      <w:r w:rsidRPr="003C716D">
        <w:rPr>
          <w:lang w:val="es-ES"/>
        </w:rPr>
        <w:t>(iii)</w:t>
      </w:r>
      <w:r w:rsidRPr="003C716D">
        <w:rPr>
          <w:lang w:val="es-ES"/>
        </w:rPr>
        <w:tab/>
        <w:t xml:space="preserve"> </w:t>
      </w:r>
      <w:r w:rsidRPr="003C716D">
        <w:rPr>
          <w:rFonts w:cs="Sylfaen"/>
        </w:rPr>
        <w:t>տնտեսության</w:t>
      </w:r>
      <w:r w:rsidRPr="003C716D">
        <w:rPr>
          <w:lang w:val="es-ES"/>
        </w:rPr>
        <w:t xml:space="preserve"> </w:t>
      </w:r>
      <w:r w:rsidRPr="003C716D">
        <w:rPr>
          <w:rFonts w:cs="Sylfaen"/>
        </w:rPr>
        <w:t>առանձին</w:t>
      </w:r>
      <w:r w:rsidRPr="003C716D">
        <w:rPr>
          <w:lang w:val="es-ES"/>
        </w:rPr>
        <w:t xml:space="preserve"> </w:t>
      </w:r>
      <w:r w:rsidRPr="003C716D">
        <w:rPr>
          <w:rFonts w:cs="Sylfaen"/>
        </w:rPr>
        <w:t>ոլորտներում</w:t>
      </w:r>
      <w:r w:rsidRPr="003C716D">
        <w:rPr>
          <w:lang w:val="es-ES"/>
        </w:rPr>
        <w:t xml:space="preserve"> (</w:t>
      </w:r>
      <w:r w:rsidRPr="003C716D">
        <w:rPr>
          <w:rFonts w:cs="Sylfaen"/>
        </w:rPr>
        <w:t>մասնավորապես՝</w:t>
      </w:r>
      <w:r w:rsidRPr="003C716D">
        <w:rPr>
          <w:lang w:val="es-ES"/>
        </w:rPr>
        <w:t xml:space="preserve"> </w:t>
      </w:r>
      <w:r w:rsidRPr="003C716D">
        <w:rPr>
          <w:rFonts w:cs="Sylfaen"/>
        </w:rPr>
        <w:t>գյուղատնտեսություն</w:t>
      </w:r>
      <w:r w:rsidRPr="003C716D">
        <w:rPr>
          <w:lang w:val="es-ES"/>
        </w:rPr>
        <w:t xml:space="preserve">, </w:t>
      </w:r>
      <w:r w:rsidRPr="003C716D">
        <w:rPr>
          <w:rFonts w:cs="Sylfaen"/>
        </w:rPr>
        <w:t>ջրային</w:t>
      </w:r>
      <w:r w:rsidRPr="003C716D">
        <w:rPr>
          <w:lang w:val="es-ES"/>
        </w:rPr>
        <w:t xml:space="preserve"> </w:t>
      </w:r>
      <w:r w:rsidRPr="003C716D">
        <w:rPr>
          <w:rFonts w:cs="Sylfaen"/>
        </w:rPr>
        <w:t>տնտե</w:t>
      </w:r>
      <w:r w:rsidRPr="003C716D">
        <w:rPr>
          <w:rFonts w:cs="Sylfaen"/>
          <w:lang w:val="es-ES"/>
        </w:rPr>
        <w:softHyphen/>
      </w:r>
      <w:r w:rsidRPr="003C716D">
        <w:rPr>
          <w:rFonts w:cs="Sylfaen"/>
          <w:lang w:val="es-ES"/>
        </w:rPr>
        <w:softHyphen/>
      </w:r>
      <w:r w:rsidRPr="003C716D">
        <w:rPr>
          <w:rFonts w:cs="Sylfaen"/>
        </w:rPr>
        <w:t>սու</w:t>
      </w:r>
      <w:r w:rsidRPr="003C716D">
        <w:rPr>
          <w:rFonts w:cs="Sylfaen"/>
          <w:lang w:val="es-ES"/>
        </w:rPr>
        <w:softHyphen/>
      </w:r>
      <w:r w:rsidRPr="003C716D">
        <w:rPr>
          <w:rFonts w:cs="Sylfaen"/>
        </w:rPr>
        <w:t>թյուն</w:t>
      </w:r>
      <w:r w:rsidRPr="003C716D">
        <w:rPr>
          <w:lang w:val="es-ES"/>
        </w:rPr>
        <w:t xml:space="preserve">, </w:t>
      </w:r>
      <w:r w:rsidRPr="003C716D">
        <w:rPr>
          <w:rFonts w:cs="Sylfaen"/>
        </w:rPr>
        <w:t>ճանապարհային</w:t>
      </w:r>
      <w:r w:rsidRPr="003C716D">
        <w:rPr>
          <w:lang w:val="es-ES"/>
        </w:rPr>
        <w:t xml:space="preserve"> </w:t>
      </w:r>
      <w:r w:rsidRPr="003C716D">
        <w:rPr>
          <w:rFonts w:cs="Sylfaen"/>
        </w:rPr>
        <w:t>տնտեսություն</w:t>
      </w:r>
      <w:r w:rsidRPr="003C716D">
        <w:rPr>
          <w:lang w:val="es-ES"/>
        </w:rPr>
        <w:t xml:space="preserve"> </w:t>
      </w:r>
      <w:r w:rsidRPr="003C716D">
        <w:rPr>
          <w:rFonts w:cs="Sylfaen"/>
        </w:rPr>
        <w:t>և</w:t>
      </w:r>
      <w:r w:rsidRPr="003C716D">
        <w:rPr>
          <w:lang w:val="es-ES"/>
        </w:rPr>
        <w:t xml:space="preserve"> </w:t>
      </w:r>
      <w:r w:rsidRPr="003C716D">
        <w:rPr>
          <w:rFonts w:cs="Sylfaen"/>
        </w:rPr>
        <w:t>էներգետիկա</w:t>
      </w:r>
      <w:r w:rsidRPr="003C716D">
        <w:rPr>
          <w:lang w:val="es-ES"/>
        </w:rPr>
        <w:t xml:space="preserve">) </w:t>
      </w:r>
      <w:r w:rsidRPr="003C716D">
        <w:rPr>
          <w:rFonts w:cs="Sylfaen"/>
        </w:rPr>
        <w:t>ենթակառուցվածքների</w:t>
      </w:r>
      <w:r w:rsidRPr="003C716D">
        <w:rPr>
          <w:lang w:val="es-ES"/>
        </w:rPr>
        <w:t xml:space="preserve"> </w:t>
      </w:r>
      <w:r w:rsidRPr="003C716D">
        <w:rPr>
          <w:rFonts w:cs="Sylfaen"/>
        </w:rPr>
        <w:t>վերա</w:t>
      </w:r>
      <w:r w:rsidRPr="003C716D">
        <w:rPr>
          <w:rFonts w:cs="Sylfaen"/>
          <w:lang w:val="es-ES"/>
        </w:rPr>
        <w:softHyphen/>
      </w:r>
      <w:r w:rsidRPr="003C716D">
        <w:rPr>
          <w:rFonts w:cs="Sylfaen"/>
        </w:rPr>
        <w:t>կանգնման</w:t>
      </w:r>
      <w:r w:rsidRPr="003C716D">
        <w:rPr>
          <w:lang w:val="es-ES"/>
        </w:rPr>
        <w:t xml:space="preserve"> </w:t>
      </w:r>
      <w:r w:rsidRPr="003C716D">
        <w:rPr>
          <w:rFonts w:cs="Sylfaen"/>
        </w:rPr>
        <w:t>և</w:t>
      </w:r>
      <w:r w:rsidRPr="003C716D">
        <w:rPr>
          <w:lang w:val="es-ES"/>
        </w:rPr>
        <w:t xml:space="preserve"> </w:t>
      </w:r>
      <w:r w:rsidRPr="003C716D">
        <w:rPr>
          <w:rFonts w:cs="Sylfaen"/>
        </w:rPr>
        <w:t>զար</w:t>
      </w:r>
      <w:r w:rsidRPr="003C716D">
        <w:rPr>
          <w:rFonts w:cs="Sylfaen"/>
          <w:lang w:val="es-ES"/>
        </w:rPr>
        <w:softHyphen/>
      </w:r>
      <w:r w:rsidRPr="003C716D">
        <w:rPr>
          <w:rFonts w:cs="Sylfaen"/>
        </w:rPr>
        <w:t>գաց</w:t>
      </w:r>
      <w:r w:rsidRPr="003C716D">
        <w:rPr>
          <w:rFonts w:cs="Sylfaen"/>
          <w:lang w:val="es-ES"/>
        </w:rPr>
        <w:softHyphen/>
      </w:r>
      <w:r w:rsidRPr="003C716D">
        <w:rPr>
          <w:rFonts w:cs="Sylfaen"/>
        </w:rPr>
        <w:t>ման</w:t>
      </w:r>
      <w:r w:rsidRPr="003C716D">
        <w:rPr>
          <w:lang w:val="es-ES"/>
        </w:rPr>
        <w:t xml:space="preserve"> </w:t>
      </w:r>
      <w:r w:rsidRPr="003C716D">
        <w:rPr>
          <w:rFonts w:cs="Sylfaen"/>
        </w:rPr>
        <w:t>ծրագրերի</w:t>
      </w:r>
      <w:r w:rsidRPr="003C716D">
        <w:rPr>
          <w:lang w:val="es-ES"/>
        </w:rPr>
        <w:t xml:space="preserve"> </w:t>
      </w:r>
      <w:r w:rsidRPr="003C716D">
        <w:rPr>
          <w:rFonts w:cs="Sylfaen"/>
        </w:rPr>
        <w:t>իրականացում</w:t>
      </w:r>
      <w:r w:rsidRPr="003C716D">
        <w:rPr>
          <w:lang w:val="es-ES"/>
        </w:rPr>
        <w:t xml:space="preserve">: </w:t>
      </w:r>
    </w:p>
    <w:p w14:paraId="5F5DD4BC" w14:textId="77777777" w:rsidR="005305FA" w:rsidRDefault="005305FA" w:rsidP="009A7904">
      <w:pPr>
        <w:spacing w:line="276" w:lineRule="auto"/>
        <w:ind w:firstLine="360"/>
        <w:rPr>
          <w:lang w:val="es-ES"/>
        </w:rPr>
      </w:pPr>
    </w:p>
    <w:p w14:paraId="2DB711DB" w14:textId="77777777" w:rsidR="006B2C4E" w:rsidRDefault="006B2C4E" w:rsidP="009A7904">
      <w:pPr>
        <w:spacing w:line="276" w:lineRule="auto"/>
        <w:ind w:firstLine="360"/>
        <w:rPr>
          <w:lang w:val="es-ES"/>
        </w:rPr>
      </w:pPr>
    </w:p>
    <w:p w14:paraId="6334C510" w14:textId="77777777" w:rsidR="009D2825" w:rsidRPr="005305FA"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287" w:name="_Toc488070533"/>
      <w:bookmarkStart w:id="288" w:name="_Toc13837292"/>
      <w:bookmarkStart w:id="289" w:name="_Toc45637516"/>
      <w:bookmarkStart w:id="290" w:name="_Toc45838540"/>
      <w:bookmarkStart w:id="291" w:name="_Toc46154368"/>
      <w:bookmarkStart w:id="292" w:name="_Toc170376085"/>
      <w:bookmarkStart w:id="293" w:name="_Toc202428367"/>
      <w:bookmarkStart w:id="294" w:name="_Toc266780804"/>
      <w:bookmarkStart w:id="295" w:name="_Toc296702366"/>
      <w:r w:rsidRPr="005305FA">
        <w:rPr>
          <w:rFonts w:eastAsia="Times New Roman" w:cs="Times New Roman"/>
          <w:caps w:val="0"/>
          <w:color w:val="1F497D" w:themeColor="text2"/>
          <w:sz w:val="28"/>
          <w:szCs w:val="28"/>
        </w:rPr>
        <w:t>1</w:t>
      </w:r>
      <w:r w:rsidR="009858E4" w:rsidRPr="00EB1197">
        <w:rPr>
          <w:rFonts w:eastAsia="Times New Roman" w:cs="Times New Roman"/>
          <w:caps w:val="0"/>
          <w:color w:val="1F497D" w:themeColor="text2"/>
          <w:sz w:val="28"/>
          <w:szCs w:val="28"/>
          <w:lang w:val="es-ES"/>
        </w:rPr>
        <w:t>.</w:t>
      </w:r>
      <w:r w:rsidRPr="005305FA">
        <w:rPr>
          <w:rFonts w:eastAsia="Times New Roman" w:cs="Times New Roman"/>
          <w:caps w:val="0"/>
          <w:color w:val="1F497D" w:themeColor="text2"/>
          <w:sz w:val="28"/>
          <w:szCs w:val="28"/>
        </w:rPr>
        <w:t xml:space="preserve"> </w:t>
      </w:r>
      <w:bookmarkEnd w:id="287"/>
      <w:bookmarkEnd w:id="288"/>
      <w:r w:rsidRPr="005305FA">
        <w:rPr>
          <w:rFonts w:eastAsia="Times New Roman" w:cs="Times New Roman"/>
          <w:caps w:val="0"/>
          <w:color w:val="1F497D" w:themeColor="text2"/>
          <w:sz w:val="28"/>
          <w:szCs w:val="28"/>
        </w:rPr>
        <w:t>ՊԵՏԱԿԱՆ ՄԱՐՄԻՆՆԵՐԻ ՊԱՀՊԱՆՄԱՆ ԾԱԽՍԵՐ</w:t>
      </w:r>
      <w:bookmarkEnd w:id="289"/>
      <w:bookmarkEnd w:id="290"/>
      <w:bookmarkEnd w:id="291"/>
    </w:p>
    <w:p w14:paraId="7A78F417" w14:textId="77777777" w:rsidR="009D2825" w:rsidRPr="003E3623" w:rsidRDefault="009D2825" w:rsidP="009A7904">
      <w:pPr>
        <w:overflowPunct w:val="0"/>
        <w:autoSpaceDE w:val="0"/>
        <w:autoSpaceDN w:val="0"/>
        <w:adjustRightInd w:val="0"/>
        <w:spacing w:before="240" w:after="0" w:line="276" w:lineRule="auto"/>
        <w:ind w:firstLine="547"/>
        <w:textAlignment w:val="baseline"/>
        <w:rPr>
          <w:szCs w:val="20"/>
          <w:lang w:val="hy-AM"/>
        </w:rPr>
      </w:pPr>
      <w:r w:rsidRPr="003E3623">
        <w:rPr>
          <w:szCs w:val="20"/>
        </w:rPr>
        <w:t>Ոլորտը</w:t>
      </w:r>
      <w:r w:rsidRPr="003E3623">
        <w:rPr>
          <w:szCs w:val="20"/>
          <w:lang w:val="es-ES"/>
        </w:rPr>
        <w:t xml:space="preserve"> </w:t>
      </w:r>
      <w:r w:rsidRPr="003E3623">
        <w:rPr>
          <w:szCs w:val="20"/>
        </w:rPr>
        <w:t>ներառում</w:t>
      </w:r>
      <w:r w:rsidRPr="003E3623">
        <w:rPr>
          <w:szCs w:val="20"/>
          <w:lang w:val="es-ES"/>
        </w:rPr>
        <w:t xml:space="preserve"> </w:t>
      </w:r>
      <w:r w:rsidRPr="003E3623">
        <w:rPr>
          <w:szCs w:val="20"/>
        </w:rPr>
        <w:t>է</w:t>
      </w:r>
      <w:r w:rsidRPr="003E3623">
        <w:rPr>
          <w:szCs w:val="20"/>
          <w:lang w:val="es-ES"/>
        </w:rPr>
        <w:t xml:space="preserve"> </w:t>
      </w:r>
      <w:r w:rsidRPr="003E3623">
        <w:rPr>
          <w:szCs w:val="20"/>
        </w:rPr>
        <w:t>Սահմանադրությամբ</w:t>
      </w:r>
      <w:r w:rsidRPr="003E3623">
        <w:rPr>
          <w:szCs w:val="20"/>
          <w:lang w:val="es-ES"/>
        </w:rPr>
        <w:t xml:space="preserve"> </w:t>
      </w:r>
      <w:r w:rsidRPr="003E3623">
        <w:rPr>
          <w:szCs w:val="20"/>
        </w:rPr>
        <w:t>և</w:t>
      </w:r>
      <w:r w:rsidRPr="003E3623">
        <w:rPr>
          <w:szCs w:val="20"/>
          <w:lang w:val="es-ES"/>
        </w:rPr>
        <w:t xml:space="preserve"> </w:t>
      </w:r>
      <w:r w:rsidRPr="003E3623">
        <w:rPr>
          <w:szCs w:val="20"/>
        </w:rPr>
        <w:t>օրենքով</w:t>
      </w:r>
      <w:r w:rsidRPr="003E3623">
        <w:rPr>
          <w:szCs w:val="20"/>
          <w:lang w:val="es-ES"/>
        </w:rPr>
        <w:t xml:space="preserve"> </w:t>
      </w:r>
      <w:r w:rsidRPr="003E3623">
        <w:rPr>
          <w:szCs w:val="20"/>
        </w:rPr>
        <w:t>ստեղծված</w:t>
      </w:r>
      <w:r w:rsidRPr="003E3623">
        <w:rPr>
          <w:szCs w:val="20"/>
          <w:lang w:val="es-ES"/>
        </w:rPr>
        <w:t xml:space="preserve"> </w:t>
      </w:r>
      <w:r w:rsidRPr="003E3623">
        <w:rPr>
          <w:szCs w:val="20"/>
        </w:rPr>
        <w:t>պետական</w:t>
      </w:r>
      <w:r w:rsidRPr="003E3623">
        <w:rPr>
          <w:szCs w:val="20"/>
          <w:lang w:val="es-ES"/>
        </w:rPr>
        <w:t xml:space="preserve"> </w:t>
      </w:r>
      <w:r w:rsidRPr="003E3623">
        <w:rPr>
          <w:szCs w:val="20"/>
        </w:rPr>
        <w:t>մարմինների</w:t>
      </w:r>
      <w:r w:rsidRPr="003E3623">
        <w:rPr>
          <w:szCs w:val="20"/>
          <w:lang w:val="es-ES"/>
        </w:rPr>
        <w:t xml:space="preserve"> </w:t>
      </w:r>
      <w:r w:rsidRPr="003E3623">
        <w:rPr>
          <w:szCs w:val="20"/>
        </w:rPr>
        <w:t>պահպանմանն</w:t>
      </w:r>
      <w:r w:rsidRPr="003E3623">
        <w:rPr>
          <w:szCs w:val="20"/>
          <w:lang w:val="es-ES"/>
        </w:rPr>
        <w:t xml:space="preserve"> </w:t>
      </w:r>
      <w:r w:rsidRPr="003E3623">
        <w:rPr>
          <w:szCs w:val="20"/>
        </w:rPr>
        <w:t>ուղղված</w:t>
      </w:r>
      <w:r w:rsidRPr="003E3623">
        <w:rPr>
          <w:szCs w:val="20"/>
          <w:lang w:val="es-ES"/>
        </w:rPr>
        <w:t xml:space="preserve"> </w:t>
      </w:r>
      <w:r w:rsidRPr="003E3623">
        <w:rPr>
          <w:szCs w:val="20"/>
        </w:rPr>
        <w:t>բյուջետային</w:t>
      </w:r>
      <w:r w:rsidRPr="003E3623">
        <w:rPr>
          <w:szCs w:val="20"/>
          <w:lang w:val="es-ES"/>
        </w:rPr>
        <w:t xml:space="preserve"> </w:t>
      </w:r>
      <w:r w:rsidRPr="003E3623">
        <w:rPr>
          <w:szCs w:val="20"/>
        </w:rPr>
        <w:t>ծրագրերի</w:t>
      </w:r>
      <w:r w:rsidRPr="003E3623">
        <w:rPr>
          <w:szCs w:val="20"/>
          <w:lang w:val="es-ES"/>
        </w:rPr>
        <w:t xml:space="preserve"> </w:t>
      </w:r>
      <w:r w:rsidRPr="003E3623">
        <w:rPr>
          <w:szCs w:val="20"/>
        </w:rPr>
        <w:t>ու</w:t>
      </w:r>
      <w:r w:rsidRPr="003E3623">
        <w:rPr>
          <w:szCs w:val="20"/>
          <w:lang w:val="es-ES"/>
        </w:rPr>
        <w:t xml:space="preserve"> </w:t>
      </w:r>
      <w:r w:rsidRPr="003E3623">
        <w:rPr>
          <w:szCs w:val="20"/>
        </w:rPr>
        <w:t>միջոցառումների</w:t>
      </w:r>
      <w:r w:rsidRPr="003E3623">
        <w:rPr>
          <w:szCs w:val="20"/>
          <w:lang w:val="es-ES"/>
        </w:rPr>
        <w:t xml:space="preserve"> </w:t>
      </w:r>
      <w:r w:rsidRPr="003E3623">
        <w:rPr>
          <w:szCs w:val="20"/>
        </w:rPr>
        <w:t>շրջանակը</w:t>
      </w:r>
      <w:r w:rsidRPr="003E3623">
        <w:rPr>
          <w:szCs w:val="20"/>
          <w:lang w:val="hy-AM"/>
        </w:rPr>
        <w:t xml:space="preserve">, որն ընդգրկում է պետական իշխանության մարմինների (օրենսդիր, գործադիր և դատական), Սահմանադրությամբ և օրենքով ստեղծված ինքնավար և անկախ մարմինների ընթացիկ պահպանումը և տեխնիկական միջոցներով ապահովումը: </w:t>
      </w:r>
    </w:p>
    <w:p w14:paraId="0D390B2C" w14:textId="77777777" w:rsidR="009D2825" w:rsidRPr="003E3623" w:rsidRDefault="009D2825" w:rsidP="009A7904">
      <w:pPr>
        <w:overflowPunct w:val="0"/>
        <w:autoSpaceDE w:val="0"/>
        <w:autoSpaceDN w:val="0"/>
        <w:adjustRightInd w:val="0"/>
        <w:spacing w:after="0" w:line="276" w:lineRule="auto"/>
        <w:ind w:firstLine="547"/>
        <w:textAlignment w:val="baseline"/>
        <w:rPr>
          <w:lang w:val="es-ES"/>
        </w:rPr>
      </w:pPr>
      <w:r w:rsidRPr="003E3623">
        <w:rPr>
          <w:lang w:val="hy-AM"/>
        </w:rPr>
        <w:t>Ընդհանուր</w:t>
      </w:r>
      <w:r w:rsidRPr="003E3623">
        <w:rPr>
          <w:lang w:val="es-ES"/>
        </w:rPr>
        <w:t xml:space="preserve"> </w:t>
      </w:r>
      <w:r w:rsidRPr="003E3623">
        <w:rPr>
          <w:lang w:val="hy-AM"/>
        </w:rPr>
        <w:t>առմամբ</w:t>
      </w:r>
      <w:r w:rsidRPr="003E3623">
        <w:rPr>
          <w:lang w:val="es-ES"/>
        </w:rPr>
        <w:t xml:space="preserve">, </w:t>
      </w:r>
      <w:r w:rsidRPr="003E3623">
        <w:rPr>
          <w:lang w:val="hy-AM"/>
        </w:rPr>
        <w:t>պետական</w:t>
      </w:r>
      <w:r w:rsidRPr="003E3623">
        <w:rPr>
          <w:lang w:val="es-ES"/>
        </w:rPr>
        <w:t xml:space="preserve"> </w:t>
      </w:r>
      <w:r w:rsidRPr="003E3623">
        <w:rPr>
          <w:lang w:val="hy-AM"/>
        </w:rPr>
        <w:t>կառավարման</w:t>
      </w:r>
      <w:r w:rsidRPr="003E3623">
        <w:rPr>
          <w:lang w:val="es-ES"/>
        </w:rPr>
        <w:t xml:space="preserve"> </w:t>
      </w:r>
      <w:r w:rsidRPr="003E3623">
        <w:rPr>
          <w:lang w:val="hy-AM"/>
        </w:rPr>
        <w:t>համակարգի</w:t>
      </w:r>
      <w:r w:rsidRPr="003E3623">
        <w:rPr>
          <w:lang w:val="es-ES"/>
        </w:rPr>
        <w:t xml:space="preserve"> </w:t>
      </w:r>
      <w:r w:rsidRPr="003E3623">
        <w:rPr>
          <w:lang w:val="hy-AM"/>
        </w:rPr>
        <w:t>բարեփոխումներին</w:t>
      </w:r>
      <w:r w:rsidRPr="003E3623">
        <w:rPr>
          <w:lang w:val="es-ES"/>
        </w:rPr>
        <w:t xml:space="preserve"> </w:t>
      </w:r>
      <w:r w:rsidRPr="003E3623">
        <w:rPr>
          <w:lang w:val="hy-AM"/>
        </w:rPr>
        <w:t>ուղղված</w:t>
      </w:r>
      <w:r w:rsidRPr="003E3623">
        <w:rPr>
          <w:lang w:val="es-ES"/>
        </w:rPr>
        <w:t xml:space="preserve">  </w:t>
      </w:r>
      <w:r w:rsidRPr="003E3623">
        <w:rPr>
          <w:lang w:val="hy-AM"/>
        </w:rPr>
        <w:t>Կառավարության</w:t>
      </w:r>
      <w:r w:rsidRPr="003E3623">
        <w:rPr>
          <w:lang w:val="es-ES"/>
        </w:rPr>
        <w:t xml:space="preserve"> </w:t>
      </w:r>
      <w:r w:rsidRPr="003E3623">
        <w:rPr>
          <w:lang w:val="hy-AM"/>
        </w:rPr>
        <w:t>կողմից</w:t>
      </w:r>
      <w:r w:rsidRPr="003E3623">
        <w:rPr>
          <w:lang w:val="es-ES"/>
        </w:rPr>
        <w:t xml:space="preserve"> </w:t>
      </w:r>
      <w:r w:rsidRPr="003E3623">
        <w:rPr>
          <w:lang w:val="hy-AM"/>
        </w:rPr>
        <w:t>իրականացվող</w:t>
      </w:r>
      <w:r w:rsidRPr="003E3623">
        <w:rPr>
          <w:lang w:val="es-ES"/>
        </w:rPr>
        <w:t xml:space="preserve"> </w:t>
      </w:r>
      <w:r w:rsidRPr="003E3623">
        <w:rPr>
          <w:lang w:val="hy-AM"/>
        </w:rPr>
        <w:t>գործողությունները</w:t>
      </w:r>
      <w:r w:rsidRPr="003E3623">
        <w:rPr>
          <w:lang w:val="es-ES"/>
        </w:rPr>
        <w:t xml:space="preserve"> </w:t>
      </w:r>
      <w:r w:rsidRPr="003E3623">
        <w:rPr>
          <w:lang w:val="hy-AM"/>
        </w:rPr>
        <w:t>միտված</w:t>
      </w:r>
      <w:r w:rsidRPr="003E3623">
        <w:rPr>
          <w:lang w:val="es-ES"/>
        </w:rPr>
        <w:t xml:space="preserve"> </w:t>
      </w:r>
      <w:r w:rsidRPr="003E3623">
        <w:rPr>
          <w:lang w:val="hy-AM"/>
        </w:rPr>
        <w:t>են</w:t>
      </w:r>
      <w:r w:rsidRPr="003E3623">
        <w:rPr>
          <w:lang w:val="es-ES"/>
        </w:rPr>
        <w:t xml:space="preserve"> </w:t>
      </w:r>
      <w:r w:rsidRPr="003E3623">
        <w:rPr>
          <w:lang w:val="hy-AM"/>
        </w:rPr>
        <w:t>լինելու</w:t>
      </w:r>
      <w:r w:rsidRPr="003E3623">
        <w:rPr>
          <w:lang w:val="es-ES"/>
        </w:rPr>
        <w:t xml:space="preserve"> </w:t>
      </w:r>
      <w:r w:rsidRPr="003E3623">
        <w:rPr>
          <w:lang w:val="hy-AM"/>
        </w:rPr>
        <w:t>պետական</w:t>
      </w:r>
      <w:r w:rsidRPr="003E3623">
        <w:rPr>
          <w:lang w:val="es-ES"/>
        </w:rPr>
        <w:t xml:space="preserve"> </w:t>
      </w:r>
      <w:r w:rsidRPr="003E3623">
        <w:rPr>
          <w:lang w:val="hy-AM"/>
        </w:rPr>
        <w:lastRenderedPageBreak/>
        <w:t>կառավարման</w:t>
      </w:r>
      <w:r w:rsidRPr="003E3623">
        <w:rPr>
          <w:lang w:val="es-ES"/>
        </w:rPr>
        <w:t xml:space="preserve"> </w:t>
      </w:r>
      <w:r w:rsidRPr="003E3623">
        <w:rPr>
          <w:lang w:val="hy-AM"/>
        </w:rPr>
        <w:t>համակարգում</w:t>
      </w:r>
      <w:r w:rsidRPr="003E3623">
        <w:rPr>
          <w:lang w:val="es-ES"/>
        </w:rPr>
        <w:t xml:space="preserve"> </w:t>
      </w:r>
      <w:r w:rsidRPr="003E3623">
        <w:rPr>
          <w:lang w:val="hy-AM"/>
        </w:rPr>
        <w:t>կոռուպցիոն</w:t>
      </w:r>
      <w:r w:rsidRPr="003E3623">
        <w:rPr>
          <w:lang w:val="es-ES"/>
        </w:rPr>
        <w:t xml:space="preserve"> </w:t>
      </w:r>
      <w:r w:rsidRPr="003E3623">
        <w:rPr>
          <w:lang w:val="hy-AM"/>
        </w:rPr>
        <w:t>երևույթների</w:t>
      </w:r>
      <w:r w:rsidRPr="003E3623">
        <w:rPr>
          <w:lang w:val="es-ES"/>
        </w:rPr>
        <w:t xml:space="preserve"> </w:t>
      </w:r>
      <w:r w:rsidRPr="003E3623">
        <w:rPr>
          <w:lang w:val="hy-AM"/>
        </w:rPr>
        <w:t>բացառմանը`</w:t>
      </w:r>
      <w:r w:rsidRPr="003E3623">
        <w:rPr>
          <w:lang w:val="es-ES"/>
        </w:rPr>
        <w:t xml:space="preserve"> </w:t>
      </w:r>
      <w:r w:rsidRPr="003E3623">
        <w:rPr>
          <w:lang w:val="hy-AM"/>
        </w:rPr>
        <w:t>միաժամանակ</w:t>
      </w:r>
      <w:r w:rsidRPr="003E3623">
        <w:rPr>
          <w:lang w:val="es-ES"/>
        </w:rPr>
        <w:t xml:space="preserve"> </w:t>
      </w:r>
      <w:r w:rsidRPr="003E3623">
        <w:rPr>
          <w:lang w:val="hy-AM"/>
        </w:rPr>
        <w:t>պետական</w:t>
      </w:r>
      <w:r w:rsidRPr="003E3623">
        <w:rPr>
          <w:lang w:val="es-ES"/>
        </w:rPr>
        <w:t xml:space="preserve"> </w:t>
      </w:r>
      <w:r w:rsidRPr="003E3623">
        <w:rPr>
          <w:lang w:val="hy-AM"/>
        </w:rPr>
        <w:t>իշխանության</w:t>
      </w:r>
      <w:r w:rsidRPr="003E3623">
        <w:rPr>
          <w:lang w:val="es-ES"/>
        </w:rPr>
        <w:t xml:space="preserve"> </w:t>
      </w:r>
      <w:r w:rsidRPr="003E3623">
        <w:rPr>
          <w:lang w:val="hy-AM"/>
        </w:rPr>
        <w:t>մարմինների</w:t>
      </w:r>
      <w:r w:rsidRPr="003E3623">
        <w:rPr>
          <w:lang w:val="es-ES"/>
        </w:rPr>
        <w:t xml:space="preserve"> </w:t>
      </w:r>
      <w:r w:rsidRPr="003E3623">
        <w:rPr>
          <w:lang w:val="hy-AM"/>
        </w:rPr>
        <w:t>գործունեության</w:t>
      </w:r>
      <w:r w:rsidRPr="003E3623">
        <w:rPr>
          <w:lang w:val="es-ES"/>
        </w:rPr>
        <w:t xml:space="preserve"> </w:t>
      </w:r>
      <w:r w:rsidRPr="003E3623">
        <w:rPr>
          <w:lang w:val="hy-AM"/>
        </w:rPr>
        <w:t>թափանցիկության</w:t>
      </w:r>
      <w:r w:rsidRPr="003E3623">
        <w:rPr>
          <w:lang w:val="es-ES"/>
        </w:rPr>
        <w:t xml:space="preserve">, </w:t>
      </w:r>
      <w:r w:rsidRPr="003E3623">
        <w:rPr>
          <w:lang w:val="hy-AM"/>
        </w:rPr>
        <w:t>պետական</w:t>
      </w:r>
      <w:r w:rsidRPr="003E3623">
        <w:rPr>
          <w:lang w:val="es-ES"/>
        </w:rPr>
        <w:t xml:space="preserve"> </w:t>
      </w:r>
      <w:r w:rsidRPr="003E3623">
        <w:rPr>
          <w:lang w:val="hy-AM"/>
        </w:rPr>
        <w:t>կառավարման</w:t>
      </w:r>
      <w:r w:rsidRPr="003E3623">
        <w:rPr>
          <w:lang w:val="es-ES"/>
        </w:rPr>
        <w:t xml:space="preserve"> </w:t>
      </w:r>
      <w:r w:rsidRPr="003E3623">
        <w:rPr>
          <w:lang w:val="hy-AM"/>
        </w:rPr>
        <w:t>գործընթացներին</w:t>
      </w:r>
      <w:r w:rsidRPr="003E3623">
        <w:rPr>
          <w:lang w:val="es-ES"/>
        </w:rPr>
        <w:t xml:space="preserve"> </w:t>
      </w:r>
      <w:r w:rsidRPr="003E3623">
        <w:rPr>
          <w:lang w:val="hy-AM"/>
        </w:rPr>
        <w:t>քաղաքացիական</w:t>
      </w:r>
      <w:r w:rsidRPr="003E3623">
        <w:rPr>
          <w:lang w:val="es-ES"/>
        </w:rPr>
        <w:t xml:space="preserve"> </w:t>
      </w:r>
      <w:r w:rsidRPr="003E3623">
        <w:rPr>
          <w:lang w:val="hy-AM"/>
        </w:rPr>
        <w:t>հասարակության</w:t>
      </w:r>
      <w:r w:rsidRPr="003E3623">
        <w:rPr>
          <w:lang w:val="es-ES"/>
        </w:rPr>
        <w:t xml:space="preserve"> </w:t>
      </w:r>
      <w:r w:rsidRPr="003E3623">
        <w:rPr>
          <w:lang w:val="hy-AM"/>
        </w:rPr>
        <w:t>ներկայացուցիչների</w:t>
      </w:r>
      <w:r w:rsidRPr="003E3623">
        <w:rPr>
          <w:lang w:val="es-ES"/>
        </w:rPr>
        <w:t xml:space="preserve"> </w:t>
      </w:r>
      <w:r w:rsidRPr="003E3623">
        <w:rPr>
          <w:lang w:val="hy-AM"/>
        </w:rPr>
        <w:t>մասնակցության</w:t>
      </w:r>
      <w:r w:rsidRPr="003E3623">
        <w:rPr>
          <w:lang w:val="es-ES"/>
        </w:rPr>
        <w:t xml:space="preserve"> </w:t>
      </w:r>
      <w:r w:rsidRPr="003E3623">
        <w:rPr>
          <w:lang w:val="hy-AM"/>
        </w:rPr>
        <w:t>աստիճանի</w:t>
      </w:r>
      <w:r w:rsidRPr="003E3623">
        <w:rPr>
          <w:lang w:val="es-ES"/>
        </w:rPr>
        <w:t xml:space="preserve"> </w:t>
      </w:r>
      <w:r w:rsidRPr="003E3623">
        <w:rPr>
          <w:lang w:val="hy-AM"/>
        </w:rPr>
        <w:t>բարձրացման</w:t>
      </w:r>
      <w:r w:rsidRPr="003E3623">
        <w:rPr>
          <w:lang w:val="es-ES"/>
        </w:rPr>
        <w:t xml:space="preserve">, </w:t>
      </w:r>
      <w:r w:rsidRPr="003E3623">
        <w:rPr>
          <w:lang w:val="hy-AM"/>
        </w:rPr>
        <w:t>կառավարման</w:t>
      </w:r>
      <w:r w:rsidRPr="003E3623">
        <w:rPr>
          <w:lang w:val="es-ES"/>
        </w:rPr>
        <w:t xml:space="preserve"> </w:t>
      </w:r>
      <w:r w:rsidRPr="003E3623">
        <w:rPr>
          <w:lang w:val="hy-AM"/>
        </w:rPr>
        <w:t>համակարգում</w:t>
      </w:r>
      <w:r w:rsidRPr="003E3623">
        <w:rPr>
          <w:lang w:val="es-ES"/>
        </w:rPr>
        <w:t xml:space="preserve"> </w:t>
      </w:r>
      <w:r w:rsidRPr="003E3623">
        <w:rPr>
          <w:lang w:val="hy-AM"/>
        </w:rPr>
        <w:t>տարբեր</w:t>
      </w:r>
      <w:r w:rsidRPr="003E3623">
        <w:rPr>
          <w:lang w:val="es-ES"/>
        </w:rPr>
        <w:t xml:space="preserve"> </w:t>
      </w:r>
      <w:r w:rsidRPr="003E3623">
        <w:rPr>
          <w:lang w:val="hy-AM"/>
        </w:rPr>
        <w:t>հանրային</w:t>
      </w:r>
      <w:r w:rsidRPr="003E3623">
        <w:rPr>
          <w:lang w:val="es-ES"/>
        </w:rPr>
        <w:t xml:space="preserve"> </w:t>
      </w:r>
      <w:r w:rsidRPr="003E3623">
        <w:rPr>
          <w:lang w:val="hy-AM"/>
        </w:rPr>
        <w:t>ու</w:t>
      </w:r>
      <w:r w:rsidRPr="003E3623">
        <w:rPr>
          <w:lang w:val="es-ES"/>
        </w:rPr>
        <w:t xml:space="preserve"> </w:t>
      </w:r>
      <w:r w:rsidRPr="003E3623">
        <w:rPr>
          <w:lang w:val="hy-AM"/>
        </w:rPr>
        <w:t>հասարակական</w:t>
      </w:r>
      <w:r w:rsidRPr="003E3623">
        <w:rPr>
          <w:lang w:val="es-ES"/>
        </w:rPr>
        <w:t xml:space="preserve"> </w:t>
      </w:r>
      <w:r w:rsidRPr="003E3623">
        <w:rPr>
          <w:lang w:val="hy-AM"/>
        </w:rPr>
        <w:t>խորհուրդների</w:t>
      </w:r>
      <w:r w:rsidRPr="003E3623">
        <w:rPr>
          <w:lang w:val="es-ES"/>
        </w:rPr>
        <w:t xml:space="preserve"> </w:t>
      </w:r>
      <w:r w:rsidRPr="003E3623">
        <w:rPr>
          <w:lang w:val="hy-AM"/>
        </w:rPr>
        <w:t>մասնակցության</w:t>
      </w:r>
      <w:r w:rsidRPr="003E3623">
        <w:rPr>
          <w:lang w:val="es-ES"/>
        </w:rPr>
        <w:t xml:space="preserve"> </w:t>
      </w:r>
      <w:r w:rsidRPr="003E3623">
        <w:rPr>
          <w:lang w:val="hy-AM"/>
        </w:rPr>
        <w:t>ապահովման</w:t>
      </w:r>
      <w:r w:rsidRPr="003E3623">
        <w:rPr>
          <w:lang w:val="es-ES"/>
        </w:rPr>
        <w:t xml:space="preserve"> </w:t>
      </w:r>
      <w:r w:rsidRPr="003E3623">
        <w:rPr>
          <w:lang w:val="hy-AM"/>
        </w:rPr>
        <w:t>և</w:t>
      </w:r>
      <w:r w:rsidRPr="003E3623">
        <w:rPr>
          <w:lang w:val="es-ES"/>
        </w:rPr>
        <w:t xml:space="preserve"> </w:t>
      </w:r>
      <w:r w:rsidRPr="003E3623">
        <w:rPr>
          <w:lang w:val="hy-AM"/>
        </w:rPr>
        <w:t>այլ</w:t>
      </w:r>
      <w:r w:rsidRPr="003E3623">
        <w:rPr>
          <w:lang w:val="es-ES"/>
        </w:rPr>
        <w:t xml:space="preserve"> </w:t>
      </w:r>
      <w:r w:rsidRPr="003E3623">
        <w:rPr>
          <w:lang w:val="hy-AM"/>
        </w:rPr>
        <w:t>մեխանիզմների</w:t>
      </w:r>
      <w:r w:rsidRPr="003E3623">
        <w:rPr>
          <w:lang w:val="es-ES"/>
        </w:rPr>
        <w:t xml:space="preserve"> </w:t>
      </w:r>
      <w:r w:rsidRPr="003E3623">
        <w:rPr>
          <w:lang w:val="hy-AM"/>
        </w:rPr>
        <w:t>գործարկմամբ</w:t>
      </w:r>
      <w:r w:rsidRPr="003E3623">
        <w:rPr>
          <w:lang w:val="es-ES"/>
        </w:rPr>
        <w:t>:</w:t>
      </w:r>
    </w:p>
    <w:p w14:paraId="606E515A" w14:textId="77777777" w:rsidR="009D2825" w:rsidRPr="003E3623" w:rsidRDefault="009D2825" w:rsidP="009A7904">
      <w:pPr>
        <w:spacing w:after="0" w:line="276" w:lineRule="auto"/>
        <w:ind w:firstLine="547"/>
        <w:rPr>
          <w:lang w:val="es-ES"/>
        </w:rPr>
      </w:pPr>
      <w:r w:rsidRPr="003E3623">
        <w:rPr>
          <w:lang w:val="ru-RU"/>
        </w:rPr>
        <w:t>Հանրային</w:t>
      </w:r>
      <w:r w:rsidRPr="003E3623">
        <w:rPr>
          <w:lang w:val="es-ES"/>
        </w:rPr>
        <w:t xml:space="preserve"> </w:t>
      </w:r>
      <w:r w:rsidRPr="003E3623">
        <w:rPr>
          <w:lang w:val="ru-RU"/>
        </w:rPr>
        <w:t>կառավարման</w:t>
      </w:r>
      <w:r w:rsidRPr="003E3623">
        <w:rPr>
          <w:lang w:val="es-ES"/>
        </w:rPr>
        <w:t xml:space="preserve"> </w:t>
      </w:r>
      <w:r w:rsidRPr="003E3623">
        <w:rPr>
          <w:lang w:val="ru-RU"/>
        </w:rPr>
        <w:t>թափանցիկության</w:t>
      </w:r>
      <w:r w:rsidRPr="003E3623">
        <w:rPr>
          <w:lang w:val="es-ES"/>
        </w:rPr>
        <w:t xml:space="preserve"> </w:t>
      </w:r>
      <w:r w:rsidRPr="003E3623">
        <w:rPr>
          <w:lang w:val="ru-RU"/>
        </w:rPr>
        <w:t>և</w:t>
      </w:r>
      <w:r w:rsidRPr="003E3623">
        <w:rPr>
          <w:lang w:val="es-ES"/>
        </w:rPr>
        <w:t xml:space="preserve"> </w:t>
      </w:r>
      <w:r w:rsidRPr="003E3623">
        <w:rPr>
          <w:lang w:val="ru-RU"/>
        </w:rPr>
        <w:t>հաշվետվողականության</w:t>
      </w:r>
      <w:r w:rsidRPr="003E3623">
        <w:rPr>
          <w:lang w:val="es-ES"/>
        </w:rPr>
        <w:t xml:space="preserve"> </w:t>
      </w:r>
      <w:r w:rsidRPr="003E3623">
        <w:rPr>
          <w:lang w:val="ru-RU"/>
        </w:rPr>
        <w:t>ապահովման</w:t>
      </w:r>
      <w:r w:rsidRPr="003E3623">
        <w:rPr>
          <w:lang w:val="es-ES"/>
        </w:rPr>
        <w:t xml:space="preserve">, </w:t>
      </w:r>
      <w:r w:rsidRPr="003E3623">
        <w:rPr>
          <w:lang w:val="ru-RU"/>
        </w:rPr>
        <w:t>վարչական</w:t>
      </w:r>
      <w:r w:rsidRPr="003E3623">
        <w:rPr>
          <w:lang w:val="es-ES"/>
        </w:rPr>
        <w:t xml:space="preserve"> </w:t>
      </w:r>
      <w:r w:rsidRPr="003E3623">
        <w:rPr>
          <w:lang w:val="ru-RU"/>
        </w:rPr>
        <w:t>կոռուպցիայի</w:t>
      </w:r>
      <w:r w:rsidRPr="003E3623">
        <w:rPr>
          <w:lang w:val="es-ES"/>
        </w:rPr>
        <w:t xml:space="preserve"> </w:t>
      </w:r>
      <w:r w:rsidRPr="003E3623">
        <w:rPr>
          <w:lang w:val="ru-RU"/>
        </w:rPr>
        <w:t>հաղթահարման</w:t>
      </w:r>
      <w:r w:rsidRPr="003E3623">
        <w:rPr>
          <w:lang w:val="es-ES"/>
        </w:rPr>
        <w:t xml:space="preserve"> </w:t>
      </w:r>
      <w:r w:rsidRPr="003E3623">
        <w:rPr>
          <w:lang w:val="ru-RU"/>
        </w:rPr>
        <w:t>նպատակով</w:t>
      </w:r>
      <w:r w:rsidRPr="003E3623">
        <w:rPr>
          <w:lang w:val="es-ES"/>
        </w:rPr>
        <w:t xml:space="preserve"> </w:t>
      </w:r>
      <w:r w:rsidRPr="003E3623">
        <w:rPr>
          <w:lang w:val="ru-RU"/>
        </w:rPr>
        <w:t>կարևորվում</w:t>
      </w:r>
      <w:r w:rsidRPr="003E3623">
        <w:rPr>
          <w:lang w:val="es-ES"/>
        </w:rPr>
        <w:t xml:space="preserve"> </w:t>
      </w:r>
      <w:r w:rsidRPr="003E3623">
        <w:rPr>
          <w:lang w:val="ru-RU"/>
        </w:rPr>
        <w:t>է</w:t>
      </w:r>
      <w:r w:rsidRPr="003E3623">
        <w:rPr>
          <w:lang w:val="es-ES"/>
        </w:rPr>
        <w:t xml:space="preserve"> </w:t>
      </w:r>
      <w:r w:rsidRPr="003E3623">
        <w:rPr>
          <w:lang w:val="ru-RU"/>
        </w:rPr>
        <w:t>պետության</w:t>
      </w:r>
      <w:r w:rsidRPr="003E3623">
        <w:rPr>
          <w:lang w:val="es-ES"/>
        </w:rPr>
        <w:t xml:space="preserve"> </w:t>
      </w:r>
      <w:r w:rsidRPr="003E3623">
        <w:rPr>
          <w:lang w:val="ru-RU"/>
        </w:rPr>
        <w:t>կողմից</w:t>
      </w:r>
      <w:r w:rsidRPr="003E3623">
        <w:rPr>
          <w:lang w:val="es-ES"/>
        </w:rPr>
        <w:t xml:space="preserve"> </w:t>
      </w:r>
      <w:r w:rsidRPr="003E3623">
        <w:rPr>
          <w:lang w:val="ru-RU"/>
        </w:rPr>
        <w:t>ծառայությունների</w:t>
      </w:r>
      <w:r w:rsidRPr="003E3623">
        <w:rPr>
          <w:lang w:val="es-ES"/>
        </w:rPr>
        <w:t xml:space="preserve"> </w:t>
      </w:r>
      <w:r w:rsidRPr="003E3623">
        <w:rPr>
          <w:lang w:val="ru-RU"/>
        </w:rPr>
        <w:t>մատուցման</w:t>
      </w:r>
      <w:r w:rsidRPr="003E3623">
        <w:rPr>
          <w:lang w:val="es-ES"/>
        </w:rPr>
        <w:t xml:space="preserve"> </w:t>
      </w:r>
      <w:r w:rsidRPr="003E3623">
        <w:rPr>
          <w:lang w:val="ru-RU"/>
        </w:rPr>
        <w:t>ոլորտում</w:t>
      </w:r>
      <w:r w:rsidRPr="003E3623">
        <w:rPr>
          <w:lang w:val="es-ES"/>
        </w:rPr>
        <w:t xml:space="preserve"> </w:t>
      </w:r>
      <w:r w:rsidRPr="003E3623">
        <w:rPr>
          <w:lang w:val="ru-RU"/>
        </w:rPr>
        <w:t>էլեկտրոնային</w:t>
      </w:r>
      <w:r w:rsidRPr="003E3623">
        <w:rPr>
          <w:lang w:val="es-ES"/>
        </w:rPr>
        <w:t xml:space="preserve"> </w:t>
      </w:r>
      <w:r w:rsidRPr="003E3623">
        <w:rPr>
          <w:lang w:val="ru-RU"/>
        </w:rPr>
        <w:t>գործիքների</w:t>
      </w:r>
      <w:r w:rsidRPr="003E3623">
        <w:rPr>
          <w:lang w:val="es-ES"/>
        </w:rPr>
        <w:t xml:space="preserve"> </w:t>
      </w:r>
      <w:r w:rsidRPr="003E3623">
        <w:rPr>
          <w:lang w:val="ru-RU"/>
        </w:rPr>
        <w:t>ներդրման</w:t>
      </w:r>
      <w:r w:rsidRPr="003E3623">
        <w:rPr>
          <w:lang w:val="es-ES"/>
        </w:rPr>
        <w:t xml:space="preserve"> </w:t>
      </w:r>
      <w:r w:rsidRPr="003E3623">
        <w:rPr>
          <w:lang w:val="ru-RU"/>
        </w:rPr>
        <w:t>միջոցով</w:t>
      </w:r>
      <w:r w:rsidRPr="003E3623">
        <w:rPr>
          <w:lang w:val="es-ES"/>
        </w:rPr>
        <w:t xml:space="preserve"> </w:t>
      </w:r>
      <w:r w:rsidRPr="003E3623">
        <w:rPr>
          <w:lang w:val="ru-RU"/>
        </w:rPr>
        <w:t>քաղաքացի</w:t>
      </w:r>
      <w:r w:rsidRPr="003E3623">
        <w:rPr>
          <w:lang w:val="es-ES"/>
        </w:rPr>
        <w:t>-</w:t>
      </w:r>
      <w:r w:rsidRPr="003E3623">
        <w:rPr>
          <w:lang w:val="ru-RU"/>
        </w:rPr>
        <w:t>պետություն</w:t>
      </w:r>
      <w:r w:rsidRPr="003E3623">
        <w:rPr>
          <w:lang w:val="es-ES"/>
        </w:rPr>
        <w:t xml:space="preserve"> </w:t>
      </w:r>
      <w:r w:rsidRPr="003E3623">
        <w:rPr>
          <w:lang w:val="ru-RU"/>
        </w:rPr>
        <w:t>շփման</w:t>
      </w:r>
      <w:r w:rsidRPr="003E3623">
        <w:rPr>
          <w:lang w:val="es-ES"/>
        </w:rPr>
        <w:t xml:space="preserve"> </w:t>
      </w:r>
      <w:r w:rsidRPr="003E3623">
        <w:rPr>
          <w:lang w:val="ru-RU"/>
        </w:rPr>
        <w:t>հնարավորինս</w:t>
      </w:r>
      <w:r w:rsidRPr="003E3623">
        <w:rPr>
          <w:lang w:val="es-ES"/>
        </w:rPr>
        <w:t xml:space="preserve"> </w:t>
      </w:r>
      <w:r w:rsidRPr="003E3623">
        <w:rPr>
          <w:lang w:val="ru-RU"/>
        </w:rPr>
        <w:t>սահմանափակումը</w:t>
      </w:r>
      <w:r w:rsidRPr="003E3623">
        <w:rPr>
          <w:lang w:val="es-ES"/>
        </w:rPr>
        <w:t xml:space="preserve">, </w:t>
      </w:r>
      <w:r w:rsidRPr="003E3623">
        <w:rPr>
          <w:lang w:val="ru-RU"/>
        </w:rPr>
        <w:t>պետական</w:t>
      </w:r>
      <w:r w:rsidRPr="003E3623">
        <w:rPr>
          <w:lang w:val="es-ES"/>
        </w:rPr>
        <w:t xml:space="preserve"> </w:t>
      </w:r>
      <w:r w:rsidRPr="003E3623">
        <w:rPr>
          <w:lang w:val="ru-RU"/>
        </w:rPr>
        <w:t>մարմինների</w:t>
      </w:r>
      <w:r w:rsidRPr="003E3623">
        <w:rPr>
          <w:lang w:val="es-ES"/>
        </w:rPr>
        <w:t xml:space="preserve"> </w:t>
      </w:r>
      <w:r w:rsidRPr="003E3623">
        <w:rPr>
          <w:lang w:val="ru-RU"/>
        </w:rPr>
        <w:t>գործունեության</w:t>
      </w:r>
      <w:r w:rsidRPr="003E3623">
        <w:rPr>
          <w:lang w:val="es-ES"/>
        </w:rPr>
        <w:t xml:space="preserve"> </w:t>
      </w:r>
      <w:r w:rsidRPr="003E3623">
        <w:rPr>
          <w:lang w:val="ru-RU"/>
        </w:rPr>
        <w:t>թափանցիկության</w:t>
      </w:r>
      <w:r w:rsidRPr="003E3623">
        <w:rPr>
          <w:lang w:val="es-ES"/>
        </w:rPr>
        <w:t xml:space="preserve">, </w:t>
      </w:r>
      <w:r w:rsidRPr="003E3623">
        <w:rPr>
          <w:lang w:val="ru-RU"/>
        </w:rPr>
        <w:t>հաշվետվողականության</w:t>
      </w:r>
      <w:r w:rsidRPr="003E3623">
        <w:rPr>
          <w:lang w:val="es-ES"/>
        </w:rPr>
        <w:t xml:space="preserve">, </w:t>
      </w:r>
      <w:r w:rsidRPr="003E3623">
        <w:rPr>
          <w:lang w:val="ru-RU"/>
        </w:rPr>
        <w:t>տվյալների</w:t>
      </w:r>
      <w:r w:rsidRPr="003E3623">
        <w:rPr>
          <w:lang w:val="es-ES"/>
        </w:rPr>
        <w:t xml:space="preserve"> </w:t>
      </w:r>
      <w:r w:rsidRPr="003E3623">
        <w:rPr>
          <w:lang w:val="ru-RU"/>
        </w:rPr>
        <w:t>անփոփոխելիության</w:t>
      </w:r>
      <w:r w:rsidRPr="003E3623">
        <w:rPr>
          <w:lang w:val="es-ES"/>
        </w:rPr>
        <w:t xml:space="preserve">, </w:t>
      </w:r>
      <w:r w:rsidRPr="003E3623">
        <w:rPr>
          <w:lang w:val="ru-RU"/>
        </w:rPr>
        <w:t>միասնականության</w:t>
      </w:r>
      <w:r w:rsidRPr="003E3623">
        <w:rPr>
          <w:lang w:val="es-ES"/>
        </w:rPr>
        <w:t xml:space="preserve"> </w:t>
      </w:r>
      <w:r w:rsidRPr="003E3623">
        <w:rPr>
          <w:lang w:val="ru-RU"/>
        </w:rPr>
        <w:t>և</w:t>
      </w:r>
      <w:r w:rsidRPr="003E3623">
        <w:rPr>
          <w:lang w:val="es-ES"/>
        </w:rPr>
        <w:t xml:space="preserve"> </w:t>
      </w:r>
      <w:r w:rsidRPr="003E3623">
        <w:rPr>
          <w:lang w:val="ru-RU"/>
        </w:rPr>
        <w:t>ավտոմատացման</w:t>
      </w:r>
      <w:r w:rsidRPr="003E3623">
        <w:rPr>
          <w:lang w:val="es-ES"/>
        </w:rPr>
        <w:t xml:space="preserve"> </w:t>
      </w:r>
      <w:r w:rsidRPr="003E3623">
        <w:rPr>
          <w:lang w:val="ru-RU"/>
        </w:rPr>
        <w:t>ապահովումը</w:t>
      </w:r>
      <w:r w:rsidRPr="003E3623">
        <w:rPr>
          <w:lang w:val="es-ES"/>
        </w:rPr>
        <w:t xml:space="preserve">, </w:t>
      </w:r>
      <w:r w:rsidRPr="003E3623">
        <w:rPr>
          <w:lang w:val="ru-RU"/>
        </w:rPr>
        <w:t>ինչը</w:t>
      </w:r>
      <w:r w:rsidRPr="003E3623">
        <w:rPr>
          <w:lang w:val="es-ES"/>
        </w:rPr>
        <w:t xml:space="preserve"> </w:t>
      </w:r>
      <w:r w:rsidRPr="003E3623">
        <w:rPr>
          <w:lang w:val="ru-RU"/>
        </w:rPr>
        <w:t>կբարձրացնի</w:t>
      </w:r>
      <w:r w:rsidRPr="003E3623">
        <w:rPr>
          <w:lang w:val="es-ES"/>
        </w:rPr>
        <w:t xml:space="preserve"> </w:t>
      </w:r>
      <w:r w:rsidRPr="003E3623">
        <w:rPr>
          <w:lang w:val="ru-RU"/>
        </w:rPr>
        <w:t>որոշումների</w:t>
      </w:r>
      <w:r w:rsidRPr="003E3623">
        <w:rPr>
          <w:lang w:val="es-ES"/>
        </w:rPr>
        <w:t xml:space="preserve"> </w:t>
      </w:r>
      <w:r w:rsidRPr="003E3623">
        <w:rPr>
          <w:lang w:val="ru-RU"/>
        </w:rPr>
        <w:t>ընդունման</w:t>
      </w:r>
      <w:r w:rsidRPr="003E3623">
        <w:rPr>
          <w:lang w:val="es-ES"/>
        </w:rPr>
        <w:t xml:space="preserve"> </w:t>
      </w:r>
      <w:r w:rsidRPr="003E3623">
        <w:rPr>
          <w:lang w:val="ru-RU"/>
        </w:rPr>
        <w:t>ժամանակ</w:t>
      </w:r>
      <w:r w:rsidRPr="003E3623">
        <w:rPr>
          <w:lang w:val="es-ES"/>
        </w:rPr>
        <w:t xml:space="preserve"> </w:t>
      </w:r>
      <w:r w:rsidRPr="003E3623">
        <w:rPr>
          <w:lang w:val="ru-RU"/>
        </w:rPr>
        <w:t>կիրառվող</w:t>
      </w:r>
      <w:r w:rsidRPr="003E3623">
        <w:rPr>
          <w:lang w:val="es-ES"/>
        </w:rPr>
        <w:t xml:space="preserve"> </w:t>
      </w:r>
      <w:r w:rsidRPr="003E3623">
        <w:rPr>
          <w:lang w:val="ru-RU"/>
        </w:rPr>
        <w:t>տեղեկատվության</w:t>
      </w:r>
      <w:r w:rsidRPr="003E3623">
        <w:rPr>
          <w:lang w:val="es-ES"/>
        </w:rPr>
        <w:t xml:space="preserve"> </w:t>
      </w:r>
      <w:r w:rsidRPr="003E3623">
        <w:rPr>
          <w:lang w:val="ru-RU"/>
        </w:rPr>
        <w:t>հուսալիության</w:t>
      </w:r>
      <w:r w:rsidRPr="003E3623">
        <w:rPr>
          <w:lang w:val="es-ES"/>
        </w:rPr>
        <w:t xml:space="preserve"> </w:t>
      </w:r>
      <w:r w:rsidRPr="003E3623">
        <w:rPr>
          <w:lang w:val="ru-RU"/>
        </w:rPr>
        <w:t>և</w:t>
      </w:r>
      <w:r w:rsidRPr="003E3623">
        <w:rPr>
          <w:lang w:val="es-ES"/>
        </w:rPr>
        <w:t xml:space="preserve"> </w:t>
      </w:r>
      <w:r w:rsidRPr="003E3623">
        <w:rPr>
          <w:lang w:val="ru-RU"/>
        </w:rPr>
        <w:t>ամբողջականության</w:t>
      </w:r>
      <w:r w:rsidRPr="003E3623">
        <w:rPr>
          <w:lang w:val="es-ES"/>
        </w:rPr>
        <w:t xml:space="preserve"> </w:t>
      </w:r>
      <w:r w:rsidRPr="003E3623">
        <w:rPr>
          <w:lang w:val="ru-RU"/>
        </w:rPr>
        <w:t>աստիճանը</w:t>
      </w:r>
      <w:r w:rsidRPr="003E3623">
        <w:rPr>
          <w:lang w:val="es-ES"/>
        </w:rPr>
        <w:t>:</w:t>
      </w:r>
    </w:p>
    <w:p w14:paraId="0333D6A5" w14:textId="77777777" w:rsidR="009D2825" w:rsidRPr="003E3623" w:rsidRDefault="009D2825" w:rsidP="009A7904">
      <w:pPr>
        <w:spacing w:after="0" w:line="276" w:lineRule="auto"/>
        <w:ind w:firstLine="547"/>
        <w:rPr>
          <w:lang w:val="es-ES"/>
        </w:rPr>
      </w:pPr>
      <w:r w:rsidRPr="003E3623">
        <w:t>Պետական</w:t>
      </w:r>
      <w:r w:rsidRPr="003E3623">
        <w:rPr>
          <w:lang w:val="es-ES"/>
        </w:rPr>
        <w:t xml:space="preserve"> </w:t>
      </w:r>
      <w:r w:rsidRPr="003E3623">
        <w:rPr>
          <w:lang w:val="ru-RU"/>
        </w:rPr>
        <w:t>կառավարման</w:t>
      </w:r>
      <w:r w:rsidRPr="003E3623">
        <w:rPr>
          <w:lang w:val="es-ES"/>
        </w:rPr>
        <w:t xml:space="preserve"> </w:t>
      </w:r>
      <w:r w:rsidRPr="003E3623">
        <w:rPr>
          <w:lang w:val="ru-RU"/>
        </w:rPr>
        <w:t>համակարգում</w:t>
      </w:r>
      <w:r w:rsidRPr="003E3623">
        <w:rPr>
          <w:lang w:val="es-ES"/>
        </w:rPr>
        <w:t xml:space="preserve"> </w:t>
      </w:r>
      <w:r w:rsidRPr="003E3623">
        <w:rPr>
          <w:lang w:val="ru-RU"/>
        </w:rPr>
        <w:t>Կառավարությ</w:t>
      </w:r>
      <w:r w:rsidRPr="003E3623">
        <w:rPr>
          <w:lang w:val="hy-AM"/>
        </w:rPr>
        <w:t>ունը դրսևորում է</w:t>
      </w:r>
      <w:r w:rsidRPr="003E3623">
        <w:rPr>
          <w:lang w:val="es-ES"/>
        </w:rPr>
        <w:t xml:space="preserve"> </w:t>
      </w:r>
      <w:r w:rsidRPr="003E3623">
        <w:rPr>
          <w:lang w:val="hy-AM"/>
        </w:rPr>
        <w:t>պ</w:t>
      </w:r>
      <w:r w:rsidRPr="003E3623">
        <w:rPr>
          <w:lang w:val="ru-RU"/>
        </w:rPr>
        <w:t>ետական</w:t>
      </w:r>
      <w:r w:rsidRPr="003E3623">
        <w:rPr>
          <w:lang w:val="es-ES"/>
        </w:rPr>
        <w:t xml:space="preserve"> </w:t>
      </w:r>
      <w:r w:rsidRPr="003E3623">
        <w:rPr>
          <w:lang w:val="ru-RU"/>
        </w:rPr>
        <w:t>ռեսուրսների</w:t>
      </w:r>
      <w:r w:rsidRPr="003E3623">
        <w:rPr>
          <w:lang w:val="es-ES"/>
        </w:rPr>
        <w:t xml:space="preserve"> </w:t>
      </w:r>
      <w:r w:rsidRPr="003E3623">
        <w:rPr>
          <w:lang w:val="ru-RU"/>
        </w:rPr>
        <w:t>կառավարում</w:t>
      </w:r>
      <w:r w:rsidRPr="003E3623">
        <w:rPr>
          <w:lang w:val="hy-AM"/>
        </w:rPr>
        <w:t>ը</w:t>
      </w:r>
      <w:r w:rsidRPr="003E3623">
        <w:rPr>
          <w:lang w:val="es-ES"/>
        </w:rPr>
        <w:t xml:space="preserve"> </w:t>
      </w:r>
      <w:r w:rsidRPr="003E3623">
        <w:rPr>
          <w:lang w:val="ru-RU"/>
        </w:rPr>
        <w:t>արդյունավետ</w:t>
      </w:r>
      <w:r w:rsidRPr="003E3623">
        <w:rPr>
          <w:lang w:val="es-ES"/>
        </w:rPr>
        <w:t xml:space="preserve">, </w:t>
      </w:r>
      <w:r w:rsidRPr="003E3623">
        <w:rPr>
          <w:lang w:val="ru-RU"/>
        </w:rPr>
        <w:t>օգտավետ</w:t>
      </w:r>
      <w:r w:rsidRPr="003E3623">
        <w:rPr>
          <w:lang w:val="es-ES"/>
        </w:rPr>
        <w:t xml:space="preserve"> </w:t>
      </w:r>
      <w:r w:rsidRPr="003E3623">
        <w:rPr>
          <w:lang w:val="ru-RU"/>
        </w:rPr>
        <w:t>և</w:t>
      </w:r>
      <w:r w:rsidRPr="003E3623">
        <w:rPr>
          <w:lang w:val="es-ES"/>
        </w:rPr>
        <w:t xml:space="preserve"> </w:t>
      </w:r>
      <w:r w:rsidRPr="003E3623">
        <w:rPr>
          <w:lang w:val="ru-RU"/>
        </w:rPr>
        <w:t>խնայողաբար</w:t>
      </w:r>
      <w:r w:rsidRPr="003E3623">
        <w:rPr>
          <w:lang w:val="hy-AM"/>
        </w:rPr>
        <w:t xml:space="preserve"> </w:t>
      </w:r>
      <w:r w:rsidRPr="003E3623">
        <w:rPr>
          <w:lang w:val="ru-RU"/>
        </w:rPr>
        <w:t>իրականաց</w:t>
      </w:r>
      <w:r w:rsidRPr="003E3623">
        <w:rPr>
          <w:lang w:val="hy-AM"/>
        </w:rPr>
        <w:t>նելու</w:t>
      </w:r>
      <w:r w:rsidRPr="003E3623">
        <w:rPr>
          <w:lang w:val="es-ES"/>
        </w:rPr>
        <w:t xml:space="preserve"> </w:t>
      </w:r>
      <w:r w:rsidRPr="003E3623">
        <w:rPr>
          <w:lang w:val="ru-RU"/>
        </w:rPr>
        <w:t>մոտեցում</w:t>
      </w:r>
      <w:r w:rsidRPr="003E3623">
        <w:rPr>
          <w:lang w:val="hy-AM"/>
        </w:rPr>
        <w:t>։</w:t>
      </w:r>
    </w:p>
    <w:p w14:paraId="76BE2F76" w14:textId="77777777" w:rsidR="009D2825" w:rsidRDefault="009D2825" w:rsidP="009A7904">
      <w:pPr>
        <w:spacing w:after="0" w:line="276" w:lineRule="auto"/>
        <w:ind w:firstLine="480"/>
        <w:rPr>
          <w:rFonts w:eastAsia="Calibri" w:cs="GHEA Grapalat"/>
          <w:b/>
          <w:lang w:val="hy-AM"/>
        </w:rPr>
      </w:pPr>
      <w:bookmarkStart w:id="296" w:name="_Toc13837293"/>
    </w:p>
    <w:p w14:paraId="792FB28F" w14:textId="77777777" w:rsidR="009D2825" w:rsidRPr="009C1C21" w:rsidRDefault="009D2825" w:rsidP="009A7904">
      <w:pPr>
        <w:spacing w:after="0" w:line="276" w:lineRule="auto"/>
        <w:ind w:left="428" w:firstLine="292"/>
        <w:rPr>
          <w:rFonts w:eastAsia="Calibri" w:cs="GHEA Grapalat"/>
          <w:b/>
          <w:lang w:val="hy-AM"/>
        </w:rPr>
      </w:pPr>
      <w:r w:rsidRPr="009C1C21">
        <w:rPr>
          <w:rFonts w:eastAsia="Calibri" w:cs="GHEA Grapalat"/>
          <w:b/>
          <w:lang w:val="hy-AM"/>
        </w:rPr>
        <w:t>ԾԱԽՍԱՅԻՆ ԾՐԱԳՐԵՐ</w:t>
      </w:r>
      <w:r>
        <w:rPr>
          <w:rFonts w:eastAsia="Calibri" w:cs="GHEA Grapalat"/>
          <w:b/>
          <w:lang w:val="hy-AM"/>
        </w:rPr>
        <w:t>Ի ԳՆԱՀԱՏԱԿԱՆԸ</w:t>
      </w:r>
    </w:p>
    <w:p w14:paraId="35E2100F" w14:textId="77777777" w:rsidR="009D2825" w:rsidRPr="003E3623" w:rsidRDefault="009D2825" w:rsidP="009A7904">
      <w:pPr>
        <w:spacing w:after="0" w:line="276" w:lineRule="auto"/>
        <w:ind w:firstLine="720"/>
        <w:rPr>
          <w:lang w:val="hy-AM"/>
        </w:rPr>
      </w:pPr>
      <w:r w:rsidRPr="003E3623">
        <w:rPr>
          <w:lang w:val="hy-AM"/>
        </w:rPr>
        <w:t>Պետական կառավարման համակարգի պահպանման գծով գոյություն ունեցող բյուջետային ծրագրերը՝ դրանք հանրային իշխանության մարմինների պահպանմանն ու տեխնիկական կարողությունների զարգացմանն ուղղված ծախսային ծրագրերն ու միջոցառումներն են, որոնց գծով ծախսերի մակարդակը կախված է պետական կառավարման համակարգում տեղի ունեցող փոփոխություններից, այդ թվում՝ կառուցվածքային կամ գործառութային փոփոխություններից, ինչպես նաև տնտեսության մեջ տեղի ունեցող գնային և սակագնային տարբեր գործոնների փոփոխություններից:</w:t>
      </w:r>
      <w:bookmarkEnd w:id="296"/>
    </w:p>
    <w:p w14:paraId="3C8EEFE2" w14:textId="77777777" w:rsidR="009D2825" w:rsidRDefault="009D2825" w:rsidP="009A7904">
      <w:pPr>
        <w:spacing w:after="0" w:line="276" w:lineRule="auto"/>
        <w:ind w:firstLine="547"/>
        <w:rPr>
          <w:lang w:val="hy-AM"/>
        </w:rPr>
      </w:pPr>
    </w:p>
    <w:p w14:paraId="5295822C" w14:textId="77777777" w:rsidR="009D2825" w:rsidRPr="003E3623" w:rsidRDefault="009D2825" w:rsidP="009A7904">
      <w:pPr>
        <w:spacing w:after="0" w:line="276" w:lineRule="auto"/>
        <w:ind w:firstLine="547"/>
        <w:rPr>
          <w:lang w:val="hy-AM"/>
        </w:rPr>
      </w:pPr>
      <w:r w:rsidRPr="003E3623">
        <w:rPr>
          <w:lang w:val="af-ZA"/>
        </w:rPr>
        <w:t>20</w:t>
      </w:r>
      <w:r w:rsidRPr="003E3623">
        <w:rPr>
          <w:lang w:val="hy-AM"/>
        </w:rPr>
        <w:t>21</w:t>
      </w:r>
      <w:r w:rsidRPr="003E3623">
        <w:rPr>
          <w:lang w:val="af-ZA"/>
        </w:rPr>
        <w:t>-202</w:t>
      </w:r>
      <w:r w:rsidRPr="003E3623">
        <w:rPr>
          <w:lang w:val="hy-AM"/>
        </w:rPr>
        <w:t>3թթ</w:t>
      </w:r>
      <w:r w:rsidRPr="003E3623">
        <w:rPr>
          <w:lang w:val="af-ZA"/>
        </w:rPr>
        <w:t>.</w:t>
      </w:r>
      <w:r w:rsidRPr="003E3623">
        <w:rPr>
          <w:lang w:val="hy-AM"/>
        </w:rPr>
        <w:t xml:space="preserve"> ՄԺԾԾ չափաքանակները հաշվարկվել են հիմք ընդունելով ՀՀ 2020 թվականի պետական բյուջեի ցուցանիշները և </w:t>
      </w:r>
      <w:r w:rsidRPr="003E3623">
        <w:rPr>
          <w:rFonts w:cs="Calibri"/>
          <w:lang w:val="hy-AM" w:eastAsia="ru-RU"/>
        </w:rPr>
        <w:t xml:space="preserve">2020 թվականի ընթացքում որոշակի իրավական կարգավորումների արդյունքում կատարված օրենսդրական փոփոխությունները: Ընդ որում, հանրային իշխանության մարմինների պահպանման ծախսերը ծրագրավորվել են միասնական սկզբունքի կիրառմամբ: </w:t>
      </w:r>
    </w:p>
    <w:p w14:paraId="4CAFC05A" w14:textId="77777777" w:rsidR="009D2825" w:rsidRPr="003E3623" w:rsidRDefault="009D2825" w:rsidP="009A7904">
      <w:pPr>
        <w:spacing w:after="0" w:line="276" w:lineRule="auto"/>
        <w:ind w:firstLine="720"/>
        <w:rPr>
          <w:lang w:val="hy-AM"/>
        </w:rPr>
      </w:pPr>
      <w:r w:rsidRPr="003E3623">
        <w:rPr>
          <w:lang w:val="hy-AM"/>
        </w:rPr>
        <w:t>Հանրային իշխանության մարմինների պահպանման հա</w:t>
      </w:r>
      <w:r w:rsidRPr="003E3623">
        <w:rPr>
          <w:lang w:val="hy-AM"/>
        </w:rPr>
        <w:softHyphen/>
        <w:t>մար պետական բյուջեով նա</w:t>
      </w:r>
      <w:r w:rsidRPr="003E3623">
        <w:rPr>
          <w:lang w:val="hy-AM"/>
        </w:rPr>
        <w:softHyphen/>
        <w:t>խա</w:t>
      </w:r>
      <w:r w:rsidRPr="003E3623">
        <w:rPr>
          <w:lang w:val="hy-AM"/>
        </w:rPr>
        <w:softHyphen/>
        <w:t>տես</w:t>
      </w:r>
      <w:r w:rsidRPr="003E3623">
        <w:rPr>
          <w:lang w:val="hy-AM"/>
        </w:rPr>
        <w:softHyphen/>
        <w:t xml:space="preserve">ված ծախսերի տեսակարար կշիռը </w:t>
      </w:r>
      <w:r w:rsidRPr="003E3623">
        <w:rPr>
          <w:lang w:val="af-ZA"/>
        </w:rPr>
        <w:t>20</w:t>
      </w:r>
      <w:r w:rsidRPr="003E3623">
        <w:rPr>
          <w:lang w:val="hy-AM"/>
        </w:rPr>
        <w:t>21</w:t>
      </w:r>
      <w:r w:rsidRPr="003E3623">
        <w:rPr>
          <w:lang w:val="af-ZA"/>
        </w:rPr>
        <w:t>-202</w:t>
      </w:r>
      <w:r w:rsidRPr="003E3623">
        <w:rPr>
          <w:lang w:val="hy-AM"/>
        </w:rPr>
        <w:t>3թթ</w:t>
      </w:r>
      <w:r w:rsidRPr="003E3623">
        <w:rPr>
          <w:lang w:val="af-ZA"/>
        </w:rPr>
        <w:t xml:space="preserve">. </w:t>
      </w:r>
      <w:r w:rsidRPr="003E3623">
        <w:rPr>
          <w:lang w:val="hy-AM"/>
        </w:rPr>
        <w:t>ժամանա</w:t>
      </w:r>
      <w:r w:rsidRPr="003E3623">
        <w:rPr>
          <w:lang w:val="hy-AM"/>
        </w:rPr>
        <w:softHyphen/>
        <w:t>կահատվածի համար կկազմի համա</w:t>
      </w:r>
      <w:r w:rsidRPr="003E3623">
        <w:rPr>
          <w:lang w:val="hy-AM"/>
        </w:rPr>
        <w:softHyphen/>
        <w:t>պատաս</w:t>
      </w:r>
      <w:r w:rsidRPr="003E3623">
        <w:rPr>
          <w:lang w:val="hy-AM"/>
        </w:rPr>
        <w:softHyphen/>
        <w:t>խա</w:t>
      </w:r>
      <w:r w:rsidRPr="003E3623">
        <w:rPr>
          <w:lang w:val="hy-AM"/>
        </w:rPr>
        <w:softHyphen/>
        <w:t>նա</w:t>
      </w:r>
      <w:r w:rsidRPr="003E3623">
        <w:rPr>
          <w:lang w:val="hy-AM"/>
        </w:rPr>
        <w:softHyphen/>
        <w:t>բար՝</w:t>
      </w:r>
    </w:p>
    <w:p w14:paraId="0D732BE4" w14:textId="77777777" w:rsidR="009D2825" w:rsidRPr="003E3623" w:rsidRDefault="009D2825" w:rsidP="009A7904">
      <w:pPr>
        <w:spacing w:after="0" w:line="276" w:lineRule="auto"/>
        <w:ind w:firstLine="720"/>
        <w:rPr>
          <w:lang w:val="hy-AM"/>
        </w:rPr>
      </w:pPr>
      <w:r w:rsidRPr="003E3623">
        <w:rPr>
          <w:lang w:val="hy-AM"/>
        </w:rPr>
        <w:t>1. ՀՆԱ-ի 1.8%, 1.7% և 1.6%-ը (2020թ-ին` 1.8%-ը),</w:t>
      </w:r>
    </w:p>
    <w:p w14:paraId="16679296" w14:textId="77777777" w:rsidR="009D2825" w:rsidRPr="003E3623" w:rsidRDefault="009D2825" w:rsidP="009A7904">
      <w:pPr>
        <w:spacing w:after="0" w:line="276" w:lineRule="auto"/>
        <w:ind w:firstLine="720"/>
        <w:rPr>
          <w:lang w:val="hy-AM"/>
        </w:rPr>
      </w:pPr>
      <w:r w:rsidRPr="003E3623">
        <w:rPr>
          <w:lang w:val="hy-AM"/>
        </w:rPr>
        <w:t>2. պետա</w:t>
      </w:r>
      <w:r w:rsidRPr="003E3623">
        <w:rPr>
          <w:lang w:val="hy-AM"/>
        </w:rPr>
        <w:softHyphen/>
        <w:t>կան բյուջեի` 7.0%, 6.5% և 6.0% (2020թ.` 6.9%):</w:t>
      </w:r>
    </w:p>
    <w:p w14:paraId="1E6F4648" w14:textId="77777777" w:rsidR="009A7904" w:rsidRDefault="009A7904" w:rsidP="009A7904">
      <w:pPr>
        <w:spacing w:after="0" w:line="276" w:lineRule="auto"/>
        <w:ind w:firstLine="708"/>
        <w:rPr>
          <w:lang w:val="hy-AM"/>
        </w:rPr>
      </w:pPr>
    </w:p>
    <w:p w14:paraId="2DE7FE11" w14:textId="77777777" w:rsidR="009A7904" w:rsidRDefault="009A7904" w:rsidP="009A7904">
      <w:pPr>
        <w:spacing w:after="0" w:line="276" w:lineRule="auto"/>
        <w:ind w:firstLine="708"/>
        <w:rPr>
          <w:lang w:val="hy-AM"/>
        </w:rPr>
      </w:pPr>
    </w:p>
    <w:p w14:paraId="380A97B6" w14:textId="77777777" w:rsidR="009D2825" w:rsidRPr="003E3623" w:rsidRDefault="009D2825" w:rsidP="009A7904">
      <w:pPr>
        <w:spacing w:after="0" w:line="276" w:lineRule="auto"/>
        <w:ind w:firstLine="708"/>
        <w:rPr>
          <w:lang w:val="af-ZA"/>
        </w:rPr>
      </w:pPr>
      <w:r w:rsidRPr="003E3623">
        <w:rPr>
          <w:lang w:val="hy-AM"/>
        </w:rPr>
        <w:t>Պետական</w:t>
      </w:r>
      <w:r w:rsidRPr="003E3623">
        <w:rPr>
          <w:lang w:val="af-ZA"/>
        </w:rPr>
        <w:t xml:space="preserve"> </w:t>
      </w:r>
      <w:r w:rsidRPr="003E3623">
        <w:rPr>
          <w:lang w:val="hy-AM"/>
        </w:rPr>
        <w:t>իշխանության</w:t>
      </w:r>
      <w:r w:rsidRPr="003E3623">
        <w:rPr>
          <w:lang w:val="af-ZA"/>
        </w:rPr>
        <w:t xml:space="preserve"> </w:t>
      </w:r>
      <w:r w:rsidRPr="003E3623">
        <w:rPr>
          <w:lang w:val="hy-AM"/>
        </w:rPr>
        <w:t>մարմինների</w:t>
      </w:r>
      <w:r w:rsidRPr="003E3623">
        <w:rPr>
          <w:lang w:val="af-ZA"/>
        </w:rPr>
        <w:t xml:space="preserve"> </w:t>
      </w:r>
      <w:r w:rsidRPr="003E3623">
        <w:rPr>
          <w:lang w:val="hy-AM"/>
        </w:rPr>
        <w:t>գծով</w:t>
      </w:r>
      <w:r w:rsidRPr="003E3623">
        <w:rPr>
          <w:lang w:val="af-ZA"/>
        </w:rPr>
        <w:t xml:space="preserve"> 202</w:t>
      </w:r>
      <w:r w:rsidRPr="003E3623">
        <w:rPr>
          <w:lang w:val="hy-AM"/>
        </w:rPr>
        <w:t>1</w:t>
      </w:r>
      <w:r w:rsidRPr="003E3623">
        <w:rPr>
          <w:lang w:val="af-ZA"/>
        </w:rPr>
        <w:t>-202</w:t>
      </w:r>
      <w:r w:rsidRPr="003E3623">
        <w:rPr>
          <w:lang w:val="hy-AM"/>
        </w:rPr>
        <w:t>3թթ</w:t>
      </w:r>
      <w:r w:rsidRPr="003E3623">
        <w:rPr>
          <w:lang w:val="af-ZA"/>
        </w:rPr>
        <w:t xml:space="preserve">. </w:t>
      </w:r>
      <w:r w:rsidRPr="003E3623">
        <w:rPr>
          <w:lang w:val="hy-AM"/>
        </w:rPr>
        <w:t>ժամանակահատվածի</w:t>
      </w:r>
      <w:r w:rsidRPr="003E3623">
        <w:rPr>
          <w:lang w:val="af-ZA"/>
        </w:rPr>
        <w:t xml:space="preserve"> </w:t>
      </w:r>
      <w:r w:rsidRPr="003E3623">
        <w:rPr>
          <w:lang w:val="hy-AM"/>
        </w:rPr>
        <w:t>համար</w:t>
      </w:r>
      <w:r w:rsidRPr="003E3623">
        <w:rPr>
          <w:lang w:val="af-ZA"/>
        </w:rPr>
        <w:t xml:space="preserve"> </w:t>
      </w:r>
      <w:r w:rsidRPr="003E3623">
        <w:rPr>
          <w:lang w:val="hy-AM"/>
        </w:rPr>
        <w:t>ծրագ</w:t>
      </w:r>
      <w:r w:rsidRPr="003E3623">
        <w:rPr>
          <w:lang w:val="af-ZA"/>
        </w:rPr>
        <w:softHyphen/>
      </w:r>
      <w:r w:rsidRPr="003E3623">
        <w:rPr>
          <w:lang w:val="hy-AM"/>
        </w:rPr>
        <w:t>րա</w:t>
      </w:r>
      <w:r w:rsidRPr="003E3623">
        <w:rPr>
          <w:lang w:val="af-ZA"/>
        </w:rPr>
        <w:softHyphen/>
      </w:r>
      <w:r w:rsidRPr="003E3623">
        <w:rPr>
          <w:lang w:val="af-ZA"/>
        </w:rPr>
        <w:softHyphen/>
      </w:r>
      <w:r w:rsidRPr="003E3623">
        <w:rPr>
          <w:lang w:val="af-ZA"/>
        </w:rPr>
        <w:softHyphen/>
      </w:r>
      <w:r w:rsidRPr="003E3623">
        <w:rPr>
          <w:lang w:val="af-ZA"/>
        </w:rPr>
        <w:softHyphen/>
      </w:r>
      <w:r w:rsidRPr="003E3623">
        <w:rPr>
          <w:lang w:val="af-ZA"/>
        </w:rPr>
        <w:softHyphen/>
      </w:r>
      <w:r w:rsidRPr="003E3623">
        <w:rPr>
          <w:lang w:val="hy-AM"/>
        </w:rPr>
        <w:t>վոր</w:t>
      </w:r>
      <w:r w:rsidRPr="003E3623">
        <w:rPr>
          <w:lang w:val="af-ZA"/>
        </w:rPr>
        <w:softHyphen/>
      </w:r>
      <w:r w:rsidRPr="003E3623">
        <w:rPr>
          <w:lang w:val="hy-AM"/>
        </w:rPr>
        <w:t>ված</w:t>
      </w:r>
      <w:r w:rsidRPr="003E3623">
        <w:rPr>
          <w:lang w:val="af-ZA"/>
        </w:rPr>
        <w:t xml:space="preserve"> </w:t>
      </w:r>
      <w:r w:rsidRPr="003E3623">
        <w:rPr>
          <w:lang w:val="hy-AM"/>
        </w:rPr>
        <w:t>ծախսերը</w:t>
      </w:r>
      <w:r w:rsidRPr="003E3623">
        <w:rPr>
          <w:lang w:val="af-ZA"/>
        </w:rPr>
        <w:t xml:space="preserve"> </w:t>
      </w:r>
      <w:r w:rsidRPr="003E3623">
        <w:rPr>
          <w:lang w:val="hy-AM"/>
        </w:rPr>
        <w:t>ներկայացված</w:t>
      </w:r>
      <w:r w:rsidRPr="003E3623">
        <w:rPr>
          <w:lang w:val="af-ZA"/>
        </w:rPr>
        <w:t xml:space="preserve"> </w:t>
      </w:r>
      <w:r w:rsidRPr="003E3623">
        <w:rPr>
          <w:lang w:val="hy-AM"/>
        </w:rPr>
        <w:t>են</w:t>
      </w:r>
      <w:r w:rsidRPr="003E3623">
        <w:rPr>
          <w:lang w:val="af-ZA"/>
        </w:rPr>
        <w:t xml:space="preserve"> </w:t>
      </w:r>
      <w:r w:rsidRPr="003E3623">
        <w:rPr>
          <w:lang w:val="hy-AM"/>
        </w:rPr>
        <w:t>ստորև</w:t>
      </w:r>
      <w:r w:rsidRPr="003E3623">
        <w:rPr>
          <w:lang w:val="af-ZA"/>
        </w:rPr>
        <w:t xml:space="preserve"> </w:t>
      </w:r>
      <w:r w:rsidRPr="003E3623">
        <w:rPr>
          <w:lang w:val="hy-AM"/>
        </w:rPr>
        <w:t>բերված</w:t>
      </w:r>
      <w:r w:rsidRPr="003E3623">
        <w:rPr>
          <w:lang w:val="af-ZA"/>
        </w:rPr>
        <w:t xml:space="preserve"> </w:t>
      </w:r>
      <w:r w:rsidRPr="003E3623">
        <w:rPr>
          <w:lang w:val="hy-AM"/>
        </w:rPr>
        <w:t>աղյուսակում</w:t>
      </w:r>
      <w:r w:rsidRPr="003E3623">
        <w:rPr>
          <w:lang w:val="af-ZA"/>
        </w:rPr>
        <w:t>.</w:t>
      </w:r>
    </w:p>
    <w:p w14:paraId="096AEA2D" w14:textId="77777777" w:rsidR="009D2825" w:rsidRPr="003E3623" w:rsidRDefault="009D2825" w:rsidP="004F3E10">
      <w:pPr>
        <w:spacing w:line="360" w:lineRule="auto"/>
        <w:jc w:val="right"/>
        <w:rPr>
          <w:sz w:val="18"/>
          <w:lang w:val="hy-AM"/>
        </w:rPr>
      </w:pPr>
      <w:r w:rsidRPr="003E3623">
        <w:rPr>
          <w:sz w:val="18"/>
          <w:lang w:val="it-IT"/>
        </w:rPr>
        <w:t xml:space="preserve">                                              </w:t>
      </w:r>
      <w:r w:rsidRPr="003E3623">
        <w:rPr>
          <w:sz w:val="18"/>
          <w:lang w:val="af-ZA"/>
        </w:rPr>
        <w:tab/>
      </w:r>
      <w:r w:rsidRPr="003E3623">
        <w:rPr>
          <w:sz w:val="18"/>
          <w:lang w:val="af-ZA"/>
        </w:rPr>
        <w:tab/>
      </w:r>
      <w:r w:rsidRPr="003E3623">
        <w:rPr>
          <w:sz w:val="18"/>
          <w:lang w:val="af-ZA"/>
        </w:rPr>
        <w:tab/>
      </w:r>
      <w:r w:rsidRPr="003E3623">
        <w:rPr>
          <w:sz w:val="18"/>
          <w:lang w:val="af-ZA"/>
        </w:rPr>
        <w:tab/>
      </w:r>
      <w:r w:rsidRPr="003E3623">
        <w:rPr>
          <w:sz w:val="18"/>
          <w:lang w:val="af-ZA"/>
        </w:rPr>
        <w:tab/>
      </w:r>
      <w:r w:rsidRPr="003E3623">
        <w:rPr>
          <w:sz w:val="18"/>
          <w:lang w:val="af-ZA"/>
        </w:rPr>
        <w:tab/>
      </w:r>
      <w:r w:rsidRPr="003E3623">
        <w:rPr>
          <w:sz w:val="18"/>
          <w:lang w:val="af-ZA"/>
        </w:rPr>
        <w:tab/>
      </w:r>
      <w:r w:rsidRPr="003E3623">
        <w:rPr>
          <w:sz w:val="18"/>
          <w:lang w:val="af-ZA"/>
        </w:rPr>
        <w:tab/>
      </w:r>
      <w:r w:rsidRPr="003E3623">
        <w:rPr>
          <w:sz w:val="18"/>
          <w:lang w:val="hy-AM"/>
        </w:rPr>
        <w:t xml:space="preserve">       </w:t>
      </w:r>
      <w:r w:rsidRPr="003E3623">
        <w:rPr>
          <w:sz w:val="18"/>
        </w:rPr>
        <w:t>(</w:t>
      </w:r>
      <w:r w:rsidRPr="003E3623">
        <w:rPr>
          <w:sz w:val="18"/>
          <w:lang w:val="hy-AM"/>
        </w:rPr>
        <w:t>հազ դրամ</w:t>
      </w:r>
      <w:r w:rsidRPr="003E3623">
        <w:rPr>
          <w:sz w:val="18"/>
        </w:rPr>
        <w:t>)</w:t>
      </w:r>
    </w:p>
    <w:tbl>
      <w:tblPr>
        <w:tblW w:w="9664" w:type="dxa"/>
        <w:tblInd w:w="411" w:type="dxa"/>
        <w:tblLook w:val="04A0" w:firstRow="1" w:lastRow="0" w:firstColumn="1" w:lastColumn="0" w:noHBand="0" w:noVBand="1"/>
      </w:tblPr>
      <w:tblGrid>
        <w:gridCol w:w="3510"/>
        <w:gridCol w:w="2051"/>
        <w:gridCol w:w="2051"/>
        <w:gridCol w:w="2052"/>
      </w:tblGrid>
      <w:tr w:rsidR="009D2825" w:rsidRPr="003E3623" w14:paraId="13BDAAC8" w14:textId="77777777" w:rsidTr="004F3E10">
        <w:trPr>
          <w:trHeight w:val="345"/>
        </w:trPr>
        <w:tc>
          <w:tcPr>
            <w:tcW w:w="351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65A677A5" w14:textId="77777777" w:rsidR="009D2825" w:rsidRPr="004F3E10" w:rsidRDefault="009D2825" w:rsidP="009D2825">
            <w:pPr>
              <w:spacing w:after="0" w:line="240" w:lineRule="auto"/>
              <w:rPr>
                <w:color w:val="FFFFFF" w:themeColor="background1"/>
              </w:rPr>
            </w:pPr>
            <w:r w:rsidRPr="004F3E10">
              <w:rPr>
                <w:rFonts w:cs="Calibri"/>
                <w:color w:val="FFFFFF" w:themeColor="background1"/>
              </w:rPr>
              <w:lastRenderedPageBreak/>
              <w:t> </w:t>
            </w:r>
          </w:p>
        </w:tc>
        <w:tc>
          <w:tcPr>
            <w:tcW w:w="2051" w:type="dxa"/>
            <w:tcBorders>
              <w:top w:val="single" w:sz="8" w:space="0" w:color="auto"/>
              <w:left w:val="nil"/>
              <w:bottom w:val="single" w:sz="8" w:space="0" w:color="auto"/>
              <w:right w:val="single" w:sz="8" w:space="0" w:color="auto"/>
            </w:tcBorders>
            <w:shd w:val="clear" w:color="auto" w:fill="4F81BD" w:themeFill="accent1"/>
            <w:vAlign w:val="center"/>
            <w:hideMark/>
          </w:tcPr>
          <w:p w14:paraId="3E48D0BB" w14:textId="77777777" w:rsidR="009D2825" w:rsidRPr="004F3E10" w:rsidRDefault="009D2825" w:rsidP="009D2825">
            <w:pPr>
              <w:spacing w:after="0" w:line="240" w:lineRule="auto"/>
              <w:jc w:val="center"/>
              <w:rPr>
                <w:color w:val="FFFFFF" w:themeColor="background1"/>
              </w:rPr>
            </w:pPr>
            <w:r w:rsidRPr="004F3E10">
              <w:rPr>
                <w:color w:val="FFFFFF" w:themeColor="background1"/>
              </w:rPr>
              <w:t>2021թ.</w:t>
            </w:r>
          </w:p>
        </w:tc>
        <w:tc>
          <w:tcPr>
            <w:tcW w:w="2051" w:type="dxa"/>
            <w:tcBorders>
              <w:top w:val="single" w:sz="8" w:space="0" w:color="auto"/>
              <w:left w:val="nil"/>
              <w:bottom w:val="single" w:sz="8" w:space="0" w:color="auto"/>
              <w:right w:val="single" w:sz="8" w:space="0" w:color="auto"/>
            </w:tcBorders>
            <w:shd w:val="clear" w:color="auto" w:fill="4F81BD" w:themeFill="accent1"/>
            <w:vAlign w:val="center"/>
            <w:hideMark/>
          </w:tcPr>
          <w:p w14:paraId="0A7C5CF8" w14:textId="77777777" w:rsidR="009D2825" w:rsidRPr="004F3E10" w:rsidRDefault="009D2825" w:rsidP="009D2825">
            <w:pPr>
              <w:spacing w:after="0" w:line="240" w:lineRule="auto"/>
              <w:jc w:val="center"/>
              <w:rPr>
                <w:color w:val="FFFFFF" w:themeColor="background1"/>
              </w:rPr>
            </w:pPr>
            <w:r w:rsidRPr="004F3E10">
              <w:rPr>
                <w:color w:val="FFFFFF" w:themeColor="background1"/>
              </w:rPr>
              <w:t>2022թ.</w:t>
            </w:r>
          </w:p>
        </w:tc>
        <w:tc>
          <w:tcPr>
            <w:tcW w:w="2052" w:type="dxa"/>
            <w:tcBorders>
              <w:top w:val="single" w:sz="8" w:space="0" w:color="auto"/>
              <w:left w:val="nil"/>
              <w:bottom w:val="single" w:sz="8" w:space="0" w:color="auto"/>
              <w:right w:val="single" w:sz="8" w:space="0" w:color="auto"/>
            </w:tcBorders>
            <w:shd w:val="clear" w:color="auto" w:fill="4F81BD" w:themeFill="accent1"/>
            <w:vAlign w:val="center"/>
            <w:hideMark/>
          </w:tcPr>
          <w:p w14:paraId="60075110" w14:textId="77777777" w:rsidR="009D2825" w:rsidRPr="004F3E10" w:rsidRDefault="009D2825" w:rsidP="009D2825">
            <w:pPr>
              <w:spacing w:after="0" w:line="240" w:lineRule="auto"/>
              <w:jc w:val="center"/>
              <w:rPr>
                <w:color w:val="FFFFFF" w:themeColor="background1"/>
              </w:rPr>
            </w:pPr>
            <w:r w:rsidRPr="004F3E10">
              <w:rPr>
                <w:color w:val="FFFFFF" w:themeColor="background1"/>
              </w:rPr>
              <w:t>2023թ.</w:t>
            </w:r>
          </w:p>
        </w:tc>
      </w:tr>
      <w:tr w:rsidR="009D2825" w:rsidRPr="003E3623" w14:paraId="1D44E6F4" w14:textId="77777777" w:rsidTr="004F3E10">
        <w:trPr>
          <w:trHeight w:val="1005"/>
        </w:trPr>
        <w:tc>
          <w:tcPr>
            <w:tcW w:w="3510" w:type="dxa"/>
            <w:tcBorders>
              <w:top w:val="nil"/>
              <w:left w:val="single" w:sz="8" w:space="0" w:color="auto"/>
              <w:bottom w:val="single" w:sz="8" w:space="0" w:color="auto"/>
              <w:right w:val="single" w:sz="8" w:space="0" w:color="auto"/>
            </w:tcBorders>
            <w:shd w:val="clear" w:color="auto" w:fill="C6D9F1" w:themeFill="text2" w:themeFillTint="33"/>
            <w:vAlign w:val="center"/>
            <w:hideMark/>
          </w:tcPr>
          <w:p w14:paraId="6E4D7792" w14:textId="77777777" w:rsidR="009D2825" w:rsidRPr="003E3623" w:rsidRDefault="009D2825" w:rsidP="004F3E10">
            <w:pPr>
              <w:spacing w:after="0" w:line="240" w:lineRule="auto"/>
              <w:ind w:firstLine="0"/>
              <w:jc w:val="left"/>
            </w:pPr>
            <w:r w:rsidRPr="003E3623">
              <w:rPr>
                <w:rFonts w:cs="Arial"/>
              </w:rPr>
              <w:t>Հանրային իշխանության մարմինների պահպանման ծախսեր</w:t>
            </w: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2CF10FBB" w14:textId="77777777" w:rsidR="009D2825" w:rsidRPr="003E3623" w:rsidRDefault="009D2825" w:rsidP="00824F14">
            <w:pPr>
              <w:spacing w:after="0" w:line="240" w:lineRule="auto"/>
              <w:ind w:firstLine="0"/>
              <w:jc w:val="center"/>
            </w:pPr>
            <w:r w:rsidRPr="003E3623">
              <w:t>130,421,060.9</w:t>
            </w: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36F53DCB" w14:textId="77777777" w:rsidR="009D2825" w:rsidRPr="003E3623" w:rsidRDefault="009D2825" w:rsidP="00824F14">
            <w:pPr>
              <w:spacing w:after="0" w:line="240" w:lineRule="auto"/>
              <w:ind w:firstLine="0"/>
              <w:jc w:val="center"/>
            </w:pPr>
            <w:r w:rsidRPr="003E3623">
              <w:t>131,</w:t>
            </w:r>
            <w:r w:rsidRPr="003E3623">
              <w:rPr>
                <w:lang w:val="hy-AM"/>
              </w:rPr>
              <w:t>652</w:t>
            </w:r>
            <w:r w:rsidRPr="003E3623">
              <w:t>,</w:t>
            </w:r>
            <w:r w:rsidRPr="003E3623">
              <w:rPr>
                <w:lang w:val="hy-AM"/>
              </w:rPr>
              <w:t>217</w:t>
            </w:r>
            <w:r w:rsidRPr="003E3623">
              <w:t>.2</w:t>
            </w:r>
          </w:p>
        </w:tc>
        <w:tc>
          <w:tcPr>
            <w:tcW w:w="2052" w:type="dxa"/>
            <w:tcBorders>
              <w:top w:val="nil"/>
              <w:left w:val="nil"/>
              <w:bottom w:val="single" w:sz="8" w:space="0" w:color="auto"/>
              <w:right w:val="single" w:sz="8" w:space="0" w:color="auto"/>
            </w:tcBorders>
            <w:shd w:val="clear" w:color="auto" w:fill="C6D9F1" w:themeFill="text2" w:themeFillTint="33"/>
            <w:vAlign w:val="center"/>
            <w:hideMark/>
          </w:tcPr>
          <w:p w14:paraId="79506BCF" w14:textId="77777777" w:rsidR="009D2825" w:rsidRPr="003E3623" w:rsidRDefault="009D2825" w:rsidP="00824F14">
            <w:pPr>
              <w:spacing w:after="0" w:line="240" w:lineRule="auto"/>
              <w:ind w:firstLine="0"/>
              <w:jc w:val="center"/>
            </w:pPr>
            <w:r w:rsidRPr="003E3623">
              <w:t>132,</w:t>
            </w:r>
            <w:r w:rsidRPr="003E3623">
              <w:rPr>
                <w:lang w:val="hy-AM"/>
              </w:rPr>
              <w:t>910</w:t>
            </w:r>
            <w:r w:rsidRPr="003E3623">
              <w:t>,</w:t>
            </w:r>
            <w:r w:rsidRPr="003E3623">
              <w:rPr>
                <w:lang w:val="hy-AM"/>
              </w:rPr>
              <w:t>300</w:t>
            </w:r>
            <w:r w:rsidRPr="003E3623">
              <w:t>.2</w:t>
            </w:r>
          </w:p>
        </w:tc>
      </w:tr>
      <w:tr w:rsidR="009D2825" w:rsidRPr="003E3623" w14:paraId="1716C68D" w14:textId="77777777" w:rsidTr="009D2825">
        <w:trPr>
          <w:trHeight w:val="1335"/>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775CD0C4" w14:textId="77777777" w:rsidR="009D2825" w:rsidRPr="003E3623" w:rsidRDefault="009D2825" w:rsidP="004F3E10">
            <w:pPr>
              <w:spacing w:after="0" w:line="240" w:lineRule="auto"/>
              <w:ind w:firstLine="0"/>
              <w:jc w:val="left"/>
            </w:pPr>
            <w:r w:rsidRPr="003E3623">
              <w:rPr>
                <w:rFonts w:cs="Arial"/>
              </w:rPr>
              <w:t>Հերթական՝ մարդահամարի նախապատրաստման, անցկացման և ամփոփման աշխատանքներ</w:t>
            </w:r>
          </w:p>
        </w:tc>
        <w:tc>
          <w:tcPr>
            <w:tcW w:w="2051" w:type="dxa"/>
            <w:tcBorders>
              <w:top w:val="nil"/>
              <w:left w:val="nil"/>
              <w:bottom w:val="single" w:sz="8" w:space="0" w:color="auto"/>
              <w:right w:val="single" w:sz="8" w:space="0" w:color="auto"/>
            </w:tcBorders>
            <w:shd w:val="clear" w:color="auto" w:fill="auto"/>
            <w:vAlign w:val="center"/>
            <w:hideMark/>
          </w:tcPr>
          <w:p w14:paraId="3EC1DCE6" w14:textId="77777777" w:rsidR="009D2825" w:rsidRPr="003E3623" w:rsidRDefault="009D2825" w:rsidP="004F3E10">
            <w:pPr>
              <w:spacing w:after="0" w:line="240" w:lineRule="auto"/>
              <w:jc w:val="center"/>
            </w:pPr>
            <w:r w:rsidRPr="003E3623">
              <w:t>1,020,625.5</w:t>
            </w:r>
          </w:p>
        </w:tc>
        <w:tc>
          <w:tcPr>
            <w:tcW w:w="2051" w:type="dxa"/>
            <w:tcBorders>
              <w:top w:val="nil"/>
              <w:left w:val="nil"/>
              <w:bottom w:val="single" w:sz="8" w:space="0" w:color="auto"/>
              <w:right w:val="single" w:sz="8" w:space="0" w:color="auto"/>
            </w:tcBorders>
            <w:shd w:val="clear" w:color="auto" w:fill="auto"/>
            <w:vAlign w:val="center"/>
            <w:hideMark/>
          </w:tcPr>
          <w:p w14:paraId="2E443A66" w14:textId="77777777" w:rsidR="009D2825" w:rsidRPr="003E3623" w:rsidRDefault="009D2825" w:rsidP="004F3E10">
            <w:pPr>
              <w:spacing w:after="0" w:line="240" w:lineRule="auto"/>
              <w:jc w:val="center"/>
            </w:pPr>
            <w:r w:rsidRPr="003E3623">
              <w:t>104,364.8</w:t>
            </w:r>
          </w:p>
        </w:tc>
        <w:tc>
          <w:tcPr>
            <w:tcW w:w="2052" w:type="dxa"/>
            <w:tcBorders>
              <w:top w:val="nil"/>
              <w:left w:val="nil"/>
              <w:bottom w:val="single" w:sz="8" w:space="0" w:color="auto"/>
              <w:right w:val="single" w:sz="8" w:space="0" w:color="auto"/>
            </w:tcBorders>
            <w:shd w:val="clear" w:color="auto" w:fill="auto"/>
            <w:vAlign w:val="center"/>
            <w:hideMark/>
          </w:tcPr>
          <w:p w14:paraId="0A81228A" w14:textId="77777777" w:rsidR="009D2825" w:rsidRPr="003E3623" w:rsidRDefault="009D2825" w:rsidP="004F3E10">
            <w:pPr>
              <w:spacing w:after="0" w:line="240" w:lineRule="auto"/>
              <w:jc w:val="center"/>
            </w:pPr>
          </w:p>
        </w:tc>
      </w:tr>
      <w:tr w:rsidR="009D2825" w:rsidRPr="003E3623" w14:paraId="59885CC4" w14:textId="77777777" w:rsidTr="004F3E10">
        <w:trPr>
          <w:trHeight w:val="675"/>
        </w:trPr>
        <w:tc>
          <w:tcPr>
            <w:tcW w:w="3510" w:type="dxa"/>
            <w:tcBorders>
              <w:top w:val="nil"/>
              <w:left w:val="single" w:sz="8" w:space="0" w:color="auto"/>
              <w:bottom w:val="single" w:sz="8" w:space="0" w:color="auto"/>
              <w:right w:val="single" w:sz="8" w:space="0" w:color="auto"/>
            </w:tcBorders>
            <w:shd w:val="clear" w:color="auto" w:fill="C6D9F1" w:themeFill="text2" w:themeFillTint="33"/>
            <w:vAlign w:val="center"/>
            <w:hideMark/>
          </w:tcPr>
          <w:p w14:paraId="5FCBCE76" w14:textId="77777777" w:rsidR="009D2825" w:rsidRPr="003E3623" w:rsidRDefault="009D2825" w:rsidP="004F3E10">
            <w:pPr>
              <w:spacing w:after="0" w:line="240" w:lineRule="auto"/>
              <w:ind w:firstLine="0"/>
              <w:jc w:val="left"/>
            </w:pPr>
            <w:r w:rsidRPr="003E3623">
              <w:rPr>
                <w:rFonts w:cs="Arial"/>
                <w:lang w:val="hy-AM"/>
              </w:rPr>
              <w:t>Ազգային ժողովի ընտրություններ</w:t>
            </w: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28BC6A66" w14:textId="77777777" w:rsidR="009D2825" w:rsidRPr="003E3623" w:rsidRDefault="009D2825" w:rsidP="004F3E10">
            <w:pPr>
              <w:spacing w:after="0" w:line="240" w:lineRule="auto"/>
              <w:jc w:val="center"/>
            </w:pP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5F4A8340" w14:textId="77777777" w:rsidR="009D2825" w:rsidRPr="003E3623" w:rsidRDefault="009D2825" w:rsidP="004F3E10">
            <w:pPr>
              <w:spacing w:after="0" w:line="240" w:lineRule="auto"/>
              <w:jc w:val="center"/>
            </w:pPr>
          </w:p>
        </w:tc>
        <w:tc>
          <w:tcPr>
            <w:tcW w:w="2052" w:type="dxa"/>
            <w:tcBorders>
              <w:top w:val="nil"/>
              <w:left w:val="nil"/>
              <w:bottom w:val="single" w:sz="8" w:space="0" w:color="auto"/>
              <w:right w:val="single" w:sz="8" w:space="0" w:color="auto"/>
            </w:tcBorders>
            <w:shd w:val="clear" w:color="auto" w:fill="C6D9F1" w:themeFill="text2" w:themeFillTint="33"/>
            <w:vAlign w:val="center"/>
            <w:hideMark/>
          </w:tcPr>
          <w:p w14:paraId="489A10EE" w14:textId="77777777" w:rsidR="009D2825" w:rsidRPr="003E3623" w:rsidRDefault="009D2825" w:rsidP="004F3E10">
            <w:pPr>
              <w:spacing w:after="0" w:line="240" w:lineRule="auto"/>
              <w:jc w:val="center"/>
            </w:pPr>
            <w:r w:rsidRPr="003E3623">
              <w:t>2,715,963.2</w:t>
            </w:r>
          </w:p>
        </w:tc>
      </w:tr>
      <w:tr w:rsidR="009D2825" w:rsidRPr="003E3623" w14:paraId="2CF414B8" w14:textId="77777777" w:rsidTr="009D2825">
        <w:trPr>
          <w:trHeight w:val="675"/>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5F5BB107" w14:textId="77777777" w:rsidR="009D2825" w:rsidRPr="003E3623" w:rsidRDefault="009D2825" w:rsidP="004F3E10">
            <w:pPr>
              <w:spacing w:after="0" w:line="240" w:lineRule="auto"/>
              <w:ind w:firstLine="0"/>
              <w:jc w:val="left"/>
            </w:pPr>
            <w:r w:rsidRPr="003E3623">
              <w:rPr>
                <w:rFonts w:cs="Arial"/>
                <w:lang w:val="hy-AM"/>
              </w:rPr>
              <w:t>Երևանի ավագանու հերթական ընտրություններ</w:t>
            </w:r>
          </w:p>
        </w:tc>
        <w:tc>
          <w:tcPr>
            <w:tcW w:w="2051" w:type="dxa"/>
            <w:tcBorders>
              <w:top w:val="nil"/>
              <w:left w:val="nil"/>
              <w:bottom w:val="single" w:sz="8" w:space="0" w:color="auto"/>
              <w:right w:val="single" w:sz="8" w:space="0" w:color="auto"/>
            </w:tcBorders>
            <w:shd w:val="clear" w:color="auto" w:fill="auto"/>
            <w:vAlign w:val="center"/>
            <w:hideMark/>
          </w:tcPr>
          <w:p w14:paraId="5BA353F9" w14:textId="77777777" w:rsidR="009D2825" w:rsidRPr="003E3623" w:rsidRDefault="009D2825" w:rsidP="004F3E10">
            <w:pPr>
              <w:spacing w:after="0" w:line="240" w:lineRule="auto"/>
              <w:jc w:val="center"/>
            </w:pPr>
          </w:p>
        </w:tc>
        <w:tc>
          <w:tcPr>
            <w:tcW w:w="2051" w:type="dxa"/>
            <w:tcBorders>
              <w:top w:val="nil"/>
              <w:left w:val="nil"/>
              <w:bottom w:val="single" w:sz="8" w:space="0" w:color="auto"/>
              <w:right w:val="single" w:sz="8" w:space="0" w:color="auto"/>
            </w:tcBorders>
            <w:shd w:val="clear" w:color="auto" w:fill="auto"/>
            <w:vAlign w:val="center"/>
            <w:hideMark/>
          </w:tcPr>
          <w:p w14:paraId="23D97005" w14:textId="77777777" w:rsidR="009D2825" w:rsidRPr="003E3623" w:rsidRDefault="009D2825" w:rsidP="004F3E10">
            <w:pPr>
              <w:spacing w:after="0" w:line="240" w:lineRule="auto"/>
              <w:jc w:val="center"/>
            </w:pPr>
          </w:p>
        </w:tc>
        <w:tc>
          <w:tcPr>
            <w:tcW w:w="2052" w:type="dxa"/>
            <w:tcBorders>
              <w:top w:val="nil"/>
              <w:left w:val="nil"/>
              <w:bottom w:val="single" w:sz="8" w:space="0" w:color="auto"/>
              <w:right w:val="single" w:sz="8" w:space="0" w:color="auto"/>
            </w:tcBorders>
            <w:shd w:val="clear" w:color="auto" w:fill="auto"/>
            <w:vAlign w:val="center"/>
            <w:hideMark/>
          </w:tcPr>
          <w:p w14:paraId="67AB2D41" w14:textId="77777777" w:rsidR="009D2825" w:rsidRPr="003E3623" w:rsidRDefault="009D2825" w:rsidP="004F3E10">
            <w:pPr>
              <w:spacing w:after="0" w:line="240" w:lineRule="auto"/>
              <w:jc w:val="center"/>
            </w:pPr>
            <w:r w:rsidRPr="003E3623">
              <w:t>718,794.1</w:t>
            </w:r>
          </w:p>
        </w:tc>
      </w:tr>
      <w:tr w:rsidR="009D2825" w:rsidRPr="003E3623" w14:paraId="63F53F1C" w14:textId="77777777" w:rsidTr="004F3E10">
        <w:trPr>
          <w:trHeight w:val="675"/>
        </w:trPr>
        <w:tc>
          <w:tcPr>
            <w:tcW w:w="3510" w:type="dxa"/>
            <w:tcBorders>
              <w:top w:val="nil"/>
              <w:left w:val="single" w:sz="8" w:space="0" w:color="auto"/>
              <w:bottom w:val="single" w:sz="8" w:space="0" w:color="auto"/>
              <w:right w:val="single" w:sz="8" w:space="0" w:color="auto"/>
            </w:tcBorders>
            <w:shd w:val="clear" w:color="auto" w:fill="C6D9F1" w:themeFill="text2" w:themeFillTint="33"/>
            <w:vAlign w:val="center"/>
            <w:hideMark/>
          </w:tcPr>
          <w:p w14:paraId="2ACBA538" w14:textId="77777777" w:rsidR="009D2825" w:rsidRPr="003E3623" w:rsidRDefault="009D2825" w:rsidP="004F3E10">
            <w:pPr>
              <w:spacing w:after="0" w:line="240" w:lineRule="auto"/>
              <w:ind w:firstLine="0"/>
              <w:jc w:val="left"/>
            </w:pPr>
            <w:r w:rsidRPr="003E3623">
              <w:rPr>
                <w:rFonts w:cs="Arial"/>
              </w:rPr>
              <w:t>Տեղական ինքնակառավարման մարմինների ընտրություններ</w:t>
            </w: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618E2F08" w14:textId="77777777" w:rsidR="009D2825" w:rsidRPr="003E3623" w:rsidRDefault="009D2825" w:rsidP="004F3E10">
            <w:pPr>
              <w:spacing w:after="0" w:line="240" w:lineRule="auto"/>
              <w:jc w:val="center"/>
            </w:pPr>
            <w:r w:rsidRPr="003E3623">
              <w:t>1,420,723.0</w:t>
            </w:r>
          </w:p>
        </w:tc>
        <w:tc>
          <w:tcPr>
            <w:tcW w:w="2051" w:type="dxa"/>
            <w:tcBorders>
              <w:top w:val="nil"/>
              <w:left w:val="nil"/>
              <w:bottom w:val="single" w:sz="8" w:space="0" w:color="auto"/>
              <w:right w:val="single" w:sz="8" w:space="0" w:color="auto"/>
            </w:tcBorders>
            <w:shd w:val="clear" w:color="auto" w:fill="C6D9F1" w:themeFill="text2" w:themeFillTint="33"/>
            <w:vAlign w:val="center"/>
            <w:hideMark/>
          </w:tcPr>
          <w:p w14:paraId="26AF3002" w14:textId="77777777" w:rsidR="009D2825" w:rsidRPr="003E3623" w:rsidRDefault="009D2825" w:rsidP="004F3E10">
            <w:pPr>
              <w:spacing w:after="0" w:line="240" w:lineRule="auto"/>
              <w:jc w:val="center"/>
            </w:pPr>
            <w:r w:rsidRPr="003E3623">
              <w:t>719,044.2</w:t>
            </w:r>
          </w:p>
        </w:tc>
        <w:tc>
          <w:tcPr>
            <w:tcW w:w="2052" w:type="dxa"/>
            <w:tcBorders>
              <w:top w:val="nil"/>
              <w:left w:val="nil"/>
              <w:bottom w:val="single" w:sz="8" w:space="0" w:color="auto"/>
              <w:right w:val="single" w:sz="8" w:space="0" w:color="auto"/>
            </w:tcBorders>
            <w:shd w:val="clear" w:color="auto" w:fill="C6D9F1" w:themeFill="text2" w:themeFillTint="33"/>
            <w:vAlign w:val="center"/>
            <w:hideMark/>
          </w:tcPr>
          <w:p w14:paraId="29D177FF" w14:textId="77777777" w:rsidR="009D2825" w:rsidRPr="003E3623" w:rsidRDefault="009D2825" w:rsidP="004F3E10">
            <w:pPr>
              <w:spacing w:after="0" w:line="240" w:lineRule="auto"/>
              <w:jc w:val="center"/>
            </w:pPr>
            <w:r w:rsidRPr="003E3623">
              <w:t>719,044.2</w:t>
            </w:r>
          </w:p>
        </w:tc>
      </w:tr>
    </w:tbl>
    <w:p w14:paraId="52830E55" w14:textId="77777777" w:rsidR="009D2825" w:rsidRDefault="009D2825" w:rsidP="009D2825">
      <w:pPr>
        <w:pStyle w:val="StyleStyleHeading2ChapterParanumTextSylfaenGHEAGrapa"/>
        <w:spacing w:line="240" w:lineRule="auto"/>
        <w:rPr>
          <w:lang w:val="hy-AM"/>
        </w:rPr>
      </w:pPr>
    </w:p>
    <w:p w14:paraId="08C9A1B5" w14:textId="2826F959" w:rsidR="009D2825" w:rsidRPr="003C716D" w:rsidRDefault="009D2825" w:rsidP="006B2C4E">
      <w:pPr>
        <w:pStyle w:val="Heading3"/>
        <w:numPr>
          <w:ilvl w:val="0"/>
          <w:numId w:val="0"/>
        </w:numPr>
        <w:spacing w:before="0" w:after="120"/>
      </w:pPr>
      <w:r>
        <w:br w:type="page"/>
      </w:r>
      <w:bookmarkStart w:id="297" w:name="_Toc45637517"/>
      <w:bookmarkStart w:id="298" w:name="_Toc45838541"/>
      <w:bookmarkStart w:id="299" w:name="_Toc46154369"/>
      <w:r w:rsidRPr="005305FA">
        <w:rPr>
          <w:rFonts w:eastAsia="Times New Roman" w:cs="Times New Roman"/>
          <w:caps w:val="0"/>
          <w:color w:val="1F497D" w:themeColor="text2"/>
          <w:sz w:val="28"/>
          <w:szCs w:val="28"/>
        </w:rPr>
        <w:lastRenderedPageBreak/>
        <w:t>2</w:t>
      </w:r>
      <w:r w:rsidR="009858E4" w:rsidRPr="00EB1197">
        <w:rPr>
          <w:rFonts w:eastAsia="Times New Roman" w:cs="Times New Roman"/>
          <w:caps w:val="0"/>
          <w:color w:val="1F497D" w:themeColor="text2"/>
          <w:sz w:val="28"/>
          <w:szCs w:val="28"/>
        </w:rPr>
        <w:t>.</w:t>
      </w:r>
      <w:r w:rsidRPr="005305FA">
        <w:rPr>
          <w:rFonts w:eastAsia="Times New Roman" w:cs="Times New Roman"/>
          <w:caps w:val="0"/>
          <w:color w:val="1F497D" w:themeColor="text2"/>
          <w:sz w:val="28"/>
          <w:szCs w:val="28"/>
        </w:rPr>
        <w:t xml:space="preserve"> ԿՐԹՈՒԹՅՈ</w:t>
      </w:r>
      <w:r w:rsidR="007724F4">
        <w:rPr>
          <w:rFonts w:eastAsia="Times New Roman" w:cs="Times New Roman"/>
          <w:caps w:val="0"/>
          <w:color w:val="1F497D" w:themeColor="text2"/>
          <w:sz w:val="28"/>
          <w:szCs w:val="28"/>
        </w:rPr>
        <w:t>Ւ</w:t>
      </w:r>
      <w:r w:rsidRPr="005305FA">
        <w:rPr>
          <w:rFonts w:eastAsia="Times New Roman" w:cs="Times New Roman"/>
          <w:caps w:val="0"/>
          <w:color w:val="1F497D" w:themeColor="text2"/>
          <w:sz w:val="28"/>
          <w:szCs w:val="28"/>
        </w:rPr>
        <w:t>Ն, ԳԻՏՈՒԹՅՈ</w:t>
      </w:r>
      <w:r w:rsidR="007724F4">
        <w:rPr>
          <w:rFonts w:eastAsia="Times New Roman" w:cs="Times New Roman"/>
          <w:caps w:val="0"/>
          <w:color w:val="1F497D" w:themeColor="text2"/>
          <w:sz w:val="28"/>
          <w:szCs w:val="28"/>
        </w:rPr>
        <w:t>Ւ</w:t>
      </w:r>
      <w:r w:rsidRPr="005305FA">
        <w:rPr>
          <w:rFonts w:eastAsia="Times New Roman" w:cs="Times New Roman"/>
          <w:caps w:val="0"/>
          <w:color w:val="1F497D" w:themeColor="text2"/>
          <w:sz w:val="28"/>
          <w:szCs w:val="28"/>
        </w:rPr>
        <w:t>Ն, ՄՇԱԿՈՒՅԹ, ՍՊՈՐՏ ԵՎ ԵՐԻՏԱՍԱՐԴՈՒԹՅՈՒՆ</w:t>
      </w:r>
      <w:bookmarkEnd w:id="297"/>
      <w:bookmarkEnd w:id="298"/>
      <w:bookmarkEnd w:id="299"/>
    </w:p>
    <w:p w14:paraId="3A4D5387" w14:textId="77777777" w:rsidR="009D2825" w:rsidRPr="009A7904" w:rsidRDefault="009D2825" w:rsidP="009A7904">
      <w:pPr>
        <w:tabs>
          <w:tab w:val="left" w:pos="851"/>
          <w:tab w:val="left" w:pos="993"/>
        </w:tabs>
        <w:spacing w:line="276" w:lineRule="auto"/>
        <w:rPr>
          <w:rFonts w:cs="GHEA Grapalat"/>
          <w:b/>
          <w:lang w:val="hy-AM"/>
        </w:rPr>
      </w:pPr>
      <w:bookmarkStart w:id="300" w:name="_Toc424298414"/>
      <w:bookmarkStart w:id="301" w:name="_Toc519513641"/>
      <w:bookmarkStart w:id="302" w:name="_Toc13837338"/>
      <w:r w:rsidRPr="009A7904">
        <w:rPr>
          <w:rFonts w:cs="GHEA Grapalat"/>
          <w:b/>
          <w:lang w:val="hy-AM"/>
        </w:rPr>
        <w:t>Կրթության ոլորտ</w:t>
      </w:r>
    </w:p>
    <w:p w14:paraId="438A336A" w14:textId="77777777" w:rsidR="009D2825" w:rsidRPr="009A7904" w:rsidRDefault="009D2825" w:rsidP="009A7904">
      <w:pPr>
        <w:tabs>
          <w:tab w:val="left" w:pos="851"/>
          <w:tab w:val="left" w:pos="993"/>
        </w:tabs>
        <w:spacing w:line="276" w:lineRule="auto"/>
        <w:rPr>
          <w:rFonts w:cs="Arial Unicode"/>
          <w:color w:val="000000"/>
          <w:shd w:val="clear" w:color="auto" w:fill="FFFFFF"/>
          <w:lang w:val="hy-AM"/>
        </w:rPr>
      </w:pPr>
      <w:r w:rsidRPr="009A7904">
        <w:rPr>
          <w:rFonts w:cs="GHEA Grapalat"/>
          <w:lang w:val="hy-AM"/>
        </w:rPr>
        <w:t xml:space="preserve">Համաձայն ՀՀ կառավարության 2019 թվականի փետրվարի 8-ի </w:t>
      </w:r>
      <w:r w:rsidRPr="009A7904">
        <w:rPr>
          <w:rFonts w:ascii="Arial Unicode" w:hAnsi="Arial Unicode"/>
          <w:color w:val="000000"/>
          <w:shd w:val="clear" w:color="auto" w:fill="FFFFFF"/>
          <w:lang w:val="hy-AM"/>
        </w:rPr>
        <w:t xml:space="preserve">N </w:t>
      </w:r>
      <w:r w:rsidRPr="009A7904">
        <w:rPr>
          <w:rFonts w:cs="GHEA Grapalat"/>
          <w:lang w:val="hy-AM"/>
        </w:rPr>
        <w:t xml:space="preserve">65-Ա որոշման 4.4-րդ կետի՝ </w:t>
      </w:r>
      <w:r w:rsidRPr="009A7904">
        <w:rPr>
          <w:rFonts w:cs="Arial Unicode"/>
          <w:color w:val="000000"/>
          <w:shd w:val="clear" w:color="auto" w:fill="FFFFFF"/>
          <w:lang w:val="hy-AM"/>
        </w:rPr>
        <w:t xml:space="preserve">կառավարության համար գերակա խնդիր է կրթության զարգացումը, ինչի շնորհիվ է միայն հնարավոր հասնել կայուն ու ներառական զարգացման և համընդհանուր բարեկեցության: </w:t>
      </w:r>
      <w:r w:rsidRPr="009A7904">
        <w:rPr>
          <w:rFonts w:cs="GHEA Grapalat"/>
          <w:lang w:val="hy-AM"/>
        </w:rPr>
        <w:t xml:space="preserve">Կրթության ոլորտը կարևոր դերակատարություն ունի ինչպես անհատի կայացման, այնպես էլ հասարակության սոցիալական և տնտեսական զարգացման բոլոր ոլորտներում: Դրանով է պայմանավորված, որ այն դասվում է կառավարության ծրագրի գերակայությունների շարքում: </w:t>
      </w:r>
    </w:p>
    <w:p w14:paraId="27E34D64" w14:textId="77777777" w:rsidR="009D2825" w:rsidRPr="009A7904" w:rsidRDefault="009D2825" w:rsidP="009A7904">
      <w:pPr>
        <w:tabs>
          <w:tab w:val="left" w:pos="851"/>
          <w:tab w:val="left" w:pos="993"/>
        </w:tabs>
        <w:spacing w:line="276" w:lineRule="auto"/>
        <w:rPr>
          <w:rFonts w:cs="Arial Armenian"/>
          <w:lang w:val="hy-AM"/>
        </w:rPr>
      </w:pPr>
      <w:r w:rsidRPr="009A7904">
        <w:rPr>
          <w:rFonts w:cs="Arial Armenian"/>
          <w:lang w:val="af-ZA"/>
        </w:rPr>
        <w:t xml:space="preserve">Կրթության </w:t>
      </w:r>
      <w:r w:rsidRPr="009A7904">
        <w:rPr>
          <w:rFonts w:cs="Arial Armenian"/>
          <w:lang w:val="hy-AM"/>
        </w:rPr>
        <w:t xml:space="preserve">ոլորտի </w:t>
      </w:r>
      <w:r w:rsidRPr="009A7904">
        <w:rPr>
          <w:rFonts w:cs="Arial Armenian"/>
          <w:lang w:val="af-ZA"/>
        </w:rPr>
        <w:t>գլխավոր</w:t>
      </w:r>
      <w:r w:rsidRPr="009A7904">
        <w:rPr>
          <w:rFonts w:cs="Arial Armenian"/>
          <w:lang w:val="hy-AM"/>
        </w:rPr>
        <w:t xml:space="preserve"> հիմնախնդիրն է միջազգայնորեն ընդունված չափանիշներին համապատասխան որակի</w:t>
      </w:r>
      <w:r w:rsidRPr="009A7904">
        <w:rPr>
          <w:rFonts w:cs="Arial Armenian"/>
          <w:lang w:val="af-ZA"/>
        </w:rPr>
        <w:t xml:space="preserve"> </w:t>
      </w:r>
      <w:r w:rsidRPr="009A7904">
        <w:rPr>
          <w:rFonts w:cs="Arial Armenian"/>
          <w:lang w:val="hy-AM"/>
        </w:rPr>
        <w:t>ապահովումը: Այս տեսանկյունից ոլորտային քաղաքականությունը ներառում է 3 հիմնական ուղղություններ.</w:t>
      </w:r>
    </w:p>
    <w:p w14:paraId="561CADAC" w14:textId="77777777" w:rsidR="009D2825" w:rsidRPr="009A7904" w:rsidRDefault="009D2825" w:rsidP="009A7904">
      <w:pPr>
        <w:tabs>
          <w:tab w:val="left" w:pos="851"/>
          <w:tab w:val="left" w:pos="993"/>
        </w:tabs>
        <w:spacing w:line="276" w:lineRule="auto"/>
        <w:rPr>
          <w:rFonts w:cs="Arial Armenian"/>
          <w:lang w:val="hy-AM"/>
        </w:rPr>
      </w:pPr>
      <w:r w:rsidRPr="009A7904">
        <w:rPr>
          <w:rFonts w:cs="Arial Armenian"/>
          <w:lang w:val="hy-AM"/>
        </w:rPr>
        <w:t>դասավանդող անձնակազմի, մասնավորապես՝ ուսուցիչների, մասնագիտական որակական բարելավումը: Մասնավորապես նախատեսվում է, որ դասավանդող ուսուցիչների առնվազն 45%-ը կանցնի ատեստավորում մասնագիտական նոր չափանիշներին համապատասխան,</w:t>
      </w:r>
    </w:p>
    <w:p w14:paraId="253F901B" w14:textId="77777777" w:rsidR="009D2825" w:rsidRPr="009A7904" w:rsidRDefault="009D2825" w:rsidP="009A7904">
      <w:pPr>
        <w:tabs>
          <w:tab w:val="left" w:pos="851"/>
          <w:tab w:val="left" w:pos="993"/>
        </w:tabs>
        <w:spacing w:line="276" w:lineRule="auto"/>
        <w:rPr>
          <w:rFonts w:cs="Arial Armenian"/>
          <w:lang w:val="hy-AM"/>
        </w:rPr>
      </w:pPr>
      <w:r w:rsidRPr="009A7904">
        <w:rPr>
          <w:rFonts w:cs="Arial Armenian"/>
          <w:lang w:val="hy-AM"/>
        </w:rPr>
        <w:t>կրթական ծրագրերի բովանդակային արդիականացումն ու համապատասխանեցումը աշխատաշուկայի և տնտեսության զարգացող պահանջներին: Կվերանայվեն հանրակրթական չափորոշիչները, ուսումնական պլանը և առարկայական ծրագրերը` նպատակ ունենալով խթանել սովորողների քննական մտածողությունը, նորարարությունը, վերլուծական և ստեղծագործական հմտությունները: Առանձնակի ուշադրություն կհատկացվի STEM առարկաների և օտար լեզուների դասավանդմանը, քաղաքացիական, ֆինանսական և ձեռնարկատիրական կրթությանը: Մասնագիտական կրթության ոլորտում կմշակվեն և կներդրվեն տնտեսության ժամանակակից պահանջներից բխող նոր մասնագիտությունների կրթական ծրագրեր՝ մեծացնելով շրջանավարտների մրցունակությունն աշխատաշուկայում, բարձրագույն կրթության ծրագրերում կխթանվի գիտահետազոտական աշխատանքների իրականացումը,</w:t>
      </w:r>
    </w:p>
    <w:p w14:paraId="12880F83" w14:textId="77777777" w:rsidR="009D2825" w:rsidRPr="009A7904" w:rsidRDefault="009D2825" w:rsidP="009A7904">
      <w:pPr>
        <w:tabs>
          <w:tab w:val="left" w:pos="851"/>
          <w:tab w:val="left" w:pos="993"/>
        </w:tabs>
        <w:spacing w:line="276" w:lineRule="auto"/>
        <w:rPr>
          <w:rFonts w:cs="Arial Armenian"/>
          <w:lang w:val="af-ZA"/>
        </w:rPr>
      </w:pPr>
      <w:r w:rsidRPr="009A7904">
        <w:rPr>
          <w:rFonts w:cs="Arial Armenian"/>
          <w:lang w:val="hy-AM"/>
        </w:rPr>
        <w:t>ուսումնական հաստատությունների արդիական նյութատեխնիկական հենքի  ապահովումը և սովորողակենտրոն միջավայրի ստեղծումը: Նոր թափ կհաղորդվի նախադպրոցական, դպրոցական և մասնագիտական ուսումնական հաստատությունների շենքերի վերանորոգմանն ու կառուցմանը՝ ներառելով նաև գյուղական փոքրաթիվ աշակերտական համակազմ ունեցող դպրոցները: Հանրապետության</w:t>
      </w:r>
      <w:r w:rsidRPr="009A7904">
        <w:rPr>
          <w:rFonts w:cs="Arial Armenian"/>
          <w:lang w:val="af-ZA"/>
        </w:rPr>
        <w:t xml:space="preserve"> </w:t>
      </w:r>
      <w:r w:rsidRPr="009A7904">
        <w:rPr>
          <w:rFonts w:cs="Arial Armenian"/>
          <w:lang w:val="hy-AM"/>
        </w:rPr>
        <w:t>ևս 3 մարզերի հանրակրթական դպրոցներում կներդրվի «Կայուն դպրոցական սնունդ» ծրագիրը:</w:t>
      </w:r>
    </w:p>
    <w:p w14:paraId="08C7D4CF" w14:textId="77777777" w:rsidR="009D2825" w:rsidRPr="009A7904" w:rsidRDefault="009D2825" w:rsidP="009A7904">
      <w:pPr>
        <w:spacing w:line="276" w:lineRule="auto"/>
        <w:rPr>
          <w:rFonts w:cs="Arial Armenian"/>
          <w:lang w:val="af-ZA"/>
        </w:rPr>
      </w:pPr>
      <w:r w:rsidRPr="009A7904">
        <w:rPr>
          <w:rFonts w:cs="Arial Armenian"/>
          <w:lang w:val="hy-AM"/>
        </w:rPr>
        <w:t>Կրթության ոլորտի հաջորդ կարևոր խնդիրն է մատչելիության ապահովումը</w:t>
      </w:r>
      <w:r w:rsidRPr="009A7904">
        <w:rPr>
          <w:rFonts w:cs="Arial Armenian"/>
          <w:lang w:val="af-ZA"/>
        </w:rPr>
        <w:t xml:space="preserve">, </w:t>
      </w:r>
      <w:r w:rsidRPr="009A7904">
        <w:rPr>
          <w:rFonts w:cs="Arial Armenian"/>
        </w:rPr>
        <w:t>որի</w:t>
      </w:r>
      <w:r w:rsidRPr="009A7904">
        <w:rPr>
          <w:rFonts w:cs="Arial Armenian"/>
          <w:lang w:val="af-ZA"/>
        </w:rPr>
        <w:t xml:space="preserve"> </w:t>
      </w:r>
      <w:r w:rsidRPr="009A7904">
        <w:rPr>
          <w:rFonts w:cs="Arial Armenian"/>
        </w:rPr>
        <w:t>ուղղությամբ</w:t>
      </w:r>
      <w:r w:rsidRPr="009A7904">
        <w:rPr>
          <w:rFonts w:cs="Arial Armenian"/>
          <w:lang w:val="af-ZA"/>
        </w:rPr>
        <w:t xml:space="preserve"> </w:t>
      </w:r>
      <w:r w:rsidRPr="009A7904">
        <w:rPr>
          <w:rFonts w:cs="Arial Armenian"/>
        </w:rPr>
        <w:t>նախատեսվում</w:t>
      </w:r>
      <w:r w:rsidRPr="009A7904">
        <w:rPr>
          <w:rFonts w:cs="Arial Armenian"/>
          <w:lang w:val="af-ZA"/>
        </w:rPr>
        <w:t xml:space="preserve"> </w:t>
      </w:r>
      <w:r w:rsidRPr="009A7904">
        <w:rPr>
          <w:rFonts w:cs="Arial Armenian"/>
        </w:rPr>
        <w:t>են</w:t>
      </w:r>
      <w:r w:rsidRPr="009A7904">
        <w:rPr>
          <w:rFonts w:cs="Arial Armenian"/>
          <w:lang w:val="af-ZA"/>
        </w:rPr>
        <w:t xml:space="preserve"> </w:t>
      </w:r>
      <w:r w:rsidRPr="009A7904">
        <w:rPr>
          <w:rFonts w:cs="Arial Armenian"/>
        </w:rPr>
        <w:t>հետևյալ</w:t>
      </w:r>
      <w:r w:rsidRPr="009A7904">
        <w:rPr>
          <w:rFonts w:cs="Arial Armenian"/>
          <w:lang w:val="af-ZA"/>
        </w:rPr>
        <w:t xml:space="preserve"> </w:t>
      </w:r>
      <w:r w:rsidRPr="009A7904">
        <w:rPr>
          <w:rFonts w:cs="Arial Armenian"/>
        </w:rPr>
        <w:t>միջոցառումները</w:t>
      </w:r>
      <w:r w:rsidRPr="009A7904">
        <w:rPr>
          <w:rFonts w:cs="Arial Armenian"/>
          <w:lang w:val="af-ZA"/>
        </w:rPr>
        <w:t>.</w:t>
      </w:r>
    </w:p>
    <w:p w14:paraId="753BAFDC" w14:textId="77777777" w:rsidR="009D2825" w:rsidRPr="009A7904" w:rsidRDefault="009D2825" w:rsidP="009A7904">
      <w:pPr>
        <w:pStyle w:val="ListParagraph"/>
        <w:numPr>
          <w:ilvl w:val="0"/>
          <w:numId w:val="17"/>
        </w:numPr>
        <w:spacing w:before="0" w:after="0" w:line="276" w:lineRule="auto"/>
        <w:ind w:left="0" w:firstLine="567"/>
        <w:rPr>
          <w:rFonts w:cs="Arial Armenian"/>
          <w:lang w:val="hy-AM"/>
        </w:rPr>
      </w:pPr>
      <w:r w:rsidRPr="009A7904">
        <w:rPr>
          <w:rFonts w:cs="Arial Armenian"/>
        </w:rPr>
        <w:t>կընդլայնվի</w:t>
      </w:r>
      <w:r w:rsidRPr="009A7904">
        <w:rPr>
          <w:rFonts w:cs="Arial Armenian"/>
          <w:lang w:val="af-ZA"/>
        </w:rPr>
        <w:t xml:space="preserve"> </w:t>
      </w:r>
      <w:r w:rsidRPr="009A7904">
        <w:rPr>
          <w:rFonts w:cs="Arial Armenian"/>
        </w:rPr>
        <w:t>ն</w:t>
      </w:r>
      <w:r w:rsidRPr="009A7904">
        <w:rPr>
          <w:rFonts w:cs="Arial Armenian"/>
          <w:lang w:val="hy-AM"/>
        </w:rPr>
        <w:t>ախադպրոցական ծառայություններ</w:t>
      </w:r>
      <w:r w:rsidRPr="009A7904">
        <w:rPr>
          <w:rFonts w:cs="Arial Armenian"/>
        </w:rPr>
        <w:t>ի</w:t>
      </w:r>
      <w:r w:rsidRPr="009A7904">
        <w:rPr>
          <w:rFonts w:cs="Arial Armenian"/>
          <w:lang w:val="af-ZA"/>
        </w:rPr>
        <w:t xml:space="preserve"> </w:t>
      </w:r>
      <w:r w:rsidRPr="009A7904">
        <w:rPr>
          <w:rFonts w:cs="Arial Armenian"/>
        </w:rPr>
        <w:t>մատուցման</w:t>
      </w:r>
      <w:r w:rsidRPr="009A7904">
        <w:rPr>
          <w:rFonts w:cs="Arial Armenian"/>
          <w:lang w:val="af-ZA"/>
        </w:rPr>
        <w:t xml:space="preserve"> </w:t>
      </w:r>
      <w:r w:rsidRPr="009A7904">
        <w:rPr>
          <w:rFonts w:cs="Arial Armenian"/>
        </w:rPr>
        <w:t>շրջանակը</w:t>
      </w:r>
      <w:r w:rsidRPr="009A7904">
        <w:rPr>
          <w:rFonts w:cs="Arial Armenian"/>
          <w:lang w:val="af-ZA"/>
        </w:rPr>
        <w:t xml:space="preserve">, </w:t>
      </w:r>
      <w:r w:rsidRPr="009A7904">
        <w:rPr>
          <w:rFonts w:cs="Arial Armenian"/>
          <w:lang w:val="hy-AM"/>
        </w:rPr>
        <w:t xml:space="preserve">համայնքներին ցուցաբերվող նպատակային օժանդակության շնորհիվ </w:t>
      </w:r>
      <w:r w:rsidRPr="009A7904">
        <w:rPr>
          <w:rFonts w:cs="Arial Armenian"/>
        </w:rPr>
        <w:t>կմեծանա</w:t>
      </w:r>
      <w:r w:rsidRPr="009A7904">
        <w:rPr>
          <w:rFonts w:cs="Arial Armenian"/>
          <w:lang w:val="hy-AM"/>
        </w:rPr>
        <w:t xml:space="preserve"> երեխաների ընդգրկվածությ</w:t>
      </w:r>
      <w:r w:rsidRPr="009A7904">
        <w:rPr>
          <w:rFonts w:cs="Arial Armenian"/>
        </w:rPr>
        <w:t>ունը</w:t>
      </w:r>
      <w:r w:rsidRPr="009A7904">
        <w:rPr>
          <w:rFonts w:cs="Arial Armenian"/>
          <w:lang w:val="af-ZA"/>
        </w:rPr>
        <w:t>,</w:t>
      </w:r>
      <w:r w:rsidRPr="009A7904">
        <w:rPr>
          <w:rFonts w:cs="Arial Armenian"/>
          <w:lang w:val="hy-AM"/>
        </w:rPr>
        <w:t xml:space="preserve"> </w:t>
      </w:r>
    </w:p>
    <w:p w14:paraId="0DD680A3" w14:textId="77777777" w:rsidR="009D2825" w:rsidRPr="009A7904" w:rsidRDefault="009D2825" w:rsidP="009A7904">
      <w:pPr>
        <w:pStyle w:val="ListParagraph"/>
        <w:numPr>
          <w:ilvl w:val="0"/>
          <w:numId w:val="17"/>
        </w:numPr>
        <w:spacing w:before="0" w:after="0" w:line="276" w:lineRule="auto"/>
        <w:ind w:left="0" w:firstLine="567"/>
        <w:rPr>
          <w:rFonts w:cs="Arial Armenian"/>
          <w:lang w:val="hy-AM"/>
        </w:rPr>
      </w:pPr>
      <w:r w:rsidRPr="009A7904">
        <w:rPr>
          <w:rFonts w:cs="Arial Armenian"/>
          <w:lang w:val="hy-AM"/>
        </w:rPr>
        <w:t xml:space="preserve">մինչև 2022 թվականը բոլոր մարզերը կանցնեն համընդհանուր ներառական կրթության, մարզերում գործող հատուկ դպրոցները կվերակազմակերպվեն տարածքային մանկավարժահոգեբանական աջակցության կենտրոնների: Այն մարզերում, որտեղ չեն գործում հատուկ դպրոցներ, կլինի մանկավարժահոգեբանական աջակցության ծառայությունների </w:t>
      </w:r>
      <w:r w:rsidRPr="009A7904">
        <w:rPr>
          <w:rFonts w:cs="Arial Armenian"/>
          <w:lang w:val="hy-AM"/>
        </w:rPr>
        <w:lastRenderedPageBreak/>
        <w:t>պատվիրակում ՀՀ պետական բյուջեի միջոցների հաշվին, կապահովվի վերապատրաստումների միջոցով ուսուցիչների և ուսուցչի օգնականների ներառական դասավանդման հմտությունների զարգացումը,</w:t>
      </w:r>
    </w:p>
    <w:p w14:paraId="7911AE79" w14:textId="77777777" w:rsidR="009D2825" w:rsidRPr="009A7904" w:rsidRDefault="009D2825" w:rsidP="009A7904">
      <w:pPr>
        <w:pStyle w:val="ListParagraph"/>
        <w:numPr>
          <w:ilvl w:val="0"/>
          <w:numId w:val="17"/>
        </w:numPr>
        <w:spacing w:before="0" w:after="0" w:line="276" w:lineRule="auto"/>
        <w:ind w:left="0" w:firstLine="567"/>
        <w:rPr>
          <w:rFonts w:cs="Arial Armenian"/>
          <w:lang w:val="hy-AM"/>
        </w:rPr>
      </w:pPr>
      <w:r w:rsidRPr="009A7904">
        <w:rPr>
          <w:rFonts w:cs="Arial Armenian"/>
          <w:lang w:val="hy-AM"/>
        </w:rPr>
        <w:t>մասնագիտական կրթության ֆինանսավորման աճը կուղղվի խոցելի խմբերի երիտասարդների ընդգրկվածության մեծացմանը: Կընդլայնվի մասնագիտական կրթության՝ պետական բյուջեից ֆինանսավորվող տեղերի թիվը, կընդլայնվեն ուսման վարձի զեղչային համակարգից օգտվող շահառուների խմբերը:</w:t>
      </w:r>
    </w:p>
    <w:p w14:paraId="365F602D" w14:textId="77777777" w:rsidR="009D2825" w:rsidRPr="009A7904" w:rsidRDefault="009D2825" w:rsidP="009A7904">
      <w:pPr>
        <w:spacing w:line="276" w:lineRule="auto"/>
        <w:ind w:firstLine="708"/>
        <w:rPr>
          <w:rFonts w:cs="GHEA Grapalat"/>
          <w:lang w:val="hy-AM"/>
        </w:rPr>
      </w:pPr>
      <w:r w:rsidRPr="009A7904">
        <w:rPr>
          <w:rFonts w:cs="GHEA Grapalat"/>
          <w:lang w:val="hy-AM"/>
        </w:rPr>
        <w:t>Ելնելով վերոնշյալ նպատակներից՝ միջնաժամկետ հատվածում նախանշվել են ոլորտի հետևյալ հիմնական թիրախները.</w:t>
      </w:r>
    </w:p>
    <w:p w14:paraId="03F980E2" w14:textId="77777777" w:rsidR="009D2825" w:rsidRPr="009A7904" w:rsidRDefault="009D2825" w:rsidP="009A7904">
      <w:pPr>
        <w:pStyle w:val="ListParagraph"/>
        <w:numPr>
          <w:ilvl w:val="0"/>
          <w:numId w:val="41"/>
        </w:numPr>
        <w:spacing w:before="0" w:after="0" w:line="276" w:lineRule="auto"/>
        <w:rPr>
          <w:rFonts w:cs="GHEA Grapalat"/>
          <w:lang w:val="hy-AM" w:eastAsia="ru-RU"/>
        </w:rPr>
      </w:pPr>
      <w:r w:rsidRPr="009A7904">
        <w:rPr>
          <w:rFonts w:cs="GHEA Grapalat"/>
          <w:lang w:val="hy-AM" w:eastAsia="ru-RU"/>
        </w:rPr>
        <w:t>պարտադիր կրթության երեք մակարդակներում սովորողների համախառն ընդգրկվածության ցուցանիշի 99% ապահովում,</w:t>
      </w:r>
    </w:p>
    <w:p w14:paraId="15D20C1C"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rFonts w:cs="GHEA Grapalat"/>
          <w:lang w:val="hy-AM" w:eastAsia="ru-RU"/>
        </w:rPr>
        <w:t xml:space="preserve">նախնական (արհեստագործական) և միջին մասնագիտական կրթության </w:t>
      </w:r>
      <w:r w:rsidRPr="009A7904">
        <w:rPr>
          <w:color w:val="000000"/>
          <w:lang w:val="hy-AM"/>
        </w:rPr>
        <w:t>(</w:t>
      </w:r>
      <w:r w:rsidRPr="009A7904">
        <w:rPr>
          <w:rFonts w:cs="GHEA Grapalat"/>
          <w:lang w:val="hy-AM" w:eastAsia="ru-RU"/>
        </w:rPr>
        <w:t>ՆՄՄԿ</w:t>
      </w:r>
      <w:r w:rsidRPr="009A7904">
        <w:rPr>
          <w:color w:val="000000"/>
          <w:lang w:val="hy-AM"/>
        </w:rPr>
        <w:t>) համակարգում տվյալ տարում ընդունված սովորողների թիվը մասնագիտական կրթության (նախնական (արհեստագործական), միջին և բարձրագույն մասնագիտական) համակարգում տվյալ տարում ընդունված սովորողների ընդհանուր թվում 52.2%-ից հասցնել 55%-ի,</w:t>
      </w:r>
    </w:p>
    <w:p w14:paraId="362755E1"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ՆՄՄԿ համակարգում տվյալ տարում ընդունված սովորողների թիվը հիմնական  և միջնակարգ դպրոցների շրջանավարտների թվում 33.1%-ից հասցնել 35%-ի,</w:t>
      </w:r>
    </w:p>
    <w:p w14:paraId="1E166C10"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ուսումնառած մասնագիտության գծով ուսումնառության ավարտից հետո 6 ամսվա ընթացքում զբաղվածություն ունեցող շրջանավարտների թիվը 38.3%-ից հասցնել 45.0%-ի,</w:t>
      </w:r>
    </w:p>
    <w:p w14:paraId="5D3C54B0"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նախնական և միջին մասնագիտական ուսումնական հաստատությունների՝ ուսումնառությունը բուհերում շարունակած շրջանավարտների թիվը 19%-ից հասցնել 21%-ի,</w:t>
      </w:r>
    </w:p>
    <w:p w14:paraId="6E89CA96"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աշխատաշուկայի պահանջներից ելնելով` նոր մասնագիտությունների ներդրումը 17-ից հասցնել 24-ի,</w:t>
      </w:r>
    </w:p>
    <w:p w14:paraId="372DD6DA"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ՆՄՄԿՈՒ ուսումնական գործընթացներում  ներգրավված գործատուների թիվը 1199-ից հասցնել 1650-ի,</w:t>
      </w:r>
    </w:p>
    <w:p w14:paraId="7498347F"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վերապատրաստման ծրագրերն անցած ՆՄՄԿՈՒ հաստատությունների դասավանդողների մասնաբաժինը 16%-ից հասցնել 32%-ի,</w:t>
      </w:r>
    </w:p>
    <w:p w14:paraId="0E22DB09" w14:textId="77777777" w:rsidR="009D2825" w:rsidRPr="009A7904" w:rsidRDefault="009D2825" w:rsidP="009A7904">
      <w:pPr>
        <w:pStyle w:val="ListParagraph"/>
        <w:numPr>
          <w:ilvl w:val="0"/>
          <w:numId w:val="41"/>
        </w:numPr>
        <w:spacing w:before="0" w:after="0" w:line="276" w:lineRule="auto"/>
        <w:contextualSpacing w:val="0"/>
        <w:rPr>
          <w:color w:val="000000"/>
          <w:lang w:val="hy-AM"/>
        </w:rPr>
      </w:pPr>
      <w:r w:rsidRPr="009A7904">
        <w:rPr>
          <w:color w:val="000000"/>
          <w:lang w:val="hy-AM"/>
        </w:rPr>
        <w:t>աշխատանքի վրա հիմնված` դուալ ուսուցման փորձնական ծրագրեր իրականացնող  ՆՄՄԿՈՒ հաստատությունների թիվը, ընդհանուր ՆՄՄԿՈՒ հաստատությունների թվի մեջ, 15-ից հասցնել 23-ի,</w:t>
      </w:r>
    </w:p>
    <w:p w14:paraId="6A399526" w14:textId="77777777" w:rsidR="009D2825" w:rsidRPr="009A7904" w:rsidRDefault="009D2825" w:rsidP="009A7904">
      <w:pPr>
        <w:pStyle w:val="ListParagraph"/>
        <w:numPr>
          <w:ilvl w:val="0"/>
          <w:numId w:val="41"/>
        </w:numPr>
        <w:spacing w:before="0" w:after="0" w:line="276" w:lineRule="auto"/>
        <w:rPr>
          <w:color w:val="000000"/>
          <w:lang w:val="hy-AM"/>
        </w:rPr>
      </w:pPr>
      <w:r w:rsidRPr="009A7904">
        <w:rPr>
          <w:color w:val="000000"/>
          <w:lang w:val="hy-AM"/>
        </w:rPr>
        <w:t xml:space="preserve">ուսման վարձավճարի լրիվ փոխհատուցմամբ սովորող ուսանողների տեսակարար կշիռը բարձրագույն կրթություն ստացողների մեջ 18%-ից </w:t>
      </w:r>
      <w:r w:rsidRPr="009A7904" w:rsidDel="00882275">
        <w:rPr>
          <w:color w:val="000000"/>
          <w:lang w:val="hy-AM"/>
        </w:rPr>
        <w:t xml:space="preserve"> </w:t>
      </w:r>
      <w:r w:rsidRPr="009A7904">
        <w:rPr>
          <w:color w:val="000000"/>
          <w:lang w:val="hy-AM"/>
        </w:rPr>
        <w:t>հասցնել 24%-ի, իսկ սոցիալապես անապահովության սահմանային միավորից բարձր միավոր ունեցող ընտանիքների ուսանողների տեսակարար կշիռն ընդհանուր ուսանողների թվաքանակի մեջ՝ 4.1%-ից՝ 5%-ի,</w:t>
      </w:r>
    </w:p>
    <w:p w14:paraId="3E1BCB71" w14:textId="77777777" w:rsidR="009D2825" w:rsidRPr="009A7904" w:rsidRDefault="009D2825" w:rsidP="009A7904">
      <w:pPr>
        <w:pStyle w:val="ListParagraph"/>
        <w:numPr>
          <w:ilvl w:val="0"/>
          <w:numId w:val="41"/>
        </w:numPr>
        <w:spacing w:before="0" w:after="0" w:line="276" w:lineRule="auto"/>
        <w:rPr>
          <w:color w:val="000000"/>
          <w:lang w:val="hy-AM"/>
        </w:rPr>
      </w:pPr>
      <w:r w:rsidRPr="009A7904">
        <w:rPr>
          <w:color w:val="000000"/>
          <w:lang w:val="hy-AM"/>
        </w:rPr>
        <w:t>արտադպրոցական դաստիարակության ծրագրերում 6-18 տարեկան երեխաների ընդգրկվածության մակարդակը 20.5%-ից հասցնել 23.5%-ի, որից 3.1%-ը՝ գյուղական բնակավայրերում,</w:t>
      </w:r>
    </w:p>
    <w:p w14:paraId="4B587276" w14:textId="77777777" w:rsidR="009D2825" w:rsidRPr="009A7904" w:rsidRDefault="009D2825" w:rsidP="009A7904">
      <w:pPr>
        <w:pStyle w:val="ListParagraph"/>
        <w:numPr>
          <w:ilvl w:val="0"/>
          <w:numId w:val="41"/>
        </w:numPr>
        <w:spacing w:before="0" w:after="0" w:line="276" w:lineRule="auto"/>
        <w:rPr>
          <w:color w:val="000000"/>
          <w:lang w:val="hy-AM"/>
        </w:rPr>
      </w:pPr>
      <w:r w:rsidRPr="009A7904">
        <w:rPr>
          <w:color w:val="000000"/>
          <w:lang w:val="hy-AM"/>
        </w:rPr>
        <w:t>2023 թվականին հանրապետության բոլոր մարզերի տարրական դասարանների և նախակրթարանների սովորողներին ապահովել կայուն դպրոցական սննդով,</w:t>
      </w:r>
    </w:p>
    <w:p w14:paraId="1B2BEC7D" w14:textId="77777777" w:rsidR="009D2825" w:rsidRPr="009A7904" w:rsidRDefault="009D2825" w:rsidP="009A7904">
      <w:pPr>
        <w:pStyle w:val="ListParagraph"/>
        <w:numPr>
          <w:ilvl w:val="0"/>
          <w:numId w:val="41"/>
        </w:numPr>
        <w:spacing w:before="0" w:after="0" w:line="276" w:lineRule="auto"/>
        <w:rPr>
          <w:color w:val="000000"/>
          <w:lang w:val="hy-AM"/>
        </w:rPr>
      </w:pPr>
      <w:r w:rsidRPr="009A7904">
        <w:rPr>
          <w:rFonts w:cs="GHEA Grapalat"/>
          <w:lang w:val="hy-AM"/>
        </w:rPr>
        <w:lastRenderedPageBreak/>
        <w:t>հանրակրթական դպրոցների՝ կամավոր ատեստավորմանը մասնակցած ուսուցիչների թիվը 2023 թվականին հասցնել 45%-ի,</w:t>
      </w:r>
    </w:p>
    <w:p w14:paraId="7F1C4628" w14:textId="77777777" w:rsidR="009D2825" w:rsidRPr="009A7904" w:rsidRDefault="009D2825" w:rsidP="009A7904">
      <w:pPr>
        <w:pStyle w:val="ListParagraph"/>
        <w:numPr>
          <w:ilvl w:val="0"/>
          <w:numId w:val="41"/>
        </w:numPr>
        <w:tabs>
          <w:tab w:val="left" w:pos="360"/>
          <w:tab w:val="left" w:pos="851"/>
          <w:tab w:val="left" w:pos="993"/>
        </w:tabs>
        <w:spacing w:before="0" w:after="0" w:line="276" w:lineRule="auto"/>
        <w:rPr>
          <w:rFonts w:cs="GHEA Grapalat"/>
          <w:lang w:val="hy-AM"/>
        </w:rPr>
      </w:pPr>
      <w:r w:rsidRPr="009A7904">
        <w:rPr>
          <w:rFonts w:cs="GHEA Grapalat"/>
          <w:lang w:val="hy-AM"/>
        </w:rPr>
        <w:t>հաշմանդամություն ունեցող աշակերտների համար հարմարեցված ենթակառուցվածքներ և նյութեր ունեցող դպրոցների թիվը 2023 թվականին հասցնել 100-ի,</w:t>
      </w:r>
    </w:p>
    <w:p w14:paraId="7ABC690F" w14:textId="77777777" w:rsidR="009D2825" w:rsidRPr="009A7904" w:rsidRDefault="009D2825" w:rsidP="009A7904">
      <w:pPr>
        <w:pStyle w:val="ListParagraph"/>
        <w:numPr>
          <w:ilvl w:val="0"/>
          <w:numId w:val="41"/>
        </w:numPr>
        <w:tabs>
          <w:tab w:val="left" w:pos="360"/>
          <w:tab w:val="left" w:pos="851"/>
          <w:tab w:val="left" w:pos="993"/>
        </w:tabs>
        <w:spacing w:before="0" w:after="0" w:line="276" w:lineRule="auto"/>
        <w:rPr>
          <w:rFonts w:cs="GHEA Grapalat"/>
          <w:lang w:val="hy-AM"/>
        </w:rPr>
      </w:pPr>
      <w:r w:rsidRPr="009A7904">
        <w:rPr>
          <w:rFonts w:cs="GHEA Grapalat"/>
          <w:lang w:val="hy-AM"/>
        </w:rPr>
        <w:t>հանրակրթական դպրոց հաճախող կրթության առանձնահատուկ կարիք ունեցող երեխաների տեսակարար կշիռը կրթության առանձնահատուկ կարիք ունեցող երեխաների ընդհանուր թվաքանակի մեջ 2023 թվականին հասցնել 100%-ի:</w:t>
      </w:r>
    </w:p>
    <w:p w14:paraId="29176075" w14:textId="77777777" w:rsidR="009D2825" w:rsidRPr="009A7904" w:rsidRDefault="009D2825" w:rsidP="009A7904">
      <w:pPr>
        <w:pStyle w:val="ListParagraph"/>
        <w:numPr>
          <w:ilvl w:val="0"/>
          <w:numId w:val="41"/>
        </w:numPr>
        <w:tabs>
          <w:tab w:val="left" w:pos="360"/>
          <w:tab w:val="left" w:pos="851"/>
          <w:tab w:val="left" w:pos="993"/>
        </w:tabs>
        <w:spacing w:before="0" w:after="0" w:line="276" w:lineRule="auto"/>
        <w:rPr>
          <w:rFonts w:cs="GHEA Grapalat"/>
          <w:lang w:val="hy-AM"/>
        </w:rPr>
      </w:pPr>
      <w:r w:rsidRPr="009A7904">
        <w:rPr>
          <w:rFonts w:cs="GHEA Grapalat"/>
          <w:lang w:val="hy-AM"/>
        </w:rPr>
        <w:t>օտարերկրյա պետություններում հայերենի և հայագիտական առարկաների դասընթացների թիվը 10-ից 2023 թվականին հասցնել 22-ի,</w:t>
      </w:r>
    </w:p>
    <w:p w14:paraId="00DC33A9" w14:textId="77777777" w:rsidR="009D2825" w:rsidRPr="009A7904" w:rsidRDefault="009D2825" w:rsidP="009A7904">
      <w:pPr>
        <w:pStyle w:val="ListParagraph"/>
        <w:numPr>
          <w:ilvl w:val="0"/>
          <w:numId w:val="41"/>
        </w:numPr>
        <w:tabs>
          <w:tab w:val="left" w:pos="360"/>
          <w:tab w:val="left" w:pos="851"/>
          <w:tab w:val="left" w:pos="993"/>
        </w:tabs>
        <w:spacing w:before="0" w:after="0" w:line="276" w:lineRule="auto"/>
        <w:ind w:left="714" w:hanging="357"/>
        <w:rPr>
          <w:rFonts w:cs="GHEA Grapalat"/>
          <w:lang w:val="hy-AM"/>
        </w:rPr>
      </w:pPr>
      <w:r w:rsidRPr="009A7904">
        <w:rPr>
          <w:rFonts w:cs="GHEA Grapalat"/>
          <w:lang w:val="hy-AM"/>
        </w:rPr>
        <w:t>կրթության կառավարման տեղեկատվական համակարգում ներառված ուսումնական հաստատությունների մասնաբաժինը մինչև 2023 թվականը՝ 57-ից հասցնել 100%-ի,</w:t>
      </w:r>
    </w:p>
    <w:p w14:paraId="1AB694FE" w14:textId="77777777" w:rsidR="009D2825" w:rsidRPr="009A7904" w:rsidRDefault="009D2825" w:rsidP="009A7904">
      <w:pPr>
        <w:pStyle w:val="ListParagraph"/>
        <w:numPr>
          <w:ilvl w:val="0"/>
          <w:numId w:val="41"/>
        </w:numPr>
        <w:tabs>
          <w:tab w:val="left" w:pos="360"/>
          <w:tab w:val="left" w:pos="851"/>
          <w:tab w:val="left" w:pos="993"/>
        </w:tabs>
        <w:spacing w:before="0" w:after="0" w:line="276" w:lineRule="auto"/>
        <w:ind w:left="714" w:hanging="357"/>
        <w:rPr>
          <w:rFonts w:cs="GHEA Grapalat"/>
          <w:lang w:val="hy-AM"/>
        </w:rPr>
      </w:pPr>
      <w:r w:rsidRPr="009A7904">
        <w:rPr>
          <w:rFonts w:cs="Sylfaen"/>
          <w:lang w:val="hy-AM"/>
        </w:rPr>
        <w:t>«</w:t>
      </w:r>
      <w:r w:rsidRPr="009A7904">
        <w:rPr>
          <w:rFonts w:cs="GHEA Grapalat"/>
          <w:lang w:val="hy-AM"/>
        </w:rPr>
        <w:t>Հայկական կրթական միջավայր» տեղեկատվական պորտալում ակտիվ ուսումնական հաստատությունների մասնաբաժինը՝ 15-ից հասցնել 50%-ի:</w:t>
      </w:r>
    </w:p>
    <w:p w14:paraId="697E8966" w14:textId="77777777" w:rsidR="009D2825" w:rsidRPr="009A7904" w:rsidRDefault="009D2825" w:rsidP="009A7904">
      <w:pPr>
        <w:spacing w:line="276" w:lineRule="auto"/>
        <w:ind w:firstLine="708"/>
        <w:rPr>
          <w:rFonts w:cs="GHEA Grapalat"/>
          <w:b/>
          <w:lang w:val="hy-AM"/>
        </w:rPr>
      </w:pPr>
    </w:p>
    <w:p w14:paraId="3669EB14" w14:textId="77777777" w:rsidR="009D2825" w:rsidRPr="009A7904" w:rsidRDefault="009D2825" w:rsidP="009A7904">
      <w:pPr>
        <w:tabs>
          <w:tab w:val="left" w:pos="851"/>
          <w:tab w:val="left" w:pos="993"/>
        </w:tabs>
        <w:spacing w:line="276" w:lineRule="auto"/>
        <w:rPr>
          <w:rFonts w:cs="GHEA Grapalat"/>
          <w:b/>
          <w:lang w:val="hy-AM"/>
        </w:rPr>
      </w:pPr>
      <w:r w:rsidRPr="009A7904">
        <w:rPr>
          <w:rFonts w:cs="GHEA Grapalat"/>
          <w:b/>
          <w:lang w:val="hy-AM"/>
        </w:rPr>
        <w:t>ՈԼՈՐՏԱՅԻՆ ԾԱԽՍԱՅԻՆ ԾՐԱԳՐԵՐԸ</w:t>
      </w:r>
    </w:p>
    <w:p w14:paraId="186C3855" w14:textId="77777777" w:rsidR="009D2825" w:rsidRPr="009A7904" w:rsidRDefault="009D2825" w:rsidP="009A7904">
      <w:pPr>
        <w:pStyle w:val="ListParagraph"/>
        <w:numPr>
          <w:ilvl w:val="0"/>
          <w:numId w:val="43"/>
        </w:numPr>
        <w:tabs>
          <w:tab w:val="left" w:pos="360"/>
          <w:tab w:val="left" w:pos="851"/>
          <w:tab w:val="left" w:pos="993"/>
        </w:tabs>
        <w:spacing w:before="0" w:after="0" w:line="276" w:lineRule="auto"/>
        <w:rPr>
          <w:rFonts w:cs="GHEA Grapalat"/>
          <w:b/>
          <w:lang w:val="hy-AM"/>
        </w:rPr>
      </w:pPr>
      <w:r w:rsidRPr="009A7904">
        <w:rPr>
          <w:rFonts w:cs="GHEA Grapalat"/>
          <w:b/>
          <w:lang w:val="hy-AM"/>
        </w:rPr>
        <w:t>«Նախնական (արհեստագործական) և միջին մասնագիտական կրթություն»</w:t>
      </w:r>
    </w:p>
    <w:p w14:paraId="0AB9D519" w14:textId="77777777" w:rsidR="009D2825" w:rsidRPr="009A7904" w:rsidRDefault="009D2825" w:rsidP="009A7904">
      <w:pPr>
        <w:tabs>
          <w:tab w:val="left" w:pos="611"/>
        </w:tabs>
        <w:spacing w:line="276" w:lineRule="auto"/>
        <w:rPr>
          <w:rFonts w:cs="GHEA Grapalat"/>
          <w:lang w:val="hy-AM"/>
        </w:rPr>
      </w:pPr>
      <w:r w:rsidRPr="009A7904">
        <w:rPr>
          <w:rFonts w:cs="GHEA Grapalat"/>
          <w:lang w:val="hy-AM"/>
        </w:rPr>
        <w:tab/>
        <w:t xml:space="preserve">Ծրագրի նպատակն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պատրաստումը, կրթության մատչելիության ապահովումը: Ծրագրի գծով 2021-2023 թվականներին նախատեսվում է հատկացնել, ըստ տարիների՝ 11,602.0; 15,259.3 և 15,510.9 մլն դրամ՝ 2020 թվականի 12,645.2 մլն դրամի դիմաց, կամ՝ 2020 թվականի պետական բյուջեի ցուցանիշի համեմատ՝ 2021 թվականին 8.2%-ով պակաս, 2022-2023 թվականներին՝ համապատասխանաբար, 20.7 և 22.7%-ով ավել: Ընդ որում, նախնական մասնագիտական (արհեստագործական) և միջին մասնագիտական կրթության գծով ուսուցման ծախսերը նվազել են, ըստ տարիների՝ 8.6; 4.8 և 2.8%-ով, պայմանավորված սովորողների թվաքանակների փոփոխությամբ, միաժամանակ, նախնական մասնագիտական (արհեստագործական) և միջին մասնագիտական ուսումնական հաստատությունների շենքային պայմանների բարելավման նպատակով 2021 թվականին նախատեսվել է 235.9 մլն դրամ, 2022-2023 թվականներին՝ յուրաքանչյուր տարի, 3,446.9 մլն դրամ՝ 2020 թվականի 235.9 մլն դրամի դիմաց: </w:t>
      </w:r>
    </w:p>
    <w:p w14:paraId="1630C6BF" w14:textId="77777777" w:rsidR="009D2825" w:rsidRPr="009A7904" w:rsidRDefault="009D2825" w:rsidP="009A7904">
      <w:pPr>
        <w:pStyle w:val="ListParagraph"/>
        <w:numPr>
          <w:ilvl w:val="0"/>
          <w:numId w:val="43"/>
        </w:numPr>
        <w:spacing w:before="0" w:after="0" w:line="276" w:lineRule="auto"/>
        <w:rPr>
          <w:rFonts w:cs="Arial"/>
          <w:b/>
          <w:kern w:val="16"/>
          <w:lang w:val="hy-AM"/>
        </w:rPr>
      </w:pPr>
      <w:r w:rsidRPr="009A7904">
        <w:rPr>
          <w:rFonts w:cs="Arial"/>
          <w:b/>
          <w:kern w:val="16"/>
          <w:lang w:val="hy-AM"/>
        </w:rPr>
        <w:t>«Բարձրագույն և հետբուհական մասնագիտական կրթության ծրագիր»</w:t>
      </w:r>
    </w:p>
    <w:p w14:paraId="68455CBC" w14:textId="77777777" w:rsidR="009D2825" w:rsidRPr="009A7904" w:rsidRDefault="009D2825" w:rsidP="009A7904">
      <w:pPr>
        <w:spacing w:line="276" w:lineRule="auto"/>
        <w:ind w:firstLine="360"/>
        <w:rPr>
          <w:lang w:val="hy-AM"/>
        </w:rPr>
      </w:pPr>
      <w:r w:rsidRPr="009A7904">
        <w:rPr>
          <w:rFonts w:cs="GHEA Grapalat"/>
          <w:lang w:val="hy-AM"/>
        </w:rPr>
        <w:t xml:space="preserve">Ծրագրի նպատակն է՝ </w:t>
      </w:r>
      <w:r w:rsidRPr="009A7904">
        <w:rPr>
          <w:lang w:val="hy-AM"/>
        </w:rPr>
        <w:t>մատչելի, որակյալ և մրցունակ բարձրագույն և հետբուհական մասնագիտական կրթության ապահովումը:</w:t>
      </w:r>
    </w:p>
    <w:p w14:paraId="48037FD9" w14:textId="77777777" w:rsidR="009D2825" w:rsidRPr="009A7904" w:rsidRDefault="009D2825" w:rsidP="009A7904">
      <w:pPr>
        <w:spacing w:line="276" w:lineRule="auto"/>
        <w:ind w:firstLine="360"/>
        <w:rPr>
          <w:rFonts w:cs="GHEA Grapalat"/>
          <w:lang w:val="hy-AM"/>
        </w:rPr>
      </w:pPr>
      <w:r w:rsidRPr="009A7904">
        <w:rPr>
          <w:rFonts w:cs="GHEA Grapalat"/>
          <w:lang w:val="hy-AM"/>
        </w:rPr>
        <w:t xml:space="preserve">«Բարձրագույն և հետբուհական մասնագիտական կրթության մասին» ՀՀ օրենքի 4-րդ հոդվածով սահմանված՝ բարձրագույն և հետբուհական մասնագիտական կրթության բնագավառում պետական քաղաքականության սկզբունքներից է բարձրագույն և հետբուհական մասնագիտական կրթության մատչելիությունը: Նույն օրենքի 5-րդ հոդվածի 1-ին մասի համաձայն՝ ՀՀ-ում բարձրագույն և հետբուհական մասնագիտական կրթության բնագավառում պետական քաղաքականության խնդիրներից է պետության համար առաջնային և կարևորություն ներկայացնող բնագավառներում, ինչպես նաև սահմանամերձ կամ բարձրլեռնային </w:t>
      </w:r>
      <w:r w:rsidRPr="009A7904">
        <w:rPr>
          <w:rFonts w:cs="GHEA Grapalat"/>
          <w:lang w:val="hy-AM"/>
        </w:rPr>
        <w:lastRenderedPageBreak/>
        <w:t>բնակավայրերում  մասնագետների պատրաստմանն աջակցելը, իսկ  2-րդ մասի 5-րդ և 6-րդ կետերով սահմանված է, որ պետությունն ապահովում է բարձրագույն և հետբուհական մասնագիտական կրթության զարգացում հետևյալ ձևերով.</w:t>
      </w:r>
    </w:p>
    <w:p w14:paraId="494C82B8" w14:textId="77777777" w:rsidR="009D2825" w:rsidRPr="009A7904" w:rsidRDefault="009D2825" w:rsidP="009A7904">
      <w:pPr>
        <w:spacing w:line="276" w:lineRule="auto"/>
        <w:ind w:firstLine="360"/>
        <w:rPr>
          <w:rFonts w:cs="GHEA Grapalat"/>
          <w:lang w:val="hy-AM"/>
        </w:rPr>
      </w:pPr>
      <w:r w:rsidRPr="009A7904">
        <w:rPr>
          <w:rFonts w:cs="GHEA Grapalat"/>
          <w:lang w:val="hy-AM"/>
        </w:rPr>
        <w:t>1) պետության պահանջներին համապատասխան` բարձրագույն և հետբուհական մասնագիտական կրթական ծրագրեր իրականացնող ուսումնական հաստատություններին և դրանցում սովորողներին ֆինանսական աջակցության ապահովում,</w:t>
      </w:r>
    </w:p>
    <w:p w14:paraId="173FB359" w14:textId="77777777" w:rsidR="009D2825" w:rsidRPr="009A7904" w:rsidRDefault="009D2825" w:rsidP="009A7904">
      <w:pPr>
        <w:spacing w:line="276" w:lineRule="auto"/>
        <w:ind w:firstLine="360"/>
        <w:rPr>
          <w:rFonts w:cs="GHEA Grapalat"/>
          <w:lang w:val="hy-AM"/>
        </w:rPr>
      </w:pPr>
      <w:r w:rsidRPr="009A7904">
        <w:rPr>
          <w:rFonts w:cs="GHEA Grapalat"/>
          <w:lang w:val="hy-AM"/>
        </w:rPr>
        <w:t>2) օրենքով սահմանված կարգով բարձրագույն և հետբուհական մասնագիտական կրթության համակարգի ուսանողներին և ասպիրանտներին պետական ֆինանսական օժանդակություն (կրթաթոշակներ, ուսման վարձի փոխհատուցում (լրիվ և մասնակի (զեղչ), կրթական դրամաշնորհներ, վարկեր):</w:t>
      </w:r>
    </w:p>
    <w:p w14:paraId="01D02365" w14:textId="77777777" w:rsidR="009D2825" w:rsidRPr="009A7904" w:rsidRDefault="009D2825" w:rsidP="009A7904">
      <w:pPr>
        <w:spacing w:line="276" w:lineRule="auto"/>
        <w:ind w:firstLine="360"/>
        <w:rPr>
          <w:rFonts w:cs="GHEA Grapalat"/>
          <w:lang w:val="hy-AM"/>
        </w:rPr>
      </w:pPr>
      <w:r w:rsidRPr="009A7904">
        <w:rPr>
          <w:rFonts w:cs="GHEA Grapalat"/>
          <w:lang w:val="hy-AM"/>
        </w:rPr>
        <w:t>Ծրագրի գծով 2021-2023 թվականներին նախատեսվում է հատկացնել, ըստ տարիների՝ 11,861.9; 12,697.5 և 12,905.9 մլն դրամ՝ 2020 թվականի 12,627.1 մլն դրամի դիմաց, կամ՝ 2020 թվականի պետական բյուջեի ցուցանիշի համեմատ՝ 2021 թվականին 6.1%-ով պակաս, 2022-2023 թվականներին՝ համապատասխանաբար, 0.6 և 2.2%-ով ավել՝ պայմանավորված ուսանողների թվաքանակների փոփոխությամբ:</w:t>
      </w:r>
    </w:p>
    <w:p w14:paraId="28EA86CD" w14:textId="77777777" w:rsidR="009D2825" w:rsidRPr="009A7904" w:rsidRDefault="009D2825" w:rsidP="009A7904">
      <w:pPr>
        <w:pStyle w:val="ListParagraph"/>
        <w:numPr>
          <w:ilvl w:val="0"/>
          <w:numId w:val="43"/>
        </w:numPr>
        <w:spacing w:before="0" w:after="0" w:line="276" w:lineRule="auto"/>
        <w:rPr>
          <w:rFonts w:cs="Arial"/>
          <w:b/>
          <w:kern w:val="16"/>
          <w:lang w:val="hy-AM"/>
        </w:rPr>
      </w:pPr>
      <w:r w:rsidRPr="009A7904">
        <w:rPr>
          <w:rFonts w:cs="Arial"/>
          <w:b/>
          <w:kern w:val="16"/>
          <w:lang w:val="hy-AM"/>
        </w:rPr>
        <w:t>«Հանրակրթության ծրագիր»</w:t>
      </w:r>
    </w:p>
    <w:p w14:paraId="4842274A" w14:textId="77777777" w:rsidR="009D2825" w:rsidRPr="009A7904" w:rsidRDefault="009D2825" w:rsidP="009A7904">
      <w:pPr>
        <w:spacing w:line="276" w:lineRule="auto"/>
        <w:ind w:firstLine="360"/>
        <w:rPr>
          <w:lang w:val="hy-AM"/>
        </w:rPr>
      </w:pPr>
      <w:r w:rsidRPr="009A7904">
        <w:rPr>
          <w:rFonts w:cs="GHEA Grapalat"/>
          <w:lang w:val="hy-AM"/>
        </w:rPr>
        <w:t xml:space="preserve">Ծրագրի նպատակն է՝ </w:t>
      </w:r>
      <w:r w:rsidRPr="009A7904">
        <w:rPr>
          <w:rFonts w:cs="Sylfaen"/>
          <w:lang w:val="hy-AM"/>
        </w:rPr>
        <w:t>պարտադիր</w:t>
      </w:r>
      <w:r w:rsidRPr="009A7904">
        <w:rPr>
          <w:lang w:val="hy-AM"/>
        </w:rPr>
        <w:t xml:space="preserve"> </w:t>
      </w:r>
      <w:r w:rsidRPr="009A7904">
        <w:rPr>
          <w:rFonts w:cs="Sylfaen"/>
          <w:lang w:val="hy-AM"/>
        </w:rPr>
        <w:t>կրթության</w:t>
      </w:r>
      <w:r w:rsidRPr="009A7904">
        <w:rPr>
          <w:lang w:val="hy-AM"/>
        </w:rPr>
        <w:t xml:space="preserve"> </w:t>
      </w:r>
      <w:r w:rsidRPr="009A7904">
        <w:rPr>
          <w:rFonts w:cs="Sylfaen"/>
          <w:lang w:val="hy-AM"/>
        </w:rPr>
        <w:t>երեք</w:t>
      </w:r>
      <w:r w:rsidRPr="009A7904">
        <w:rPr>
          <w:lang w:val="hy-AM"/>
        </w:rPr>
        <w:t xml:space="preserve"> </w:t>
      </w:r>
      <w:r w:rsidRPr="009A7904">
        <w:rPr>
          <w:rFonts w:cs="Sylfaen"/>
          <w:lang w:val="hy-AM"/>
        </w:rPr>
        <w:t>մակարդակներում</w:t>
      </w:r>
      <w:r w:rsidRPr="009A7904">
        <w:rPr>
          <w:lang w:val="hy-AM"/>
        </w:rPr>
        <w:t xml:space="preserve"> </w:t>
      </w:r>
      <w:r w:rsidRPr="009A7904">
        <w:rPr>
          <w:rFonts w:cs="Sylfaen"/>
          <w:lang w:val="hy-AM"/>
        </w:rPr>
        <w:t>սովորողների</w:t>
      </w:r>
      <w:r w:rsidRPr="009A7904">
        <w:rPr>
          <w:lang w:val="hy-AM"/>
        </w:rPr>
        <w:t xml:space="preserve"> </w:t>
      </w:r>
      <w:r w:rsidRPr="009A7904">
        <w:rPr>
          <w:rFonts w:cs="Sylfaen"/>
          <w:lang w:val="hy-AM"/>
        </w:rPr>
        <w:t>ընդ</w:t>
      </w:r>
      <w:r w:rsidRPr="009A7904">
        <w:rPr>
          <w:lang w:val="hy-AM"/>
        </w:rPr>
        <w:t>գ</w:t>
      </w:r>
      <w:r w:rsidRPr="009A7904">
        <w:rPr>
          <w:rFonts w:cs="Sylfaen"/>
          <w:lang w:val="hy-AM"/>
        </w:rPr>
        <w:t>րկվածության</w:t>
      </w:r>
      <w:r w:rsidRPr="009A7904">
        <w:rPr>
          <w:lang w:val="hy-AM"/>
        </w:rPr>
        <w:t xml:space="preserve"> </w:t>
      </w:r>
      <w:r w:rsidRPr="009A7904">
        <w:rPr>
          <w:rFonts w:cs="Sylfaen"/>
          <w:lang w:val="hy-AM"/>
        </w:rPr>
        <w:t>և</w:t>
      </w:r>
      <w:r w:rsidRPr="009A7904">
        <w:rPr>
          <w:lang w:val="hy-AM"/>
        </w:rPr>
        <w:t xml:space="preserve"> գ</w:t>
      </w:r>
      <w:r w:rsidRPr="009A7904">
        <w:rPr>
          <w:rFonts w:cs="Sylfaen"/>
          <w:lang w:val="hy-AM"/>
        </w:rPr>
        <w:t>րա</w:t>
      </w:r>
      <w:r w:rsidRPr="009A7904">
        <w:rPr>
          <w:lang w:val="hy-AM"/>
        </w:rPr>
        <w:t>գ</w:t>
      </w:r>
      <w:r w:rsidRPr="009A7904">
        <w:rPr>
          <w:rFonts w:cs="Sylfaen"/>
          <w:lang w:val="hy-AM"/>
        </w:rPr>
        <w:t>իտության</w:t>
      </w:r>
      <w:r w:rsidRPr="009A7904">
        <w:rPr>
          <w:lang w:val="hy-AM"/>
        </w:rPr>
        <w:t xml:space="preserve"> </w:t>
      </w:r>
      <w:r w:rsidRPr="009A7904">
        <w:rPr>
          <w:rFonts w:cs="Sylfaen"/>
          <w:lang w:val="hy-AM"/>
        </w:rPr>
        <w:t>ապահովումը:</w:t>
      </w:r>
    </w:p>
    <w:p w14:paraId="2CEA10EF" w14:textId="77777777" w:rsidR="009D2825" w:rsidRPr="009A7904" w:rsidRDefault="009D2825" w:rsidP="009A7904">
      <w:pPr>
        <w:overflowPunct w:val="0"/>
        <w:autoSpaceDE w:val="0"/>
        <w:autoSpaceDN w:val="0"/>
        <w:adjustRightInd w:val="0"/>
        <w:spacing w:line="276" w:lineRule="auto"/>
        <w:ind w:firstLine="360"/>
        <w:textAlignment w:val="baseline"/>
        <w:rPr>
          <w:rFonts w:cs="Arial"/>
          <w:lang w:val="hy-AM"/>
        </w:rPr>
      </w:pPr>
      <w:r w:rsidRPr="009A7904">
        <w:rPr>
          <w:rFonts w:cs="Arial"/>
          <w:lang w:val="hy-AM"/>
        </w:rPr>
        <w:t xml:space="preserve">Ծրագրի շրջանակներում միջոցներ են նախատեսվել </w:t>
      </w:r>
      <w:r w:rsidRPr="009A7904">
        <w:rPr>
          <w:rFonts w:cs="Sylfaen"/>
          <w:lang w:val="hy-AM"/>
        </w:rPr>
        <w:t>պարտադիր</w:t>
      </w:r>
      <w:r w:rsidRPr="009A7904">
        <w:rPr>
          <w:lang w:val="hy-AM"/>
        </w:rPr>
        <w:t xml:space="preserve"> </w:t>
      </w:r>
      <w:r w:rsidRPr="009A7904">
        <w:rPr>
          <w:rFonts w:cs="Sylfaen"/>
          <w:lang w:val="hy-AM"/>
        </w:rPr>
        <w:t>կրթության</w:t>
      </w:r>
      <w:r w:rsidRPr="009A7904">
        <w:rPr>
          <w:lang w:val="hy-AM"/>
        </w:rPr>
        <w:t xml:space="preserve"> </w:t>
      </w:r>
      <w:r w:rsidRPr="009A7904">
        <w:rPr>
          <w:rFonts w:cs="Sylfaen"/>
          <w:lang w:val="hy-AM"/>
        </w:rPr>
        <w:t>երեք</w:t>
      </w:r>
      <w:r w:rsidRPr="009A7904">
        <w:rPr>
          <w:lang w:val="hy-AM"/>
        </w:rPr>
        <w:t xml:space="preserve"> </w:t>
      </w:r>
      <w:r w:rsidRPr="009A7904">
        <w:rPr>
          <w:rFonts w:cs="Sylfaen"/>
          <w:lang w:val="hy-AM"/>
        </w:rPr>
        <w:t>մակարդակներում</w:t>
      </w:r>
      <w:r w:rsidRPr="009A7904">
        <w:rPr>
          <w:lang w:val="hy-AM"/>
        </w:rPr>
        <w:t xml:space="preserve"> </w:t>
      </w:r>
      <w:r w:rsidRPr="009A7904">
        <w:rPr>
          <w:rFonts w:cs="Sylfaen"/>
          <w:lang w:val="hy-AM"/>
        </w:rPr>
        <w:t>սովորողների</w:t>
      </w:r>
      <w:r w:rsidRPr="009A7904">
        <w:rPr>
          <w:lang w:val="hy-AM"/>
        </w:rPr>
        <w:t xml:space="preserve"> ուսուցման գծով: </w:t>
      </w:r>
      <w:r w:rsidRPr="009A7904">
        <w:rPr>
          <w:rFonts w:cs="Arial"/>
          <w:lang w:val="hy-AM"/>
        </w:rPr>
        <w:t>ՀՀ կառավարության ծրագրով ամրագրված՝ նախադպրոցահասակ երեխաների 70% ընդգրկվածության թիրախն ապահովելու համար կշարունակվի ծախսարդյունավետ նախադպրոցական ծառայությունների հիմնումը համայնքներում:</w:t>
      </w:r>
    </w:p>
    <w:p w14:paraId="2A986C81" w14:textId="77777777" w:rsidR="009D2825" w:rsidRPr="009A7904" w:rsidRDefault="009D2825" w:rsidP="009A7904">
      <w:pPr>
        <w:overflowPunct w:val="0"/>
        <w:autoSpaceDE w:val="0"/>
        <w:autoSpaceDN w:val="0"/>
        <w:adjustRightInd w:val="0"/>
        <w:spacing w:line="276" w:lineRule="auto"/>
        <w:ind w:firstLine="360"/>
        <w:textAlignment w:val="baseline"/>
        <w:rPr>
          <w:rFonts w:cs="Arial"/>
          <w:lang w:val="hy-AM"/>
        </w:rPr>
      </w:pPr>
      <w:r w:rsidRPr="009A7904">
        <w:rPr>
          <w:rFonts w:cs="Arial"/>
          <w:lang w:val="hy-AM"/>
        </w:rPr>
        <w:t>Կշարունակվի համընդհանուր ներառական կրթության ընդլայնման քաղաքականությունը։ Մինչև  2023 թվականն ապահովվելու է հանրապետության բոլոր մարզերում  և  Երևան  քաղաքում համընդհանուր ներառական հանրակրթությանն անցումը:</w:t>
      </w:r>
    </w:p>
    <w:p w14:paraId="348755E0" w14:textId="77777777" w:rsidR="009D2825" w:rsidRPr="009A7904" w:rsidRDefault="009D2825" w:rsidP="009A7904">
      <w:pPr>
        <w:tabs>
          <w:tab w:val="left" w:pos="2694"/>
        </w:tabs>
        <w:spacing w:line="276" w:lineRule="auto"/>
        <w:ind w:firstLine="284"/>
        <w:contextualSpacing/>
        <w:rPr>
          <w:rFonts w:cs="Arial"/>
          <w:lang w:val="hy-AM"/>
        </w:rPr>
      </w:pPr>
      <w:r w:rsidRPr="009A7904">
        <w:rPr>
          <w:rFonts w:cs="Arial"/>
          <w:lang w:val="hy-AM"/>
        </w:rPr>
        <w:t xml:space="preserve">Ներկայումս հանրապետության  7 մարզերում (Արարատ, Սյունիք, Վայոց Ձոր, Տավուշ, Շիրակ, Արագածոտն, 2020 թվականի սեպտեմբերից՝ Գեղարքունիք) իրականացվում է «Կայուն դպրոցական սնունդ» ծրագիրը: 2021-2023 թվականներին ծրագիրը կներդրվի  Արմավիրի, Լոռու և Կոտայքի մարզերում, արդյունքում՝ հանրապետության  բոլոր մարզերի հանրակրթական ուսումնական հաստատություններում տարրական դասարանների և նախակրթարանների սովորողները կստանան առողջ, կայուն և ապահով սնունդ: </w:t>
      </w:r>
    </w:p>
    <w:p w14:paraId="46F63104" w14:textId="77777777" w:rsidR="009D2825" w:rsidRPr="009A7904" w:rsidRDefault="009D2825" w:rsidP="009A7904">
      <w:pPr>
        <w:tabs>
          <w:tab w:val="left" w:pos="2694"/>
        </w:tabs>
        <w:spacing w:line="276" w:lineRule="auto"/>
        <w:ind w:firstLine="284"/>
        <w:contextualSpacing/>
        <w:rPr>
          <w:rFonts w:cs="Arial"/>
          <w:b/>
          <w:kern w:val="16"/>
          <w:lang w:val="hy-AM"/>
        </w:rPr>
      </w:pPr>
      <w:r w:rsidRPr="009A7904">
        <w:rPr>
          <w:rFonts w:cs="GHEA Grapalat"/>
          <w:lang w:val="hy-AM"/>
        </w:rPr>
        <w:t xml:space="preserve">Ծրագրի գծով 2021-2023 թվականներին նախատեսվում է հատկացնել, ըստ տարիների՝ 103,163.0; 106,121.2 և 107,183.1 մլն դրամ՝ 2020 թվականի 99,854.7 մլն դրամի դիմաց, կամ՝ 2020 թվականի պետական բյուջեի ցուցանիշի համեմատ՝ համապատասխանաբար, 3.3; 6.3 և 7.3%-ով ավել, պայմանավորված սովորողների թվաքանակների փոփոխությամբ:  </w:t>
      </w:r>
    </w:p>
    <w:p w14:paraId="6DC33A98" w14:textId="77777777" w:rsidR="009D2825" w:rsidRPr="009A7904" w:rsidRDefault="009D2825" w:rsidP="009A7904">
      <w:pPr>
        <w:pStyle w:val="ListParagraph"/>
        <w:numPr>
          <w:ilvl w:val="0"/>
          <w:numId w:val="43"/>
        </w:numPr>
        <w:spacing w:before="0" w:after="0" w:line="276" w:lineRule="auto"/>
        <w:ind w:left="360"/>
        <w:rPr>
          <w:rFonts w:cs="Arial"/>
          <w:b/>
          <w:kern w:val="16"/>
          <w:lang w:val="hy-AM"/>
        </w:rPr>
      </w:pPr>
      <w:r w:rsidRPr="009A7904">
        <w:rPr>
          <w:rFonts w:cs="Arial"/>
          <w:b/>
          <w:kern w:val="16"/>
          <w:lang w:val="hy-AM"/>
        </w:rPr>
        <w:t>«Արտադպրոցական դաստիարակության ծրագիր»</w:t>
      </w:r>
    </w:p>
    <w:p w14:paraId="75ABD8BE" w14:textId="77777777" w:rsidR="009D2825" w:rsidRPr="009A7904" w:rsidRDefault="009D2825" w:rsidP="009A7904">
      <w:pPr>
        <w:spacing w:line="276" w:lineRule="auto"/>
        <w:ind w:firstLine="360"/>
        <w:rPr>
          <w:rFonts w:cs="Arial"/>
          <w:b/>
          <w:kern w:val="16"/>
          <w:lang w:val="hy-AM"/>
        </w:rPr>
      </w:pPr>
      <w:r w:rsidRPr="009A7904">
        <w:rPr>
          <w:rFonts w:cs="GHEA Grapalat"/>
          <w:lang w:val="hy-AM"/>
        </w:rPr>
        <w:t>Ծրագրի նպատակն է՝ ն</w:t>
      </w:r>
      <w:r w:rsidRPr="009A7904">
        <w:rPr>
          <w:rFonts w:cs="Sylfaen"/>
          <w:lang w:val="hy-AM"/>
        </w:rPr>
        <w:t>պաստել</w:t>
      </w:r>
      <w:r w:rsidRPr="009A7904">
        <w:rPr>
          <w:lang w:val="hy-AM"/>
        </w:rPr>
        <w:t xml:space="preserve"> </w:t>
      </w:r>
      <w:r w:rsidRPr="009A7904">
        <w:rPr>
          <w:rFonts w:cs="Sylfaen"/>
          <w:lang w:val="hy-AM"/>
        </w:rPr>
        <w:t>հանրակրթական</w:t>
      </w:r>
      <w:r w:rsidRPr="009A7904">
        <w:rPr>
          <w:lang w:val="hy-AM"/>
        </w:rPr>
        <w:t xml:space="preserve"> </w:t>
      </w:r>
      <w:r w:rsidRPr="009A7904">
        <w:rPr>
          <w:rFonts w:cs="Sylfaen"/>
          <w:lang w:val="hy-AM"/>
        </w:rPr>
        <w:t>ուսուցման</w:t>
      </w:r>
      <w:r w:rsidRPr="009A7904">
        <w:rPr>
          <w:lang w:val="hy-AM"/>
        </w:rPr>
        <w:t xml:space="preserve"> </w:t>
      </w:r>
      <w:r w:rsidRPr="009A7904">
        <w:rPr>
          <w:rFonts w:cs="Sylfaen"/>
          <w:lang w:val="hy-AM"/>
        </w:rPr>
        <w:t>համակար</w:t>
      </w:r>
      <w:r w:rsidRPr="009A7904">
        <w:rPr>
          <w:lang w:val="hy-AM"/>
        </w:rPr>
        <w:t>գ</w:t>
      </w:r>
      <w:r w:rsidRPr="009A7904">
        <w:rPr>
          <w:rFonts w:cs="Sylfaen"/>
          <w:lang w:val="hy-AM"/>
        </w:rPr>
        <w:t>ում</w:t>
      </w:r>
      <w:r w:rsidRPr="009A7904">
        <w:rPr>
          <w:lang w:val="hy-AM"/>
        </w:rPr>
        <w:t xml:space="preserve"> </w:t>
      </w:r>
      <w:r w:rsidRPr="009A7904">
        <w:rPr>
          <w:rFonts w:cs="Sylfaen"/>
          <w:lang w:val="hy-AM"/>
        </w:rPr>
        <w:t>ըն</w:t>
      </w:r>
      <w:r w:rsidRPr="009A7904">
        <w:rPr>
          <w:lang w:val="hy-AM"/>
        </w:rPr>
        <w:t>դգ</w:t>
      </w:r>
      <w:r w:rsidRPr="009A7904">
        <w:rPr>
          <w:rFonts w:cs="Sylfaen"/>
          <w:lang w:val="hy-AM"/>
        </w:rPr>
        <w:t>րկված</w:t>
      </w:r>
      <w:r w:rsidRPr="009A7904">
        <w:rPr>
          <w:lang w:val="hy-AM"/>
        </w:rPr>
        <w:t xml:space="preserve"> </w:t>
      </w:r>
      <w:r w:rsidRPr="009A7904">
        <w:rPr>
          <w:rFonts w:cs="Sylfaen"/>
          <w:lang w:val="hy-AM"/>
        </w:rPr>
        <w:t>երեխաների</w:t>
      </w:r>
      <w:r w:rsidRPr="009A7904">
        <w:rPr>
          <w:lang w:val="hy-AM"/>
        </w:rPr>
        <w:t xml:space="preserve"> </w:t>
      </w:r>
      <w:r w:rsidRPr="009A7904">
        <w:rPr>
          <w:rFonts w:cs="Sylfaen"/>
          <w:lang w:val="hy-AM"/>
        </w:rPr>
        <w:t>հո</w:t>
      </w:r>
      <w:r w:rsidRPr="009A7904">
        <w:rPr>
          <w:lang w:val="hy-AM"/>
        </w:rPr>
        <w:t>գ</w:t>
      </w:r>
      <w:r w:rsidRPr="009A7904">
        <w:rPr>
          <w:rFonts w:cs="Sylfaen"/>
          <w:lang w:val="hy-AM"/>
        </w:rPr>
        <w:t>ևոր</w:t>
      </w:r>
      <w:r w:rsidRPr="009A7904">
        <w:rPr>
          <w:lang w:val="hy-AM"/>
        </w:rPr>
        <w:t xml:space="preserve"> </w:t>
      </w:r>
      <w:r w:rsidRPr="009A7904">
        <w:rPr>
          <w:rFonts w:cs="Sylfaen"/>
          <w:lang w:val="hy-AM"/>
        </w:rPr>
        <w:t>և</w:t>
      </w:r>
      <w:r w:rsidRPr="009A7904">
        <w:rPr>
          <w:lang w:val="hy-AM"/>
        </w:rPr>
        <w:t xml:space="preserve"> գ</w:t>
      </w:r>
      <w:r w:rsidRPr="009A7904">
        <w:rPr>
          <w:rFonts w:cs="Sylfaen"/>
          <w:lang w:val="hy-AM"/>
        </w:rPr>
        <w:t>եղա</w:t>
      </w:r>
      <w:r w:rsidRPr="009A7904">
        <w:rPr>
          <w:lang w:val="hy-AM"/>
        </w:rPr>
        <w:t>գ</w:t>
      </w:r>
      <w:r w:rsidRPr="009A7904">
        <w:rPr>
          <w:rFonts w:cs="Sylfaen"/>
          <w:lang w:val="hy-AM"/>
        </w:rPr>
        <w:t>իտական</w:t>
      </w:r>
      <w:r w:rsidRPr="009A7904">
        <w:rPr>
          <w:lang w:val="hy-AM"/>
        </w:rPr>
        <w:t xml:space="preserve"> </w:t>
      </w:r>
      <w:r w:rsidRPr="009A7904">
        <w:rPr>
          <w:rFonts w:cs="Sylfaen"/>
          <w:lang w:val="hy-AM"/>
        </w:rPr>
        <w:t>զար</w:t>
      </w:r>
      <w:r w:rsidRPr="009A7904">
        <w:rPr>
          <w:lang w:val="hy-AM"/>
        </w:rPr>
        <w:t>գ</w:t>
      </w:r>
      <w:r w:rsidRPr="009A7904">
        <w:rPr>
          <w:rFonts w:cs="Sylfaen"/>
          <w:lang w:val="hy-AM"/>
        </w:rPr>
        <w:t>ացմանը</w:t>
      </w:r>
      <w:r w:rsidRPr="009A7904">
        <w:rPr>
          <w:lang w:val="hy-AM"/>
        </w:rPr>
        <w:t xml:space="preserve">, </w:t>
      </w:r>
      <w:r w:rsidRPr="009A7904">
        <w:rPr>
          <w:rFonts w:cs="Sylfaen"/>
          <w:lang w:val="hy-AM"/>
        </w:rPr>
        <w:t>բնապահպանական</w:t>
      </w:r>
      <w:r w:rsidRPr="009A7904">
        <w:rPr>
          <w:lang w:val="hy-AM"/>
        </w:rPr>
        <w:t xml:space="preserve"> </w:t>
      </w:r>
      <w:r w:rsidRPr="009A7904">
        <w:rPr>
          <w:rFonts w:cs="Sylfaen"/>
          <w:lang w:val="hy-AM"/>
        </w:rPr>
        <w:t>և</w:t>
      </w:r>
      <w:r w:rsidRPr="009A7904">
        <w:rPr>
          <w:lang w:val="hy-AM"/>
        </w:rPr>
        <w:t xml:space="preserve"> </w:t>
      </w:r>
      <w:r w:rsidRPr="009A7904">
        <w:rPr>
          <w:rFonts w:cs="Sylfaen"/>
          <w:lang w:val="hy-AM"/>
        </w:rPr>
        <w:t>կիրառական</w:t>
      </w:r>
      <w:r w:rsidRPr="009A7904">
        <w:rPr>
          <w:lang w:val="hy-AM"/>
        </w:rPr>
        <w:t xml:space="preserve"> գ</w:t>
      </w:r>
      <w:r w:rsidRPr="009A7904">
        <w:rPr>
          <w:rFonts w:cs="Sylfaen"/>
          <w:lang w:val="hy-AM"/>
        </w:rPr>
        <w:t>իտելիքների</w:t>
      </w:r>
      <w:r w:rsidRPr="009A7904">
        <w:rPr>
          <w:lang w:val="hy-AM"/>
        </w:rPr>
        <w:t xml:space="preserve"> </w:t>
      </w:r>
      <w:r w:rsidRPr="009A7904">
        <w:rPr>
          <w:rFonts w:cs="Sylfaen"/>
          <w:lang w:val="hy-AM"/>
        </w:rPr>
        <w:t>ձեռքբերմանը</w:t>
      </w:r>
      <w:r w:rsidRPr="009A7904">
        <w:rPr>
          <w:lang w:val="hy-AM"/>
        </w:rPr>
        <w:t xml:space="preserve">: </w:t>
      </w:r>
      <w:r w:rsidRPr="009A7904">
        <w:rPr>
          <w:rFonts w:cs="GHEA Grapalat"/>
          <w:lang w:val="hy-AM"/>
        </w:rPr>
        <w:t xml:space="preserve">Ծրագրի գծով 2021-2023 թվականներին նախատեսվում է </w:t>
      </w:r>
      <w:r w:rsidRPr="009A7904">
        <w:rPr>
          <w:rFonts w:cs="GHEA Grapalat"/>
          <w:lang w:val="hy-AM"/>
        </w:rPr>
        <w:lastRenderedPageBreak/>
        <w:t xml:space="preserve">հատկացնել, ըստ տարիների՝ 3,873.9; 4,327.6 և 4,302.7 մլն դրամ՝ 2020 թվականի 4,546.4 մլն դրամի դիմաց, կամ՝ 2020 թվականի պետական բյուջեի ցուցանիշի համեմատ՝ համապատասխանաբար, 14.8; 4.8 և 5.4%-ով պակաս  </w:t>
      </w:r>
      <w:r w:rsidRPr="009A7904">
        <w:rPr>
          <w:rFonts w:cs="Arial"/>
          <w:lang w:val="hy-AM"/>
        </w:rPr>
        <w:t>(</w:t>
      </w:r>
      <w:r w:rsidRPr="009A7904">
        <w:rPr>
          <w:rFonts w:cs="GHEA Grapalat"/>
          <w:lang w:val="hy-AM"/>
        </w:rPr>
        <w:t>պայմանավորված ոլորտի գերակայություններով և ծախսային առաջնահերթություններով</w:t>
      </w:r>
      <w:r w:rsidRPr="009A7904">
        <w:rPr>
          <w:rFonts w:cs="Arial"/>
          <w:lang w:val="hy-AM"/>
        </w:rPr>
        <w:t>)</w:t>
      </w:r>
      <w:r w:rsidRPr="009A7904">
        <w:rPr>
          <w:rFonts w:cs="GHEA Grapalat"/>
          <w:lang w:val="hy-AM"/>
        </w:rPr>
        <w:t xml:space="preserve"> :</w:t>
      </w:r>
    </w:p>
    <w:p w14:paraId="5CA6F738" w14:textId="77777777" w:rsidR="009D2825" w:rsidRPr="009A7904" w:rsidRDefault="009D2825" w:rsidP="009A7904">
      <w:pPr>
        <w:pStyle w:val="ListParagraph"/>
        <w:numPr>
          <w:ilvl w:val="0"/>
          <w:numId w:val="43"/>
        </w:numPr>
        <w:spacing w:before="0" w:after="0" w:line="276" w:lineRule="auto"/>
        <w:ind w:left="706"/>
        <w:rPr>
          <w:rFonts w:cs="GHEA Grapalat"/>
          <w:lang w:val="hy-AM"/>
        </w:rPr>
      </w:pPr>
      <w:r w:rsidRPr="009A7904">
        <w:rPr>
          <w:rFonts w:cs="Arial"/>
          <w:b/>
          <w:kern w:val="16"/>
          <w:lang w:val="hy-AM"/>
        </w:rPr>
        <w:t>«Ապահով դպրոց»</w:t>
      </w:r>
    </w:p>
    <w:p w14:paraId="0C670579" w14:textId="77777777" w:rsidR="009D2825" w:rsidRPr="009A7904" w:rsidRDefault="009D2825" w:rsidP="009A7904">
      <w:pPr>
        <w:spacing w:line="276" w:lineRule="auto"/>
        <w:ind w:firstLine="346"/>
        <w:rPr>
          <w:rFonts w:cs="GHEA Grapalat"/>
          <w:lang w:val="hy-AM"/>
        </w:rPr>
      </w:pPr>
      <w:r w:rsidRPr="009A7904">
        <w:rPr>
          <w:rFonts w:cs="GHEA Grapalat"/>
          <w:lang w:val="hy-AM"/>
        </w:rPr>
        <w:t xml:space="preserve">Ծրագրի նպատակն է՝ </w:t>
      </w:r>
      <w:r w:rsidRPr="009A7904">
        <w:rPr>
          <w:rFonts w:cs="Sylfaen"/>
          <w:lang w:val="hy-AM"/>
        </w:rPr>
        <w:t xml:space="preserve">դպրոցներին սպառնացող աղետների ռիսկի կառավարման կարողությունների հզորացումը, դպրոցի անձնակազմի և աշակերտների անվտանգության ապահովման մակարդակի բարձրացումը` կիրառելով ներառական և երեխայակենտրոն մոտեցումներ: Ծրագրի շրջանակներում </w:t>
      </w:r>
      <w:r w:rsidRPr="009A7904">
        <w:rPr>
          <w:rFonts w:cs="Arial"/>
          <w:lang w:val="hy-AM"/>
        </w:rPr>
        <w:t>նախատեսվում է իրականացնել փոքրաթիվ համակազմ ունեցող դպրոցների կառուցման կամ հիմնանորոգման աշխատանքներ:</w:t>
      </w:r>
      <w:r w:rsidRPr="009A7904">
        <w:rPr>
          <w:rFonts w:cs="GHEA Grapalat"/>
          <w:lang w:val="hy-AM"/>
        </w:rPr>
        <w:t xml:space="preserve"> Ծրագրի գծով 2021-2023 թվականներին նախատեսվում է հատկացնել, ըստ տարիների՝ 1,127.0; 14,507.6 և 27,688.0 մլն դրամ՝ 2020 թվականի 1,706.7 մլն դրամի դիմաց:</w:t>
      </w:r>
    </w:p>
    <w:p w14:paraId="6749BC89" w14:textId="77777777" w:rsidR="009D2825" w:rsidRPr="009A7904" w:rsidRDefault="009D2825" w:rsidP="009A7904">
      <w:pPr>
        <w:pStyle w:val="ListParagraph"/>
        <w:numPr>
          <w:ilvl w:val="0"/>
          <w:numId w:val="43"/>
        </w:numPr>
        <w:spacing w:before="0" w:after="0" w:line="276" w:lineRule="auto"/>
        <w:ind w:left="706"/>
        <w:rPr>
          <w:lang w:val="hy-AM"/>
        </w:rPr>
      </w:pPr>
      <w:r w:rsidRPr="009A7904">
        <w:rPr>
          <w:rFonts w:cs="Arial"/>
          <w:b/>
          <w:kern w:val="16"/>
          <w:lang w:val="hy-AM"/>
        </w:rPr>
        <w:t>«Կրթության որակի ապահովում»</w:t>
      </w:r>
    </w:p>
    <w:p w14:paraId="12D2BBD9" w14:textId="77777777" w:rsidR="009D2825" w:rsidRPr="009A7904" w:rsidRDefault="009D2825" w:rsidP="009A7904">
      <w:pPr>
        <w:spacing w:line="276" w:lineRule="auto"/>
        <w:ind w:firstLine="346"/>
        <w:rPr>
          <w:lang w:val="hy-AM"/>
        </w:rPr>
      </w:pPr>
      <w:r w:rsidRPr="009A7904">
        <w:rPr>
          <w:rFonts w:cs="GHEA Grapalat"/>
          <w:lang w:val="hy-AM"/>
        </w:rPr>
        <w:t>Ծրագրի նպատակն է՝ ը</w:t>
      </w:r>
      <w:r w:rsidRPr="009A7904">
        <w:rPr>
          <w:lang w:val="hy-AM"/>
        </w:rPr>
        <w:t>նթացիկ աշխատանքների, բարեփոխումների և նոր նախաձեռնությունների միջոցով ֆորմալ և ոչ-ֆորմալ կրթության ոլորտում իրականացվող միջոցառումների, մատուցվող ծառայությունների բովանդակության և կազմակերպման որակի շարունակական բարելավումը:</w:t>
      </w:r>
    </w:p>
    <w:p w14:paraId="397D32C6" w14:textId="77777777" w:rsidR="009D2825" w:rsidRPr="009A7904" w:rsidRDefault="009D2825" w:rsidP="009A7904">
      <w:pPr>
        <w:tabs>
          <w:tab w:val="left" w:pos="2694"/>
        </w:tabs>
        <w:spacing w:line="276" w:lineRule="auto"/>
        <w:ind w:firstLine="284"/>
        <w:contextualSpacing/>
        <w:rPr>
          <w:rFonts w:cs="GHEA Grapalat"/>
          <w:lang w:val="hy-AM"/>
        </w:rPr>
      </w:pPr>
      <w:r w:rsidRPr="009A7904">
        <w:rPr>
          <w:rFonts w:cs="GHEA Grapalat"/>
          <w:lang w:val="hy-AM"/>
        </w:rPr>
        <w:t>Որպես կրթության որակի ապահովման հիմնական գործոն նախարարության (կառավարության) ուշադրության կենտրոնում կլինի ուսուցիչների գործունեությունը․ կստեղծվեն ուսուցիչների մասնագիտական առաջընթացը խթանող մեխանիզմներ և հնարավորություններ, կվերանայվի ուսուցիչների ատեստավորման համակարգը՝ այն կապելով լրացուցիչ վարձատրության հնարավորությունների հետ։ Մշակվել է ուսուցիչների այլընտրանքային՝ կամավոր ատեստավորման համակարգ, որը կգործի պարտադիր ատեստավորմանը զուգահեռ և ուսուցիչների աշխատավարձի բարձրացման հնարավորություն կընձեռի:</w:t>
      </w:r>
    </w:p>
    <w:p w14:paraId="13119F96" w14:textId="77777777" w:rsidR="009D2825" w:rsidRPr="009A7904" w:rsidRDefault="009D2825" w:rsidP="009A7904">
      <w:pPr>
        <w:tabs>
          <w:tab w:val="left" w:pos="2694"/>
        </w:tabs>
        <w:spacing w:line="276" w:lineRule="auto"/>
        <w:ind w:firstLine="284"/>
        <w:contextualSpacing/>
        <w:rPr>
          <w:rFonts w:cs="GHEA Grapalat"/>
          <w:lang w:val="hy-AM"/>
        </w:rPr>
      </w:pPr>
      <w:r w:rsidRPr="009A7904">
        <w:rPr>
          <w:rFonts w:cs="GHEA Grapalat"/>
          <w:lang w:val="hy-AM"/>
        </w:rPr>
        <w:t>Ուսուցիչների մասնագիտական առաջընթացի քաղաքականությունը կզուգորդվի մեկ այլ գերակա ուղղության՝ կրթության բովանդակային արդիականացմամբ, ինչը կիրականացվի Համաշխարհային բանկի աջակցությամբ իրականացվող «Կրթության բարելավման» վարկային և «ԵՄ-ն հանուն նորարարության» դրամաշնորհային ծրագրերի շրջանակում։ Կրթության բովանդակային բարեփոխումներում հատուկ կարևորվում են STEM առարկաները, որոնց արդյունքում ձեռքբերված կարողություններն ու գիտելիքներն առանցքային են ժամանակակից աշխարհում։ Միաժամանակ կշարունակվեն ՆՄՄ ոլորտում կրթական չափորոշիչների մշակման և լրամշակման, վարչական, դասավանդող անձնակազմի վերապատրաստմանն ուղղված աշխատանքները: Համաշխարհային բանկի աջակցությամբ իրականացվող «Կրթության բարելավման» վարկային ծրագրի շրջանակում կհիմնանորոգվեն 8 ավագ դպրոցներ:</w:t>
      </w:r>
    </w:p>
    <w:p w14:paraId="2624062D" w14:textId="77777777" w:rsidR="009D2825" w:rsidRPr="009A7904" w:rsidRDefault="009D2825" w:rsidP="009A7904">
      <w:pPr>
        <w:tabs>
          <w:tab w:val="left" w:pos="2694"/>
        </w:tabs>
        <w:spacing w:line="276" w:lineRule="auto"/>
        <w:ind w:firstLine="284"/>
        <w:contextualSpacing/>
        <w:rPr>
          <w:rFonts w:cs="Arial"/>
          <w:color w:val="FF0000"/>
          <w:lang w:val="hy-AM"/>
        </w:rPr>
      </w:pPr>
      <w:r w:rsidRPr="009A7904">
        <w:rPr>
          <w:rFonts w:cs="GHEA Grapalat"/>
          <w:lang w:val="hy-AM"/>
        </w:rPr>
        <w:t xml:space="preserve">Ծրագրի գծով 2021-2023 թվականներին նախատեսվում է հատկացնել, ըստ տարիների՝ 6,270.2; 1,834.3 և 1,835.4 մլն դրամ՝ 2020 թվականի 7,176.5 մլն դրամի դիմաց, կամ՝ 2020 թվականի պետական բյուջեի ցուցանիշի համեմատ՝ համապատասխանաբար, 12.6; 74.4 և 74.4%-ով պակաս, պայմանավորված 2021 թվականին </w:t>
      </w:r>
      <w:r w:rsidRPr="009A7904">
        <w:rPr>
          <w:rFonts w:cs="Arial"/>
          <w:lang w:val="hy-AM"/>
        </w:rPr>
        <w:t xml:space="preserve">Համաշխարհային բանկի աջակցությամբ իրականացվող «Կրթության բարելավման» վարկային ծրագրի ավարտով, «Կրթության ոլորտում ՏՀՏ ներդրում և շարունակականության ապահովում» միջոցառման՝ առանձին ծրագրով նախատեսմամբ, «Գնահատման և թեստավորման ծառայություններ» միջոցառման՝ Հանրակրթության ծրագրում </w:t>
      </w:r>
      <w:r w:rsidRPr="009A7904">
        <w:rPr>
          <w:rFonts w:cs="Arial"/>
          <w:lang w:val="hy-AM"/>
        </w:rPr>
        <w:lastRenderedPageBreak/>
        <w:t>նախատեսմամբ: Միաժամանակ, 2021 թվականին 598.9 և 689.4 մլն դրամ է նախատեսվել՝ համապատասխանաբար, «Կրթության զարգացման և նորարարության ազգային կենտրոն»-ի  (ԿԶՆԱԿ)  զարգացում» և «Տավուշի մարզում գիտական, տեխնոլոգիական, ճարտարագիտական, մաթեմատիկական (ԳՏՃՄ) ոլորտի կրթական միջավայրի բարելավում» դրամաշնորհային ծրագրերի գծով:</w:t>
      </w:r>
    </w:p>
    <w:p w14:paraId="4F0DA72A" w14:textId="77777777" w:rsidR="009D2825" w:rsidRPr="009A7904" w:rsidRDefault="009D2825" w:rsidP="009A7904">
      <w:pPr>
        <w:spacing w:line="276" w:lineRule="auto"/>
        <w:rPr>
          <w:rFonts w:cs="Arial"/>
          <w:b/>
          <w:kern w:val="16"/>
          <w:lang w:val="hy-AM"/>
        </w:rPr>
      </w:pPr>
      <w:r w:rsidRPr="009A7904">
        <w:rPr>
          <w:rFonts w:cs="Arial"/>
          <w:kern w:val="16"/>
          <w:lang w:val="hy-AM"/>
        </w:rPr>
        <w:t xml:space="preserve">7. </w:t>
      </w:r>
      <w:r w:rsidRPr="009A7904">
        <w:rPr>
          <w:rFonts w:cs="Arial"/>
          <w:b/>
          <w:kern w:val="16"/>
          <w:lang w:val="hy-AM"/>
        </w:rPr>
        <w:t xml:space="preserve">«Համընդհանուր ներառական կրթության համակարգի ներդրում» </w:t>
      </w:r>
    </w:p>
    <w:p w14:paraId="59D2E6A6" w14:textId="77777777" w:rsidR="009D2825" w:rsidRPr="009A7904" w:rsidRDefault="009D2825" w:rsidP="009A7904">
      <w:pPr>
        <w:spacing w:line="276" w:lineRule="auto"/>
        <w:ind w:firstLine="706"/>
        <w:rPr>
          <w:rFonts w:cs="Arial"/>
          <w:kern w:val="16"/>
          <w:lang w:val="hy-AM"/>
        </w:rPr>
      </w:pPr>
      <w:r w:rsidRPr="009A7904">
        <w:rPr>
          <w:rFonts w:cs="GHEA Grapalat"/>
          <w:lang w:val="hy-AM"/>
        </w:rPr>
        <w:t>Ծրագրի նպատակն է՝ յ</w:t>
      </w:r>
      <w:r w:rsidRPr="009A7904">
        <w:rPr>
          <w:lang w:val="hy-AM"/>
        </w:rPr>
        <w:t>ուր</w:t>
      </w:r>
      <w:r w:rsidRPr="009A7904">
        <w:rPr>
          <w:rFonts w:cs="Sylfaen"/>
          <w:lang w:val="hy-AM"/>
        </w:rPr>
        <w:t>աքանչյուր</w:t>
      </w:r>
      <w:r w:rsidRPr="009A7904">
        <w:rPr>
          <w:rFonts w:cs="Arial Armenian"/>
          <w:lang w:val="hy-AM"/>
        </w:rPr>
        <w:t xml:space="preserve"> </w:t>
      </w:r>
      <w:r w:rsidRPr="009A7904">
        <w:rPr>
          <w:rFonts w:cs="Sylfaen"/>
          <w:lang w:val="hy-AM"/>
        </w:rPr>
        <w:t>երեխայի</w:t>
      </w:r>
      <w:r w:rsidRPr="009A7904">
        <w:rPr>
          <w:rFonts w:cs="Arial Armenian"/>
          <w:lang w:val="hy-AM"/>
        </w:rPr>
        <w:t xml:space="preserve"> </w:t>
      </w:r>
      <w:r w:rsidRPr="009A7904">
        <w:rPr>
          <w:rFonts w:cs="Sylfaen"/>
          <w:lang w:val="hy-AM"/>
        </w:rPr>
        <w:t>համար</w:t>
      </w:r>
      <w:r w:rsidRPr="009A7904">
        <w:rPr>
          <w:rFonts w:cs="Arial Armenian"/>
          <w:lang w:val="hy-AM"/>
        </w:rPr>
        <w:t xml:space="preserve"> </w:t>
      </w:r>
      <w:r w:rsidRPr="009A7904">
        <w:rPr>
          <w:rFonts w:cs="Sylfaen"/>
          <w:lang w:val="hy-AM"/>
        </w:rPr>
        <w:t>կրթության</w:t>
      </w:r>
      <w:r w:rsidRPr="009A7904">
        <w:rPr>
          <w:rFonts w:cs="Arial Armenian"/>
          <w:lang w:val="hy-AM"/>
        </w:rPr>
        <w:t xml:space="preserve"> </w:t>
      </w:r>
      <w:r w:rsidRPr="009A7904">
        <w:rPr>
          <w:rFonts w:cs="Sylfaen"/>
          <w:lang w:val="hy-AM"/>
        </w:rPr>
        <w:t>մատչելիության</w:t>
      </w:r>
      <w:r w:rsidRPr="009A7904">
        <w:rPr>
          <w:rFonts w:cs="Arial Armenian"/>
          <w:lang w:val="hy-AM"/>
        </w:rPr>
        <w:t xml:space="preserve">,  </w:t>
      </w:r>
      <w:r w:rsidRPr="009A7904">
        <w:rPr>
          <w:rFonts w:cs="Sylfaen"/>
          <w:lang w:val="hy-AM"/>
        </w:rPr>
        <w:t>հավասար</w:t>
      </w:r>
      <w:r w:rsidRPr="009A7904">
        <w:rPr>
          <w:rFonts w:cs="Arial Armenian"/>
          <w:lang w:val="hy-AM"/>
        </w:rPr>
        <w:t xml:space="preserve"> </w:t>
      </w:r>
      <w:r w:rsidRPr="009A7904">
        <w:rPr>
          <w:rFonts w:cs="Sylfaen"/>
          <w:lang w:val="hy-AM"/>
        </w:rPr>
        <w:t>մասնակցության հնարավորության</w:t>
      </w:r>
      <w:r w:rsidRPr="009A7904">
        <w:rPr>
          <w:rFonts w:cs="Arial Armenian"/>
          <w:lang w:val="hy-AM"/>
        </w:rPr>
        <w:t xml:space="preserve"> </w:t>
      </w:r>
      <w:r w:rsidRPr="009A7904">
        <w:rPr>
          <w:rFonts w:cs="Sylfaen"/>
          <w:lang w:val="hy-AM"/>
        </w:rPr>
        <w:t>և</w:t>
      </w:r>
      <w:r w:rsidRPr="009A7904">
        <w:rPr>
          <w:rFonts w:cs="Arial Armenian"/>
          <w:lang w:val="hy-AM"/>
        </w:rPr>
        <w:t xml:space="preserve"> </w:t>
      </w:r>
      <w:r w:rsidRPr="009A7904">
        <w:rPr>
          <w:rFonts w:cs="Sylfaen"/>
          <w:lang w:val="hy-AM"/>
        </w:rPr>
        <w:t>որակի</w:t>
      </w:r>
      <w:r w:rsidRPr="009A7904">
        <w:rPr>
          <w:rFonts w:cs="Arial Armenian"/>
          <w:lang w:val="hy-AM"/>
        </w:rPr>
        <w:t xml:space="preserve"> </w:t>
      </w:r>
      <w:r w:rsidRPr="009A7904">
        <w:rPr>
          <w:rFonts w:cs="Sylfaen"/>
          <w:lang w:val="hy-AM"/>
        </w:rPr>
        <w:t>ապահովումը</w:t>
      </w:r>
      <w:r w:rsidRPr="009A7904">
        <w:rPr>
          <w:rFonts w:cs="Arial Armenian"/>
          <w:lang w:val="hy-AM"/>
        </w:rPr>
        <w:t xml:space="preserve">՝ </w:t>
      </w:r>
      <w:r w:rsidRPr="009A7904">
        <w:rPr>
          <w:rFonts w:cs="Sylfaen"/>
          <w:lang w:val="hy-AM"/>
        </w:rPr>
        <w:t>զար</w:t>
      </w:r>
      <w:r w:rsidRPr="009A7904">
        <w:rPr>
          <w:rFonts w:cs="Arial Armenian"/>
          <w:lang w:val="hy-AM"/>
        </w:rPr>
        <w:t>գ</w:t>
      </w:r>
      <w:r w:rsidRPr="009A7904">
        <w:rPr>
          <w:rFonts w:cs="Sylfaen"/>
          <w:lang w:val="hy-AM"/>
        </w:rPr>
        <w:t>ացման</w:t>
      </w:r>
      <w:r w:rsidRPr="009A7904">
        <w:rPr>
          <w:rFonts w:cs="Arial Armenian"/>
          <w:lang w:val="hy-AM"/>
        </w:rPr>
        <w:t xml:space="preserve"> </w:t>
      </w:r>
      <w:r w:rsidRPr="009A7904">
        <w:rPr>
          <w:rFonts w:cs="Sylfaen"/>
          <w:lang w:val="hy-AM"/>
        </w:rPr>
        <w:t>առանձնահատկություններին համապատասխան</w:t>
      </w:r>
      <w:r w:rsidRPr="009A7904">
        <w:rPr>
          <w:rFonts w:cs="Arial Armenian"/>
          <w:lang w:val="hy-AM"/>
        </w:rPr>
        <w:t xml:space="preserve"> </w:t>
      </w:r>
      <w:r w:rsidRPr="009A7904">
        <w:rPr>
          <w:rFonts w:cs="Sylfaen"/>
          <w:lang w:val="hy-AM"/>
        </w:rPr>
        <w:t>և</w:t>
      </w:r>
      <w:r w:rsidRPr="009A7904">
        <w:rPr>
          <w:rFonts w:cs="Arial Armenian"/>
          <w:lang w:val="hy-AM"/>
        </w:rPr>
        <w:t xml:space="preserve"> </w:t>
      </w:r>
      <w:r w:rsidRPr="009A7904">
        <w:rPr>
          <w:rFonts w:cs="Sylfaen"/>
          <w:lang w:val="hy-AM"/>
        </w:rPr>
        <w:t>անհրաժեշտ</w:t>
      </w:r>
      <w:r w:rsidRPr="009A7904">
        <w:rPr>
          <w:rFonts w:cs="Arial Armenian"/>
          <w:lang w:val="hy-AM"/>
        </w:rPr>
        <w:t xml:space="preserve"> </w:t>
      </w:r>
      <w:r w:rsidRPr="009A7904">
        <w:rPr>
          <w:rFonts w:cs="Sylfaen"/>
          <w:lang w:val="hy-AM"/>
        </w:rPr>
        <w:t>պայմանների</w:t>
      </w:r>
      <w:r w:rsidRPr="009A7904">
        <w:rPr>
          <w:rFonts w:cs="Arial Armenian"/>
          <w:lang w:val="hy-AM"/>
        </w:rPr>
        <w:t xml:space="preserve"> </w:t>
      </w:r>
      <w:r w:rsidRPr="009A7904">
        <w:rPr>
          <w:rFonts w:cs="Sylfaen"/>
          <w:lang w:val="hy-AM"/>
        </w:rPr>
        <w:t>ստեղծման</w:t>
      </w:r>
      <w:r w:rsidRPr="009A7904">
        <w:rPr>
          <w:rFonts w:cs="Arial Armenian"/>
          <w:lang w:val="hy-AM"/>
        </w:rPr>
        <w:t xml:space="preserve"> </w:t>
      </w:r>
      <w:r w:rsidRPr="009A7904">
        <w:rPr>
          <w:rFonts w:cs="Sylfaen"/>
          <w:lang w:val="hy-AM"/>
        </w:rPr>
        <w:t>միջոցով:</w:t>
      </w:r>
    </w:p>
    <w:p w14:paraId="0AE759D5" w14:textId="77777777" w:rsidR="009D2825" w:rsidRPr="009A7904" w:rsidRDefault="009D2825" w:rsidP="009A7904">
      <w:pPr>
        <w:spacing w:line="276" w:lineRule="auto"/>
        <w:rPr>
          <w:lang w:val="hy-AM"/>
        </w:rPr>
      </w:pPr>
      <w:r w:rsidRPr="009A7904">
        <w:rPr>
          <w:lang w:val="hy-AM"/>
        </w:rPr>
        <w:t>Մինչև  2023 թվականն ապահովվելու է անցումը համընդհանուր ներառական հանրակրթությանը, որով պայմանավորված հատուկ դպրոցները կվերակազմավորվեն մանկավարժահոգեբանական աջակցության կենտրոնների, իսկ այնտեղ սովորող երեխաները կտեղափոխվեն հանրակրթական դպրոցներ։ Կընդլայնվի հանրակրթական դպրոցների ներառական կրթության կարողությունների հզորացումը, լրացուցիչ ծրագրեր կիրականացվեն ուսուցիչների կարողությունների զարգացման ուղղությամբ։ ԱՄՆ ՄԶԳ աջակցությամբ իրականացվող «Ներառական կրթության համակարգի ներդրում» դրամաշնորհային ծրագրով 100 դպրոցներում և 5 մանկավարժահոգեբանական աջակցության կենտրոններում կիրականացվեն կրթության առանձնահատուկ պայմանների կարիք ունեցող անձանց մատչելիության համար հարմարեցման վերանորոգման աշխատանքներ։</w:t>
      </w:r>
    </w:p>
    <w:p w14:paraId="686DE697" w14:textId="77777777" w:rsidR="009D2825" w:rsidRPr="009A7904" w:rsidRDefault="009D2825" w:rsidP="009A7904">
      <w:pPr>
        <w:spacing w:line="276" w:lineRule="auto"/>
        <w:rPr>
          <w:lang w:val="hy-AM"/>
        </w:rPr>
      </w:pPr>
      <w:r w:rsidRPr="009A7904">
        <w:rPr>
          <w:lang w:val="hy-AM"/>
        </w:rPr>
        <w:t>Ծրագրի գծով 2021-2023 թվականներին նախատեսվում է հատկացնել, ըստ տարիների՝ 2,633.6; 2,466.4 և 2,466.4 մլն դրամ՝ 2020 թվականի 2,469.9 մլն դրամի դիմաց, կամ՝ 2020 թվականի պետական բյուջեի ցուցանիշի համեմատ՝ 2021 թվականին 6.6%-ով ավելի, 2022-2023 թվականներին՝ յուրաքանչյուր տարի 0.1%-ով պակաս:</w:t>
      </w:r>
    </w:p>
    <w:p w14:paraId="5B34211F" w14:textId="77777777" w:rsidR="009D2825" w:rsidRPr="009A7904" w:rsidRDefault="009D2825" w:rsidP="009A7904">
      <w:pPr>
        <w:spacing w:line="276" w:lineRule="auto"/>
        <w:ind w:left="706" w:firstLine="0"/>
        <w:rPr>
          <w:rFonts w:cs="Arial"/>
          <w:b/>
          <w:kern w:val="16"/>
          <w:lang w:val="hy-AM"/>
        </w:rPr>
      </w:pPr>
      <w:r w:rsidRPr="009A7904">
        <w:rPr>
          <w:rFonts w:cs="Arial"/>
          <w:b/>
          <w:kern w:val="16"/>
          <w:lang w:val="hy-AM"/>
        </w:rPr>
        <w:t xml:space="preserve">8. «Կրթության, մշակույթի և սպորտի  ոլորտներում միջազգային և սփյուռքի հետ համագործակցության զարգացում» </w:t>
      </w:r>
    </w:p>
    <w:p w14:paraId="79E77C2C" w14:textId="77777777" w:rsidR="009D2825" w:rsidRPr="009A7904" w:rsidRDefault="009D2825" w:rsidP="009A7904">
      <w:pPr>
        <w:spacing w:line="276" w:lineRule="auto"/>
        <w:rPr>
          <w:lang w:val="hy-AM"/>
        </w:rPr>
      </w:pPr>
      <w:r w:rsidRPr="009A7904">
        <w:rPr>
          <w:lang w:val="hy-AM"/>
        </w:rPr>
        <w:t>Ծրագրի նպատակն է՝ կրթության,  մշակույթի և սպորտի ոլորտներում Հայաստանի Հանրապետության և օտարերկրյա պետությունների, միջազգային կազմակերպությունների, հայկական համայնքների հետ փոխհամագործակցության ապահովումը: Ծրագրի գծով 2021-2023 թվականներին նախատեսվում է հատկացնել, ըստ տարիների՝ 1,082.0; 478.1 և 461.7 մլն դրամ՝ 2020 թվականի 466.2 մլն դրամի դիմաց, կամ՝ 2020 թվականի պետական բյուջեի ցուցանիշի համեմատ՝ 2021 թվականին 132.1%-ով ավելի (2021 թվականին Հայաստանում «STARMUS» փառատոնի կազմակերպման և անցկացման մասնակցության վճարի գծով նախատեսվել է 660.0 մլն դրամ), 2022 թվականին՝ 2.6%-ով ավելի, իսկ 2023 թվականին՝ 1.0%-ով պակաս:</w:t>
      </w:r>
    </w:p>
    <w:p w14:paraId="4093A2FD" w14:textId="77777777" w:rsidR="009D2825" w:rsidRPr="009A7904" w:rsidRDefault="009D2825" w:rsidP="009A7904">
      <w:pPr>
        <w:spacing w:line="276" w:lineRule="auto"/>
        <w:ind w:left="706" w:firstLine="0"/>
        <w:rPr>
          <w:rFonts w:cs="Arial"/>
          <w:b/>
          <w:kern w:val="16"/>
          <w:lang w:val="hy-AM"/>
        </w:rPr>
      </w:pPr>
      <w:r w:rsidRPr="009A7904">
        <w:rPr>
          <w:rFonts w:cs="Arial"/>
          <w:b/>
          <w:kern w:val="16"/>
          <w:lang w:val="hy-AM"/>
        </w:rPr>
        <w:t>9. «Կրթության ոլորտում տեղեկատվական և հաղորդակցական տեխնոլոգիաների ներդրում»  նոր ծրագիր</w:t>
      </w:r>
    </w:p>
    <w:p w14:paraId="7AE09940" w14:textId="77777777" w:rsidR="009D2825" w:rsidRPr="009A7904" w:rsidRDefault="009D2825" w:rsidP="009A7904">
      <w:pPr>
        <w:spacing w:line="276" w:lineRule="auto"/>
        <w:rPr>
          <w:lang w:val="hy-AM"/>
        </w:rPr>
      </w:pPr>
      <w:r w:rsidRPr="009A7904">
        <w:rPr>
          <w:lang w:val="hy-AM"/>
        </w:rPr>
        <w:t>Ծրագրի նպատակն է՝ կրթության ոլորտում տեղեկատվական և հաղորդակցական տեխնոլոգիաների կիրառման ընդլայնումը: Ծրագրի գծով 2021-2023 թվականներին նախատեսվում է հատկացնել, յուրաքանչյուր տարի 424.1 մլն դրամ:</w:t>
      </w:r>
    </w:p>
    <w:p w14:paraId="1564282F" w14:textId="77777777" w:rsidR="006B2C4E" w:rsidRPr="009A7904" w:rsidRDefault="006B2C4E" w:rsidP="009A7904">
      <w:pPr>
        <w:tabs>
          <w:tab w:val="left" w:pos="851"/>
          <w:tab w:val="left" w:pos="993"/>
        </w:tabs>
        <w:spacing w:line="276" w:lineRule="auto"/>
        <w:rPr>
          <w:rFonts w:cs="GHEA Grapalat"/>
          <w:b/>
          <w:lang w:val="hy-AM"/>
        </w:rPr>
      </w:pPr>
    </w:p>
    <w:p w14:paraId="3E665756" w14:textId="77777777" w:rsidR="009D2825" w:rsidRPr="009A7904" w:rsidRDefault="009D2825" w:rsidP="009A7904">
      <w:pPr>
        <w:tabs>
          <w:tab w:val="left" w:pos="851"/>
          <w:tab w:val="left" w:pos="993"/>
        </w:tabs>
        <w:spacing w:line="276" w:lineRule="auto"/>
        <w:rPr>
          <w:rFonts w:cs="GHEA Grapalat"/>
          <w:b/>
          <w:lang w:val="hy-AM"/>
        </w:rPr>
      </w:pPr>
      <w:r w:rsidRPr="009A7904">
        <w:rPr>
          <w:rFonts w:cs="GHEA Grapalat"/>
          <w:b/>
          <w:lang w:val="hy-AM"/>
        </w:rPr>
        <w:t>Գիտության ոլորտ</w:t>
      </w:r>
    </w:p>
    <w:p w14:paraId="773143EC" w14:textId="77777777" w:rsidR="009D2825" w:rsidRPr="009A7904" w:rsidRDefault="009D2825" w:rsidP="009A7904">
      <w:pPr>
        <w:spacing w:line="276" w:lineRule="auto"/>
        <w:rPr>
          <w:lang w:val="fr-FR"/>
        </w:rPr>
      </w:pPr>
      <w:r w:rsidRPr="009A7904">
        <w:rPr>
          <w:lang w:val="hy-AM"/>
        </w:rPr>
        <w:lastRenderedPageBreak/>
        <w:t xml:space="preserve">ՀՀ գիտության ոլորտում պետական քաղաքականության հիմնական նպատակներն են </w:t>
      </w:r>
      <w:r w:rsidRPr="009A7904">
        <w:rPr>
          <w:rFonts w:eastAsia="Tahoma" w:cs="Tahoma"/>
          <w:lang w:val="af-ZA"/>
        </w:rPr>
        <w:t>գիտության կայուն զարգացման ապահովումը, գիտության ֆինանսավորման արդյունավետության բարձրացումը և կատարողականի վրա հիմնված ֆինանսավորման մեխանիզմների ներդրումը, միջազգայնորեն մրցունակ հիմնարար ուսումնասիրությունների, տնտեսության պահանջներից բխող կիրառական հետազոտությունների, ինչպես նաև երկակի նշանակություն ունեցող գիտելիքների ձեռքբերմանն ուղղված գիտահետազոտական աշխատանքների խթանումը, գիտական կադրերի վերարտադրության արդյունավետ համակարգի ներդրումը, գիտության ենթակառուցվածքների արդիականացումը, կրթութ</w:t>
      </w:r>
      <w:r w:rsidRPr="009A7904">
        <w:rPr>
          <w:rFonts w:eastAsia="Tahoma" w:cs="Tahoma"/>
          <w:lang w:val="hy-AM"/>
        </w:rPr>
        <w:t>յ</w:t>
      </w:r>
      <w:r w:rsidRPr="009A7904">
        <w:rPr>
          <w:rFonts w:eastAsia="Tahoma" w:cs="Tahoma"/>
          <w:lang w:val="af-ZA"/>
        </w:rPr>
        <w:t>ուն-գիտություն կապի ամրապնդումը, գիտական արդյունքի առևտրայնացումը, միջազգային գիտական համագործակցության զարգացումը, մտավոր սեփականության արդյունավետ պաշտպանությունը</w:t>
      </w:r>
      <w:r w:rsidRPr="009A7904">
        <w:rPr>
          <w:rFonts w:eastAsia="Tahoma" w:cs="Tahoma"/>
          <w:lang w:val="hy-AM"/>
        </w:rPr>
        <w:t>:</w:t>
      </w:r>
      <w:r w:rsidRPr="009A7904">
        <w:rPr>
          <w:lang w:val="fr-FR"/>
        </w:rPr>
        <w:t xml:space="preserve"> </w:t>
      </w:r>
    </w:p>
    <w:p w14:paraId="3807B217" w14:textId="77777777" w:rsidR="009D2825" w:rsidRPr="009A7904" w:rsidRDefault="009D2825" w:rsidP="009A7904">
      <w:pPr>
        <w:spacing w:line="276" w:lineRule="auto"/>
        <w:rPr>
          <w:lang w:val="fr-FR"/>
        </w:rPr>
      </w:pPr>
      <w:r w:rsidRPr="009A7904">
        <w:rPr>
          <w:rFonts w:cs="Sylfaen"/>
        </w:rPr>
        <w:t>Այդ</w:t>
      </w:r>
      <w:r w:rsidRPr="009A7904">
        <w:rPr>
          <w:rFonts w:cs="Sylfaen"/>
          <w:lang w:val="fr-FR"/>
        </w:rPr>
        <w:t xml:space="preserve"> </w:t>
      </w:r>
      <w:r w:rsidRPr="009A7904">
        <w:rPr>
          <w:rFonts w:cs="Sylfaen"/>
        </w:rPr>
        <w:t>նպատակներին</w:t>
      </w:r>
      <w:r w:rsidRPr="009A7904">
        <w:rPr>
          <w:rFonts w:cs="Sylfaen"/>
          <w:lang w:val="fr-FR"/>
        </w:rPr>
        <w:t xml:space="preserve"> </w:t>
      </w:r>
      <w:r w:rsidRPr="009A7904">
        <w:rPr>
          <w:rFonts w:cs="Sylfaen"/>
        </w:rPr>
        <w:t>հասնելու</w:t>
      </w:r>
      <w:r w:rsidRPr="009A7904">
        <w:rPr>
          <w:rFonts w:cs="Sylfaen"/>
          <w:lang w:val="fr-FR"/>
        </w:rPr>
        <w:t xml:space="preserve"> </w:t>
      </w:r>
      <w:r w:rsidRPr="009A7904">
        <w:rPr>
          <w:rFonts w:cs="Sylfaen"/>
        </w:rPr>
        <w:t>ուղղությամբ</w:t>
      </w:r>
      <w:r w:rsidRPr="009A7904">
        <w:rPr>
          <w:rFonts w:cs="Sylfaen"/>
          <w:lang w:val="fr-FR"/>
        </w:rPr>
        <w:t xml:space="preserve"> </w:t>
      </w:r>
      <w:r w:rsidRPr="009A7904">
        <w:rPr>
          <w:rFonts w:cs="Sylfaen"/>
          <w:lang w:val="af-ZA"/>
        </w:rPr>
        <w:t>2021-2023 թվականների</w:t>
      </w:r>
      <w:r w:rsidRPr="009A7904">
        <w:rPr>
          <w:rFonts w:cs="Sylfaen"/>
          <w:lang w:val="fr-FR"/>
        </w:rPr>
        <w:t xml:space="preserve"> ընթացքում </w:t>
      </w:r>
      <w:r w:rsidRPr="009A7904">
        <w:rPr>
          <w:rFonts w:cs="Sylfaen"/>
        </w:rPr>
        <w:t>իրականացվելու</w:t>
      </w:r>
      <w:r w:rsidRPr="009A7904">
        <w:rPr>
          <w:rFonts w:cs="Sylfaen"/>
          <w:lang w:val="fr-FR"/>
        </w:rPr>
        <w:t xml:space="preserve"> </w:t>
      </w:r>
      <w:r w:rsidRPr="009A7904">
        <w:rPr>
          <w:rFonts w:cs="Sylfaen"/>
        </w:rPr>
        <w:t>են</w:t>
      </w:r>
      <w:r w:rsidRPr="009A7904">
        <w:rPr>
          <w:rFonts w:cs="Sylfaen"/>
          <w:lang w:val="fr-FR"/>
        </w:rPr>
        <w:t xml:space="preserve"> </w:t>
      </w:r>
      <w:r w:rsidRPr="009A7904">
        <w:rPr>
          <w:shd w:val="clear" w:color="auto" w:fill="FFFFFF"/>
          <w:lang w:val="en-AU"/>
        </w:rPr>
        <w:t>միջոցառումներ</w:t>
      </w:r>
      <w:r w:rsidRPr="009A7904">
        <w:rPr>
          <w:shd w:val="clear" w:color="auto" w:fill="FFFFFF"/>
          <w:lang w:val="fr-FR"/>
        </w:rPr>
        <w:t xml:space="preserve">, </w:t>
      </w:r>
      <w:r w:rsidRPr="009A7904">
        <w:rPr>
          <w:shd w:val="clear" w:color="auto" w:fill="FFFFFF"/>
        </w:rPr>
        <w:t>որոնք</w:t>
      </w:r>
      <w:r w:rsidRPr="009A7904">
        <w:rPr>
          <w:shd w:val="clear" w:color="auto" w:fill="FFFFFF"/>
          <w:lang w:val="fr-FR"/>
        </w:rPr>
        <w:t xml:space="preserve"> </w:t>
      </w:r>
      <w:r w:rsidRPr="009A7904">
        <w:rPr>
          <w:shd w:val="clear" w:color="auto" w:fill="FFFFFF"/>
        </w:rPr>
        <w:t>ամրագրված</w:t>
      </w:r>
      <w:r w:rsidRPr="009A7904">
        <w:rPr>
          <w:shd w:val="clear" w:color="auto" w:fill="FFFFFF"/>
          <w:lang w:val="fr-FR"/>
        </w:rPr>
        <w:t xml:space="preserve"> </w:t>
      </w:r>
      <w:r w:rsidRPr="009A7904">
        <w:rPr>
          <w:shd w:val="clear" w:color="auto" w:fill="FFFFFF"/>
        </w:rPr>
        <w:t>են</w:t>
      </w:r>
      <w:r w:rsidRPr="009A7904">
        <w:rPr>
          <w:shd w:val="clear" w:color="auto" w:fill="FFFFFF"/>
          <w:lang w:val="fr-FR"/>
        </w:rPr>
        <w:t xml:space="preserve"> </w:t>
      </w:r>
      <w:r w:rsidRPr="009A7904">
        <w:rPr>
          <w:rFonts w:cs="GHEA Grapalat"/>
          <w:lang w:val="hy-AM"/>
        </w:rPr>
        <w:t xml:space="preserve">ՀՀ կառավարության 2019 թվականի փետրվարի 8-ի </w:t>
      </w:r>
      <w:r w:rsidRPr="009A7904">
        <w:rPr>
          <w:rFonts w:ascii="Arial Unicode" w:hAnsi="Arial Unicode"/>
          <w:shd w:val="clear" w:color="auto" w:fill="FFFFFF"/>
          <w:lang w:val="hy-AM"/>
        </w:rPr>
        <w:t xml:space="preserve">N </w:t>
      </w:r>
      <w:r w:rsidRPr="009A7904">
        <w:rPr>
          <w:rFonts w:cs="GHEA Grapalat"/>
          <w:lang w:val="hy-AM"/>
        </w:rPr>
        <w:t>65-Ա որոշման 4.4-րդ կետ</w:t>
      </w:r>
      <w:r w:rsidRPr="009A7904">
        <w:rPr>
          <w:rFonts w:cs="GHEA Grapalat"/>
        </w:rPr>
        <w:t>ի</w:t>
      </w:r>
      <w:r w:rsidRPr="009A7904">
        <w:rPr>
          <w:lang w:val="fr-FR"/>
        </w:rPr>
        <w:t xml:space="preserve"> «</w:t>
      </w:r>
      <w:r w:rsidRPr="009A7904">
        <w:rPr>
          <w:spacing w:val="-4"/>
        </w:rPr>
        <w:t>Գիտության</w:t>
      </w:r>
      <w:r w:rsidRPr="009A7904">
        <w:rPr>
          <w:spacing w:val="-4"/>
          <w:lang w:val="fr-FR"/>
        </w:rPr>
        <w:t xml:space="preserve"> </w:t>
      </w:r>
      <w:r w:rsidRPr="009A7904">
        <w:rPr>
          <w:spacing w:val="-4"/>
        </w:rPr>
        <w:t>ոլորտին</w:t>
      </w:r>
      <w:r w:rsidRPr="009A7904">
        <w:rPr>
          <w:spacing w:val="-4"/>
          <w:lang w:val="fr-FR"/>
        </w:rPr>
        <w:t xml:space="preserve">» </w:t>
      </w:r>
      <w:r w:rsidRPr="009A7904">
        <w:rPr>
          <w:spacing w:val="-4"/>
        </w:rPr>
        <w:t>վերաբերող</w:t>
      </w:r>
      <w:r w:rsidRPr="009A7904">
        <w:rPr>
          <w:spacing w:val="-4"/>
          <w:lang w:val="fr-FR"/>
        </w:rPr>
        <w:t xml:space="preserve"> </w:t>
      </w:r>
      <w:r w:rsidRPr="009A7904">
        <w:rPr>
          <w:spacing w:val="-4"/>
        </w:rPr>
        <w:t>բաժնում</w:t>
      </w:r>
      <w:r w:rsidRPr="009A7904">
        <w:rPr>
          <w:spacing w:val="-4"/>
          <w:lang w:val="hy-AM"/>
        </w:rPr>
        <w:t>:</w:t>
      </w:r>
      <w:r w:rsidRPr="009A7904">
        <w:rPr>
          <w:spacing w:val="-4"/>
          <w:lang w:val="fr-FR"/>
        </w:rPr>
        <w:t xml:space="preserve"> </w:t>
      </w:r>
    </w:p>
    <w:p w14:paraId="1A47F1DA" w14:textId="77777777" w:rsidR="009D2825" w:rsidRPr="009A7904" w:rsidRDefault="009D2825" w:rsidP="009A7904">
      <w:pPr>
        <w:pStyle w:val="ListParagraph"/>
        <w:tabs>
          <w:tab w:val="left" w:pos="851"/>
        </w:tabs>
        <w:spacing w:line="276" w:lineRule="auto"/>
        <w:ind w:left="0" w:firstLine="709"/>
        <w:rPr>
          <w:spacing w:val="-4"/>
          <w:lang w:val="hy-AM"/>
        </w:rPr>
      </w:pPr>
      <w:r w:rsidRPr="009A7904">
        <w:rPr>
          <w:spacing w:val="-4"/>
          <w:lang w:val="ru-RU"/>
        </w:rPr>
        <w:t>Գ</w:t>
      </w:r>
      <w:r w:rsidRPr="009A7904">
        <w:rPr>
          <w:spacing w:val="-4"/>
          <w:lang w:val="hy-AM"/>
        </w:rPr>
        <w:t xml:space="preserve">իտության ոլորտի 2021-2023 թվականների զարգացման հիմնական թիրախներն են. </w:t>
      </w:r>
    </w:p>
    <w:p w14:paraId="5515F556" w14:textId="77777777" w:rsidR="009D2825" w:rsidRPr="009A7904" w:rsidRDefault="009D2825" w:rsidP="009A7904">
      <w:pPr>
        <w:pStyle w:val="ListParagraph"/>
        <w:numPr>
          <w:ilvl w:val="0"/>
          <w:numId w:val="18"/>
        </w:numPr>
        <w:tabs>
          <w:tab w:val="left" w:pos="851"/>
        </w:tabs>
        <w:spacing w:before="0" w:after="0" w:line="276" w:lineRule="auto"/>
        <w:rPr>
          <w:spacing w:val="-4"/>
          <w:lang w:val="hy-AM"/>
        </w:rPr>
      </w:pPr>
      <w:r w:rsidRPr="009A7904">
        <w:rPr>
          <w:spacing w:val="-4"/>
          <w:lang w:val="hy-AM"/>
        </w:rPr>
        <w:t>գիտության  ֆինանսավորման արդյունավետության բարձրացումը,</w:t>
      </w:r>
    </w:p>
    <w:p w14:paraId="4671C679"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գիտության ոլորտում արդյունավետության վրա հիմնված ֆինանսավորման մեխանիզմների ներդրումը,</w:t>
      </w:r>
    </w:p>
    <w:p w14:paraId="15D7EED2"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երկրի տնտեսության կարիքներից բխող և գիտական հետազոտությունների արդի պահանջներին համապատասխանող ուղղությունների զարգացումը,</w:t>
      </w:r>
    </w:p>
    <w:p w14:paraId="17F1A01F"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գիտության ոլորտում երիտասարդ կադրերի ամրապնդման մեխանիզմների ներդրումը, Հայաստանում իրականացվող ծրագրերում օտարերկրյա պետություններում գտնվող հայ գիտնականների ներգրավումը, վերինտեգրման ծրագրերի իրականացումը,</w:t>
      </w:r>
    </w:p>
    <w:p w14:paraId="2B9870B9"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բեկումնային զարգացում ապահովող որոշ տեխնոլոգիական ոլորտներում գիտական, գիտակրթական և գիտատեխնոլոգիական գերազանցության կենտրոնների ստեղծումը,</w:t>
      </w:r>
    </w:p>
    <w:p w14:paraId="12292A2C"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rFonts w:cs="Sylfaen"/>
          <w:spacing w:val="-4"/>
          <w:lang w:val="hy-AM"/>
        </w:rPr>
        <w:t>կրթություն</w:t>
      </w:r>
      <w:r w:rsidRPr="009A7904">
        <w:rPr>
          <w:spacing w:val="-4"/>
          <w:lang w:val="hy-AM"/>
        </w:rPr>
        <w:t>-գիտություն կապի սերտացումը՝ ձևավորելով բարձրագույն ուսումնական հաստատությունների և գիտական կազմակերպությունների ցանցեր՝ ըստ գիտական գործունեության բնագավառների և ապահովելով ուսանողների, պրոֆեսորադասախոսական կազմի և գիտաշխատողների տեղաշարժը ցանցի մաս կազմող բարձրագույն ուսումնական հաստատություններում և գիտական կազմակերպություններում.</w:t>
      </w:r>
    </w:p>
    <w:p w14:paraId="50439FF7"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հայերեն լեզվի գործառության ու զարգացման համար անհրաժեշտ պայմանների ստեղծումը,</w:t>
      </w:r>
    </w:p>
    <w:p w14:paraId="4D5CB998"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միջազգայնորեն մրցունակ, միջազգային գիտական նվաճումներին միտված, երկրի տնտեսության մրցունակությանը և անվտանգությանն անմիջականորեն նպաստող գիտական համակարգի ստեղծումը:</w:t>
      </w:r>
    </w:p>
    <w:p w14:paraId="7948E783" w14:textId="77777777" w:rsidR="009D2825" w:rsidRPr="009A7904" w:rsidRDefault="009D2825" w:rsidP="009A7904">
      <w:pPr>
        <w:pStyle w:val="ListParagraph"/>
        <w:tabs>
          <w:tab w:val="left" w:pos="851"/>
        </w:tabs>
        <w:spacing w:line="276" w:lineRule="auto"/>
        <w:ind w:left="0" w:firstLine="709"/>
        <w:rPr>
          <w:spacing w:val="-4"/>
          <w:lang w:val="hy-AM"/>
        </w:rPr>
      </w:pPr>
      <w:r w:rsidRPr="009A7904">
        <w:rPr>
          <w:spacing w:val="-4"/>
          <w:lang w:val="hy-AM"/>
        </w:rPr>
        <w:t>Վերոնշյալ նպատակների ձեռքբերման ուղղությամբ 2021-2023 թվականներին իրականացվելու են հետևյալ միջոցառումները՝</w:t>
      </w:r>
    </w:p>
    <w:p w14:paraId="7CE690FC"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գիտական և գիտատեխնիկական գործունեության բնագավառում կատարողականի վրա հիմնված պետական ֆինանսավորման մեխանիզմների ներդրում,</w:t>
      </w:r>
    </w:p>
    <w:p w14:paraId="34551240"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գիտության ոլորտի օպտիմալացման և կառուցվածքային բարեփոխումների ծրագրի մշակում և ներդրում,</w:t>
      </w:r>
    </w:p>
    <w:p w14:paraId="3EAA0115"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գիտության ոլորտի զարգացման 2021-2025 թվականների ռազմավարական ծրագրի մշակում և ներդրում,</w:t>
      </w:r>
    </w:p>
    <w:p w14:paraId="1AF868AF"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lastRenderedPageBreak/>
        <w:t>գիտության և տեխնիկայի զարգացման 2020-2024 թվականների համար սահմանված գերակայությունների շրջանակներում ծրագրերի առաջնահերթ իրականացման մեխանիզմների ներդրում,</w:t>
      </w:r>
    </w:p>
    <w:p w14:paraId="46D4C42F"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տնտեսության պահանջներից բխող հետազոտությունների պատվերների ձևավորման մեխանիզմների մշակում և ներդրում,</w:t>
      </w:r>
    </w:p>
    <w:p w14:paraId="6B772B45"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երկակի նշանակության ծրագրերի իրականացում,</w:t>
      </w:r>
    </w:p>
    <w:p w14:paraId="55C3DAFE"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գիտության ոլորտ երիտասարդ կադրերի ներգրավման ծրագրի ներդրում,</w:t>
      </w:r>
    </w:p>
    <w:p w14:paraId="55B535E3"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օտարերկրյա պետություններում աշխատող գիտական և (կամ) գիտակրթական կադրերի վերաինտեգրման ծրագրերի իրականացում,</w:t>
      </w:r>
    </w:p>
    <w:p w14:paraId="23E129B9"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 xml:space="preserve"> միջազգային չափանիշներին համապատասխան գիտական հետազոտություններ իրականացնելու պայմանների ձևավորման մեխանիզմների մշակում և ներդրում,</w:t>
      </w:r>
    </w:p>
    <w:p w14:paraId="100A5309"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գիտանորարարական ենթակառուցվածքների ստեղծման աջակցության մեխանիզմների ներդրում,</w:t>
      </w:r>
    </w:p>
    <w:p w14:paraId="772035EA" w14:textId="77777777" w:rsidR="009D2825" w:rsidRPr="009A7904" w:rsidRDefault="009D2825" w:rsidP="009A7904">
      <w:pPr>
        <w:pStyle w:val="ListParagraph"/>
        <w:numPr>
          <w:ilvl w:val="0"/>
          <w:numId w:val="18"/>
        </w:numPr>
        <w:tabs>
          <w:tab w:val="left" w:pos="900"/>
        </w:tabs>
        <w:autoSpaceDE w:val="0"/>
        <w:autoSpaceDN w:val="0"/>
        <w:adjustRightInd w:val="0"/>
        <w:spacing w:before="0" w:after="0" w:line="276" w:lineRule="auto"/>
        <w:ind w:left="0" w:firstLine="720"/>
        <w:rPr>
          <w:spacing w:val="-4"/>
          <w:lang w:val="hy-AM"/>
        </w:rPr>
      </w:pPr>
      <w:r w:rsidRPr="009A7904">
        <w:rPr>
          <w:spacing w:val="-4"/>
          <w:lang w:val="hy-AM"/>
        </w:rPr>
        <w:t>Եվրոպական հետազոտական տարածքում խելացի մասնագիտացման տիրույթի ձեռքբերմանն ուղղված ծրագրերի իրականացում:</w:t>
      </w:r>
    </w:p>
    <w:p w14:paraId="29C1544F" w14:textId="77777777" w:rsidR="009D2825" w:rsidRPr="009A7904" w:rsidRDefault="006B2C4E" w:rsidP="009A7904">
      <w:pPr>
        <w:tabs>
          <w:tab w:val="left" w:pos="851"/>
          <w:tab w:val="left" w:pos="993"/>
        </w:tabs>
        <w:spacing w:line="276" w:lineRule="auto"/>
        <w:ind w:firstLine="0"/>
        <w:rPr>
          <w:rFonts w:cs="GHEA Grapalat"/>
          <w:b/>
          <w:lang w:val="hy-AM"/>
        </w:rPr>
      </w:pPr>
      <w:r w:rsidRPr="009A7904">
        <w:rPr>
          <w:rFonts w:cs="GHEA Grapalat"/>
          <w:b/>
          <w:lang w:val="hy-AM"/>
        </w:rPr>
        <w:tab/>
      </w:r>
      <w:r w:rsidR="009D2825" w:rsidRPr="009A7904">
        <w:rPr>
          <w:rFonts w:cs="GHEA Grapalat"/>
          <w:b/>
          <w:lang w:val="hy-AM"/>
        </w:rPr>
        <w:t>ՈԼՈՐՏԱՅԻՆ ԾԱԽՍԱՅԻՆ ԾՐԱԳԻՐԸ</w:t>
      </w:r>
    </w:p>
    <w:p w14:paraId="78CC2FBD" w14:textId="77777777" w:rsidR="009D2825" w:rsidRPr="009A7904" w:rsidRDefault="009D2825" w:rsidP="009A7904">
      <w:pPr>
        <w:pStyle w:val="ListParagraph"/>
        <w:numPr>
          <w:ilvl w:val="0"/>
          <w:numId w:val="42"/>
        </w:numPr>
        <w:tabs>
          <w:tab w:val="clear" w:pos="870"/>
          <w:tab w:val="left" w:pos="360"/>
          <w:tab w:val="left" w:pos="851"/>
          <w:tab w:val="left" w:pos="993"/>
        </w:tabs>
        <w:spacing w:before="0" w:after="0" w:line="276" w:lineRule="auto"/>
        <w:rPr>
          <w:rFonts w:cs="GHEA Grapalat"/>
          <w:b/>
          <w:lang w:val="hy-AM"/>
        </w:rPr>
      </w:pPr>
      <w:r w:rsidRPr="009A7904">
        <w:rPr>
          <w:rFonts w:cs="GHEA Grapalat"/>
          <w:b/>
          <w:lang w:val="hy-AM"/>
        </w:rPr>
        <w:t>«Գիտական և գիտատեխնիկական հետազոտությունների ծրագիր»</w:t>
      </w:r>
    </w:p>
    <w:p w14:paraId="4C506C15" w14:textId="77777777" w:rsidR="009D2825" w:rsidRPr="009A7904" w:rsidRDefault="009D2825" w:rsidP="009A7904">
      <w:pPr>
        <w:spacing w:line="276" w:lineRule="auto"/>
        <w:ind w:firstLine="720"/>
        <w:rPr>
          <w:shd w:val="clear" w:color="auto" w:fill="FFFFFF"/>
          <w:lang w:val="hy-AM"/>
        </w:rPr>
      </w:pPr>
      <w:r w:rsidRPr="009A7904">
        <w:rPr>
          <w:shd w:val="clear" w:color="auto" w:fill="FFFFFF"/>
          <w:lang w:val="hy-AM"/>
        </w:rPr>
        <w:tab/>
        <w:t xml:space="preserve">Ծրագրի գծով 2021-2023 թվականներին նախատեսվում է հատկացնել, ըստ տարիների՝ 13,753,6; 13,434.7 և 13,437.4 մլն դրամ՝ 2020 թվականի 14,255.3 մլն դրամի դիմաց, կամ՝ 2020 թվականի պետական բյուջեի ցուցանիշի համեմատ՝ նվազումը կազմում է, համապատասխանաբար, 3.5; 5.8 և 5.7 տոկոս, պայմանավորված հետևյալով. գիտական ենթակառուցվածքի արդիականացման գծով գումարի ծավալը ձևավորվել է ցանկում ընդգրկված կազմակերպությունների կողմից ներկայացված բյուջետային հայտերի, ինչպես նաև ՀՀ ԿԳՄՍ նախարարի հրամանով ձևավորված միջգերատեսչական մրցութային հանձնաժողովի քննարկման արդյունքում եղած առաջարկությունների հիման վրա: </w:t>
      </w:r>
    </w:p>
    <w:p w14:paraId="444F365F" w14:textId="77777777" w:rsidR="009D2825" w:rsidRPr="009A7904" w:rsidRDefault="006B2C4E" w:rsidP="009A7904">
      <w:pPr>
        <w:tabs>
          <w:tab w:val="left" w:pos="851"/>
          <w:tab w:val="left" w:pos="993"/>
        </w:tabs>
        <w:spacing w:line="276" w:lineRule="auto"/>
        <w:rPr>
          <w:rFonts w:cs="GHEA Grapalat"/>
          <w:b/>
          <w:lang w:val="hy-AM"/>
        </w:rPr>
      </w:pPr>
      <w:r w:rsidRPr="009A7904">
        <w:rPr>
          <w:rFonts w:cs="GHEA Grapalat"/>
          <w:b/>
          <w:lang w:val="hy-AM"/>
        </w:rPr>
        <w:tab/>
      </w:r>
      <w:r w:rsidR="009D2825" w:rsidRPr="009A7904">
        <w:rPr>
          <w:rFonts w:cs="GHEA Grapalat"/>
          <w:b/>
          <w:lang w:val="hy-AM"/>
        </w:rPr>
        <w:t>Մշակույթի ոլորտ</w:t>
      </w:r>
    </w:p>
    <w:p w14:paraId="2DE5C510" w14:textId="77777777" w:rsidR="009D2825" w:rsidRPr="009A7904" w:rsidRDefault="009D2825" w:rsidP="009A7904">
      <w:pPr>
        <w:spacing w:line="276" w:lineRule="auto"/>
        <w:ind w:firstLine="720"/>
        <w:rPr>
          <w:shd w:val="clear" w:color="auto" w:fill="FFFFFF"/>
          <w:lang w:val="hy-AM"/>
        </w:rPr>
      </w:pPr>
      <w:r w:rsidRPr="009A7904">
        <w:rPr>
          <w:shd w:val="clear" w:color="auto" w:fill="FFFFFF"/>
          <w:lang w:val="hy-AM"/>
        </w:rPr>
        <w:t>Համաձայն</w:t>
      </w:r>
      <w:r w:rsidRPr="009A7904">
        <w:rPr>
          <w:shd w:val="clear" w:color="auto" w:fill="FFFFFF"/>
          <w:lang w:val="af-ZA"/>
        </w:rPr>
        <w:t xml:space="preserve"> </w:t>
      </w:r>
      <w:r w:rsidRPr="009A7904">
        <w:rPr>
          <w:shd w:val="clear" w:color="auto" w:fill="FFFFFF"/>
          <w:lang w:val="hy-AM"/>
        </w:rPr>
        <w:t>ՀՀ</w:t>
      </w:r>
      <w:r w:rsidRPr="009A7904">
        <w:rPr>
          <w:shd w:val="clear" w:color="auto" w:fill="FFFFFF"/>
          <w:lang w:val="af-ZA"/>
        </w:rPr>
        <w:t xml:space="preserve"> </w:t>
      </w:r>
      <w:r w:rsidRPr="009A7904">
        <w:rPr>
          <w:shd w:val="clear" w:color="auto" w:fill="FFFFFF"/>
          <w:lang w:val="hy-AM"/>
        </w:rPr>
        <w:t>կառավարության</w:t>
      </w:r>
      <w:r w:rsidRPr="009A7904">
        <w:rPr>
          <w:shd w:val="clear" w:color="auto" w:fill="FFFFFF"/>
          <w:lang w:val="af-ZA"/>
        </w:rPr>
        <w:t xml:space="preserve"> 2019</w:t>
      </w:r>
      <w:r w:rsidRPr="009A7904">
        <w:rPr>
          <w:shd w:val="clear" w:color="auto" w:fill="FFFFFF"/>
          <w:lang w:val="hy-AM"/>
        </w:rPr>
        <w:t xml:space="preserve"> թվականի</w:t>
      </w:r>
      <w:r w:rsidRPr="009A7904">
        <w:rPr>
          <w:shd w:val="clear" w:color="auto" w:fill="FFFFFF"/>
          <w:lang w:val="af-ZA"/>
        </w:rPr>
        <w:t xml:space="preserve"> </w:t>
      </w:r>
      <w:r w:rsidRPr="009A7904">
        <w:rPr>
          <w:shd w:val="clear" w:color="auto" w:fill="FFFFFF"/>
          <w:lang w:val="hy-AM"/>
        </w:rPr>
        <w:t>փետրվարի</w:t>
      </w:r>
      <w:r w:rsidRPr="009A7904">
        <w:rPr>
          <w:shd w:val="clear" w:color="auto" w:fill="FFFFFF"/>
          <w:lang w:val="af-ZA"/>
        </w:rPr>
        <w:t xml:space="preserve"> 8-</w:t>
      </w:r>
      <w:r w:rsidRPr="009A7904">
        <w:rPr>
          <w:shd w:val="clear" w:color="auto" w:fill="FFFFFF"/>
          <w:lang w:val="hy-AM"/>
        </w:rPr>
        <w:t>ի</w:t>
      </w:r>
      <w:r w:rsidRPr="009A7904">
        <w:rPr>
          <w:shd w:val="clear" w:color="auto" w:fill="FFFFFF"/>
          <w:lang w:val="af-ZA"/>
        </w:rPr>
        <w:t xml:space="preserve"> N 65-</w:t>
      </w:r>
      <w:r w:rsidRPr="009A7904">
        <w:rPr>
          <w:shd w:val="clear" w:color="auto" w:fill="FFFFFF"/>
          <w:lang w:val="hy-AM"/>
        </w:rPr>
        <w:t>Ա</w:t>
      </w:r>
      <w:r w:rsidRPr="009A7904">
        <w:rPr>
          <w:shd w:val="clear" w:color="auto" w:fill="FFFFFF"/>
          <w:lang w:val="af-ZA"/>
        </w:rPr>
        <w:t xml:space="preserve"> </w:t>
      </w:r>
      <w:r w:rsidRPr="009A7904">
        <w:rPr>
          <w:shd w:val="clear" w:color="auto" w:fill="FFFFFF"/>
          <w:lang w:val="hy-AM"/>
        </w:rPr>
        <w:t>որոշման</w:t>
      </w:r>
      <w:r w:rsidRPr="009A7904">
        <w:rPr>
          <w:shd w:val="clear" w:color="auto" w:fill="FFFFFF"/>
          <w:lang w:val="af-ZA"/>
        </w:rPr>
        <w:t xml:space="preserve"> 4.5-</w:t>
      </w:r>
      <w:r w:rsidRPr="009A7904">
        <w:rPr>
          <w:shd w:val="clear" w:color="auto" w:fill="FFFFFF"/>
          <w:lang w:val="hy-AM"/>
        </w:rPr>
        <w:t>րդ</w:t>
      </w:r>
      <w:r w:rsidRPr="009A7904">
        <w:rPr>
          <w:shd w:val="clear" w:color="auto" w:fill="FFFFFF"/>
          <w:lang w:val="af-ZA"/>
        </w:rPr>
        <w:t xml:space="preserve"> </w:t>
      </w:r>
      <w:r w:rsidRPr="009A7904">
        <w:rPr>
          <w:shd w:val="clear" w:color="auto" w:fill="FFFFFF"/>
          <w:lang w:val="hy-AM"/>
        </w:rPr>
        <w:t>կետի</w:t>
      </w:r>
      <w:r w:rsidRPr="009A7904">
        <w:rPr>
          <w:shd w:val="clear" w:color="auto" w:fill="FFFFFF"/>
          <w:lang w:val="af-ZA"/>
        </w:rPr>
        <w:t xml:space="preserve">, </w:t>
      </w:r>
      <w:r w:rsidRPr="009A7904">
        <w:rPr>
          <w:shd w:val="clear" w:color="auto" w:fill="FFFFFF"/>
          <w:lang w:val="hy-AM"/>
        </w:rPr>
        <w:t>Կառավարությունը նպատակադրվել է</w:t>
      </w:r>
      <w:r w:rsidRPr="009A7904">
        <w:rPr>
          <w:shd w:val="clear" w:color="auto" w:fill="FFFFFF"/>
          <w:lang w:val="af-ZA"/>
        </w:rPr>
        <w:t xml:space="preserve"> </w:t>
      </w:r>
      <w:r w:rsidRPr="009A7904">
        <w:rPr>
          <w:shd w:val="clear" w:color="auto" w:fill="FFFFFF"/>
          <w:lang w:val="hy-AM"/>
        </w:rPr>
        <w:t>ստեղծել</w:t>
      </w:r>
      <w:r w:rsidRPr="009A7904">
        <w:rPr>
          <w:shd w:val="clear" w:color="auto" w:fill="FFFFFF"/>
          <w:lang w:val="af-ZA"/>
        </w:rPr>
        <w:t xml:space="preserve"> </w:t>
      </w:r>
      <w:r w:rsidRPr="009A7904">
        <w:rPr>
          <w:shd w:val="clear" w:color="auto" w:fill="FFFFFF"/>
          <w:lang w:val="hy-AM"/>
        </w:rPr>
        <w:t>ստեղծագործական</w:t>
      </w:r>
      <w:r w:rsidRPr="009A7904">
        <w:rPr>
          <w:shd w:val="clear" w:color="auto" w:fill="FFFFFF"/>
          <w:lang w:val="af-ZA"/>
        </w:rPr>
        <w:t xml:space="preserve"> </w:t>
      </w:r>
      <w:r w:rsidRPr="009A7904">
        <w:rPr>
          <w:shd w:val="clear" w:color="auto" w:fill="FFFFFF"/>
          <w:lang w:val="hy-AM"/>
        </w:rPr>
        <w:t>կարողությունների</w:t>
      </w:r>
      <w:r w:rsidRPr="009A7904">
        <w:rPr>
          <w:shd w:val="clear" w:color="auto" w:fill="FFFFFF"/>
          <w:lang w:val="af-ZA"/>
        </w:rPr>
        <w:t xml:space="preserve"> </w:t>
      </w:r>
      <w:r w:rsidRPr="009A7904">
        <w:rPr>
          <w:shd w:val="clear" w:color="auto" w:fill="FFFFFF"/>
          <w:lang w:val="hy-AM"/>
        </w:rPr>
        <w:t>լիարժեք</w:t>
      </w:r>
      <w:r w:rsidRPr="009A7904">
        <w:rPr>
          <w:shd w:val="clear" w:color="auto" w:fill="FFFFFF"/>
          <w:lang w:val="af-ZA"/>
        </w:rPr>
        <w:t xml:space="preserve"> </w:t>
      </w:r>
      <w:r w:rsidRPr="009A7904">
        <w:rPr>
          <w:shd w:val="clear" w:color="auto" w:fill="FFFFFF"/>
          <w:lang w:val="hy-AM"/>
        </w:rPr>
        <w:t>արտահայտման</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իրացման</w:t>
      </w:r>
      <w:r w:rsidRPr="009A7904">
        <w:rPr>
          <w:shd w:val="clear" w:color="auto" w:fill="FFFFFF"/>
          <w:lang w:val="af-ZA"/>
        </w:rPr>
        <w:t xml:space="preserve"> </w:t>
      </w:r>
      <w:r w:rsidRPr="009A7904">
        <w:rPr>
          <w:shd w:val="clear" w:color="auto" w:fill="FFFFFF"/>
          <w:lang w:val="hy-AM"/>
        </w:rPr>
        <w:t>համար</w:t>
      </w:r>
      <w:r w:rsidRPr="009A7904">
        <w:rPr>
          <w:shd w:val="clear" w:color="auto" w:fill="FFFFFF"/>
          <w:lang w:val="af-ZA"/>
        </w:rPr>
        <w:t xml:space="preserve"> </w:t>
      </w:r>
      <w:r w:rsidRPr="009A7904">
        <w:rPr>
          <w:shd w:val="clear" w:color="auto" w:fill="FFFFFF"/>
          <w:lang w:val="hy-AM"/>
        </w:rPr>
        <w:t>բարենպաստ</w:t>
      </w:r>
      <w:r w:rsidRPr="009A7904">
        <w:rPr>
          <w:shd w:val="clear" w:color="auto" w:fill="FFFFFF"/>
          <w:lang w:val="af-ZA"/>
        </w:rPr>
        <w:t xml:space="preserve"> </w:t>
      </w:r>
      <w:r w:rsidRPr="009A7904">
        <w:rPr>
          <w:shd w:val="clear" w:color="auto" w:fill="FFFFFF"/>
          <w:lang w:val="hy-AM"/>
        </w:rPr>
        <w:t>միջավայր</w:t>
      </w:r>
      <w:r w:rsidRPr="009A7904">
        <w:rPr>
          <w:shd w:val="clear" w:color="auto" w:fill="FFFFFF"/>
          <w:lang w:val="af-ZA"/>
        </w:rPr>
        <w:t xml:space="preserve">,  </w:t>
      </w:r>
      <w:r w:rsidRPr="009A7904">
        <w:rPr>
          <w:shd w:val="clear" w:color="auto" w:fill="FFFFFF"/>
          <w:lang w:val="hy-AM"/>
        </w:rPr>
        <w:t>իրականացնել</w:t>
      </w:r>
      <w:r w:rsidRPr="009A7904">
        <w:rPr>
          <w:shd w:val="clear" w:color="auto" w:fill="FFFFFF"/>
          <w:lang w:val="af-ZA"/>
        </w:rPr>
        <w:t xml:space="preserve"> </w:t>
      </w:r>
      <w:r w:rsidRPr="009A7904">
        <w:rPr>
          <w:shd w:val="clear" w:color="auto" w:fill="FFFFFF"/>
          <w:lang w:val="hy-AM"/>
        </w:rPr>
        <w:t>հայկական</w:t>
      </w:r>
      <w:r w:rsidRPr="009A7904">
        <w:rPr>
          <w:shd w:val="clear" w:color="auto" w:fill="FFFFFF"/>
          <w:lang w:val="af-ZA"/>
        </w:rPr>
        <w:t xml:space="preserve"> </w:t>
      </w:r>
      <w:r w:rsidRPr="009A7904">
        <w:rPr>
          <w:shd w:val="clear" w:color="auto" w:fill="FFFFFF"/>
          <w:lang w:val="hy-AM"/>
        </w:rPr>
        <w:t>մշակույթի</w:t>
      </w:r>
      <w:r w:rsidRPr="009A7904">
        <w:rPr>
          <w:shd w:val="clear" w:color="auto" w:fill="FFFFFF"/>
          <w:lang w:val="af-ZA"/>
        </w:rPr>
        <w:t xml:space="preserve"> </w:t>
      </w:r>
      <w:r w:rsidRPr="009A7904">
        <w:rPr>
          <w:shd w:val="clear" w:color="auto" w:fill="FFFFFF"/>
          <w:lang w:val="hy-AM"/>
        </w:rPr>
        <w:t>ճանաչելիությանն</w:t>
      </w:r>
      <w:r w:rsidRPr="009A7904">
        <w:rPr>
          <w:shd w:val="clear" w:color="auto" w:fill="FFFFFF"/>
          <w:lang w:val="af-ZA"/>
        </w:rPr>
        <w:t xml:space="preserve"> </w:t>
      </w:r>
      <w:r w:rsidRPr="009A7904">
        <w:rPr>
          <w:shd w:val="clear" w:color="auto" w:fill="FFFFFF"/>
          <w:lang w:val="hy-AM"/>
        </w:rPr>
        <w:t>ուղղված</w:t>
      </w:r>
      <w:r w:rsidRPr="009A7904">
        <w:rPr>
          <w:shd w:val="clear" w:color="auto" w:fill="FFFFFF"/>
          <w:lang w:val="af-ZA"/>
        </w:rPr>
        <w:t xml:space="preserve"> </w:t>
      </w:r>
      <w:r w:rsidRPr="009A7904">
        <w:rPr>
          <w:shd w:val="clear" w:color="auto" w:fill="FFFFFF"/>
          <w:lang w:val="hy-AM"/>
        </w:rPr>
        <w:t>ծրագրեր՝</w:t>
      </w:r>
      <w:r w:rsidRPr="009A7904">
        <w:rPr>
          <w:shd w:val="clear" w:color="auto" w:fill="FFFFFF"/>
          <w:lang w:val="af-ZA"/>
        </w:rPr>
        <w:t xml:space="preserve"> </w:t>
      </w:r>
      <w:r w:rsidRPr="009A7904">
        <w:rPr>
          <w:shd w:val="clear" w:color="auto" w:fill="FFFFFF"/>
          <w:lang w:val="hy-AM"/>
        </w:rPr>
        <w:t>Հայաստանում</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նրա</w:t>
      </w:r>
      <w:r w:rsidRPr="009A7904">
        <w:rPr>
          <w:shd w:val="clear" w:color="auto" w:fill="FFFFFF"/>
          <w:lang w:val="af-ZA"/>
        </w:rPr>
        <w:t xml:space="preserve"> </w:t>
      </w:r>
      <w:r w:rsidRPr="009A7904">
        <w:rPr>
          <w:shd w:val="clear" w:color="auto" w:fill="FFFFFF"/>
          <w:lang w:val="hy-AM"/>
        </w:rPr>
        <w:t>սահմաններից</w:t>
      </w:r>
      <w:r w:rsidRPr="009A7904">
        <w:rPr>
          <w:shd w:val="clear" w:color="auto" w:fill="FFFFFF"/>
          <w:lang w:val="af-ZA"/>
        </w:rPr>
        <w:t xml:space="preserve"> </w:t>
      </w:r>
      <w:r w:rsidRPr="009A7904">
        <w:rPr>
          <w:shd w:val="clear" w:color="auto" w:fill="FFFFFF"/>
          <w:lang w:val="hy-AM"/>
        </w:rPr>
        <w:t>դուրս</w:t>
      </w:r>
      <w:r w:rsidRPr="009A7904">
        <w:rPr>
          <w:shd w:val="clear" w:color="auto" w:fill="FFFFFF"/>
          <w:lang w:val="af-ZA"/>
        </w:rPr>
        <w:t xml:space="preserve">, </w:t>
      </w:r>
      <w:r w:rsidRPr="009A7904">
        <w:rPr>
          <w:shd w:val="clear" w:color="auto" w:fill="FFFFFF"/>
          <w:lang w:val="hy-AM"/>
        </w:rPr>
        <w:t>խթանել</w:t>
      </w:r>
      <w:r w:rsidRPr="009A7904">
        <w:rPr>
          <w:shd w:val="clear" w:color="auto" w:fill="FFFFFF"/>
          <w:lang w:val="af-ZA"/>
        </w:rPr>
        <w:t xml:space="preserve"> </w:t>
      </w:r>
      <w:r w:rsidRPr="009A7904">
        <w:rPr>
          <w:shd w:val="clear" w:color="auto" w:fill="FFFFFF"/>
          <w:lang w:val="hy-AM"/>
        </w:rPr>
        <w:t>Հայաստանի</w:t>
      </w:r>
      <w:r w:rsidRPr="009A7904">
        <w:rPr>
          <w:shd w:val="clear" w:color="auto" w:fill="FFFFFF"/>
          <w:lang w:val="af-ZA"/>
        </w:rPr>
        <w:t xml:space="preserve"> </w:t>
      </w:r>
      <w:r w:rsidRPr="009A7904">
        <w:rPr>
          <w:shd w:val="clear" w:color="auto" w:fill="FFFFFF"/>
          <w:lang w:val="hy-AM"/>
        </w:rPr>
        <w:t>Հանրապետության</w:t>
      </w:r>
      <w:r w:rsidRPr="009A7904">
        <w:rPr>
          <w:shd w:val="clear" w:color="auto" w:fill="FFFFFF"/>
          <w:lang w:val="af-ZA"/>
        </w:rPr>
        <w:t xml:space="preserve"> </w:t>
      </w:r>
      <w:r w:rsidRPr="009A7904">
        <w:rPr>
          <w:shd w:val="clear" w:color="auto" w:fill="FFFFFF"/>
          <w:lang w:val="hy-AM"/>
        </w:rPr>
        <w:t>տարածքում</w:t>
      </w:r>
      <w:r w:rsidRPr="009A7904">
        <w:rPr>
          <w:shd w:val="clear" w:color="auto" w:fill="FFFFFF"/>
          <w:lang w:val="af-ZA"/>
        </w:rPr>
        <w:t xml:space="preserve"> </w:t>
      </w:r>
      <w:r w:rsidRPr="009A7904">
        <w:rPr>
          <w:shd w:val="clear" w:color="auto" w:fill="FFFFFF"/>
          <w:lang w:val="hy-AM"/>
        </w:rPr>
        <w:t>գտնվող</w:t>
      </w:r>
      <w:r w:rsidRPr="009A7904">
        <w:rPr>
          <w:shd w:val="clear" w:color="auto" w:fill="FFFFFF"/>
          <w:lang w:val="af-ZA"/>
        </w:rPr>
        <w:t xml:space="preserve"> </w:t>
      </w:r>
      <w:r w:rsidRPr="009A7904">
        <w:rPr>
          <w:shd w:val="clear" w:color="auto" w:fill="FFFFFF"/>
          <w:lang w:val="hy-AM"/>
        </w:rPr>
        <w:t>պատմամշակութային</w:t>
      </w:r>
      <w:r w:rsidRPr="009A7904">
        <w:rPr>
          <w:shd w:val="clear" w:color="auto" w:fill="FFFFFF"/>
          <w:lang w:val="af-ZA"/>
        </w:rPr>
        <w:t xml:space="preserve"> </w:t>
      </w:r>
      <w:r w:rsidRPr="009A7904">
        <w:rPr>
          <w:shd w:val="clear" w:color="auto" w:fill="FFFFFF"/>
          <w:lang w:val="hy-AM"/>
        </w:rPr>
        <w:t>հուշարձանների</w:t>
      </w:r>
      <w:r w:rsidRPr="009A7904">
        <w:rPr>
          <w:shd w:val="clear" w:color="auto" w:fill="FFFFFF"/>
          <w:lang w:val="af-ZA"/>
        </w:rPr>
        <w:t xml:space="preserve"> </w:t>
      </w:r>
      <w:r w:rsidRPr="009A7904">
        <w:rPr>
          <w:shd w:val="clear" w:color="auto" w:fill="FFFFFF"/>
          <w:lang w:val="hy-AM"/>
        </w:rPr>
        <w:t>ուսումնասիրությունների</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հնագիտական</w:t>
      </w:r>
      <w:r w:rsidRPr="009A7904">
        <w:rPr>
          <w:shd w:val="clear" w:color="auto" w:fill="FFFFFF"/>
          <w:lang w:val="af-ZA"/>
        </w:rPr>
        <w:t xml:space="preserve"> </w:t>
      </w:r>
      <w:r w:rsidRPr="009A7904">
        <w:rPr>
          <w:shd w:val="clear" w:color="auto" w:fill="FFFFFF"/>
          <w:lang w:val="hy-AM"/>
        </w:rPr>
        <w:t>համալիր</w:t>
      </w:r>
      <w:r w:rsidRPr="009A7904">
        <w:rPr>
          <w:shd w:val="clear" w:color="auto" w:fill="FFFFFF"/>
          <w:lang w:val="af-ZA"/>
        </w:rPr>
        <w:t xml:space="preserve"> </w:t>
      </w:r>
      <w:r w:rsidRPr="009A7904">
        <w:rPr>
          <w:shd w:val="clear" w:color="auto" w:fill="FFFFFF"/>
          <w:lang w:val="hy-AM"/>
        </w:rPr>
        <w:t>հետազոտական</w:t>
      </w:r>
      <w:r w:rsidRPr="009A7904">
        <w:rPr>
          <w:shd w:val="clear" w:color="auto" w:fill="FFFFFF"/>
          <w:lang w:val="af-ZA"/>
        </w:rPr>
        <w:t xml:space="preserve"> </w:t>
      </w:r>
      <w:r w:rsidRPr="009A7904">
        <w:rPr>
          <w:shd w:val="clear" w:color="auto" w:fill="FFFFFF"/>
          <w:lang w:val="hy-AM"/>
        </w:rPr>
        <w:t>ծրագրերի</w:t>
      </w:r>
      <w:r w:rsidRPr="009A7904">
        <w:rPr>
          <w:shd w:val="clear" w:color="auto" w:fill="FFFFFF"/>
          <w:lang w:val="af-ZA"/>
        </w:rPr>
        <w:t xml:space="preserve"> </w:t>
      </w:r>
      <w:r w:rsidRPr="009A7904">
        <w:rPr>
          <w:shd w:val="clear" w:color="auto" w:fill="FFFFFF"/>
          <w:lang w:val="hy-AM"/>
        </w:rPr>
        <w:t>իրականացումը</w:t>
      </w:r>
      <w:r w:rsidRPr="009A7904">
        <w:rPr>
          <w:shd w:val="clear" w:color="auto" w:fill="FFFFFF"/>
          <w:lang w:val="af-ZA"/>
        </w:rPr>
        <w:t xml:space="preserve">, </w:t>
      </w:r>
      <w:r w:rsidRPr="009A7904">
        <w:rPr>
          <w:shd w:val="clear" w:color="auto" w:fill="FFFFFF"/>
          <w:lang w:val="hy-AM"/>
        </w:rPr>
        <w:t>այդ</w:t>
      </w:r>
      <w:r w:rsidRPr="009A7904">
        <w:rPr>
          <w:shd w:val="clear" w:color="auto" w:fill="FFFFFF"/>
          <w:lang w:val="af-ZA"/>
        </w:rPr>
        <w:t xml:space="preserve"> </w:t>
      </w:r>
      <w:r w:rsidRPr="009A7904">
        <w:rPr>
          <w:shd w:val="clear" w:color="auto" w:fill="FFFFFF"/>
          <w:lang w:val="hy-AM"/>
        </w:rPr>
        <w:t>ուսումնասիրությունների</w:t>
      </w:r>
      <w:r w:rsidRPr="009A7904">
        <w:rPr>
          <w:shd w:val="clear" w:color="auto" w:fill="FFFFFF"/>
          <w:lang w:val="af-ZA"/>
        </w:rPr>
        <w:t xml:space="preserve"> </w:t>
      </w:r>
      <w:r w:rsidRPr="009A7904">
        <w:rPr>
          <w:shd w:val="clear" w:color="auto" w:fill="FFFFFF"/>
          <w:lang w:val="hy-AM"/>
        </w:rPr>
        <w:t>միջազգայնացումը</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հանրահռչակումը</w:t>
      </w:r>
      <w:r w:rsidRPr="009A7904">
        <w:rPr>
          <w:shd w:val="clear" w:color="auto" w:fill="FFFFFF"/>
          <w:lang w:val="af-ZA"/>
        </w:rPr>
        <w:t xml:space="preserve">, </w:t>
      </w:r>
      <w:r w:rsidRPr="009A7904">
        <w:rPr>
          <w:shd w:val="clear" w:color="auto" w:fill="FFFFFF"/>
          <w:lang w:val="hy-AM"/>
        </w:rPr>
        <w:t>ստեղծել</w:t>
      </w:r>
      <w:r w:rsidRPr="009A7904">
        <w:rPr>
          <w:shd w:val="clear" w:color="auto" w:fill="FFFFFF"/>
          <w:lang w:val="af-ZA"/>
        </w:rPr>
        <w:t xml:space="preserve"> </w:t>
      </w:r>
      <w:r w:rsidRPr="009A7904">
        <w:rPr>
          <w:shd w:val="clear" w:color="auto" w:fill="FFFFFF"/>
          <w:lang w:val="hy-AM"/>
        </w:rPr>
        <w:t>ստեղծագործական</w:t>
      </w:r>
      <w:r w:rsidRPr="009A7904">
        <w:rPr>
          <w:shd w:val="clear" w:color="auto" w:fill="FFFFFF"/>
          <w:lang w:val="af-ZA"/>
        </w:rPr>
        <w:t xml:space="preserve"> </w:t>
      </w:r>
      <w:r w:rsidRPr="009A7904">
        <w:rPr>
          <w:shd w:val="clear" w:color="auto" w:fill="FFFFFF"/>
          <w:lang w:val="hy-AM"/>
        </w:rPr>
        <w:t>կարողությունների</w:t>
      </w:r>
      <w:r w:rsidRPr="009A7904">
        <w:rPr>
          <w:shd w:val="clear" w:color="auto" w:fill="FFFFFF"/>
          <w:lang w:val="af-ZA"/>
        </w:rPr>
        <w:t xml:space="preserve"> </w:t>
      </w:r>
      <w:r w:rsidRPr="009A7904">
        <w:rPr>
          <w:shd w:val="clear" w:color="auto" w:fill="FFFFFF"/>
          <w:lang w:val="hy-AM"/>
        </w:rPr>
        <w:t>լիարժեք</w:t>
      </w:r>
      <w:r w:rsidRPr="009A7904">
        <w:rPr>
          <w:shd w:val="clear" w:color="auto" w:fill="FFFFFF"/>
          <w:lang w:val="af-ZA"/>
        </w:rPr>
        <w:t xml:space="preserve"> </w:t>
      </w:r>
      <w:r w:rsidRPr="009A7904">
        <w:rPr>
          <w:shd w:val="clear" w:color="auto" w:fill="FFFFFF"/>
          <w:lang w:val="hy-AM"/>
        </w:rPr>
        <w:t>արտահայտման</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իրացման</w:t>
      </w:r>
      <w:r w:rsidRPr="009A7904">
        <w:rPr>
          <w:shd w:val="clear" w:color="auto" w:fill="FFFFFF"/>
          <w:lang w:val="af-ZA"/>
        </w:rPr>
        <w:t xml:space="preserve"> </w:t>
      </w:r>
      <w:r w:rsidRPr="009A7904">
        <w:rPr>
          <w:shd w:val="clear" w:color="auto" w:fill="FFFFFF"/>
          <w:lang w:val="hy-AM"/>
        </w:rPr>
        <w:t>համար</w:t>
      </w:r>
      <w:r w:rsidRPr="009A7904">
        <w:rPr>
          <w:shd w:val="clear" w:color="auto" w:fill="FFFFFF"/>
          <w:lang w:val="af-ZA"/>
        </w:rPr>
        <w:t xml:space="preserve"> </w:t>
      </w:r>
      <w:r w:rsidRPr="009A7904">
        <w:rPr>
          <w:shd w:val="clear" w:color="auto" w:fill="FFFFFF"/>
          <w:lang w:val="hy-AM"/>
        </w:rPr>
        <w:t>բարենպաստ</w:t>
      </w:r>
      <w:r w:rsidRPr="009A7904">
        <w:rPr>
          <w:shd w:val="clear" w:color="auto" w:fill="FFFFFF"/>
          <w:lang w:val="af-ZA"/>
        </w:rPr>
        <w:t xml:space="preserve"> </w:t>
      </w:r>
      <w:r w:rsidRPr="009A7904">
        <w:rPr>
          <w:shd w:val="clear" w:color="auto" w:fill="FFFFFF"/>
          <w:lang w:val="hy-AM"/>
        </w:rPr>
        <w:t>միջավայր</w:t>
      </w:r>
      <w:r w:rsidRPr="009A7904">
        <w:rPr>
          <w:shd w:val="clear" w:color="auto" w:fill="FFFFFF"/>
          <w:lang w:val="af-ZA"/>
        </w:rPr>
        <w:t>,</w:t>
      </w:r>
      <w:r w:rsidRPr="009A7904">
        <w:rPr>
          <w:shd w:val="clear" w:color="auto" w:fill="FFFFFF"/>
          <w:lang w:val="hy-AM"/>
        </w:rPr>
        <w:t xml:space="preserve"> իրականացնել</w:t>
      </w:r>
      <w:r w:rsidRPr="009A7904">
        <w:rPr>
          <w:shd w:val="clear" w:color="auto" w:fill="FFFFFF"/>
          <w:lang w:val="af-ZA"/>
        </w:rPr>
        <w:t xml:space="preserve"> </w:t>
      </w:r>
      <w:r w:rsidRPr="009A7904">
        <w:rPr>
          <w:shd w:val="clear" w:color="auto" w:fill="FFFFFF"/>
          <w:lang w:val="hy-AM"/>
        </w:rPr>
        <w:t>հայկական</w:t>
      </w:r>
      <w:r w:rsidRPr="009A7904">
        <w:rPr>
          <w:shd w:val="clear" w:color="auto" w:fill="FFFFFF"/>
          <w:lang w:val="af-ZA"/>
        </w:rPr>
        <w:t xml:space="preserve"> </w:t>
      </w:r>
      <w:r w:rsidRPr="009A7904">
        <w:rPr>
          <w:shd w:val="clear" w:color="auto" w:fill="FFFFFF"/>
          <w:lang w:val="hy-AM"/>
        </w:rPr>
        <w:t>մշակույթի</w:t>
      </w:r>
      <w:r w:rsidRPr="009A7904">
        <w:rPr>
          <w:shd w:val="clear" w:color="auto" w:fill="FFFFFF"/>
          <w:lang w:val="af-ZA"/>
        </w:rPr>
        <w:t xml:space="preserve"> </w:t>
      </w:r>
      <w:r w:rsidRPr="009A7904">
        <w:rPr>
          <w:shd w:val="clear" w:color="auto" w:fill="FFFFFF"/>
          <w:lang w:val="hy-AM"/>
        </w:rPr>
        <w:t>ճանաչելիությանն</w:t>
      </w:r>
      <w:r w:rsidRPr="009A7904">
        <w:rPr>
          <w:shd w:val="clear" w:color="auto" w:fill="FFFFFF"/>
          <w:lang w:val="af-ZA"/>
        </w:rPr>
        <w:t xml:space="preserve"> </w:t>
      </w:r>
      <w:r w:rsidRPr="009A7904">
        <w:rPr>
          <w:shd w:val="clear" w:color="auto" w:fill="FFFFFF"/>
          <w:lang w:val="hy-AM"/>
        </w:rPr>
        <w:t>ուղղված</w:t>
      </w:r>
      <w:r w:rsidRPr="009A7904">
        <w:rPr>
          <w:shd w:val="clear" w:color="auto" w:fill="FFFFFF"/>
          <w:lang w:val="af-ZA"/>
        </w:rPr>
        <w:t xml:space="preserve"> </w:t>
      </w:r>
      <w:r w:rsidRPr="009A7904">
        <w:rPr>
          <w:shd w:val="clear" w:color="auto" w:fill="FFFFFF"/>
          <w:lang w:val="hy-AM"/>
        </w:rPr>
        <w:t>ծրագրեր՝</w:t>
      </w:r>
      <w:r w:rsidRPr="009A7904">
        <w:rPr>
          <w:shd w:val="clear" w:color="auto" w:fill="FFFFFF"/>
          <w:lang w:val="af-ZA"/>
        </w:rPr>
        <w:t xml:space="preserve"> </w:t>
      </w:r>
      <w:r w:rsidRPr="009A7904">
        <w:rPr>
          <w:shd w:val="clear" w:color="auto" w:fill="FFFFFF"/>
          <w:lang w:val="hy-AM"/>
        </w:rPr>
        <w:t>Հայաստանում</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նրա</w:t>
      </w:r>
      <w:r w:rsidRPr="009A7904">
        <w:rPr>
          <w:shd w:val="clear" w:color="auto" w:fill="FFFFFF"/>
          <w:lang w:val="af-ZA"/>
        </w:rPr>
        <w:t xml:space="preserve"> </w:t>
      </w:r>
      <w:r w:rsidRPr="009A7904">
        <w:rPr>
          <w:shd w:val="clear" w:color="auto" w:fill="FFFFFF"/>
          <w:lang w:val="hy-AM"/>
        </w:rPr>
        <w:t>սահմաններից</w:t>
      </w:r>
      <w:r w:rsidRPr="009A7904">
        <w:rPr>
          <w:shd w:val="clear" w:color="auto" w:fill="FFFFFF"/>
          <w:lang w:val="af-ZA"/>
        </w:rPr>
        <w:t xml:space="preserve"> </w:t>
      </w:r>
      <w:r w:rsidRPr="009A7904">
        <w:rPr>
          <w:shd w:val="clear" w:color="auto" w:fill="FFFFFF"/>
          <w:lang w:val="hy-AM"/>
        </w:rPr>
        <w:t>դուրս</w:t>
      </w:r>
      <w:r w:rsidRPr="009A7904">
        <w:rPr>
          <w:shd w:val="clear" w:color="auto" w:fill="FFFFFF"/>
          <w:lang w:val="af-ZA"/>
        </w:rPr>
        <w:t xml:space="preserve">, </w:t>
      </w:r>
      <w:r w:rsidRPr="009A7904">
        <w:rPr>
          <w:shd w:val="clear" w:color="auto" w:fill="FFFFFF"/>
          <w:lang w:val="hy-AM"/>
        </w:rPr>
        <w:t>աջակցել</w:t>
      </w:r>
      <w:r w:rsidRPr="009A7904">
        <w:rPr>
          <w:shd w:val="clear" w:color="auto" w:fill="FFFFFF"/>
          <w:lang w:val="af-ZA"/>
        </w:rPr>
        <w:t xml:space="preserve"> </w:t>
      </w:r>
      <w:r w:rsidRPr="009A7904">
        <w:rPr>
          <w:shd w:val="clear" w:color="auto" w:fill="FFFFFF"/>
          <w:lang w:val="hy-AM"/>
        </w:rPr>
        <w:t>դեբյուտային</w:t>
      </w:r>
      <w:r w:rsidRPr="009A7904">
        <w:rPr>
          <w:shd w:val="clear" w:color="auto" w:fill="FFFFFF"/>
          <w:lang w:val="af-ZA"/>
        </w:rPr>
        <w:t xml:space="preserve"> </w:t>
      </w:r>
      <w:r w:rsidRPr="009A7904">
        <w:rPr>
          <w:shd w:val="clear" w:color="auto" w:fill="FFFFFF"/>
          <w:lang w:val="hy-AM"/>
        </w:rPr>
        <w:t>ստեղծագործական</w:t>
      </w:r>
      <w:r w:rsidRPr="009A7904">
        <w:rPr>
          <w:shd w:val="clear" w:color="auto" w:fill="FFFFFF"/>
          <w:lang w:val="af-ZA"/>
        </w:rPr>
        <w:t xml:space="preserve"> </w:t>
      </w:r>
      <w:r w:rsidRPr="009A7904">
        <w:rPr>
          <w:shd w:val="clear" w:color="auto" w:fill="FFFFFF"/>
          <w:lang w:val="hy-AM"/>
        </w:rPr>
        <w:t>ծրագրերին՝</w:t>
      </w:r>
      <w:r w:rsidRPr="009A7904">
        <w:rPr>
          <w:shd w:val="clear" w:color="auto" w:fill="FFFFFF"/>
          <w:lang w:val="af-ZA"/>
        </w:rPr>
        <w:t xml:space="preserve"> </w:t>
      </w:r>
      <w:r w:rsidRPr="009A7904">
        <w:rPr>
          <w:shd w:val="clear" w:color="auto" w:fill="FFFFFF"/>
          <w:lang w:val="hy-AM"/>
        </w:rPr>
        <w:t>արվեստի</w:t>
      </w:r>
      <w:r w:rsidRPr="009A7904">
        <w:rPr>
          <w:shd w:val="clear" w:color="auto" w:fill="FFFFFF"/>
          <w:lang w:val="af-ZA"/>
        </w:rPr>
        <w:t xml:space="preserve"> </w:t>
      </w:r>
      <w:r w:rsidRPr="009A7904">
        <w:rPr>
          <w:shd w:val="clear" w:color="auto" w:fill="FFFFFF"/>
          <w:lang w:val="hy-AM"/>
        </w:rPr>
        <w:t>փորձարարական</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նորարարական</w:t>
      </w:r>
      <w:r w:rsidRPr="009A7904">
        <w:rPr>
          <w:shd w:val="clear" w:color="auto" w:fill="FFFFFF"/>
          <w:lang w:val="af-ZA"/>
        </w:rPr>
        <w:t xml:space="preserve"> </w:t>
      </w:r>
      <w:r w:rsidRPr="009A7904">
        <w:rPr>
          <w:shd w:val="clear" w:color="auto" w:fill="FFFFFF"/>
          <w:lang w:val="hy-AM"/>
        </w:rPr>
        <w:t>ձևերի</w:t>
      </w:r>
      <w:r w:rsidRPr="009A7904">
        <w:rPr>
          <w:shd w:val="clear" w:color="auto" w:fill="FFFFFF"/>
          <w:lang w:val="af-ZA"/>
        </w:rPr>
        <w:t xml:space="preserve">  </w:t>
      </w:r>
      <w:r w:rsidRPr="009A7904">
        <w:rPr>
          <w:shd w:val="clear" w:color="auto" w:fill="FFFFFF"/>
          <w:lang w:val="hy-AM"/>
        </w:rPr>
        <w:t>խրախուսմամբ,</w:t>
      </w:r>
      <w:r w:rsidRPr="009A7904">
        <w:rPr>
          <w:shd w:val="clear" w:color="auto" w:fill="FFFFFF"/>
          <w:lang w:val="af-ZA"/>
        </w:rPr>
        <w:t xml:space="preserve"> </w:t>
      </w:r>
      <w:r w:rsidRPr="009A7904">
        <w:rPr>
          <w:shd w:val="clear" w:color="auto" w:fill="FFFFFF"/>
          <w:lang w:val="hy-AM"/>
        </w:rPr>
        <w:t>ապահովել</w:t>
      </w:r>
      <w:r w:rsidRPr="009A7904">
        <w:rPr>
          <w:shd w:val="clear" w:color="auto" w:fill="FFFFFF"/>
          <w:lang w:val="af-ZA"/>
        </w:rPr>
        <w:t xml:space="preserve"> </w:t>
      </w:r>
      <w:r w:rsidRPr="009A7904">
        <w:rPr>
          <w:shd w:val="clear" w:color="auto" w:fill="FFFFFF"/>
          <w:lang w:val="hy-AM"/>
        </w:rPr>
        <w:t>մշակութային</w:t>
      </w:r>
      <w:r w:rsidRPr="009A7904">
        <w:rPr>
          <w:shd w:val="clear" w:color="auto" w:fill="FFFFFF"/>
          <w:lang w:val="af-ZA"/>
        </w:rPr>
        <w:t xml:space="preserve"> </w:t>
      </w:r>
      <w:r w:rsidRPr="009A7904">
        <w:rPr>
          <w:shd w:val="clear" w:color="auto" w:fill="FFFFFF"/>
          <w:lang w:val="hy-AM"/>
        </w:rPr>
        <w:t>ծառայությունների</w:t>
      </w:r>
      <w:r w:rsidRPr="009A7904">
        <w:rPr>
          <w:shd w:val="clear" w:color="auto" w:fill="FFFFFF"/>
          <w:lang w:val="af-ZA"/>
        </w:rPr>
        <w:t xml:space="preserve"> </w:t>
      </w:r>
      <w:r w:rsidRPr="009A7904">
        <w:rPr>
          <w:shd w:val="clear" w:color="auto" w:fill="FFFFFF"/>
          <w:lang w:val="hy-AM"/>
        </w:rPr>
        <w:t>համաչափությունը</w:t>
      </w:r>
      <w:r w:rsidRPr="009A7904">
        <w:rPr>
          <w:shd w:val="clear" w:color="auto" w:fill="FFFFFF"/>
          <w:lang w:val="af-ZA"/>
        </w:rPr>
        <w:t xml:space="preserve">, </w:t>
      </w:r>
      <w:r w:rsidRPr="009A7904">
        <w:rPr>
          <w:shd w:val="clear" w:color="auto" w:fill="FFFFFF"/>
          <w:lang w:val="hy-AM"/>
        </w:rPr>
        <w:t>մատչելիությունը</w:t>
      </w:r>
      <w:r w:rsidRPr="009A7904">
        <w:rPr>
          <w:shd w:val="clear" w:color="auto" w:fill="FFFFFF"/>
          <w:lang w:val="af-ZA"/>
        </w:rPr>
        <w:t xml:space="preserve"> </w:t>
      </w:r>
      <w:r w:rsidRPr="009A7904">
        <w:rPr>
          <w:shd w:val="clear" w:color="auto" w:fill="FFFFFF"/>
          <w:lang w:val="hy-AM"/>
        </w:rPr>
        <w:t>և</w:t>
      </w:r>
      <w:r w:rsidRPr="009A7904">
        <w:rPr>
          <w:shd w:val="clear" w:color="auto" w:fill="FFFFFF"/>
          <w:lang w:val="af-ZA"/>
        </w:rPr>
        <w:t xml:space="preserve"> </w:t>
      </w:r>
      <w:r w:rsidRPr="009A7904">
        <w:rPr>
          <w:shd w:val="clear" w:color="auto" w:fill="FFFFFF"/>
          <w:lang w:val="hy-AM"/>
        </w:rPr>
        <w:t>հասանելիությունը</w:t>
      </w:r>
      <w:r w:rsidRPr="009A7904">
        <w:rPr>
          <w:shd w:val="clear" w:color="auto" w:fill="FFFFFF"/>
          <w:lang w:val="af-ZA"/>
        </w:rPr>
        <w:t xml:space="preserve"> </w:t>
      </w:r>
      <w:r w:rsidRPr="009A7904">
        <w:rPr>
          <w:shd w:val="clear" w:color="auto" w:fill="FFFFFF"/>
          <w:lang w:val="hy-AM"/>
        </w:rPr>
        <w:t>Հայաստանի</w:t>
      </w:r>
      <w:r w:rsidRPr="009A7904">
        <w:rPr>
          <w:shd w:val="clear" w:color="auto" w:fill="FFFFFF"/>
          <w:lang w:val="af-ZA"/>
        </w:rPr>
        <w:t xml:space="preserve"> </w:t>
      </w:r>
      <w:r w:rsidRPr="009A7904">
        <w:rPr>
          <w:shd w:val="clear" w:color="auto" w:fill="FFFFFF"/>
          <w:lang w:val="hy-AM"/>
        </w:rPr>
        <w:t>Հանրապետության</w:t>
      </w:r>
      <w:r w:rsidRPr="009A7904">
        <w:rPr>
          <w:shd w:val="clear" w:color="auto" w:fill="FFFFFF"/>
          <w:lang w:val="af-ZA"/>
        </w:rPr>
        <w:t xml:space="preserve"> </w:t>
      </w:r>
      <w:r w:rsidRPr="009A7904">
        <w:rPr>
          <w:shd w:val="clear" w:color="auto" w:fill="FFFFFF"/>
          <w:lang w:val="hy-AM"/>
        </w:rPr>
        <w:t>մարզերում:</w:t>
      </w:r>
      <w:r w:rsidRPr="009A7904">
        <w:rPr>
          <w:shd w:val="clear" w:color="auto" w:fill="FFFFFF"/>
          <w:lang w:val="af-ZA"/>
        </w:rPr>
        <w:t xml:space="preserve"> </w:t>
      </w:r>
    </w:p>
    <w:p w14:paraId="62C5B587" w14:textId="77777777" w:rsidR="009D2825" w:rsidRPr="009A7904" w:rsidRDefault="009D2825" w:rsidP="009A7904">
      <w:pPr>
        <w:spacing w:line="276" w:lineRule="auto"/>
        <w:ind w:firstLine="720"/>
        <w:rPr>
          <w:shd w:val="clear" w:color="auto" w:fill="FFFFFF"/>
          <w:lang w:val="af-ZA"/>
        </w:rPr>
      </w:pPr>
      <w:r w:rsidRPr="009A7904">
        <w:rPr>
          <w:shd w:val="clear" w:color="auto" w:fill="FFFFFF"/>
          <w:lang w:val="hy-AM"/>
        </w:rPr>
        <w:t>Մշակույթի</w:t>
      </w:r>
      <w:r w:rsidRPr="009A7904">
        <w:rPr>
          <w:shd w:val="clear" w:color="auto" w:fill="FFFFFF"/>
          <w:lang w:val="af-ZA"/>
        </w:rPr>
        <w:t xml:space="preserve"> </w:t>
      </w:r>
      <w:r w:rsidRPr="009A7904">
        <w:rPr>
          <w:shd w:val="clear" w:color="auto" w:fill="FFFFFF"/>
          <w:lang w:val="hy-AM"/>
        </w:rPr>
        <w:t>ոլորտի</w:t>
      </w:r>
      <w:r w:rsidRPr="009A7904">
        <w:rPr>
          <w:shd w:val="clear" w:color="auto" w:fill="FFFFFF"/>
          <w:lang w:val="af-ZA"/>
        </w:rPr>
        <w:t xml:space="preserve"> </w:t>
      </w:r>
      <w:r w:rsidRPr="009A7904">
        <w:rPr>
          <w:shd w:val="clear" w:color="auto" w:fill="FFFFFF"/>
          <w:lang w:val="hy-AM"/>
        </w:rPr>
        <w:t>հիմնական</w:t>
      </w:r>
      <w:r w:rsidRPr="009A7904">
        <w:rPr>
          <w:shd w:val="clear" w:color="auto" w:fill="FFFFFF"/>
          <w:lang w:val="af-ZA"/>
        </w:rPr>
        <w:t xml:space="preserve"> </w:t>
      </w:r>
      <w:r w:rsidRPr="009A7904">
        <w:rPr>
          <w:shd w:val="clear" w:color="auto" w:fill="FFFFFF"/>
          <w:lang w:val="hy-AM"/>
        </w:rPr>
        <w:t>թիրախներն են</w:t>
      </w:r>
      <w:r w:rsidRPr="009A7904">
        <w:rPr>
          <w:shd w:val="clear" w:color="auto" w:fill="FFFFFF"/>
          <w:lang w:val="af-ZA"/>
        </w:rPr>
        <w:t xml:space="preserve">. </w:t>
      </w:r>
    </w:p>
    <w:p w14:paraId="55D1D728"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lastRenderedPageBreak/>
        <w:t>Կինոարվեստի, կինոարտադրության զարգացմանն աջակցություն, հայկական ավանդույթների շարունակականության ապահովում, կինոարվեստի հանրահռչակում</w:t>
      </w:r>
      <w:r w:rsidRPr="009A7904">
        <w:rPr>
          <w:lang w:val="af-ZA"/>
        </w:rPr>
        <w:t>,</w:t>
      </w:r>
      <w:r w:rsidRPr="009A7904">
        <w:rPr>
          <w:lang w:val="hy-AM"/>
        </w:rPr>
        <w:t xml:space="preserve"> </w:t>
      </w:r>
    </w:p>
    <w:p w14:paraId="6E37EE93"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Մշակութային ժառանգության պահպանում, օգտագործում, համալրում և հանրահռչակում,</w:t>
      </w:r>
    </w:p>
    <w:p w14:paraId="72C85D75"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 xml:space="preserve"> Գրական դաշտի բոլոր օղակների հավասարաչափ զարգացում, գրական արտադրանքի միջոցով գրական-մշակութային ժառանգության պահպանում, զարգացում, տարածում և հանրահռչակում, քաղաքացիական հասարակության ձևավորում, ստեղծագործական ներուժի վերարտադրման և զարգացման համար պայմանների ստեղծում,</w:t>
      </w:r>
    </w:p>
    <w:p w14:paraId="0BB64C9D"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 xml:space="preserve"> Ազգային հենքի վրա ժամանակակից թատերարվեստի, երաժշտարվեստի, կերպարվեստի և պարարվեստի զարգացում և հանրահռչակում,</w:t>
      </w:r>
    </w:p>
    <w:p w14:paraId="6BA5E74B"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Երեխաների հոգևոր և գեղագիտական ընդունակությունների բացահայտում և զարգացում,</w:t>
      </w:r>
    </w:p>
    <w:p w14:paraId="56A7144B"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 xml:space="preserve"> Մարզերում մշակութային կյանքի և մշակութաստեղծ գործունեության ակտիվացում,</w:t>
      </w:r>
    </w:p>
    <w:p w14:paraId="62C25863" w14:textId="77777777" w:rsidR="009D2825" w:rsidRPr="009A7904" w:rsidRDefault="009D2825" w:rsidP="009A7904">
      <w:pPr>
        <w:numPr>
          <w:ilvl w:val="0"/>
          <w:numId w:val="12"/>
        </w:numPr>
        <w:tabs>
          <w:tab w:val="num" w:pos="540"/>
        </w:tabs>
        <w:spacing w:before="0" w:after="0" w:line="276" w:lineRule="auto"/>
        <w:ind w:left="540"/>
        <w:rPr>
          <w:lang w:val="hy-AM"/>
        </w:rPr>
      </w:pPr>
      <w:r w:rsidRPr="009A7904">
        <w:rPr>
          <w:lang w:val="hy-AM"/>
        </w:rPr>
        <w:t xml:space="preserve"> ՀՀ ազգային արխիվային հավաքածուի պահպանության, համալրման, հաշվառման և օգտագործման ապահովում:</w:t>
      </w:r>
    </w:p>
    <w:p w14:paraId="54C5B152" w14:textId="77777777" w:rsidR="009D2825" w:rsidRPr="009A7904" w:rsidRDefault="009D2825" w:rsidP="009A7904">
      <w:pPr>
        <w:keepNext/>
        <w:widowControl w:val="0"/>
        <w:tabs>
          <w:tab w:val="left" w:pos="567"/>
          <w:tab w:val="left" w:pos="993"/>
          <w:tab w:val="right" w:pos="10208"/>
        </w:tabs>
        <w:spacing w:line="276" w:lineRule="auto"/>
        <w:ind w:left="786"/>
        <w:contextualSpacing/>
        <w:outlineLvl w:val="1"/>
        <w:rPr>
          <w:rFonts w:cs="Sylfaen"/>
          <w:b/>
          <w:lang w:val="hy-AM"/>
        </w:rPr>
      </w:pPr>
    </w:p>
    <w:p w14:paraId="3F306B15" w14:textId="77777777" w:rsidR="009D2825" w:rsidRPr="009A7904" w:rsidRDefault="009D2825" w:rsidP="009A7904">
      <w:pPr>
        <w:tabs>
          <w:tab w:val="left" w:pos="851"/>
          <w:tab w:val="left" w:pos="993"/>
        </w:tabs>
        <w:spacing w:line="276" w:lineRule="auto"/>
        <w:ind w:firstLine="0"/>
        <w:rPr>
          <w:rFonts w:cs="Sylfaen"/>
          <w:b/>
          <w:lang w:val="hy-AM"/>
        </w:rPr>
      </w:pPr>
      <w:r w:rsidRPr="009A7904">
        <w:rPr>
          <w:rFonts w:cs="Sylfaen"/>
          <w:b/>
          <w:lang w:val="hy-AM"/>
        </w:rPr>
        <w:t xml:space="preserve"> </w:t>
      </w:r>
      <w:r w:rsidRPr="009A7904">
        <w:rPr>
          <w:rFonts w:cs="GHEA Grapalat"/>
          <w:b/>
          <w:lang w:val="hy-AM"/>
        </w:rPr>
        <w:t>ՈԼՈՐՏԱՅԻՆ ԾԱԽՍԱՅԻՆ ԾՐԱԳՐԵՐԸ</w:t>
      </w:r>
      <w:r w:rsidRPr="009A7904">
        <w:rPr>
          <w:rFonts w:cs="Sylfaen"/>
          <w:b/>
          <w:lang w:val="hy-AM"/>
        </w:rPr>
        <w:t xml:space="preserve"> </w:t>
      </w:r>
    </w:p>
    <w:p w14:paraId="3F88EBBB" w14:textId="77777777" w:rsidR="009D2825" w:rsidRPr="009A7904" w:rsidRDefault="009D2825" w:rsidP="009A7904">
      <w:pPr>
        <w:spacing w:line="276" w:lineRule="auto"/>
        <w:ind w:firstLine="360"/>
        <w:rPr>
          <w:rFonts w:cs="Sylfaen"/>
          <w:b/>
          <w:i/>
          <w:lang w:val="hy-AM"/>
        </w:rPr>
      </w:pPr>
      <w:r w:rsidRPr="009A7904">
        <w:rPr>
          <w:rFonts w:cs="Sylfaen"/>
          <w:b/>
          <w:i/>
          <w:lang w:val="hy-AM"/>
        </w:rPr>
        <w:t>1.</w:t>
      </w:r>
      <w:r w:rsidRPr="009A7904">
        <w:rPr>
          <w:rFonts w:cs="Sylfaen"/>
          <w:b/>
          <w:i/>
          <w:lang w:val="af-ZA"/>
        </w:rPr>
        <w:t>Կինեմատոգրաֆիայի ծրագ</w:t>
      </w:r>
      <w:r w:rsidRPr="009A7904">
        <w:rPr>
          <w:rFonts w:cs="Sylfaen"/>
          <w:b/>
          <w:i/>
          <w:lang w:val="hy-AM"/>
        </w:rPr>
        <w:t>իր</w:t>
      </w:r>
    </w:p>
    <w:p w14:paraId="02C83C61" w14:textId="77777777" w:rsidR="009D2825" w:rsidRPr="009A7904" w:rsidRDefault="009D2825" w:rsidP="009A7904">
      <w:pPr>
        <w:spacing w:line="276" w:lineRule="auto"/>
        <w:rPr>
          <w:lang w:val="hy-AM"/>
        </w:rPr>
      </w:pPr>
      <w:r w:rsidRPr="009A7904">
        <w:rPr>
          <w:rFonts w:cs="Sylfaen"/>
          <w:i/>
          <w:lang w:val="hy-AM"/>
        </w:rPr>
        <w:t xml:space="preserve">        </w:t>
      </w:r>
      <w:r w:rsidRPr="009A7904">
        <w:rPr>
          <w:rFonts w:cs="Sylfaen"/>
          <w:lang w:val="hy-AM"/>
        </w:rPr>
        <w:t>Ծրագրի նպատակն է՝</w:t>
      </w:r>
      <w:r w:rsidRPr="009A7904">
        <w:rPr>
          <w:lang w:val="hy-AM"/>
        </w:rPr>
        <w:t xml:space="preserve"> նպաստել կինոարտադրանքի</w:t>
      </w:r>
      <w:r w:rsidRPr="009A7904">
        <w:rPr>
          <w:lang w:val="af-ZA"/>
        </w:rPr>
        <w:t xml:space="preserve"> </w:t>
      </w:r>
      <w:r w:rsidRPr="009A7904">
        <w:rPr>
          <w:lang w:val="hy-AM"/>
        </w:rPr>
        <w:t>ստեղծմանը</w:t>
      </w:r>
      <w:r w:rsidRPr="009A7904">
        <w:rPr>
          <w:lang w:val="af-ZA"/>
        </w:rPr>
        <w:t xml:space="preserve">, Հայաստանում և </w:t>
      </w:r>
      <w:r w:rsidRPr="009A7904">
        <w:rPr>
          <w:lang w:val="hy-AM"/>
        </w:rPr>
        <w:t>միջազգային</w:t>
      </w:r>
      <w:r w:rsidRPr="009A7904">
        <w:rPr>
          <w:lang w:val="af-ZA"/>
        </w:rPr>
        <w:t xml:space="preserve"> </w:t>
      </w:r>
      <w:r w:rsidRPr="009A7904">
        <w:rPr>
          <w:lang w:val="hy-AM"/>
        </w:rPr>
        <w:t>ասպարեզում</w:t>
      </w:r>
      <w:r w:rsidRPr="009A7904">
        <w:rPr>
          <w:lang w:val="af-ZA"/>
        </w:rPr>
        <w:t xml:space="preserve"> հայրենական կինոարտադրության </w:t>
      </w:r>
      <w:r w:rsidRPr="009A7904">
        <w:rPr>
          <w:lang w:val="hy-AM"/>
        </w:rPr>
        <w:t>ներկայացմանը</w:t>
      </w:r>
      <w:r w:rsidRPr="009A7904">
        <w:rPr>
          <w:lang w:val="af-ZA"/>
        </w:rPr>
        <w:t xml:space="preserve">, </w:t>
      </w:r>
      <w:r w:rsidRPr="009A7904">
        <w:rPr>
          <w:lang w:val="hy-AM"/>
        </w:rPr>
        <w:t>հայկական</w:t>
      </w:r>
      <w:r w:rsidRPr="009A7904">
        <w:rPr>
          <w:lang w:val="af-ZA"/>
        </w:rPr>
        <w:t xml:space="preserve"> </w:t>
      </w:r>
      <w:r w:rsidRPr="009A7904">
        <w:rPr>
          <w:lang w:val="hy-AM"/>
        </w:rPr>
        <w:t>կինոժառանգության</w:t>
      </w:r>
      <w:r w:rsidRPr="009A7904">
        <w:rPr>
          <w:lang w:val="af-ZA"/>
        </w:rPr>
        <w:t xml:space="preserve"> </w:t>
      </w:r>
      <w:r w:rsidRPr="009A7904">
        <w:rPr>
          <w:lang w:val="hy-AM"/>
        </w:rPr>
        <w:t>թվայնացմանը:</w:t>
      </w:r>
    </w:p>
    <w:p w14:paraId="56C107BD" w14:textId="77777777" w:rsidR="009D2825" w:rsidRPr="009A7904" w:rsidRDefault="009D2825" w:rsidP="009A7904">
      <w:pPr>
        <w:spacing w:after="0" w:line="276" w:lineRule="auto"/>
        <w:ind w:firstLine="360"/>
        <w:rPr>
          <w:lang w:val="af-ZA"/>
        </w:rPr>
      </w:pPr>
      <w:r w:rsidRPr="009A7904">
        <w:rPr>
          <w:rFonts w:cs="Sylfaen"/>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714</w:t>
      </w:r>
      <w:r w:rsidRPr="009A7904">
        <w:rPr>
          <w:rFonts w:cs="Sylfaen"/>
          <w:lang w:val="af-ZA"/>
        </w:rPr>
        <w:t>.1</w:t>
      </w:r>
      <w:r w:rsidRPr="009A7904">
        <w:rPr>
          <w:rFonts w:cs="Sylfaen"/>
          <w:lang w:val="hy-AM"/>
        </w:rPr>
        <w:t>; 842</w:t>
      </w:r>
      <w:r w:rsidRPr="009A7904">
        <w:rPr>
          <w:rFonts w:cs="Sylfaen"/>
          <w:lang w:val="af-ZA"/>
        </w:rPr>
        <w:t>.</w:t>
      </w:r>
      <w:r w:rsidRPr="009A7904">
        <w:rPr>
          <w:rFonts w:cs="Sylfaen"/>
          <w:lang w:val="hy-AM"/>
        </w:rPr>
        <w:t>0 և 842</w:t>
      </w:r>
      <w:r w:rsidRPr="009A7904">
        <w:rPr>
          <w:rFonts w:cs="Sylfaen"/>
          <w:lang w:val="af-ZA"/>
        </w:rPr>
        <w:t>.</w:t>
      </w:r>
      <w:r w:rsidRPr="009A7904">
        <w:rPr>
          <w:rFonts w:cs="Sylfaen"/>
          <w:lang w:val="hy-AM"/>
        </w:rPr>
        <w:t>0 մլն դրամ</w:t>
      </w:r>
      <w:r w:rsidRPr="009A7904">
        <w:rPr>
          <w:lang w:val="hy-AM"/>
        </w:rPr>
        <w:t>՝ 2020 թվականի 842.0 մլն դրամի դիմաց</w:t>
      </w:r>
      <w:r w:rsidRPr="009A7904">
        <w:rPr>
          <w:lang w:val="af-ZA"/>
        </w:rPr>
        <w:t>:</w:t>
      </w:r>
    </w:p>
    <w:p w14:paraId="4652C7D6" w14:textId="77777777" w:rsidR="009D2825" w:rsidRPr="009A7904" w:rsidRDefault="009D2825" w:rsidP="009A7904">
      <w:pPr>
        <w:spacing w:after="0" w:line="276" w:lineRule="auto"/>
        <w:ind w:firstLine="360"/>
        <w:rPr>
          <w:lang w:val="hy-AM"/>
        </w:rPr>
      </w:pPr>
      <w:r w:rsidRPr="009A7904">
        <w:rPr>
          <w:lang w:val="hy-AM"/>
        </w:rPr>
        <w:t xml:space="preserve">2021 թվականի ծախսերի նվազումը 2020 թվականի պետական բյուջեի նկատմամբ՝ </w:t>
      </w:r>
      <w:r w:rsidRPr="009A7904">
        <w:rPr>
          <w:lang w:val="af-ZA"/>
        </w:rPr>
        <w:t>15</w:t>
      </w:r>
      <w:r w:rsidRPr="009A7904">
        <w:rPr>
          <w:lang w:val="hy-AM"/>
        </w:rPr>
        <w:t>.2</w:t>
      </w:r>
      <w:r w:rsidRPr="009A7904">
        <w:rPr>
          <w:lang w:val="af-ZA"/>
        </w:rPr>
        <w:t>%</w:t>
      </w:r>
      <w:r w:rsidRPr="009A7904">
        <w:rPr>
          <w:lang w:val="hy-AM"/>
        </w:rPr>
        <w:t>-ով պայմանավորված է ծախսերի գերակայություններով և առաջնահերթություններով:</w:t>
      </w:r>
    </w:p>
    <w:p w14:paraId="70C935FB" w14:textId="77777777" w:rsidR="009D2825" w:rsidRPr="009A7904" w:rsidRDefault="009D2825" w:rsidP="009A7904">
      <w:pPr>
        <w:spacing w:line="276" w:lineRule="auto"/>
        <w:ind w:firstLine="360"/>
        <w:rPr>
          <w:rFonts w:cs="Sylfaen"/>
          <w:b/>
          <w:i/>
          <w:lang w:val="hy-AM"/>
        </w:rPr>
      </w:pPr>
      <w:r w:rsidRPr="009A7904">
        <w:rPr>
          <w:rFonts w:cs="Sylfaen"/>
          <w:b/>
          <w:i/>
          <w:lang w:val="hy-AM"/>
        </w:rPr>
        <w:t>2. Մշակութային</w:t>
      </w:r>
      <w:r w:rsidRPr="009A7904">
        <w:rPr>
          <w:b/>
          <w:i/>
          <w:lang w:val="af-ZA"/>
        </w:rPr>
        <w:t xml:space="preserve"> </w:t>
      </w:r>
      <w:r w:rsidRPr="009A7904">
        <w:rPr>
          <w:rFonts w:cs="Sylfaen"/>
          <w:b/>
          <w:i/>
          <w:lang w:val="hy-AM"/>
        </w:rPr>
        <w:t>ժառանգության</w:t>
      </w:r>
      <w:r w:rsidRPr="009A7904">
        <w:rPr>
          <w:rFonts w:cs="Sylfaen"/>
          <w:b/>
          <w:i/>
          <w:lang w:val="af-ZA"/>
        </w:rPr>
        <w:t xml:space="preserve"> ծրագ</w:t>
      </w:r>
      <w:r w:rsidRPr="009A7904">
        <w:rPr>
          <w:rFonts w:cs="Sylfaen"/>
          <w:b/>
          <w:i/>
          <w:lang w:val="hy-AM"/>
        </w:rPr>
        <w:t>իր</w:t>
      </w:r>
    </w:p>
    <w:p w14:paraId="7228C4D5" w14:textId="77777777" w:rsidR="009D2825" w:rsidRPr="009A7904" w:rsidRDefault="009D2825" w:rsidP="009A7904">
      <w:pPr>
        <w:spacing w:after="0" w:line="276" w:lineRule="auto"/>
        <w:rPr>
          <w:rFonts w:cs="Sylfaen"/>
          <w:lang w:val="hy-AM"/>
        </w:rPr>
      </w:pPr>
      <w:r w:rsidRPr="009A7904">
        <w:rPr>
          <w:rFonts w:cs="Sylfaen"/>
          <w:b/>
          <w:i/>
          <w:lang w:val="hy-AM"/>
        </w:rPr>
        <w:t xml:space="preserve">        </w:t>
      </w:r>
      <w:r w:rsidRPr="009A7904">
        <w:rPr>
          <w:rFonts w:cs="Sylfaen"/>
          <w:lang w:val="hy-AM"/>
        </w:rPr>
        <w:t xml:space="preserve">Ծրագրի նպատակն է՝ </w:t>
      </w:r>
      <w:r w:rsidRPr="009A7904">
        <w:rPr>
          <w:lang w:val="hy-AM"/>
        </w:rPr>
        <w:t>նպաստել</w:t>
      </w:r>
      <w:r w:rsidRPr="009A7904">
        <w:rPr>
          <w:lang w:val="af-ZA"/>
        </w:rPr>
        <w:t xml:space="preserve"> մ</w:t>
      </w:r>
      <w:r w:rsidRPr="009A7904">
        <w:rPr>
          <w:lang w:val="hy-AM"/>
        </w:rPr>
        <w:t>շակութային</w:t>
      </w:r>
      <w:r w:rsidRPr="009A7904">
        <w:rPr>
          <w:lang w:val="af-ZA"/>
        </w:rPr>
        <w:t xml:space="preserve"> </w:t>
      </w:r>
      <w:r w:rsidRPr="009A7904">
        <w:rPr>
          <w:lang w:val="hy-AM"/>
        </w:rPr>
        <w:t>շարժական</w:t>
      </w:r>
      <w:r w:rsidRPr="009A7904">
        <w:rPr>
          <w:lang w:val="af-ZA"/>
        </w:rPr>
        <w:t xml:space="preserve"> </w:t>
      </w:r>
      <w:r w:rsidRPr="009A7904">
        <w:rPr>
          <w:lang w:val="hy-AM"/>
        </w:rPr>
        <w:t>ժառանգության</w:t>
      </w:r>
      <w:r w:rsidRPr="009A7904">
        <w:rPr>
          <w:lang w:val="af-ZA"/>
        </w:rPr>
        <w:t xml:space="preserve"> </w:t>
      </w:r>
      <w:r w:rsidRPr="009A7904">
        <w:rPr>
          <w:lang w:val="hy-AM"/>
        </w:rPr>
        <w:t>հաշվառմանը</w:t>
      </w:r>
      <w:r w:rsidRPr="009A7904">
        <w:rPr>
          <w:lang w:val="af-ZA"/>
        </w:rPr>
        <w:t xml:space="preserve">, </w:t>
      </w:r>
      <w:r w:rsidRPr="009A7904">
        <w:rPr>
          <w:lang w:val="hy-AM"/>
        </w:rPr>
        <w:t>գիտական</w:t>
      </w:r>
      <w:r w:rsidRPr="009A7904">
        <w:rPr>
          <w:lang w:val="af-ZA"/>
        </w:rPr>
        <w:t xml:space="preserve"> </w:t>
      </w:r>
      <w:r w:rsidRPr="009A7904">
        <w:rPr>
          <w:lang w:val="hy-AM"/>
        </w:rPr>
        <w:t>ուսումնա</w:t>
      </w:r>
      <w:r w:rsidRPr="009A7904">
        <w:rPr>
          <w:lang w:val="af-ZA"/>
        </w:rPr>
        <w:softHyphen/>
      </w:r>
      <w:r w:rsidRPr="009A7904">
        <w:rPr>
          <w:lang w:val="hy-AM"/>
        </w:rPr>
        <w:t>սիրու</w:t>
      </w:r>
      <w:r w:rsidRPr="009A7904">
        <w:rPr>
          <w:lang w:val="af-ZA"/>
        </w:rPr>
        <w:softHyphen/>
      </w:r>
      <w:r w:rsidRPr="009A7904">
        <w:rPr>
          <w:lang w:val="hy-AM"/>
        </w:rPr>
        <w:t>թյանը</w:t>
      </w:r>
      <w:r w:rsidRPr="009A7904">
        <w:rPr>
          <w:lang w:val="af-ZA"/>
        </w:rPr>
        <w:t xml:space="preserve">, </w:t>
      </w:r>
      <w:r w:rsidRPr="009A7904">
        <w:rPr>
          <w:lang w:val="hy-AM"/>
        </w:rPr>
        <w:t>համալր</w:t>
      </w:r>
      <w:r w:rsidRPr="009A7904">
        <w:rPr>
          <w:lang w:val="af-ZA"/>
        </w:rPr>
        <w:softHyphen/>
      </w:r>
      <w:r w:rsidRPr="009A7904">
        <w:rPr>
          <w:lang w:val="hy-AM"/>
        </w:rPr>
        <w:t>մանը</w:t>
      </w:r>
      <w:r w:rsidRPr="009A7904">
        <w:rPr>
          <w:lang w:val="af-ZA"/>
        </w:rPr>
        <w:t xml:space="preserve">, </w:t>
      </w:r>
      <w:r w:rsidRPr="009A7904">
        <w:rPr>
          <w:lang w:val="hy-AM"/>
        </w:rPr>
        <w:t>հանրահռչակմանը</w:t>
      </w:r>
      <w:r w:rsidRPr="009A7904">
        <w:rPr>
          <w:lang w:val="af-ZA"/>
        </w:rPr>
        <w:t xml:space="preserve">, </w:t>
      </w:r>
      <w:r w:rsidRPr="009A7904">
        <w:rPr>
          <w:lang w:val="hy-AM"/>
        </w:rPr>
        <w:t>թանգարանների</w:t>
      </w:r>
      <w:r w:rsidRPr="009A7904">
        <w:rPr>
          <w:lang w:val="af-ZA"/>
        </w:rPr>
        <w:t xml:space="preserve"> </w:t>
      </w:r>
      <w:r w:rsidRPr="009A7904">
        <w:rPr>
          <w:lang w:val="hy-AM"/>
        </w:rPr>
        <w:t>ցուցադրությունների</w:t>
      </w:r>
      <w:r w:rsidRPr="009A7904">
        <w:rPr>
          <w:lang w:val="af-ZA"/>
        </w:rPr>
        <w:t xml:space="preserve"> </w:t>
      </w:r>
      <w:r w:rsidRPr="009A7904">
        <w:rPr>
          <w:lang w:val="hy-AM"/>
        </w:rPr>
        <w:t>և</w:t>
      </w:r>
      <w:r w:rsidRPr="009A7904">
        <w:rPr>
          <w:lang w:val="af-ZA"/>
        </w:rPr>
        <w:t xml:space="preserve"> մշակութային արժեքների </w:t>
      </w:r>
      <w:r w:rsidRPr="009A7904">
        <w:rPr>
          <w:lang w:val="hy-AM"/>
        </w:rPr>
        <w:t>պահ</w:t>
      </w:r>
      <w:r w:rsidRPr="009A7904">
        <w:rPr>
          <w:lang w:val="af-ZA"/>
        </w:rPr>
        <w:softHyphen/>
      </w:r>
      <w:r w:rsidRPr="009A7904">
        <w:rPr>
          <w:lang w:val="hy-AM"/>
        </w:rPr>
        <w:t>պանու</w:t>
      </w:r>
      <w:r w:rsidRPr="009A7904">
        <w:rPr>
          <w:lang w:val="af-ZA"/>
        </w:rPr>
        <w:softHyphen/>
      </w:r>
      <w:r w:rsidRPr="009A7904">
        <w:rPr>
          <w:lang w:val="hy-AM"/>
        </w:rPr>
        <w:t>թյան</w:t>
      </w:r>
      <w:r w:rsidRPr="009A7904">
        <w:rPr>
          <w:lang w:val="af-ZA"/>
        </w:rPr>
        <w:t xml:space="preserve"> </w:t>
      </w:r>
      <w:r w:rsidRPr="009A7904">
        <w:rPr>
          <w:lang w:val="hy-AM"/>
        </w:rPr>
        <w:t>պայ</w:t>
      </w:r>
      <w:r w:rsidRPr="009A7904">
        <w:rPr>
          <w:lang w:val="af-ZA"/>
        </w:rPr>
        <w:softHyphen/>
      </w:r>
      <w:r w:rsidRPr="009A7904">
        <w:rPr>
          <w:lang w:val="hy-AM"/>
        </w:rPr>
        <w:t>ման</w:t>
      </w:r>
      <w:r w:rsidRPr="009A7904">
        <w:rPr>
          <w:lang w:val="af-ZA"/>
        </w:rPr>
        <w:softHyphen/>
      </w:r>
      <w:r w:rsidRPr="009A7904">
        <w:rPr>
          <w:lang w:val="hy-AM"/>
        </w:rPr>
        <w:t>ների</w:t>
      </w:r>
      <w:r w:rsidRPr="009A7904">
        <w:rPr>
          <w:lang w:val="af-ZA"/>
        </w:rPr>
        <w:t xml:space="preserve"> </w:t>
      </w:r>
      <w:r w:rsidRPr="009A7904">
        <w:rPr>
          <w:lang w:val="hy-AM"/>
        </w:rPr>
        <w:t>ժա</w:t>
      </w:r>
      <w:r w:rsidRPr="009A7904">
        <w:rPr>
          <w:lang w:val="af-ZA"/>
        </w:rPr>
        <w:softHyphen/>
      </w:r>
      <w:r w:rsidRPr="009A7904">
        <w:rPr>
          <w:lang w:val="hy-AM"/>
        </w:rPr>
        <w:t>մա</w:t>
      </w:r>
      <w:r w:rsidRPr="009A7904">
        <w:rPr>
          <w:lang w:val="af-ZA"/>
        </w:rPr>
        <w:softHyphen/>
      </w:r>
      <w:r w:rsidRPr="009A7904">
        <w:rPr>
          <w:lang w:val="hy-AM"/>
        </w:rPr>
        <w:t>նա</w:t>
      </w:r>
      <w:r w:rsidRPr="009A7904">
        <w:rPr>
          <w:lang w:val="af-ZA"/>
        </w:rPr>
        <w:softHyphen/>
      </w:r>
      <w:r w:rsidRPr="009A7904">
        <w:rPr>
          <w:lang w:val="hy-AM"/>
        </w:rPr>
        <w:t>կակից</w:t>
      </w:r>
      <w:r w:rsidRPr="009A7904">
        <w:rPr>
          <w:lang w:val="af-ZA"/>
        </w:rPr>
        <w:t xml:space="preserve"> </w:t>
      </w:r>
      <w:r w:rsidRPr="009A7904">
        <w:rPr>
          <w:lang w:val="hy-AM"/>
        </w:rPr>
        <w:t>տեխնիկական</w:t>
      </w:r>
      <w:r w:rsidRPr="009A7904">
        <w:rPr>
          <w:lang w:val="af-ZA"/>
        </w:rPr>
        <w:t xml:space="preserve"> </w:t>
      </w:r>
      <w:r w:rsidRPr="009A7904">
        <w:rPr>
          <w:lang w:val="hy-AM"/>
        </w:rPr>
        <w:t>պահանջներին</w:t>
      </w:r>
      <w:r w:rsidRPr="009A7904">
        <w:rPr>
          <w:lang w:val="af-ZA"/>
        </w:rPr>
        <w:t xml:space="preserve"> </w:t>
      </w:r>
      <w:r w:rsidRPr="009A7904">
        <w:rPr>
          <w:lang w:val="hy-AM"/>
        </w:rPr>
        <w:t>համապատաս</w:t>
      </w:r>
      <w:r w:rsidRPr="009A7904">
        <w:rPr>
          <w:lang w:val="af-ZA"/>
        </w:rPr>
        <w:softHyphen/>
      </w:r>
      <w:r w:rsidRPr="009A7904">
        <w:rPr>
          <w:lang w:val="hy-AM"/>
        </w:rPr>
        <w:t>խա</w:t>
      </w:r>
      <w:r w:rsidRPr="009A7904">
        <w:rPr>
          <w:lang w:val="af-ZA"/>
        </w:rPr>
        <w:softHyphen/>
      </w:r>
      <w:r w:rsidRPr="009A7904">
        <w:rPr>
          <w:lang w:val="hy-AM"/>
        </w:rPr>
        <w:t>նեց</w:t>
      </w:r>
      <w:r w:rsidRPr="009A7904">
        <w:rPr>
          <w:lang w:val="af-ZA"/>
        </w:rPr>
        <w:softHyphen/>
      </w:r>
      <w:r w:rsidRPr="009A7904">
        <w:rPr>
          <w:lang w:val="hy-AM"/>
        </w:rPr>
        <w:t>մանը, ինչպես նաև</w:t>
      </w:r>
      <w:r w:rsidRPr="009A7904">
        <w:rPr>
          <w:lang w:val="af-ZA"/>
        </w:rPr>
        <w:t xml:space="preserve"> մ</w:t>
      </w:r>
      <w:r w:rsidRPr="009A7904">
        <w:rPr>
          <w:lang w:val="hy-AM"/>
        </w:rPr>
        <w:t>շակութային</w:t>
      </w:r>
      <w:r w:rsidRPr="009A7904">
        <w:rPr>
          <w:lang w:val="af-ZA"/>
        </w:rPr>
        <w:t xml:space="preserve"> </w:t>
      </w:r>
      <w:r w:rsidRPr="009A7904">
        <w:rPr>
          <w:lang w:val="hy-AM"/>
        </w:rPr>
        <w:t>անշարժ</w:t>
      </w:r>
      <w:r w:rsidRPr="009A7904">
        <w:rPr>
          <w:lang w:val="af-ZA"/>
        </w:rPr>
        <w:t xml:space="preserve"> </w:t>
      </w:r>
      <w:r w:rsidRPr="009A7904">
        <w:rPr>
          <w:lang w:val="hy-AM"/>
        </w:rPr>
        <w:t>ժառանգության</w:t>
      </w:r>
      <w:r w:rsidRPr="009A7904">
        <w:rPr>
          <w:lang w:val="af-ZA"/>
        </w:rPr>
        <w:t xml:space="preserve"> </w:t>
      </w:r>
      <w:r w:rsidRPr="009A7904">
        <w:rPr>
          <w:lang w:val="hy-AM"/>
        </w:rPr>
        <w:t>պահպանությանը</w:t>
      </w:r>
      <w:r w:rsidRPr="009A7904">
        <w:rPr>
          <w:lang w:val="af-ZA"/>
        </w:rPr>
        <w:t xml:space="preserve">, </w:t>
      </w:r>
      <w:r w:rsidRPr="009A7904">
        <w:rPr>
          <w:lang w:val="hy-AM"/>
        </w:rPr>
        <w:t>ուսումնասիրությանը</w:t>
      </w:r>
      <w:r w:rsidRPr="009A7904">
        <w:rPr>
          <w:lang w:val="af-ZA"/>
        </w:rPr>
        <w:t xml:space="preserve">, </w:t>
      </w:r>
      <w:r w:rsidRPr="009A7904">
        <w:rPr>
          <w:lang w:val="hy-AM"/>
        </w:rPr>
        <w:t>հաշվառ</w:t>
      </w:r>
      <w:r w:rsidRPr="009A7904">
        <w:rPr>
          <w:lang w:val="af-ZA"/>
        </w:rPr>
        <w:softHyphen/>
      </w:r>
      <w:r w:rsidRPr="009A7904">
        <w:rPr>
          <w:lang w:val="hy-AM"/>
        </w:rPr>
        <w:t>մանը</w:t>
      </w:r>
      <w:r w:rsidRPr="009A7904">
        <w:rPr>
          <w:lang w:val="af-ZA"/>
        </w:rPr>
        <w:t xml:space="preserve">, </w:t>
      </w:r>
      <w:r w:rsidRPr="009A7904">
        <w:rPr>
          <w:lang w:val="hy-AM"/>
        </w:rPr>
        <w:t>վերականգնմանը</w:t>
      </w:r>
      <w:r w:rsidRPr="009A7904">
        <w:rPr>
          <w:lang w:val="af-ZA"/>
        </w:rPr>
        <w:t xml:space="preserve">, </w:t>
      </w:r>
      <w:r w:rsidRPr="009A7904">
        <w:rPr>
          <w:lang w:val="hy-AM"/>
        </w:rPr>
        <w:t>հանրահռչակմանը:</w:t>
      </w:r>
    </w:p>
    <w:p w14:paraId="211419E4" w14:textId="77777777" w:rsidR="009D2825" w:rsidRPr="009A7904" w:rsidRDefault="009D2825" w:rsidP="009A7904">
      <w:pPr>
        <w:spacing w:after="0" w:line="276" w:lineRule="auto"/>
        <w:ind w:firstLine="360"/>
        <w:rPr>
          <w:lang w:val="af-ZA"/>
        </w:rPr>
      </w:pPr>
      <w:r w:rsidRPr="009A7904">
        <w:rPr>
          <w:lang w:val="hy-AM"/>
        </w:rPr>
        <w:t xml:space="preserve">Ծրագրի գծով 2021-2023 թվականներին նախատեսվում է հատկացնել, ըստ տարիների՝ </w:t>
      </w:r>
      <w:r w:rsidRPr="009A7904">
        <w:rPr>
          <w:rFonts w:cs="Sylfaen"/>
          <w:lang w:val="hy-AM"/>
        </w:rPr>
        <w:t>համապատասխանաբար՝ 2,982</w:t>
      </w:r>
      <w:r w:rsidRPr="009A7904">
        <w:rPr>
          <w:rFonts w:cs="Sylfaen"/>
          <w:lang w:val="af-ZA"/>
        </w:rPr>
        <w:t>.</w:t>
      </w:r>
      <w:r w:rsidRPr="009A7904">
        <w:rPr>
          <w:rFonts w:cs="Sylfaen"/>
          <w:lang w:val="hy-AM"/>
        </w:rPr>
        <w:t>5; 3,173</w:t>
      </w:r>
      <w:r w:rsidRPr="009A7904">
        <w:rPr>
          <w:rFonts w:cs="Sylfaen"/>
          <w:lang w:val="af-ZA"/>
        </w:rPr>
        <w:t>.</w:t>
      </w:r>
      <w:r w:rsidRPr="009A7904">
        <w:rPr>
          <w:rFonts w:cs="Sylfaen"/>
          <w:lang w:val="hy-AM"/>
        </w:rPr>
        <w:t>5 և 3,173</w:t>
      </w:r>
      <w:r w:rsidRPr="009A7904">
        <w:rPr>
          <w:rFonts w:cs="Sylfaen"/>
          <w:lang w:val="af-ZA"/>
        </w:rPr>
        <w:t>.</w:t>
      </w:r>
      <w:r w:rsidRPr="009A7904">
        <w:rPr>
          <w:rFonts w:cs="Sylfaen"/>
          <w:lang w:val="hy-AM"/>
        </w:rPr>
        <w:t>5  մլն դրամ</w:t>
      </w:r>
      <w:r w:rsidRPr="009A7904">
        <w:rPr>
          <w:lang w:val="hy-AM"/>
        </w:rPr>
        <w:t>՝ 2020 թվականի 2</w:t>
      </w:r>
      <w:r w:rsidRPr="009A7904">
        <w:rPr>
          <w:rFonts w:cs="Sylfaen"/>
          <w:lang w:val="hy-AM"/>
        </w:rPr>
        <w:t>,951</w:t>
      </w:r>
      <w:r w:rsidRPr="009A7904">
        <w:rPr>
          <w:rFonts w:cs="Sylfaen"/>
          <w:lang w:val="af-ZA"/>
        </w:rPr>
        <w:t>.</w:t>
      </w:r>
      <w:r w:rsidRPr="009A7904">
        <w:rPr>
          <w:rFonts w:cs="Sylfaen"/>
          <w:lang w:val="hy-AM"/>
        </w:rPr>
        <w:t xml:space="preserve">7  </w:t>
      </w:r>
      <w:r w:rsidRPr="009A7904">
        <w:rPr>
          <w:lang w:val="hy-AM"/>
        </w:rPr>
        <w:t>մլն դրամի դիմաց</w:t>
      </w:r>
      <w:r w:rsidRPr="009A7904">
        <w:rPr>
          <w:lang w:val="af-ZA"/>
        </w:rPr>
        <w:t>:</w:t>
      </w:r>
    </w:p>
    <w:p w14:paraId="1B31F2B5" w14:textId="77777777" w:rsidR="009D2825" w:rsidRPr="009A7904" w:rsidRDefault="009D2825" w:rsidP="009A7904">
      <w:pPr>
        <w:spacing w:after="0" w:line="276" w:lineRule="auto"/>
        <w:ind w:firstLine="360"/>
        <w:rPr>
          <w:lang w:val="hy-AM" w:eastAsia="ru-RU"/>
        </w:rPr>
      </w:pPr>
      <w:r w:rsidRPr="009A7904">
        <w:rPr>
          <w:lang w:val="hy-AM"/>
        </w:rPr>
        <w:t xml:space="preserve">2021-2023 թվականների ծախսերի աճը 2020 թվականի պետական բյուջեի նկատմամբ՝ </w:t>
      </w:r>
      <w:r w:rsidRPr="009A7904">
        <w:rPr>
          <w:lang w:val="af-ZA"/>
        </w:rPr>
        <w:t>1</w:t>
      </w:r>
      <w:r w:rsidRPr="009A7904">
        <w:rPr>
          <w:rFonts w:cs="Sylfaen"/>
          <w:lang w:val="af-ZA"/>
        </w:rPr>
        <w:t>.</w:t>
      </w:r>
      <w:r w:rsidRPr="009A7904">
        <w:rPr>
          <w:rFonts w:cs="Sylfaen"/>
          <w:lang w:val="hy-AM"/>
        </w:rPr>
        <w:t>0; 7</w:t>
      </w:r>
      <w:r w:rsidRPr="009A7904">
        <w:rPr>
          <w:rFonts w:cs="Sylfaen"/>
          <w:lang w:val="af-ZA"/>
        </w:rPr>
        <w:t>.</w:t>
      </w:r>
      <w:r w:rsidRPr="009A7904">
        <w:rPr>
          <w:rFonts w:cs="Sylfaen"/>
          <w:lang w:val="hy-AM"/>
        </w:rPr>
        <w:t>5 և 7</w:t>
      </w:r>
      <w:r w:rsidRPr="009A7904">
        <w:rPr>
          <w:rFonts w:cs="Sylfaen"/>
          <w:lang w:val="af-ZA"/>
        </w:rPr>
        <w:t>.</w:t>
      </w:r>
      <w:r w:rsidRPr="009A7904">
        <w:rPr>
          <w:rFonts w:cs="Sylfaen"/>
          <w:lang w:val="hy-AM"/>
        </w:rPr>
        <w:t>5</w:t>
      </w:r>
      <w:r w:rsidRPr="009A7904">
        <w:rPr>
          <w:lang w:val="af-ZA"/>
        </w:rPr>
        <w:t>%</w:t>
      </w:r>
      <w:r w:rsidRPr="009A7904">
        <w:rPr>
          <w:lang w:val="hy-AM"/>
        </w:rPr>
        <w:t xml:space="preserve">-ով հիմնականում պայմանավորված է </w:t>
      </w:r>
      <w:r w:rsidRPr="009A7904">
        <w:rPr>
          <w:lang w:val="hy-AM" w:eastAsia="ru-RU"/>
        </w:rPr>
        <w:t xml:space="preserve">«Թանգարանային ծառայություններ և ցուցահանդեսներ» և «Հուշարձանների ամրակայում, նորոգում և վերականգնում» միջոցառումների ծախսերի աճով:  </w:t>
      </w:r>
    </w:p>
    <w:p w14:paraId="6638CA0A" w14:textId="77777777" w:rsidR="009D2825" w:rsidRPr="009A7904" w:rsidRDefault="009D2825" w:rsidP="009A7904">
      <w:pPr>
        <w:spacing w:line="276" w:lineRule="auto"/>
        <w:ind w:firstLine="360"/>
        <w:rPr>
          <w:b/>
          <w:i/>
          <w:spacing w:val="-2"/>
          <w:lang w:val="af-ZA"/>
        </w:rPr>
      </w:pPr>
      <w:r w:rsidRPr="009A7904">
        <w:rPr>
          <w:b/>
          <w:i/>
          <w:spacing w:val="-2"/>
          <w:lang w:val="hy-AM"/>
        </w:rPr>
        <w:t>3.</w:t>
      </w:r>
      <w:r w:rsidRPr="009A7904">
        <w:rPr>
          <w:b/>
          <w:i/>
          <w:spacing w:val="-2"/>
          <w:lang w:val="fr-FR"/>
        </w:rPr>
        <w:t>Գրահրատարակչության և գրադարանների ծրագիր</w:t>
      </w:r>
    </w:p>
    <w:p w14:paraId="2BABDBFE" w14:textId="77777777" w:rsidR="009D2825" w:rsidRPr="009A7904" w:rsidRDefault="009D2825" w:rsidP="009A7904">
      <w:pPr>
        <w:spacing w:after="0" w:line="276" w:lineRule="auto"/>
        <w:rPr>
          <w:lang w:val="hy-AM"/>
        </w:rPr>
      </w:pPr>
      <w:r w:rsidRPr="009A7904">
        <w:rPr>
          <w:lang w:val="hy-AM"/>
        </w:rPr>
        <w:t xml:space="preserve">      </w:t>
      </w:r>
      <w:r w:rsidRPr="009A7904">
        <w:rPr>
          <w:rFonts w:cs="Sylfaen"/>
          <w:lang w:val="hy-AM"/>
        </w:rPr>
        <w:t>Ծրագրի նպատակն է՝</w:t>
      </w:r>
      <w:r w:rsidRPr="009A7904">
        <w:rPr>
          <w:lang w:val="hy-AM"/>
        </w:rPr>
        <w:t xml:space="preserve"> նպաստել</w:t>
      </w:r>
      <w:r w:rsidRPr="009A7904">
        <w:rPr>
          <w:lang w:val="af-ZA"/>
        </w:rPr>
        <w:t xml:space="preserve"> </w:t>
      </w:r>
      <w:r w:rsidRPr="009A7904">
        <w:rPr>
          <w:lang w:val="hy-AM"/>
        </w:rPr>
        <w:t>գ</w:t>
      </w:r>
      <w:r w:rsidRPr="009A7904">
        <w:rPr>
          <w:lang w:val="af-ZA"/>
        </w:rPr>
        <w:t>րական դաշտի բոլոր օղակների հավասարաչափ զարգացման</w:t>
      </w:r>
      <w:r w:rsidRPr="009A7904">
        <w:rPr>
          <w:lang w:val="hy-AM"/>
        </w:rPr>
        <w:t>ը</w:t>
      </w:r>
      <w:r w:rsidRPr="009A7904">
        <w:rPr>
          <w:lang w:val="af-ZA"/>
        </w:rPr>
        <w:t xml:space="preserve">, գրական արտադրանքի միջոցով գրական-մշակութային ժառանգության </w:t>
      </w:r>
      <w:r w:rsidRPr="009A7904">
        <w:rPr>
          <w:lang w:val="af-ZA"/>
        </w:rPr>
        <w:lastRenderedPageBreak/>
        <w:t>պահպանման</w:t>
      </w:r>
      <w:r w:rsidRPr="009A7904">
        <w:rPr>
          <w:lang w:val="hy-AM"/>
        </w:rPr>
        <w:t>ը</w:t>
      </w:r>
      <w:r w:rsidRPr="009A7904">
        <w:rPr>
          <w:lang w:val="af-ZA"/>
        </w:rPr>
        <w:t>, զարգացման</w:t>
      </w:r>
      <w:r w:rsidRPr="009A7904">
        <w:rPr>
          <w:lang w:val="hy-AM"/>
        </w:rPr>
        <w:t>ը</w:t>
      </w:r>
      <w:r w:rsidRPr="009A7904">
        <w:rPr>
          <w:lang w:val="af-ZA"/>
        </w:rPr>
        <w:t>, տարածման</w:t>
      </w:r>
      <w:r w:rsidRPr="009A7904">
        <w:rPr>
          <w:lang w:val="hy-AM"/>
        </w:rPr>
        <w:t>ը</w:t>
      </w:r>
      <w:r w:rsidRPr="009A7904">
        <w:rPr>
          <w:lang w:val="af-ZA"/>
        </w:rPr>
        <w:t xml:space="preserve"> և հա</w:t>
      </w:r>
      <w:r w:rsidRPr="009A7904">
        <w:rPr>
          <w:lang w:val="hy-AM"/>
        </w:rPr>
        <w:t>նր</w:t>
      </w:r>
      <w:r w:rsidRPr="009A7904">
        <w:rPr>
          <w:lang w:val="af-ZA"/>
        </w:rPr>
        <w:t>ահռչակման</w:t>
      </w:r>
      <w:r w:rsidRPr="009A7904">
        <w:rPr>
          <w:lang w:val="hy-AM"/>
        </w:rPr>
        <w:t>ը</w:t>
      </w:r>
      <w:r w:rsidRPr="009A7904">
        <w:rPr>
          <w:lang w:val="af-ZA"/>
        </w:rPr>
        <w:t>, քաղաքացիական հասարակության ձևավորման</w:t>
      </w:r>
      <w:r w:rsidRPr="009A7904">
        <w:rPr>
          <w:lang w:val="hy-AM"/>
        </w:rPr>
        <w:t>ը</w:t>
      </w:r>
      <w:r w:rsidRPr="009A7904">
        <w:rPr>
          <w:lang w:val="af-ZA"/>
        </w:rPr>
        <w:t>, ստեղծագործական ներուժի վերարտադրման և զարգացման համար պայմանների ստեղծման</w:t>
      </w:r>
      <w:r w:rsidRPr="009A7904">
        <w:rPr>
          <w:lang w:val="hy-AM"/>
        </w:rPr>
        <w:t>ը</w:t>
      </w:r>
      <w:r w:rsidRPr="009A7904">
        <w:rPr>
          <w:lang w:val="af-ZA"/>
        </w:rPr>
        <w:t>, միջազգային համագործակցության համար նպաստավոր պայմանների ստեղծման</w:t>
      </w:r>
      <w:r w:rsidRPr="009A7904">
        <w:rPr>
          <w:lang w:val="hy-AM"/>
        </w:rPr>
        <w:t>ը:</w:t>
      </w:r>
      <w:r w:rsidRPr="009A7904">
        <w:rPr>
          <w:lang w:val="af-ZA"/>
        </w:rPr>
        <w:t xml:space="preserve"> </w:t>
      </w:r>
    </w:p>
    <w:p w14:paraId="7B236A80" w14:textId="77777777" w:rsidR="009D2825" w:rsidRPr="009A7904" w:rsidRDefault="009D2825" w:rsidP="009A7904">
      <w:pPr>
        <w:spacing w:after="0" w:line="276" w:lineRule="auto"/>
        <w:ind w:firstLine="360"/>
        <w:rPr>
          <w:lang w:val="af-ZA"/>
        </w:rPr>
      </w:pPr>
      <w:r w:rsidRPr="009A7904">
        <w:rPr>
          <w:rFonts w:cs="Sylfaen"/>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1,691</w:t>
      </w:r>
      <w:r w:rsidRPr="009A7904">
        <w:rPr>
          <w:rFonts w:cs="Sylfaen"/>
          <w:lang w:val="af-ZA"/>
        </w:rPr>
        <w:t>.1</w:t>
      </w:r>
      <w:r w:rsidRPr="009A7904">
        <w:rPr>
          <w:rFonts w:cs="Sylfaen"/>
          <w:lang w:val="hy-AM"/>
        </w:rPr>
        <w:t>; 1,775</w:t>
      </w:r>
      <w:r w:rsidRPr="009A7904">
        <w:rPr>
          <w:rFonts w:cs="Sylfaen"/>
          <w:lang w:val="af-ZA"/>
        </w:rPr>
        <w:t>.</w:t>
      </w:r>
      <w:r w:rsidRPr="009A7904">
        <w:rPr>
          <w:rFonts w:cs="Sylfaen"/>
          <w:lang w:val="hy-AM"/>
        </w:rPr>
        <w:t>7 և 1,775</w:t>
      </w:r>
      <w:r w:rsidRPr="009A7904">
        <w:rPr>
          <w:rFonts w:cs="Sylfaen"/>
          <w:lang w:val="af-ZA"/>
        </w:rPr>
        <w:t>.</w:t>
      </w:r>
      <w:r w:rsidRPr="009A7904">
        <w:rPr>
          <w:rFonts w:cs="Sylfaen"/>
          <w:lang w:val="hy-AM"/>
        </w:rPr>
        <w:t>7  մլն դրամ</w:t>
      </w:r>
      <w:r w:rsidRPr="009A7904">
        <w:rPr>
          <w:lang w:val="hy-AM"/>
        </w:rPr>
        <w:t xml:space="preserve">՝ 2020 թվականի </w:t>
      </w:r>
      <w:r w:rsidRPr="009A7904">
        <w:rPr>
          <w:rFonts w:cs="Sylfaen"/>
          <w:lang w:val="hy-AM"/>
        </w:rPr>
        <w:t>1,775</w:t>
      </w:r>
      <w:r w:rsidRPr="009A7904">
        <w:rPr>
          <w:rFonts w:cs="Sylfaen"/>
          <w:lang w:val="af-ZA"/>
        </w:rPr>
        <w:t>.</w:t>
      </w:r>
      <w:r w:rsidRPr="009A7904">
        <w:rPr>
          <w:rFonts w:cs="Sylfaen"/>
          <w:lang w:val="hy-AM"/>
        </w:rPr>
        <w:t xml:space="preserve">7  </w:t>
      </w:r>
      <w:r w:rsidRPr="009A7904">
        <w:rPr>
          <w:lang w:val="hy-AM"/>
        </w:rPr>
        <w:t>մլն դրամի դիմաց</w:t>
      </w:r>
      <w:r w:rsidRPr="009A7904">
        <w:rPr>
          <w:lang w:val="af-ZA"/>
        </w:rPr>
        <w:t>:</w:t>
      </w:r>
    </w:p>
    <w:p w14:paraId="18B9986E" w14:textId="77777777" w:rsidR="009D2825" w:rsidRPr="009A7904" w:rsidRDefault="009D2825" w:rsidP="009A7904">
      <w:pPr>
        <w:spacing w:after="0" w:line="276" w:lineRule="auto"/>
        <w:ind w:firstLine="360"/>
        <w:rPr>
          <w:lang w:val="hy-AM"/>
        </w:rPr>
      </w:pPr>
      <w:r w:rsidRPr="009A7904">
        <w:rPr>
          <w:lang w:val="hy-AM"/>
        </w:rPr>
        <w:t>2021 թվականի ծախսերի նվազումը 2020 թվականի պետական բյուջեի նկատմամբ՝</w:t>
      </w:r>
      <w:r w:rsidRPr="009A7904">
        <w:rPr>
          <w:lang w:val="af-ZA"/>
        </w:rPr>
        <w:t xml:space="preserve"> 4</w:t>
      </w:r>
      <w:r w:rsidRPr="009A7904">
        <w:rPr>
          <w:lang w:val="hy-AM"/>
        </w:rPr>
        <w:t>.</w:t>
      </w:r>
      <w:r w:rsidRPr="009A7904">
        <w:rPr>
          <w:lang w:val="af-ZA"/>
        </w:rPr>
        <w:t>8</w:t>
      </w:r>
      <w:r w:rsidRPr="009A7904">
        <w:rPr>
          <w:lang w:val="hy-AM"/>
        </w:rPr>
        <w:t xml:space="preserve"> </w:t>
      </w:r>
      <w:r w:rsidRPr="009A7904">
        <w:rPr>
          <w:lang w:val="af-ZA"/>
        </w:rPr>
        <w:t>%</w:t>
      </w:r>
      <w:r w:rsidRPr="009A7904">
        <w:rPr>
          <w:lang w:val="hy-AM"/>
        </w:rPr>
        <w:t>-ով պայմանավորված է ծախսերի գերակայություններով և առաջնահերթություններով:</w:t>
      </w:r>
    </w:p>
    <w:p w14:paraId="2319650B" w14:textId="77777777" w:rsidR="009D2825" w:rsidRPr="009A7904" w:rsidRDefault="009D2825" w:rsidP="009A7904">
      <w:pPr>
        <w:spacing w:line="276" w:lineRule="auto"/>
        <w:rPr>
          <w:rFonts w:cs="Sylfaen"/>
          <w:b/>
          <w:i/>
          <w:lang w:val="af-ZA"/>
        </w:rPr>
      </w:pPr>
      <w:r w:rsidRPr="009A7904">
        <w:rPr>
          <w:rFonts w:cs="Sylfaen"/>
          <w:b/>
          <w:i/>
          <w:lang w:val="af-ZA"/>
        </w:rPr>
        <w:t xml:space="preserve">  4.  Արվեստների ծրագիր</w:t>
      </w:r>
    </w:p>
    <w:p w14:paraId="20460980" w14:textId="77777777" w:rsidR="009D2825" w:rsidRPr="009A7904" w:rsidRDefault="009D2825" w:rsidP="009A7904">
      <w:pPr>
        <w:spacing w:after="0" w:line="276" w:lineRule="auto"/>
        <w:rPr>
          <w:lang w:val="af-ZA"/>
        </w:rPr>
      </w:pPr>
      <w:r w:rsidRPr="009A7904">
        <w:rPr>
          <w:lang w:val="hy-AM"/>
        </w:rPr>
        <w:t xml:space="preserve">        </w:t>
      </w:r>
      <w:r w:rsidRPr="009A7904">
        <w:rPr>
          <w:rFonts w:cs="Sylfaen"/>
          <w:lang w:val="hy-AM"/>
        </w:rPr>
        <w:t>Ծրագրի նպատակն է</w:t>
      </w:r>
      <w:r w:rsidRPr="009A7904">
        <w:rPr>
          <w:lang w:val="hy-AM"/>
        </w:rPr>
        <w:t xml:space="preserve"> նպաստել</w:t>
      </w:r>
      <w:r w:rsidRPr="009A7904">
        <w:rPr>
          <w:lang w:val="af-ZA"/>
        </w:rPr>
        <w:t xml:space="preserve"> </w:t>
      </w:r>
      <w:r w:rsidRPr="009A7904">
        <w:rPr>
          <w:lang w:val="hy-AM"/>
        </w:rPr>
        <w:t>մ</w:t>
      </w:r>
      <w:r w:rsidRPr="009A7904">
        <w:t>շակութային</w:t>
      </w:r>
      <w:r w:rsidRPr="009A7904">
        <w:rPr>
          <w:lang w:val="af-ZA"/>
        </w:rPr>
        <w:t xml:space="preserve"> </w:t>
      </w:r>
      <w:r w:rsidRPr="009A7904">
        <w:t>արտադրանքի</w:t>
      </w:r>
      <w:r w:rsidRPr="009A7904">
        <w:rPr>
          <w:lang w:val="af-ZA"/>
        </w:rPr>
        <w:t xml:space="preserve"> </w:t>
      </w:r>
      <w:r w:rsidRPr="009A7904">
        <w:t>ստեղծման</w:t>
      </w:r>
      <w:r w:rsidRPr="009A7904">
        <w:rPr>
          <w:lang w:val="hy-AM"/>
        </w:rPr>
        <w:t>ը</w:t>
      </w:r>
      <w:r w:rsidRPr="009A7904">
        <w:rPr>
          <w:lang w:val="af-ZA"/>
        </w:rPr>
        <w:t xml:space="preserve"> </w:t>
      </w:r>
      <w:r w:rsidRPr="009A7904">
        <w:t>և</w:t>
      </w:r>
      <w:r w:rsidRPr="009A7904">
        <w:rPr>
          <w:lang w:val="af-ZA"/>
        </w:rPr>
        <w:t xml:space="preserve"> ոլորտի </w:t>
      </w:r>
      <w:r w:rsidRPr="009A7904">
        <w:t>ծառա</w:t>
      </w:r>
      <w:r w:rsidRPr="009A7904">
        <w:rPr>
          <w:lang w:val="af-ZA"/>
        </w:rPr>
        <w:softHyphen/>
      </w:r>
      <w:r w:rsidRPr="009A7904">
        <w:t>յու</w:t>
      </w:r>
      <w:r w:rsidRPr="009A7904">
        <w:rPr>
          <w:lang w:val="af-ZA"/>
        </w:rPr>
        <w:softHyphen/>
      </w:r>
      <w:r w:rsidRPr="009A7904">
        <w:t>թյունների</w:t>
      </w:r>
      <w:r w:rsidRPr="009A7904">
        <w:rPr>
          <w:lang w:val="af-ZA"/>
        </w:rPr>
        <w:t xml:space="preserve"> </w:t>
      </w:r>
      <w:r w:rsidRPr="009A7904">
        <w:t>մատուցման</w:t>
      </w:r>
      <w:r w:rsidRPr="009A7904">
        <w:rPr>
          <w:lang w:val="af-ZA"/>
        </w:rPr>
        <w:t xml:space="preserve"> </w:t>
      </w:r>
      <w:r w:rsidRPr="009A7904">
        <w:t>մրցակ</w:t>
      </w:r>
      <w:r w:rsidRPr="009A7904">
        <w:rPr>
          <w:lang w:val="af-ZA"/>
        </w:rPr>
        <w:softHyphen/>
      </w:r>
      <w:r w:rsidRPr="009A7904">
        <w:t>ցային</w:t>
      </w:r>
      <w:r w:rsidRPr="009A7904">
        <w:rPr>
          <w:lang w:val="af-ZA"/>
        </w:rPr>
        <w:t xml:space="preserve"> </w:t>
      </w:r>
      <w:r w:rsidRPr="009A7904">
        <w:t>դաշտի</w:t>
      </w:r>
      <w:r w:rsidRPr="009A7904">
        <w:rPr>
          <w:lang w:val="af-ZA"/>
        </w:rPr>
        <w:t xml:space="preserve"> </w:t>
      </w:r>
      <w:r w:rsidRPr="009A7904">
        <w:t>ձևավորման</w:t>
      </w:r>
      <w:r w:rsidRPr="009A7904">
        <w:rPr>
          <w:lang w:val="hy-AM"/>
        </w:rPr>
        <w:t>ը</w:t>
      </w:r>
      <w:r w:rsidRPr="009A7904">
        <w:rPr>
          <w:lang w:val="af-ZA"/>
        </w:rPr>
        <w:t xml:space="preserve">, </w:t>
      </w:r>
      <w:r w:rsidRPr="009A7904">
        <w:t>դեբյուտային</w:t>
      </w:r>
      <w:r w:rsidRPr="009A7904">
        <w:rPr>
          <w:lang w:val="af-ZA"/>
        </w:rPr>
        <w:t xml:space="preserve"> </w:t>
      </w:r>
      <w:r w:rsidRPr="009A7904">
        <w:t>ստեղծագոր</w:t>
      </w:r>
      <w:r w:rsidRPr="009A7904">
        <w:rPr>
          <w:lang w:val="af-ZA"/>
        </w:rPr>
        <w:softHyphen/>
      </w:r>
      <w:r w:rsidRPr="009A7904">
        <w:t>ծական</w:t>
      </w:r>
      <w:r w:rsidRPr="009A7904">
        <w:rPr>
          <w:lang w:val="af-ZA"/>
        </w:rPr>
        <w:t xml:space="preserve"> </w:t>
      </w:r>
      <w:r w:rsidRPr="009A7904">
        <w:t>ծրա</w:t>
      </w:r>
      <w:r w:rsidRPr="009A7904">
        <w:rPr>
          <w:lang w:val="af-ZA"/>
        </w:rPr>
        <w:softHyphen/>
      </w:r>
      <w:r w:rsidRPr="009A7904">
        <w:t>գրերի</w:t>
      </w:r>
      <w:r w:rsidRPr="009A7904">
        <w:rPr>
          <w:lang w:val="af-ZA"/>
        </w:rPr>
        <w:t xml:space="preserve">, </w:t>
      </w:r>
      <w:r w:rsidRPr="009A7904">
        <w:t>արվեստի</w:t>
      </w:r>
      <w:r w:rsidRPr="009A7904">
        <w:rPr>
          <w:lang w:val="af-ZA"/>
        </w:rPr>
        <w:t xml:space="preserve"> </w:t>
      </w:r>
      <w:r w:rsidRPr="009A7904">
        <w:t>փորձարա</w:t>
      </w:r>
      <w:r w:rsidRPr="009A7904">
        <w:rPr>
          <w:lang w:val="af-ZA"/>
        </w:rPr>
        <w:softHyphen/>
      </w:r>
      <w:r w:rsidRPr="009A7904">
        <w:t>րա</w:t>
      </w:r>
      <w:r w:rsidRPr="009A7904">
        <w:rPr>
          <w:lang w:val="af-ZA"/>
        </w:rPr>
        <w:softHyphen/>
      </w:r>
      <w:r w:rsidRPr="009A7904">
        <w:t>կան</w:t>
      </w:r>
      <w:r w:rsidRPr="009A7904">
        <w:rPr>
          <w:lang w:val="af-ZA"/>
        </w:rPr>
        <w:t xml:space="preserve"> </w:t>
      </w:r>
      <w:r w:rsidRPr="009A7904">
        <w:t>և</w:t>
      </w:r>
      <w:r w:rsidRPr="009A7904">
        <w:rPr>
          <w:lang w:val="af-ZA"/>
        </w:rPr>
        <w:t xml:space="preserve"> </w:t>
      </w:r>
      <w:r w:rsidRPr="009A7904">
        <w:t>նորարարական</w:t>
      </w:r>
      <w:r w:rsidRPr="009A7904">
        <w:rPr>
          <w:lang w:val="af-ZA"/>
        </w:rPr>
        <w:t xml:space="preserve"> </w:t>
      </w:r>
      <w:r w:rsidRPr="009A7904">
        <w:t>ձևերի</w:t>
      </w:r>
      <w:r w:rsidRPr="009A7904">
        <w:rPr>
          <w:lang w:val="af-ZA"/>
        </w:rPr>
        <w:t xml:space="preserve"> </w:t>
      </w:r>
      <w:r w:rsidRPr="009A7904">
        <w:t>խրախուսման</w:t>
      </w:r>
      <w:r w:rsidRPr="009A7904">
        <w:rPr>
          <w:lang w:val="hy-AM"/>
        </w:rPr>
        <w:t>ը</w:t>
      </w:r>
      <w:r w:rsidRPr="009A7904">
        <w:rPr>
          <w:lang w:val="af-ZA"/>
        </w:rPr>
        <w:t xml:space="preserve">, </w:t>
      </w:r>
      <w:r w:rsidRPr="009A7904">
        <w:t>ան</w:t>
      </w:r>
      <w:r w:rsidRPr="009A7904">
        <w:rPr>
          <w:lang w:val="af-ZA"/>
        </w:rPr>
        <w:softHyphen/>
      </w:r>
      <w:r w:rsidRPr="009A7904">
        <w:t>հատ</w:t>
      </w:r>
      <w:r w:rsidRPr="009A7904">
        <w:rPr>
          <w:lang w:val="af-ZA"/>
        </w:rPr>
        <w:softHyphen/>
        <w:t xml:space="preserve"> ստեղծագործողների ու երևույթների արժևոր</w:t>
      </w:r>
      <w:r w:rsidRPr="009A7904">
        <w:rPr>
          <w:lang w:val="af-ZA"/>
        </w:rPr>
        <w:softHyphen/>
      </w:r>
      <w:r w:rsidRPr="009A7904">
        <w:rPr>
          <w:lang w:val="af-ZA"/>
        </w:rPr>
        <w:softHyphen/>
        <w:t>ման և միջազ</w:t>
      </w:r>
      <w:r w:rsidRPr="009A7904">
        <w:rPr>
          <w:lang w:val="af-ZA"/>
        </w:rPr>
        <w:softHyphen/>
        <w:t>գային ասպարեզում ժամանակակից մշակույթի ներկայացման</w:t>
      </w:r>
      <w:r w:rsidRPr="009A7904">
        <w:rPr>
          <w:lang w:val="hy-AM"/>
        </w:rPr>
        <w:t>ը:</w:t>
      </w:r>
      <w:r w:rsidRPr="009A7904">
        <w:rPr>
          <w:lang w:val="af-ZA"/>
        </w:rPr>
        <w:t xml:space="preserve"> </w:t>
      </w:r>
    </w:p>
    <w:p w14:paraId="39E73750" w14:textId="77777777" w:rsidR="009D2825" w:rsidRPr="009A7904" w:rsidRDefault="009D2825" w:rsidP="009A7904">
      <w:pPr>
        <w:spacing w:after="0" w:line="276" w:lineRule="auto"/>
        <w:ind w:firstLine="360"/>
        <w:rPr>
          <w:lang w:val="af-ZA"/>
        </w:rPr>
      </w:pPr>
      <w:r w:rsidRPr="009A7904">
        <w:rPr>
          <w:rFonts w:cs="Sylfaen"/>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af-ZA"/>
        </w:rPr>
        <w:t>8</w:t>
      </w:r>
      <w:r w:rsidRPr="009A7904">
        <w:rPr>
          <w:rFonts w:cs="Sylfaen"/>
          <w:lang w:val="hy-AM"/>
        </w:rPr>
        <w:t>,</w:t>
      </w:r>
      <w:r w:rsidRPr="009A7904">
        <w:rPr>
          <w:rFonts w:cs="Sylfaen"/>
          <w:lang w:val="af-ZA"/>
        </w:rPr>
        <w:t>741.1</w:t>
      </w:r>
      <w:r w:rsidRPr="009A7904">
        <w:rPr>
          <w:rFonts w:cs="Sylfaen"/>
          <w:lang w:val="hy-AM"/>
        </w:rPr>
        <w:t xml:space="preserve">; </w:t>
      </w:r>
      <w:r w:rsidRPr="009A7904">
        <w:rPr>
          <w:rFonts w:cs="Sylfaen"/>
          <w:lang w:val="af-ZA"/>
        </w:rPr>
        <w:t>9</w:t>
      </w:r>
      <w:r w:rsidRPr="009A7904">
        <w:rPr>
          <w:rFonts w:cs="Sylfaen"/>
          <w:lang w:val="hy-AM"/>
        </w:rPr>
        <w:t>,</w:t>
      </w:r>
      <w:r w:rsidRPr="009A7904">
        <w:rPr>
          <w:rFonts w:cs="Sylfaen"/>
          <w:lang w:val="af-ZA"/>
        </w:rPr>
        <w:t>3</w:t>
      </w:r>
      <w:r w:rsidRPr="009A7904">
        <w:rPr>
          <w:rFonts w:cs="Sylfaen"/>
          <w:lang w:val="hy-AM"/>
        </w:rPr>
        <w:t>78</w:t>
      </w:r>
      <w:r w:rsidRPr="009A7904">
        <w:rPr>
          <w:rFonts w:cs="Sylfaen"/>
          <w:lang w:val="af-ZA"/>
        </w:rPr>
        <w:t>.</w:t>
      </w:r>
      <w:r w:rsidRPr="009A7904">
        <w:rPr>
          <w:rFonts w:cs="Sylfaen"/>
          <w:lang w:val="hy-AM"/>
        </w:rPr>
        <w:t xml:space="preserve">3 և </w:t>
      </w:r>
      <w:r w:rsidRPr="009A7904">
        <w:rPr>
          <w:rFonts w:cs="Sylfaen"/>
          <w:lang w:val="af-ZA"/>
        </w:rPr>
        <w:t>9</w:t>
      </w:r>
      <w:r w:rsidRPr="009A7904">
        <w:rPr>
          <w:rFonts w:cs="Sylfaen"/>
          <w:lang w:val="hy-AM"/>
        </w:rPr>
        <w:t>,</w:t>
      </w:r>
      <w:r w:rsidRPr="009A7904">
        <w:rPr>
          <w:rFonts w:cs="Sylfaen"/>
          <w:lang w:val="af-ZA"/>
        </w:rPr>
        <w:t>3</w:t>
      </w:r>
      <w:r w:rsidRPr="009A7904">
        <w:rPr>
          <w:rFonts w:cs="Sylfaen"/>
          <w:lang w:val="hy-AM"/>
        </w:rPr>
        <w:t>78</w:t>
      </w:r>
      <w:r w:rsidRPr="009A7904">
        <w:rPr>
          <w:rFonts w:cs="Sylfaen"/>
          <w:lang w:val="af-ZA"/>
        </w:rPr>
        <w:t>.</w:t>
      </w:r>
      <w:r w:rsidRPr="009A7904">
        <w:rPr>
          <w:rFonts w:cs="Sylfaen"/>
          <w:lang w:val="hy-AM"/>
        </w:rPr>
        <w:t>3 մլն դրամ</w:t>
      </w:r>
      <w:r w:rsidRPr="009A7904">
        <w:rPr>
          <w:lang w:val="hy-AM"/>
        </w:rPr>
        <w:t>՝ 2020 թվականի 9</w:t>
      </w:r>
      <w:r w:rsidRPr="009A7904">
        <w:rPr>
          <w:rFonts w:cs="Sylfaen"/>
          <w:lang w:val="hy-AM"/>
        </w:rPr>
        <w:t>,114</w:t>
      </w:r>
      <w:r w:rsidRPr="009A7904">
        <w:rPr>
          <w:lang w:val="hy-AM"/>
        </w:rPr>
        <w:t>.9 մլն դրամի դիմաց</w:t>
      </w:r>
      <w:r w:rsidRPr="009A7904">
        <w:rPr>
          <w:lang w:val="af-ZA"/>
        </w:rPr>
        <w:t>:</w:t>
      </w:r>
    </w:p>
    <w:p w14:paraId="7641BA4C" w14:textId="2BA58124" w:rsidR="009D2825" w:rsidRPr="009A7904" w:rsidRDefault="009D2825" w:rsidP="009A7904">
      <w:pPr>
        <w:spacing w:after="0" w:line="276" w:lineRule="auto"/>
        <w:ind w:firstLine="720"/>
        <w:rPr>
          <w:lang w:val="af-ZA"/>
        </w:rPr>
      </w:pPr>
      <w:r w:rsidRPr="009A7904">
        <w:rPr>
          <w:lang w:val="hy-AM"/>
        </w:rPr>
        <w:t>2021 թվականի ծախսերի նվազումը 2020 թվականի պետական բյուջեի նկատմամբ՝</w:t>
      </w:r>
      <w:r w:rsidRPr="009A7904">
        <w:rPr>
          <w:lang w:val="af-ZA"/>
        </w:rPr>
        <w:t xml:space="preserve"> 4</w:t>
      </w:r>
      <w:r w:rsidRPr="009A7904">
        <w:rPr>
          <w:lang w:val="hy-AM"/>
        </w:rPr>
        <w:t xml:space="preserve">.1 </w:t>
      </w:r>
      <w:r w:rsidRPr="009A7904">
        <w:rPr>
          <w:lang w:val="af-ZA"/>
        </w:rPr>
        <w:t>%</w:t>
      </w:r>
      <w:r w:rsidRPr="009A7904">
        <w:rPr>
          <w:lang w:val="hy-AM"/>
        </w:rPr>
        <w:t>-ով, իսկ 2022-2023 թվականներին ծախսերի աճը, յուրաքանչ</w:t>
      </w:r>
      <w:r w:rsidR="007724F4">
        <w:rPr>
          <w:lang w:val="hy-AM"/>
        </w:rPr>
        <w:t>յ</w:t>
      </w:r>
      <w:r w:rsidRPr="009A7904">
        <w:rPr>
          <w:lang w:val="hy-AM"/>
        </w:rPr>
        <w:t>ուր տարի</w:t>
      </w:r>
      <w:r w:rsidRPr="009A7904">
        <w:t>՝</w:t>
      </w:r>
      <w:r w:rsidRPr="009A7904">
        <w:rPr>
          <w:lang w:val="hy-AM"/>
        </w:rPr>
        <w:t xml:space="preserve"> 2.9 </w:t>
      </w:r>
      <w:r w:rsidRPr="009A7904">
        <w:rPr>
          <w:lang w:val="af-ZA"/>
        </w:rPr>
        <w:t>%</w:t>
      </w:r>
      <w:r w:rsidRPr="009A7904">
        <w:rPr>
          <w:lang w:val="hy-AM"/>
        </w:rPr>
        <w:t>-ով հիմնականում պայմանավորված է ծախսերի գերակայություններով և առաջնահերթություններով և կապիտալ ծախսերի չնախատեսմամբ և,</w:t>
      </w:r>
      <w:r w:rsidRPr="009A7904">
        <w:rPr>
          <w:rFonts w:cs="Sylfaen"/>
          <w:lang w:val="hy-AM"/>
        </w:rPr>
        <w:t xml:space="preserve"> միաժամանակ,  «Երաժշտարվեստի և պարարվեստի համերգներ», «Ազգային ակադեմիական խմբերգային համերգներ» և ««Ժողովրդական» պատվավոր կոչման արժանացած անձանց պատվովճար» միջոցառումների ծախսերի աճով, կապված երաժշտական կոլեկտիվներին լրավճարների նախատեսման, ինչպես նաև «Ժողովրդական» պատվավոր կոչման արժանացած անձանց պատվովճարի չափի կրկնապատկման հետ </w:t>
      </w:r>
      <w:r w:rsidRPr="009A7904">
        <w:rPr>
          <w:rFonts w:cs="Sylfaen"/>
          <w:lang w:val="af-ZA"/>
        </w:rPr>
        <w:t>(2021</w:t>
      </w:r>
      <w:r w:rsidRPr="009A7904">
        <w:rPr>
          <w:rFonts w:cs="Sylfaen"/>
          <w:lang w:val="hy-AM"/>
        </w:rPr>
        <w:t xml:space="preserve"> թվականին պատվովճարի չափը նախատեսվել է ամսական 80</w:t>
      </w:r>
      <w:r w:rsidRPr="009A7904">
        <w:rPr>
          <w:lang w:val="hy-AM"/>
        </w:rPr>
        <w:t>.0 հազ. դրամ</w:t>
      </w:r>
      <w:r w:rsidRPr="009A7904">
        <w:rPr>
          <w:rFonts w:cs="Sylfaen"/>
          <w:lang w:val="af-ZA"/>
        </w:rPr>
        <w:t>)</w:t>
      </w:r>
      <w:r w:rsidRPr="009A7904">
        <w:rPr>
          <w:lang w:val="af-ZA"/>
        </w:rPr>
        <w:t>:</w:t>
      </w:r>
    </w:p>
    <w:p w14:paraId="5294E554" w14:textId="77777777" w:rsidR="009D2825" w:rsidRPr="009A7904" w:rsidRDefault="009D2825" w:rsidP="009A7904">
      <w:pPr>
        <w:spacing w:line="276" w:lineRule="auto"/>
        <w:contextualSpacing/>
        <w:rPr>
          <w:b/>
          <w:i/>
          <w:lang w:val="af-ZA"/>
        </w:rPr>
      </w:pPr>
      <w:r w:rsidRPr="009A7904">
        <w:rPr>
          <w:b/>
          <w:i/>
          <w:lang w:val="af-ZA"/>
        </w:rPr>
        <w:t>5. Մշակութային և գեղագիտական դաստիարակության ծրագիր</w:t>
      </w:r>
    </w:p>
    <w:p w14:paraId="352E9AC3" w14:textId="77777777" w:rsidR="009D2825" w:rsidRPr="009A7904" w:rsidRDefault="009D2825" w:rsidP="009A7904">
      <w:pPr>
        <w:spacing w:after="0" w:line="276" w:lineRule="auto"/>
        <w:rPr>
          <w:rFonts w:cs="GHEA Grapalat"/>
          <w:lang w:val="af-ZA"/>
        </w:rPr>
      </w:pPr>
      <w:r w:rsidRPr="009A7904">
        <w:rPr>
          <w:lang w:val="hy-AM"/>
        </w:rPr>
        <w:t xml:space="preserve">       </w:t>
      </w:r>
      <w:r w:rsidRPr="009A7904">
        <w:rPr>
          <w:rFonts w:cs="Sylfaen"/>
          <w:lang w:val="hy-AM"/>
        </w:rPr>
        <w:t>Ծրագրի նպատակն է</w:t>
      </w:r>
      <w:r w:rsidRPr="009A7904">
        <w:rPr>
          <w:lang w:val="hy-AM"/>
        </w:rPr>
        <w:t xml:space="preserve"> նպաստել</w:t>
      </w:r>
      <w:r w:rsidRPr="009A7904">
        <w:rPr>
          <w:rFonts w:cs="GHEA Grapalat"/>
          <w:lang w:val="hy-AM"/>
        </w:rPr>
        <w:t xml:space="preserve"> ե</w:t>
      </w:r>
      <w:r w:rsidRPr="009A7904">
        <w:rPr>
          <w:rFonts w:cs="GHEA Grapalat"/>
          <w:lang w:val="af-ZA"/>
        </w:rPr>
        <w:t>րեխաների հոգևոր և գեղագիտական ընդունակությունների բացահայտման</w:t>
      </w:r>
      <w:r w:rsidRPr="009A7904">
        <w:rPr>
          <w:rFonts w:cs="GHEA Grapalat"/>
          <w:lang w:val="hy-AM"/>
        </w:rPr>
        <w:t>ը</w:t>
      </w:r>
      <w:r w:rsidRPr="009A7904">
        <w:rPr>
          <w:rFonts w:cs="GHEA Grapalat"/>
          <w:lang w:val="af-ZA"/>
        </w:rPr>
        <w:t xml:space="preserve"> և զարգացման</w:t>
      </w:r>
      <w:r w:rsidRPr="009A7904">
        <w:rPr>
          <w:rFonts w:cs="GHEA Grapalat"/>
          <w:lang w:val="hy-AM"/>
        </w:rPr>
        <w:t>ը</w:t>
      </w:r>
      <w:r w:rsidRPr="009A7904">
        <w:rPr>
          <w:rFonts w:cs="GHEA Grapalat"/>
          <w:lang w:val="af-ZA"/>
        </w:rPr>
        <w:t xml:space="preserve">, </w:t>
      </w:r>
      <w:r w:rsidRPr="009A7904">
        <w:rPr>
          <w:rFonts w:cs="GHEA Grapalat"/>
          <w:lang w:val="hy-AM"/>
        </w:rPr>
        <w:t>գեղագիտական</w:t>
      </w:r>
      <w:r w:rsidRPr="009A7904">
        <w:rPr>
          <w:rFonts w:cs="GHEA Grapalat"/>
          <w:lang w:val="pt-BR"/>
        </w:rPr>
        <w:t xml:space="preserve"> </w:t>
      </w:r>
      <w:r w:rsidRPr="009A7904">
        <w:rPr>
          <w:rFonts w:cs="GHEA Grapalat"/>
          <w:lang w:val="hy-AM"/>
        </w:rPr>
        <w:t>դաստիարակության</w:t>
      </w:r>
      <w:r w:rsidRPr="009A7904">
        <w:rPr>
          <w:rFonts w:cs="GHEA Grapalat"/>
          <w:lang w:val="pt-BR"/>
        </w:rPr>
        <w:t xml:space="preserve"> </w:t>
      </w:r>
      <w:r w:rsidRPr="009A7904">
        <w:rPr>
          <w:rFonts w:cs="GHEA Grapalat"/>
          <w:lang w:val="hy-AM"/>
        </w:rPr>
        <w:t>մատչելիության</w:t>
      </w:r>
      <w:r w:rsidRPr="009A7904">
        <w:rPr>
          <w:rFonts w:cs="GHEA Grapalat"/>
          <w:lang w:val="pt-BR"/>
        </w:rPr>
        <w:t xml:space="preserve"> </w:t>
      </w:r>
      <w:r w:rsidRPr="009A7904">
        <w:rPr>
          <w:rFonts w:cs="GHEA Grapalat"/>
          <w:lang w:val="hy-AM"/>
        </w:rPr>
        <w:t>ապահովմանը</w:t>
      </w:r>
      <w:r w:rsidRPr="009A7904">
        <w:rPr>
          <w:rFonts w:cs="GHEA Grapalat"/>
          <w:lang w:val="pt-BR"/>
        </w:rPr>
        <w:t xml:space="preserve">, </w:t>
      </w:r>
      <w:r w:rsidRPr="009A7904">
        <w:rPr>
          <w:rFonts w:cs="GHEA Grapalat"/>
          <w:lang w:val="hy-AM"/>
        </w:rPr>
        <w:t>մշակութային</w:t>
      </w:r>
      <w:r w:rsidRPr="009A7904">
        <w:rPr>
          <w:rFonts w:cs="GHEA Grapalat"/>
          <w:lang w:val="pt-BR"/>
        </w:rPr>
        <w:t xml:space="preserve"> </w:t>
      </w:r>
      <w:r w:rsidRPr="009A7904">
        <w:rPr>
          <w:rFonts w:cs="GHEA Grapalat"/>
          <w:lang w:val="hy-AM"/>
        </w:rPr>
        <w:t>ծառայությունների</w:t>
      </w:r>
      <w:r w:rsidRPr="009A7904">
        <w:rPr>
          <w:rFonts w:cs="GHEA Grapalat"/>
          <w:lang w:val="pt-BR"/>
        </w:rPr>
        <w:t xml:space="preserve"> </w:t>
      </w:r>
      <w:r w:rsidRPr="009A7904">
        <w:rPr>
          <w:rFonts w:cs="GHEA Grapalat"/>
          <w:lang w:val="hy-AM"/>
        </w:rPr>
        <w:t>որակի</w:t>
      </w:r>
      <w:r w:rsidRPr="009A7904">
        <w:rPr>
          <w:rFonts w:cs="GHEA Grapalat"/>
          <w:lang w:val="pt-BR"/>
        </w:rPr>
        <w:t xml:space="preserve"> </w:t>
      </w:r>
      <w:r w:rsidRPr="009A7904">
        <w:rPr>
          <w:rFonts w:cs="GHEA Grapalat"/>
          <w:lang w:val="hy-AM"/>
        </w:rPr>
        <w:t>բարձրացմանը</w:t>
      </w:r>
      <w:r w:rsidRPr="009A7904">
        <w:rPr>
          <w:rFonts w:cs="GHEA Grapalat"/>
          <w:lang w:val="pt-BR"/>
        </w:rPr>
        <w:t xml:space="preserve">, </w:t>
      </w:r>
      <w:r w:rsidRPr="009A7904">
        <w:rPr>
          <w:rFonts w:cs="GHEA Grapalat"/>
          <w:lang w:val="hy-AM"/>
        </w:rPr>
        <w:t>ՀՀ</w:t>
      </w:r>
      <w:r w:rsidRPr="009A7904">
        <w:rPr>
          <w:rFonts w:cs="GHEA Grapalat"/>
          <w:lang w:val="pt-BR"/>
        </w:rPr>
        <w:t xml:space="preserve"> </w:t>
      </w:r>
      <w:r w:rsidRPr="009A7904">
        <w:rPr>
          <w:rFonts w:cs="GHEA Grapalat"/>
          <w:lang w:val="hy-AM"/>
        </w:rPr>
        <w:t>ապագա</w:t>
      </w:r>
      <w:r w:rsidRPr="009A7904">
        <w:rPr>
          <w:rFonts w:cs="GHEA Grapalat"/>
          <w:lang w:val="pt-BR"/>
        </w:rPr>
        <w:t xml:space="preserve"> </w:t>
      </w:r>
      <w:r w:rsidRPr="009A7904">
        <w:rPr>
          <w:rFonts w:cs="GHEA Grapalat"/>
          <w:lang w:val="hy-AM"/>
        </w:rPr>
        <w:t>քաղաքացիների</w:t>
      </w:r>
      <w:r w:rsidRPr="009A7904">
        <w:rPr>
          <w:rFonts w:cs="GHEA Grapalat"/>
          <w:lang w:val="pt-BR"/>
        </w:rPr>
        <w:t xml:space="preserve"> </w:t>
      </w:r>
      <w:r w:rsidRPr="009A7904">
        <w:rPr>
          <w:rFonts w:cs="GHEA Grapalat"/>
          <w:lang w:val="hy-AM"/>
        </w:rPr>
        <w:t>ձևավորմանը</w:t>
      </w:r>
      <w:r w:rsidRPr="009A7904">
        <w:rPr>
          <w:rFonts w:cs="GHEA Grapalat"/>
          <w:lang w:val="pt-BR"/>
        </w:rPr>
        <w:t xml:space="preserve"> </w:t>
      </w:r>
      <w:r w:rsidRPr="009A7904">
        <w:rPr>
          <w:rFonts w:cs="GHEA Grapalat"/>
          <w:lang w:val="hy-AM"/>
        </w:rPr>
        <w:t>նպաստող</w:t>
      </w:r>
      <w:r w:rsidRPr="009A7904">
        <w:rPr>
          <w:rFonts w:cs="GHEA Grapalat"/>
          <w:lang w:val="pt-BR"/>
        </w:rPr>
        <w:t xml:space="preserve"> </w:t>
      </w:r>
      <w:r w:rsidRPr="009A7904">
        <w:rPr>
          <w:rFonts w:cs="GHEA Grapalat"/>
          <w:lang w:val="hy-AM"/>
        </w:rPr>
        <w:t>գեղագիտական</w:t>
      </w:r>
      <w:r w:rsidRPr="009A7904">
        <w:rPr>
          <w:rFonts w:cs="GHEA Grapalat"/>
          <w:lang w:val="pt-BR"/>
        </w:rPr>
        <w:t xml:space="preserve"> </w:t>
      </w:r>
      <w:r w:rsidRPr="009A7904">
        <w:rPr>
          <w:rFonts w:cs="GHEA Grapalat"/>
          <w:lang w:val="hy-AM"/>
        </w:rPr>
        <w:t>դաստիարակության</w:t>
      </w:r>
      <w:r w:rsidRPr="009A7904">
        <w:rPr>
          <w:rFonts w:cs="GHEA Grapalat"/>
          <w:lang w:val="pt-BR"/>
        </w:rPr>
        <w:t xml:space="preserve"> </w:t>
      </w:r>
      <w:r w:rsidRPr="009A7904">
        <w:rPr>
          <w:rFonts w:cs="GHEA Grapalat"/>
          <w:lang w:val="hy-AM"/>
        </w:rPr>
        <w:t>ծրագրերի</w:t>
      </w:r>
      <w:r w:rsidRPr="009A7904">
        <w:rPr>
          <w:rFonts w:cs="GHEA Grapalat"/>
          <w:lang w:val="pt-BR"/>
        </w:rPr>
        <w:t xml:space="preserve"> </w:t>
      </w:r>
      <w:r w:rsidRPr="009A7904">
        <w:rPr>
          <w:rFonts w:cs="GHEA Grapalat"/>
          <w:lang w:val="hy-AM"/>
        </w:rPr>
        <w:t>իրականացմանը:</w:t>
      </w:r>
      <w:r w:rsidRPr="009A7904">
        <w:rPr>
          <w:rFonts w:cs="GHEA Grapalat"/>
          <w:lang w:val="af-ZA"/>
        </w:rPr>
        <w:t xml:space="preserve"> </w:t>
      </w:r>
    </w:p>
    <w:p w14:paraId="57F3FD1C" w14:textId="77777777" w:rsidR="009D2825" w:rsidRPr="009A7904" w:rsidRDefault="009D2825" w:rsidP="009A7904">
      <w:pPr>
        <w:spacing w:after="0" w:line="276" w:lineRule="auto"/>
        <w:ind w:firstLine="360"/>
        <w:rPr>
          <w:lang w:val="af-ZA"/>
        </w:rPr>
      </w:pPr>
      <w:r w:rsidRPr="009A7904">
        <w:rPr>
          <w:b/>
          <w:i/>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6</w:t>
      </w:r>
      <w:r w:rsidRPr="009A7904">
        <w:rPr>
          <w:rFonts w:cs="Sylfaen"/>
          <w:lang w:val="af-ZA"/>
        </w:rPr>
        <w:t>08.1</w:t>
      </w:r>
      <w:r w:rsidRPr="009A7904">
        <w:rPr>
          <w:rFonts w:cs="Sylfaen"/>
          <w:lang w:val="hy-AM"/>
        </w:rPr>
        <w:t>; 666</w:t>
      </w:r>
      <w:r w:rsidRPr="009A7904">
        <w:rPr>
          <w:rFonts w:cs="Sylfaen"/>
          <w:lang w:val="af-ZA"/>
        </w:rPr>
        <w:t>.</w:t>
      </w:r>
      <w:r w:rsidRPr="009A7904">
        <w:rPr>
          <w:rFonts w:cs="Sylfaen"/>
          <w:lang w:val="hy-AM"/>
        </w:rPr>
        <w:t>4 և 666</w:t>
      </w:r>
      <w:r w:rsidRPr="009A7904">
        <w:rPr>
          <w:rFonts w:cs="Sylfaen"/>
          <w:lang w:val="af-ZA"/>
        </w:rPr>
        <w:t>.</w:t>
      </w:r>
      <w:r w:rsidRPr="009A7904">
        <w:rPr>
          <w:rFonts w:cs="Sylfaen"/>
          <w:lang w:val="hy-AM"/>
        </w:rPr>
        <w:t>4 մլն դրամ</w:t>
      </w:r>
      <w:r w:rsidRPr="009A7904">
        <w:rPr>
          <w:rFonts w:cs="Sylfaen"/>
          <w:lang w:val="af-ZA"/>
        </w:rPr>
        <w:t xml:space="preserve"> </w:t>
      </w:r>
      <w:r w:rsidRPr="009A7904">
        <w:rPr>
          <w:lang w:val="hy-AM"/>
        </w:rPr>
        <w:t xml:space="preserve">՝ 2020 թվականի </w:t>
      </w:r>
      <w:r w:rsidRPr="009A7904">
        <w:rPr>
          <w:rFonts w:cs="Sylfaen"/>
          <w:lang w:val="hy-AM"/>
        </w:rPr>
        <w:t>666</w:t>
      </w:r>
      <w:r w:rsidRPr="009A7904">
        <w:rPr>
          <w:rFonts w:cs="Sylfaen"/>
          <w:lang w:val="af-ZA"/>
        </w:rPr>
        <w:t>.</w:t>
      </w:r>
      <w:r w:rsidRPr="009A7904">
        <w:rPr>
          <w:rFonts w:cs="Sylfaen"/>
          <w:lang w:val="hy-AM"/>
        </w:rPr>
        <w:t xml:space="preserve">4 </w:t>
      </w:r>
      <w:r w:rsidRPr="009A7904">
        <w:rPr>
          <w:lang w:val="hy-AM"/>
        </w:rPr>
        <w:t>մլն դրամի դիմաց</w:t>
      </w:r>
      <w:r w:rsidRPr="009A7904">
        <w:rPr>
          <w:lang w:val="af-ZA"/>
        </w:rPr>
        <w:t>:</w:t>
      </w:r>
    </w:p>
    <w:p w14:paraId="464205F2" w14:textId="77777777" w:rsidR="009D2825" w:rsidRPr="009A7904" w:rsidRDefault="009D2825" w:rsidP="009A7904">
      <w:pPr>
        <w:spacing w:after="0" w:line="276" w:lineRule="auto"/>
        <w:ind w:firstLine="360"/>
        <w:rPr>
          <w:lang w:val="hy-AM"/>
        </w:rPr>
      </w:pPr>
      <w:r w:rsidRPr="009A7904">
        <w:rPr>
          <w:lang w:val="hy-AM"/>
        </w:rPr>
        <w:t>2021 թվականի ծախսերի նվազումը 2020 թվականի պետական բյուջեի նկատմամբ՝ 8.</w:t>
      </w:r>
      <w:r w:rsidRPr="009A7904">
        <w:rPr>
          <w:lang w:val="af-ZA"/>
        </w:rPr>
        <w:t>7</w:t>
      </w:r>
      <w:r w:rsidRPr="009A7904">
        <w:rPr>
          <w:lang w:val="hy-AM"/>
        </w:rPr>
        <w:t xml:space="preserve"> </w:t>
      </w:r>
      <w:r w:rsidRPr="009A7904">
        <w:rPr>
          <w:lang w:val="af-ZA"/>
        </w:rPr>
        <w:t>%</w:t>
      </w:r>
      <w:r w:rsidRPr="009A7904">
        <w:rPr>
          <w:lang w:val="hy-AM"/>
        </w:rPr>
        <w:t>-ով պայմանավորված է ծախսերի գերակայություններով և առաջնահերթություններով:</w:t>
      </w:r>
    </w:p>
    <w:p w14:paraId="6DEAE888" w14:textId="77777777" w:rsidR="009D2825" w:rsidRPr="009A7904" w:rsidRDefault="009D2825" w:rsidP="009A7904">
      <w:pPr>
        <w:spacing w:line="276" w:lineRule="auto"/>
        <w:rPr>
          <w:rFonts w:cs="Sylfaen"/>
          <w:b/>
          <w:i/>
          <w:lang w:val="af-ZA"/>
        </w:rPr>
      </w:pPr>
      <w:r w:rsidRPr="009A7904">
        <w:rPr>
          <w:rFonts w:cs="Sylfaen"/>
          <w:b/>
          <w:i/>
          <w:lang w:val="hy-AM"/>
        </w:rPr>
        <w:t>6. Մարզերի</w:t>
      </w:r>
      <w:r w:rsidRPr="009A7904">
        <w:rPr>
          <w:rFonts w:cs="Sylfaen"/>
          <w:b/>
          <w:i/>
          <w:lang w:val="af-ZA"/>
        </w:rPr>
        <w:t xml:space="preserve"> </w:t>
      </w:r>
      <w:r w:rsidRPr="009A7904">
        <w:rPr>
          <w:rFonts w:cs="Sylfaen"/>
          <w:b/>
          <w:i/>
          <w:lang w:val="hy-AM"/>
        </w:rPr>
        <w:t>մշակութային</w:t>
      </w:r>
      <w:r w:rsidRPr="009A7904">
        <w:rPr>
          <w:rFonts w:cs="Sylfaen"/>
          <w:b/>
          <w:i/>
          <w:lang w:val="af-ZA"/>
        </w:rPr>
        <w:t xml:space="preserve"> զարգացման ծրագիր.</w:t>
      </w:r>
    </w:p>
    <w:p w14:paraId="67E79E84" w14:textId="77777777" w:rsidR="009D2825" w:rsidRPr="009A7904" w:rsidRDefault="009D2825" w:rsidP="009A7904">
      <w:pPr>
        <w:spacing w:after="0" w:line="276" w:lineRule="auto"/>
        <w:rPr>
          <w:lang w:val="af-ZA"/>
        </w:rPr>
      </w:pPr>
      <w:r w:rsidRPr="009A7904">
        <w:rPr>
          <w:lang w:val="hy-AM"/>
        </w:rPr>
        <w:t xml:space="preserve">       </w:t>
      </w:r>
      <w:r w:rsidRPr="009A7904">
        <w:rPr>
          <w:rFonts w:cs="Sylfaen"/>
          <w:lang w:val="hy-AM"/>
        </w:rPr>
        <w:t>Ծրագրի նպատակն է</w:t>
      </w:r>
      <w:r w:rsidRPr="009A7904">
        <w:rPr>
          <w:lang w:val="hy-AM"/>
        </w:rPr>
        <w:t xml:space="preserve"> նպաստել</w:t>
      </w:r>
      <w:r w:rsidRPr="009A7904">
        <w:rPr>
          <w:rFonts w:cs="GHEA Grapalat"/>
          <w:lang w:val="hy-AM"/>
        </w:rPr>
        <w:t xml:space="preserve"> մ</w:t>
      </w:r>
      <w:r w:rsidRPr="009A7904">
        <w:rPr>
          <w:lang w:val="hy-AM"/>
        </w:rPr>
        <w:t>շակույթի</w:t>
      </w:r>
      <w:r w:rsidRPr="009A7904">
        <w:rPr>
          <w:lang w:val="af-ZA"/>
        </w:rPr>
        <w:t xml:space="preserve"> </w:t>
      </w:r>
      <w:r w:rsidRPr="009A7904">
        <w:rPr>
          <w:lang w:val="hy-AM"/>
        </w:rPr>
        <w:t>ապակենտրոնացման</w:t>
      </w:r>
      <w:r w:rsidRPr="009A7904">
        <w:rPr>
          <w:lang w:val="af-ZA"/>
        </w:rPr>
        <w:t xml:space="preserve"> </w:t>
      </w:r>
      <w:r w:rsidRPr="009A7904">
        <w:rPr>
          <w:lang w:val="hy-AM"/>
        </w:rPr>
        <w:t>քա</w:t>
      </w:r>
      <w:r w:rsidRPr="009A7904">
        <w:rPr>
          <w:lang w:val="af-ZA"/>
        </w:rPr>
        <w:softHyphen/>
      </w:r>
      <w:r w:rsidRPr="009A7904">
        <w:rPr>
          <w:lang w:val="hy-AM"/>
        </w:rPr>
        <w:t>ղա</w:t>
      </w:r>
      <w:r w:rsidRPr="009A7904">
        <w:rPr>
          <w:lang w:val="af-ZA"/>
        </w:rPr>
        <w:softHyphen/>
      </w:r>
      <w:r w:rsidRPr="009A7904">
        <w:rPr>
          <w:lang w:val="hy-AM"/>
        </w:rPr>
        <w:t>քա</w:t>
      </w:r>
      <w:r w:rsidRPr="009A7904">
        <w:rPr>
          <w:lang w:val="af-ZA"/>
        </w:rPr>
        <w:softHyphen/>
      </w:r>
      <w:r w:rsidRPr="009A7904">
        <w:rPr>
          <w:lang w:val="hy-AM"/>
        </w:rPr>
        <w:t>կանության</w:t>
      </w:r>
      <w:r w:rsidRPr="009A7904">
        <w:rPr>
          <w:lang w:val="af-ZA"/>
        </w:rPr>
        <w:t xml:space="preserve"> </w:t>
      </w:r>
      <w:r w:rsidRPr="009A7904">
        <w:rPr>
          <w:lang w:val="hy-AM"/>
        </w:rPr>
        <w:t>շարունակականության</w:t>
      </w:r>
      <w:r w:rsidRPr="009A7904">
        <w:rPr>
          <w:lang w:val="af-ZA"/>
        </w:rPr>
        <w:t xml:space="preserve"> </w:t>
      </w:r>
      <w:r w:rsidRPr="009A7904">
        <w:rPr>
          <w:lang w:val="hy-AM"/>
        </w:rPr>
        <w:t>ապահովմանը</w:t>
      </w:r>
      <w:r w:rsidRPr="009A7904">
        <w:rPr>
          <w:lang w:val="af-ZA"/>
        </w:rPr>
        <w:t xml:space="preserve">, </w:t>
      </w:r>
      <w:r w:rsidRPr="009A7904">
        <w:rPr>
          <w:lang w:val="hy-AM"/>
        </w:rPr>
        <w:t>մարզերում</w:t>
      </w:r>
      <w:r w:rsidRPr="009A7904">
        <w:rPr>
          <w:lang w:val="af-ZA"/>
        </w:rPr>
        <w:t xml:space="preserve"> </w:t>
      </w:r>
      <w:r w:rsidRPr="009A7904">
        <w:rPr>
          <w:lang w:val="hy-AM"/>
        </w:rPr>
        <w:t>մշակութային</w:t>
      </w:r>
      <w:r w:rsidRPr="009A7904">
        <w:rPr>
          <w:lang w:val="af-ZA"/>
        </w:rPr>
        <w:t xml:space="preserve"> </w:t>
      </w:r>
      <w:r w:rsidRPr="009A7904">
        <w:rPr>
          <w:lang w:val="hy-AM"/>
        </w:rPr>
        <w:t>կյանքի</w:t>
      </w:r>
      <w:r w:rsidRPr="009A7904">
        <w:rPr>
          <w:lang w:val="af-ZA"/>
        </w:rPr>
        <w:t xml:space="preserve"> </w:t>
      </w:r>
      <w:r w:rsidRPr="009A7904">
        <w:rPr>
          <w:lang w:val="hy-AM"/>
        </w:rPr>
        <w:t>աշխու</w:t>
      </w:r>
      <w:r w:rsidRPr="009A7904">
        <w:rPr>
          <w:lang w:val="af-ZA"/>
        </w:rPr>
        <w:softHyphen/>
      </w:r>
      <w:r w:rsidRPr="009A7904">
        <w:rPr>
          <w:lang w:val="hy-AM"/>
        </w:rPr>
        <w:t>ժացմանը</w:t>
      </w:r>
      <w:r w:rsidRPr="009A7904">
        <w:rPr>
          <w:lang w:val="af-ZA"/>
        </w:rPr>
        <w:t xml:space="preserve">, </w:t>
      </w:r>
      <w:r w:rsidRPr="009A7904">
        <w:rPr>
          <w:lang w:val="hy-AM"/>
        </w:rPr>
        <w:t>միջմարզային</w:t>
      </w:r>
      <w:r w:rsidRPr="009A7904">
        <w:rPr>
          <w:lang w:val="af-ZA"/>
        </w:rPr>
        <w:t xml:space="preserve"> </w:t>
      </w:r>
      <w:r w:rsidRPr="009A7904">
        <w:rPr>
          <w:lang w:val="hy-AM"/>
        </w:rPr>
        <w:t>կապերի</w:t>
      </w:r>
      <w:r w:rsidRPr="009A7904">
        <w:rPr>
          <w:lang w:val="af-ZA"/>
        </w:rPr>
        <w:t xml:space="preserve"> զարգաց</w:t>
      </w:r>
      <w:r w:rsidRPr="009A7904">
        <w:rPr>
          <w:lang w:val="hy-AM"/>
        </w:rPr>
        <w:t>մանը</w:t>
      </w:r>
      <w:r w:rsidRPr="009A7904">
        <w:rPr>
          <w:lang w:val="af-ZA"/>
        </w:rPr>
        <w:t xml:space="preserve">, </w:t>
      </w:r>
      <w:r w:rsidRPr="009A7904">
        <w:rPr>
          <w:lang w:val="hy-AM"/>
        </w:rPr>
        <w:t>մշակու</w:t>
      </w:r>
      <w:r w:rsidRPr="009A7904">
        <w:rPr>
          <w:lang w:val="af-ZA"/>
        </w:rPr>
        <w:softHyphen/>
      </w:r>
      <w:r w:rsidRPr="009A7904">
        <w:rPr>
          <w:lang w:val="hy-AM"/>
        </w:rPr>
        <w:t>թային</w:t>
      </w:r>
      <w:r w:rsidRPr="009A7904">
        <w:rPr>
          <w:lang w:val="af-ZA"/>
        </w:rPr>
        <w:t xml:space="preserve"> </w:t>
      </w:r>
      <w:r w:rsidRPr="009A7904">
        <w:rPr>
          <w:lang w:val="hy-AM"/>
        </w:rPr>
        <w:t>գործունեության</w:t>
      </w:r>
      <w:r w:rsidRPr="009A7904">
        <w:rPr>
          <w:lang w:val="af-ZA"/>
        </w:rPr>
        <w:t xml:space="preserve"> </w:t>
      </w:r>
      <w:r w:rsidRPr="009A7904">
        <w:rPr>
          <w:lang w:val="hy-AM"/>
        </w:rPr>
        <w:t>իրա</w:t>
      </w:r>
      <w:r w:rsidRPr="009A7904">
        <w:rPr>
          <w:lang w:val="af-ZA"/>
        </w:rPr>
        <w:softHyphen/>
      </w:r>
      <w:r w:rsidRPr="009A7904">
        <w:rPr>
          <w:lang w:val="hy-AM"/>
        </w:rPr>
        <w:t>կա</w:t>
      </w:r>
      <w:r w:rsidRPr="009A7904">
        <w:rPr>
          <w:lang w:val="af-ZA"/>
        </w:rPr>
        <w:softHyphen/>
      </w:r>
      <w:r w:rsidRPr="009A7904">
        <w:rPr>
          <w:lang w:val="af-ZA"/>
        </w:rPr>
        <w:softHyphen/>
      </w:r>
      <w:r w:rsidRPr="009A7904">
        <w:rPr>
          <w:lang w:val="hy-AM"/>
        </w:rPr>
        <w:t>նացման</w:t>
      </w:r>
      <w:r w:rsidRPr="009A7904">
        <w:rPr>
          <w:lang w:val="af-ZA"/>
        </w:rPr>
        <w:t xml:space="preserve"> </w:t>
      </w:r>
      <w:r w:rsidRPr="009A7904">
        <w:rPr>
          <w:lang w:val="hy-AM"/>
        </w:rPr>
        <w:t>ապահովմանը:</w:t>
      </w:r>
    </w:p>
    <w:p w14:paraId="3BB92A8F" w14:textId="77777777" w:rsidR="009D2825" w:rsidRPr="009A7904" w:rsidRDefault="009D2825" w:rsidP="009A7904">
      <w:pPr>
        <w:spacing w:after="0" w:line="276" w:lineRule="auto"/>
        <w:ind w:firstLine="360"/>
        <w:rPr>
          <w:lang w:val="af-ZA"/>
        </w:rPr>
      </w:pPr>
      <w:r w:rsidRPr="009A7904">
        <w:rPr>
          <w:b/>
          <w:i/>
          <w:lang w:val="hy-AM"/>
        </w:rPr>
        <w:lastRenderedPageBreak/>
        <w:t xml:space="preserve">   </w:t>
      </w:r>
      <w:r w:rsidRPr="009A7904">
        <w:rPr>
          <w:lang w:val="hy-AM"/>
        </w:rPr>
        <w:t xml:space="preserve">Ծրագրի գծով 2021-2023 թվականներին նախատեսվում է հատկացնել, ըստ տարիների՝ </w:t>
      </w:r>
      <w:r w:rsidRPr="009A7904">
        <w:rPr>
          <w:rFonts w:cs="Sylfaen"/>
          <w:lang w:val="af-ZA"/>
        </w:rPr>
        <w:t>79.9</w:t>
      </w:r>
      <w:r w:rsidRPr="009A7904">
        <w:rPr>
          <w:rFonts w:cs="Sylfaen"/>
          <w:lang w:val="hy-AM"/>
        </w:rPr>
        <w:t xml:space="preserve">; </w:t>
      </w:r>
      <w:r w:rsidRPr="009A7904">
        <w:rPr>
          <w:rFonts w:cs="Sylfaen"/>
          <w:lang w:val="af-ZA"/>
        </w:rPr>
        <w:t>95.</w:t>
      </w:r>
      <w:r w:rsidRPr="009A7904">
        <w:rPr>
          <w:rFonts w:cs="Sylfaen"/>
          <w:lang w:val="hy-AM"/>
        </w:rPr>
        <w:t>8 և 95</w:t>
      </w:r>
      <w:r w:rsidRPr="009A7904">
        <w:rPr>
          <w:rFonts w:cs="Sylfaen"/>
          <w:lang w:val="af-ZA"/>
        </w:rPr>
        <w:t>.</w:t>
      </w:r>
      <w:r w:rsidRPr="009A7904">
        <w:rPr>
          <w:rFonts w:cs="Sylfaen"/>
          <w:lang w:val="hy-AM"/>
        </w:rPr>
        <w:t xml:space="preserve">8 մլն դրամ </w:t>
      </w:r>
      <w:r w:rsidRPr="009A7904">
        <w:rPr>
          <w:lang w:val="hy-AM"/>
        </w:rPr>
        <w:t xml:space="preserve">՝ 2020 թվականի </w:t>
      </w:r>
      <w:r w:rsidRPr="009A7904">
        <w:rPr>
          <w:rFonts w:cs="Sylfaen"/>
          <w:lang w:val="hy-AM"/>
        </w:rPr>
        <w:t>95</w:t>
      </w:r>
      <w:r w:rsidRPr="009A7904">
        <w:rPr>
          <w:rFonts w:cs="Sylfaen"/>
          <w:lang w:val="af-ZA"/>
        </w:rPr>
        <w:t>.</w:t>
      </w:r>
      <w:r w:rsidRPr="009A7904">
        <w:rPr>
          <w:rFonts w:cs="Sylfaen"/>
          <w:lang w:val="hy-AM"/>
        </w:rPr>
        <w:t xml:space="preserve">8 </w:t>
      </w:r>
      <w:r w:rsidRPr="009A7904">
        <w:rPr>
          <w:lang w:val="hy-AM"/>
        </w:rPr>
        <w:t>մլն դրամի դիմաց</w:t>
      </w:r>
      <w:r w:rsidRPr="009A7904">
        <w:rPr>
          <w:lang w:val="af-ZA"/>
        </w:rPr>
        <w:t>:</w:t>
      </w:r>
    </w:p>
    <w:p w14:paraId="49A28C69" w14:textId="77777777" w:rsidR="009D2825" w:rsidRPr="009A7904" w:rsidRDefault="009D2825" w:rsidP="009A7904">
      <w:pPr>
        <w:spacing w:after="0" w:line="276" w:lineRule="auto"/>
        <w:ind w:firstLine="360"/>
        <w:rPr>
          <w:lang w:val="hy-AM"/>
        </w:rPr>
      </w:pPr>
      <w:r w:rsidRPr="009A7904">
        <w:rPr>
          <w:lang w:val="hy-AM"/>
        </w:rPr>
        <w:t>2021 թվականի ծախսերի նվազումը 2020 թվականի պետական բյուջեի նկատմամբ՝</w:t>
      </w:r>
      <w:r w:rsidRPr="009A7904">
        <w:rPr>
          <w:lang w:val="af-ZA"/>
        </w:rPr>
        <w:t xml:space="preserve"> 16</w:t>
      </w:r>
      <w:r w:rsidRPr="009A7904">
        <w:rPr>
          <w:lang w:val="hy-AM"/>
        </w:rPr>
        <w:t>.</w:t>
      </w:r>
      <w:r w:rsidRPr="009A7904">
        <w:rPr>
          <w:lang w:val="af-ZA"/>
        </w:rPr>
        <w:t>5%</w:t>
      </w:r>
      <w:r w:rsidRPr="009A7904">
        <w:rPr>
          <w:lang w:val="hy-AM"/>
        </w:rPr>
        <w:t xml:space="preserve">-ով պայմանավորված է ծախսերի գերակայություններով և առաջնահերթություններով: </w:t>
      </w:r>
    </w:p>
    <w:p w14:paraId="7BF17786" w14:textId="77777777" w:rsidR="009D2825" w:rsidRPr="009A7904" w:rsidRDefault="009D2825" w:rsidP="009A7904">
      <w:pPr>
        <w:spacing w:line="276" w:lineRule="auto"/>
        <w:rPr>
          <w:b/>
          <w:i/>
          <w:lang w:val="pt-BR"/>
        </w:rPr>
      </w:pPr>
      <w:r w:rsidRPr="009A7904">
        <w:rPr>
          <w:rFonts w:cs="Sylfaen"/>
          <w:b/>
          <w:i/>
          <w:lang w:val="af-ZA"/>
        </w:rPr>
        <w:t>7. Ազգային արխիվի ծրագիր</w:t>
      </w:r>
    </w:p>
    <w:p w14:paraId="798358A5" w14:textId="77777777" w:rsidR="009D2825" w:rsidRPr="009A7904" w:rsidRDefault="009D2825" w:rsidP="009A7904">
      <w:pPr>
        <w:shd w:val="clear" w:color="auto" w:fill="FFFFFF"/>
        <w:spacing w:after="0" w:line="276" w:lineRule="auto"/>
        <w:rPr>
          <w:b/>
          <w:i/>
          <w:spacing w:val="-2"/>
          <w:lang w:val="fr-FR"/>
        </w:rPr>
      </w:pPr>
      <w:r w:rsidRPr="009A7904">
        <w:rPr>
          <w:lang w:val="hy-AM"/>
        </w:rPr>
        <w:t xml:space="preserve">      </w:t>
      </w:r>
      <w:r w:rsidRPr="009A7904">
        <w:rPr>
          <w:rFonts w:cs="Sylfaen"/>
          <w:lang w:val="hy-AM"/>
        </w:rPr>
        <w:t>Ծրագրի նպատակն է</w:t>
      </w:r>
      <w:r w:rsidRPr="009A7904">
        <w:rPr>
          <w:lang w:val="hy-AM"/>
        </w:rPr>
        <w:t xml:space="preserve"> նպաստել</w:t>
      </w:r>
      <w:r w:rsidRPr="009A7904">
        <w:rPr>
          <w:rFonts w:cs="GHEA Grapalat"/>
          <w:lang w:val="hy-AM"/>
        </w:rPr>
        <w:t xml:space="preserve"> արխիվային</w:t>
      </w:r>
      <w:r w:rsidRPr="009A7904">
        <w:rPr>
          <w:rFonts w:cs="GHEA Grapalat"/>
          <w:lang w:val="pt-BR"/>
        </w:rPr>
        <w:t xml:space="preserve"> </w:t>
      </w:r>
      <w:r w:rsidRPr="009A7904">
        <w:rPr>
          <w:rFonts w:cs="GHEA Grapalat"/>
          <w:lang w:val="hy-AM"/>
        </w:rPr>
        <w:t>փաս</w:t>
      </w:r>
      <w:r w:rsidRPr="009A7904">
        <w:rPr>
          <w:rFonts w:cs="GHEA Grapalat"/>
          <w:lang w:val="pt-BR"/>
        </w:rPr>
        <w:softHyphen/>
      </w:r>
      <w:r w:rsidRPr="009A7904">
        <w:rPr>
          <w:rFonts w:cs="GHEA Grapalat"/>
          <w:lang w:val="hy-AM"/>
        </w:rPr>
        <w:t>տաթղթերի</w:t>
      </w:r>
      <w:r w:rsidRPr="009A7904">
        <w:rPr>
          <w:rFonts w:cs="GHEA Grapalat"/>
          <w:lang w:val="pt-BR"/>
        </w:rPr>
        <w:t xml:space="preserve"> </w:t>
      </w:r>
      <w:r w:rsidRPr="009A7904">
        <w:rPr>
          <w:rFonts w:cs="GHEA Grapalat"/>
          <w:lang w:val="hy-AM"/>
        </w:rPr>
        <w:t>պահպա</w:t>
      </w:r>
      <w:r w:rsidRPr="009A7904">
        <w:rPr>
          <w:rFonts w:cs="GHEA Grapalat"/>
          <w:lang w:val="pt-BR"/>
        </w:rPr>
        <w:softHyphen/>
      </w:r>
      <w:r w:rsidRPr="009A7904">
        <w:rPr>
          <w:rFonts w:cs="GHEA Grapalat"/>
          <w:lang w:val="hy-AM"/>
        </w:rPr>
        <w:t>նության</w:t>
      </w:r>
      <w:r w:rsidRPr="009A7904">
        <w:rPr>
          <w:rFonts w:cs="GHEA Grapalat"/>
          <w:lang w:val="pt-BR"/>
        </w:rPr>
        <w:t xml:space="preserve"> </w:t>
      </w:r>
      <w:r w:rsidRPr="009A7904">
        <w:rPr>
          <w:rFonts w:cs="GHEA Grapalat"/>
          <w:lang w:val="hy-AM"/>
        </w:rPr>
        <w:t>ապահովմանը</w:t>
      </w:r>
      <w:r w:rsidRPr="009A7904">
        <w:rPr>
          <w:rFonts w:cs="GHEA Grapalat"/>
          <w:lang w:val="pt-BR"/>
        </w:rPr>
        <w:t xml:space="preserve">, </w:t>
      </w:r>
      <w:r w:rsidRPr="009A7904">
        <w:rPr>
          <w:rFonts w:cs="GHEA Grapalat"/>
          <w:lang w:val="hy-AM"/>
        </w:rPr>
        <w:t>համալրմանը</w:t>
      </w:r>
      <w:r w:rsidRPr="009A7904">
        <w:rPr>
          <w:rFonts w:cs="GHEA Grapalat"/>
          <w:lang w:val="pt-BR"/>
        </w:rPr>
        <w:t xml:space="preserve">, </w:t>
      </w:r>
      <w:r w:rsidRPr="009A7904">
        <w:rPr>
          <w:rFonts w:cs="GHEA Grapalat"/>
          <w:lang w:val="hy-AM"/>
        </w:rPr>
        <w:t>օգտագործման</w:t>
      </w:r>
      <w:r w:rsidRPr="009A7904">
        <w:rPr>
          <w:rFonts w:cs="GHEA Grapalat"/>
          <w:lang w:val="pt-BR"/>
        </w:rPr>
        <w:t xml:space="preserve"> </w:t>
      </w:r>
      <w:r w:rsidRPr="009A7904">
        <w:rPr>
          <w:rFonts w:cs="GHEA Grapalat"/>
          <w:lang w:val="hy-AM"/>
        </w:rPr>
        <w:t>և</w:t>
      </w:r>
      <w:r w:rsidRPr="009A7904">
        <w:rPr>
          <w:rFonts w:cs="GHEA Grapalat"/>
          <w:lang w:val="pt-BR"/>
        </w:rPr>
        <w:t xml:space="preserve"> </w:t>
      </w:r>
      <w:r w:rsidRPr="009A7904">
        <w:rPr>
          <w:rFonts w:cs="GHEA Grapalat"/>
          <w:lang w:val="hy-AM"/>
        </w:rPr>
        <w:t>տեղեկատու</w:t>
      </w:r>
      <w:r w:rsidRPr="009A7904">
        <w:rPr>
          <w:rFonts w:cs="GHEA Grapalat"/>
          <w:lang w:val="pt-BR"/>
        </w:rPr>
        <w:t>-</w:t>
      </w:r>
      <w:r w:rsidRPr="009A7904">
        <w:rPr>
          <w:rFonts w:cs="GHEA Grapalat"/>
          <w:lang w:val="hy-AM"/>
        </w:rPr>
        <w:t>որոնողական</w:t>
      </w:r>
      <w:r w:rsidRPr="009A7904">
        <w:rPr>
          <w:rFonts w:cs="GHEA Grapalat"/>
          <w:lang w:val="pt-BR"/>
        </w:rPr>
        <w:t xml:space="preserve"> </w:t>
      </w:r>
      <w:r w:rsidRPr="009A7904">
        <w:rPr>
          <w:rFonts w:cs="GHEA Grapalat"/>
          <w:lang w:val="hy-AM"/>
        </w:rPr>
        <w:t>ինքնաշխատ</w:t>
      </w:r>
      <w:r w:rsidRPr="009A7904">
        <w:rPr>
          <w:rFonts w:cs="GHEA Grapalat"/>
          <w:lang w:val="pt-BR"/>
        </w:rPr>
        <w:t xml:space="preserve"> </w:t>
      </w:r>
      <w:r w:rsidRPr="009A7904">
        <w:rPr>
          <w:rFonts w:cs="GHEA Grapalat"/>
          <w:lang w:val="hy-AM"/>
        </w:rPr>
        <w:t>համակարգի</w:t>
      </w:r>
      <w:r w:rsidRPr="009A7904">
        <w:rPr>
          <w:rFonts w:cs="GHEA Grapalat"/>
          <w:lang w:val="pt-BR"/>
        </w:rPr>
        <w:t xml:space="preserve"> </w:t>
      </w:r>
      <w:r w:rsidRPr="009A7904">
        <w:rPr>
          <w:rFonts w:cs="GHEA Grapalat"/>
          <w:lang w:val="hy-AM"/>
        </w:rPr>
        <w:t>ստեղծմանը:</w:t>
      </w:r>
      <w:r w:rsidRPr="009A7904">
        <w:rPr>
          <w:rFonts w:cs="GHEA Grapalat"/>
          <w:lang w:val="pt-BR"/>
        </w:rPr>
        <w:t xml:space="preserve"> </w:t>
      </w:r>
    </w:p>
    <w:p w14:paraId="3EECB3A5" w14:textId="77777777" w:rsidR="009D2825" w:rsidRPr="009A7904" w:rsidRDefault="009D2825" w:rsidP="009A7904">
      <w:pPr>
        <w:spacing w:after="0" w:line="276" w:lineRule="auto"/>
        <w:ind w:firstLine="360"/>
        <w:rPr>
          <w:lang w:val="af-ZA"/>
        </w:rPr>
      </w:pPr>
      <w:r w:rsidRPr="009A7904">
        <w:rPr>
          <w:lang w:val="hy-AM"/>
        </w:rPr>
        <w:t xml:space="preserve">Ծրագրի գծով 2021-2023 թվականներին նախատեսվում է հատկացնել, ըստ տարիների՝ </w:t>
      </w:r>
      <w:r w:rsidRPr="009A7904">
        <w:rPr>
          <w:rFonts w:cs="Sylfaen"/>
          <w:lang w:val="hy-AM"/>
        </w:rPr>
        <w:t xml:space="preserve"> 590.2; 596.1 և 596.1 մլն դրամ՝ </w:t>
      </w:r>
      <w:r w:rsidRPr="009A7904">
        <w:rPr>
          <w:lang w:val="hy-AM"/>
        </w:rPr>
        <w:t xml:space="preserve">2020 թվականի </w:t>
      </w:r>
      <w:r w:rsidRPr="009A7904">
        <w:rPr>
          <w:rFonts w:cs="Sylfaen"/>
          <w:lang w:val="hy-AM"/>
        </w:rPr>
        <w:t xml:space="preserve">596.1 </w:t>
      </w:r>
      <w:r w:rsidRPr="009A7904">
        <w:rPr>
          <w:lang w:val="hy-AM"/>
        </w:rPr>
        <w:t>մլն դրամի դիմաց</w:t>
      </w:r>
      <w:r w:rsidRPr="009A7904">
        <w:rPr>
          <w:lang w:val="af-ZA"/>
        </w:rPr>
        <w:t>:</w:t>
      </w:r>
    </w:p>
    <w:p w14:paraId="19B4849B" w14:textId="77777777" w:rsidR="009D2825" w:rsidRPr="009A7904" w:rsidRDefault="009D2825" w:rsidP="009A7904">
      <w:pPr>
        <w:spacing w:after="0" w:line="276" w:lineRule="auto"/>
        <w:ind w:firstLine="360"/>
        <w:rPr>
          <w:lang w:val="hy-AM"/>
        </w:rPr>
      </w:pPr>
      <w:r w:rsidRPr="009A7904">
        <w:rPr>
          <w:lang w:val="hy-AM"/>
        </w:rPr>
        <w:t>2021 թվականի ծախսերի նվազումը 2020 թվականի պետական բյուջեի նկատմամբ՝ 1</w:t>
      </w:r>
      <w:r w:rsidRPr="009A7904">
        <w:rPr>
          <w:lang w:val="af-ZA"/>
        </w:rPr>
        <w:t>.</w:t>
      </w:r>
      <w:r w:rsidRPr="009A7904">
        <w:rPr>
          <w:lang w:val="hy-AM"/>
        </w:rPr>
        <w:t>0</w:t>
      </w:r>
      <w:r w:rsidRPr="009A7904">
        <w:rPr>
          <w:lang w:val="af-ZA"/>
        </w:rPr>
        <w:t>%</w:t>
      </w:r>
      <w:r w:rsidRPr="009A7904">
        <w:rPr>
          <w:lang w:val="hy-AM"/>
        </w:rPr>
        <w:t>-ով պայմանավորված է ծախսերի գերակայություններով և առաջնահերթություններով:</w:t>
      </w:r>
    </w:p>
    <w:p w14:paraId="3D4FE29C" w14:textId="77777777" w:rsidR="006B2C4E" w:rsidRPr="009A7904" w:rsidRDefault="009D2825" w:rsidP="009A7904">
      <w:pPr>
        <w:tabs>
          <w:tab w:val="left" w:pos="851"/>
          <w:tab w:val="left" w:pos="993"/>
        </w:tabs>
        <w:spacing w:line="276" w:lineRule="auto"/>
        <w:rPr>
          <w:lang w:val="hy-AM"/>
        </w:rPr>
      </w:pPr>
      <w:r w:rsidRPr="009A7904">
        <w:rPr>
          <w:lang w:val="hy-AM"/>
        </w:rPr>
        <w:t xml:space="preserve"> </w:t>
      </w:r>
    </w:p>
    <w:p w14:paraId="3CB54C45" w14:textId="77777777" w:rsidR="009D2825" w:rsidRPr="009A7904" w:rsidRDefault="009D2825" w:rsidP="009A7904">
      <w:pPr>
        <w:tabs>
          <w:tab w:val="left" w:pos="851"/>
          <w:tab w:val="left" w:pos="993"/>
        </w:tabs>
        <w:spacing w:line="276" w:lineRule="auto"/>
        <w:rPr>
          <w:rFonts w:cs="GHEA Grapalat"/>
          <w:b/>
          <w:lang w:val="hy-AM"/>
        </w:rPr>
      </w:pPr>
      <w:r w:rsidRPr="009A7904">
        <w:rPr>
          <w:rFonts w:cs="GHEA Grapalat"/>
          <w:b/>
          <w:lang w:val="hy-AM"/>
        </w:rPr>
        <w:t xml:space="preserve">Սպորտի </w:t>
      </w:r>
      <w:r w:rsidR="006B2C4E" w:rsidRPr="009A7904">
        <w:rPr>
          <w:rFonts w:cs="GHEA Grapalat"/>
          <w:b/>
          <w:lang w:val="hy-AM"/>
        </w:rPr>
        <w:t>և</w:t>
      </w:r>
      <w:r w:rsidRPr="009A7904">
        <w:rPr>
          <w:rFonts w:cs="GHEA Grapalat"/>
          <w:b/>
          <w:lang w:val="hy-AM"/>
        </w:rPr>
        <w:t xml:space="preserve"> երիտասարդության ոլորտ</w:t>
      </w:r>
    </w:p>
    <w:p w14:paraId="123BC57E" w14:textId="77777777" w:rsidR="009D2825" w:rsidRPr="009A7904" w:rsidRDefault="009D2825" w:rsidP="009A7904">
      <w:pPr>
        <w:shd w:val="clear" w:color="auto" w:fill="FFFFFF"/>
        <w:spacing w:after="0" w:line="276" w:lineRule="auto"/>
        <w:ind w:firstLine="375"/>
        <w:rPr>
          <w:color w:val="000000"/>
          <w:shd w:val="clear" w:color="auto" w:fill="FFFFFF"/>
          <w:lang w:val="af-ZA"/>
        </w:rPr>
      </w:pPr>
      <w:r w:rsidRPr="009A7904">
        <w:rPr>
          <w:color w:val="000000"/>
          <w:shd w:val="clear" w:color="auto" w:fill="FFFFFF"/>
          <w:lang w:val="af-ZA"/>
        </w:rPr>
        <w:t xml:space="preserve">     Համաձայն ՀՀ կառավարության 2019 թվականի փետրվարի 8-ի N 65-Ա որոշման 4.6-րդ կետի՝ սպորտի ոլորտում Կառավարությունը նպատակ է հետապնդում ապահովել մանկապատանեկան սպորտի զարգացումը՝ Հայաստանի ազգային օլիմպիական կոմիտեի, մարզաձևերի ֆեդերացիաների, մարզական հասարակական կազմակերպությունների հետ համագործակցությամբ: Կառավարությունն Ազգային օլիմպիական կոմիտեի և մարզական ֆեդերացիաների հետ կհամագործակցի սպորտի բնագավառում հայաստանցի մարզիկների հաջողությունների համար անհրաժեշտ պայմաններ ստեղծելու ուղղությամբ՝ այն համարելով Հայաստանի միջազգային հեղինակությունը բարձրացնելու, ֆիզիկական կուլտուրայի և սպորտի հանրահռչակման արդյունավետ միջոց: Կառավարությունը մարզական ֆեդերացիաների և մասնավոր հատվածի հետ կհամագործակցի մարզական ենթակառուցվածքների շարունակական զարգացման ուղղությամբ:</w:t>
      </w:r>
    </w:p>
    <w:p w14:paraId="1A141EC2" w14:textId="77777777" w:rsidR="009D2825" w:rsidRPr="009A7904" w:rsidRDefault="009D2825" w:rsidP="009A7904">
      <w:pPr>
        <w:shd w:val="clear" w:color="auto" w:fill="FFFFFF"/>
        <w:spacing w:after="0" w:line="276" w:lineRule="auto"/>
        <w:ind w:firstLine="374"/>
        <w:rPr>
          <w:rFonts w:cs="Sylfaen"/>
          <w:kern w:val="16"/>
          <w:lang w:val="hy-AM"/>
        </w:rPr>
      </w:pPr>
      <w:r w:rsidRPr="009A7904">
        <w:rPr>
          <w:rFonts w:cs="Sylfaen"/>
          <w:kern w:val="16"/>
          <w:lang w:val="hy-AM"/>
        </w:rPr>
        <w:t>Երիտասարդության ոլորտում Կառավարության ծրագիրը նախատեսում է ներառական երիտասարդական քաղաքականության մշակման միջոցով ստեղծել այնպիսի միջավայր, որտեղ երիտասարդները կկարողանան լիարժեք ինքնադրսևորվել և կառուցել սեփական ապագան։</w:t>
      </w:r>
    </w:p>
    <w:p w14:paraId="10ECC3DC" w14:textId="77777777" w:rsidR="009D2825" w:rsidRPr="009A7904" w:rsidRDefault="009D2825" w:rsidP="009A7904">
      <w:pPr>
        <w:shd w:val="clear" w:color="auto" w:fill="FFFFFF"/>
        <w:spacing w:after="0" w:line="276" w:lineRule="auto"/>
        <w:ind w:firstLine="374"/>
        <w:rPr>
          <w:rFonts w:cs="Sylfaen"/>
          <w:kern w:val="16"/>
          <w:lang w:val="hy-AM"/>
        </w:rPr>
      </w:pPr>
      <w:r w:rsidRPr="009A7904">
        <w:rPr>
          <w:rFonts w:cs="Sylfaen"/>
          <w:kern w:val="16"/>
          <w:lang w:val="hy-AM"/>
        </w:rPr>
        <w:t>Կառավարության ծրագրային նպատակն է՝ բարձրացնել երիտասարդների հասարակական, քաղաքական, քաղաքացիական, սոցիալ-տնտեսական և մշակութային մասնակցության մակարդակը, ինչպես նաև մշակել երիտասարդության զբաղվածության և սոցիալ-տնտեսական հիմնախնդիրների լուծման համար անհրաժեշտ մեխանիզմներ։</w:t>
      </w:r>
    </w:p>
    <w:p w14:paraId="6622780E" w14:textId="77777777" w:rsidR="009D2825" w:rsidRPr="009A7904" w:rsidRDefault="009D2825" w:rsidP="009A7904">
      <w:pPr>
        <w:shd w:val="clear" w:color="auto" w:fill="FFFFFF"/>
        <w:spacing w:line="276" w:lineRule="auto"/>
        <w:ind w:firstLine="375"/>
        <w:rPr>
          <w:color w:val="000000"/>
          <w:shd w:val="clear" w:color="auto" w:fill="FFFFFF"/>
          <w:lang w:val="af-ZA"/>
        </w:rPr>
      </w:pPr>
      <w:r w:rsidRPr="009A7904">
        <w:rPr>
          <w:rFonts w:cs="Calibri"/>
          <w:kern w:val="16"/>
          <w:lang w:val="hy-AM"/>
        </w:rPr>
        <w:t>    </w:t>
      </w:r>
      <w:r w:rsidRPr="009A7904">
        <w:rPr>
          <w:color w:val="000000"/>
          <w:shd w:val="clear" w:color="auto" w:fill="FFFFFF"/>
          <w:lang w:val="hy-AM"/>
        </w:rPr>
        <w:t>Սպորտի</w:t>
      </w:r>
      <w:r w:rsidRPr="009A7904">
        <w:rPr>
          <w:color w:val="000000"/>
          <w:shd w:val="clear" w:color="auto" w:fill="FFFFFF"/>
          <w:lang w:val="af-ZA"/>
        </w:rPr>
        <w:t xml:space="preserve"> </w:t>
      </w:r>
      <w:r w:rsidRPr="009A7904">
        <w:rPr>
          <w:color w:val="000000"/>
          <w:shd w:val="clear" w:color="auto" w:fill="FFFFFF"/>
          <w:lang w:val="hy-AM"/>
        </w:rPr>
        <w:t>և երիտասարդության ոլորտի</w:t>
      </w:r>
      <w:r w:rsidRPr="009A7904">
        <w:rPr>
          <w:color w:val="000000"/>
          <w:shd w:val="clear" w:color="auto" w:fill="FFFFFF"/>
          <w:lang w:val="af-ZA"/>
        </w:rPr>
        <w:t xml:space="preserve"> </w:t>
      </w:r>
      <w:r w:rsidRPr="009A7904">
        <w:rPr>
          <w:color w:val="000000"/>
          <w:shd w:val="clear" w:color="auto" w:fill="FFFFFF"/>
          <w:lang w:val="hy-AM"/>
        </w:rPr>
        <w:t>հիմնական</w:t>
      </w:r>
      <w:r w:rsidRPr="009A7904">
        <w:rPr>
          <w:color w:val="000000"/>
          <w:shd w:val="clear" w:color="auto" w:fill="FFFFFF"/>
          <w:lang w:val="af-ZA"/>
        </w:rPr>
        <w:t xml:space="preserve"> </w:t>
      </w:r>
      <w:r w:rsidRPr="009A7904">
        <w:rPr>
          <w:color w:val="000000"/>
          <w:shd w:val="clear" w:color="auto" w:fill="FFFFFF"/>
          <w:lang w:val="hy-AM"/>
        </w:rPr>
        <w:t>թիրախներն են</w:t>
      </w:r>
      <w:r w:rsidRPr="009A7904">
        <w:rPr>
          <w:color w:val="000000"/>
          <w:shd w:val="clear" w:color="auto" w:fill="FFFFFF"/>
          <w:lang w:val="af-ZA"/>
        </w:rPr>
        <w:t xml:space="preserve">. </w:t>
      </w:r>
    </w:p>
    <w:p w14:paraId="5364A693" w14:textId="77777777" w:rsidR="009D2825" w:rsidRPr="009A7904" w:rsidRDefault="009D2825" w:rsidP="009A7904">
      <w:pPr>
        <w:numPr>
          <w:ilvl w:val="0"/>
          <w:numId w:val="12"/>
        </w:numPr>
        <w:spacing w:before="0" w:after="0" w:line="276" w:lineRule="auto"/>
        <w:rPr>
          <w:lang w:val="hy-AM"/>
        </w:rPr>
      </w:pPr>
      <w:r w:rsidRPr="009A7904">
        <w:rPr>
          <w:lang w:val="hy-AM"/>
        </w:rPr>
        <w:t>ՀՀ առաջնությունների ընդլայնում, միջազգային սպորտային միջոցառումներին մասնակցության և նվաճումների ապահովում</w:t>
      </w:r>
      <w:r w:rsidRPr="009A7904">
        <w:rPr>
          <w:lang w:val="af-ZA"/>
        </w:rPr>
        <w:t>.</w:t>
      </w:r>
    </w:p>
    <w:p w14:paraId="5757280C" w14:textId="77777777" w:rsidR="009D2825" w:rsidRPr="009A7904" w:rsidRDefault="009D2825" w:rsidP="009A7904">
      <w:pPr>
        <w:numPr>
          <w:ilvl w:val="0"/>
          <w:numId w:val="12"/>
        </w:numPr>
        <w:spacing w:before="0" w:after="0" w:line="276" w:lineRule="auto"/>
        <w:rPr>
          <w:lang w:val="hy-AM"/>
        </w:rPr>
      </w:pPr>
      <w:r w:rsidRPr="009A7904">
        <w:rPr>
          <w:lang w:val="hy-AM"/>
        </w:rPr>
        <w:t xml:space="preserve"> Սպորտի նկատմամբ հետաքրքրվածության և մասնակցության ընդլայնում.</w:t>
      </w:r>
    </w:p>
    <w:p w14:paraId="45A83B9C" w14:textId="77777777" w:rsidR="009D2825" w:rsidRPr="009A7904" w:rsidRDefault="009D2825" w:rsidP="009A7904">
      <w:pPr>
        <w:numPr>
          <w:ilvl w:val="0"/>
          <w:numId w:val="12"/>
        </w:numPr>
        <w:spacing w:before="0" w:after="0" w:line="276" w:lineRule="auto"/>
        <w:rPr>
          <w:lang w:val="hy-AM"/>
        </w:rPr>
      </w:pPr>
      <w:r w:rsidRPr="009A7904">
        <w:rPr>
          <w:lang w:val="hy-AM"/>
        </w:rPr>
        <w:t xml:space="preserve"> Հասարակական կյանքին երիտասարդների ակտիվ մասնակցության,  երիտասարդության շրջանում առողջ ապրելակերպի, հոգևոր-մշակութային, հայրենասիրական դաստիարակության խթանում, երիտասարդների զբաղվածության հնարավորությունների մեծացում.</w:t>
      </w:r>
    </w:p>
    <w:p w14:paraId="6203B50C" w14:textId="77777777" w:rsidR="009D2825" w:rsidRPr="009A7904" w:rsidRDefault="009D2825" w:rsidP="009A7904">
      <w:pPr>
        <w:numPr>
          <w:ilvl w:val="0"/>
          <w:numId w:val="12"/>
        </w:numPr>
        <w:spacing w:before="0" w:after="0" w:line="276" w:lineRule="auto"/>
        <w:rPr>
          <w:lang w:val="hy-AM"/>
        </w:rPr>
      </w:pPr>
      <w:r w:rsidRPr="009A7904">
        <w:rPr>
          <w:lang w:val="hy-AM"/>
        </w:rPr>
        <w:lastRenderedPageBreak/>
        <w:t xml:space="preserve"> Մարդկանց շահագործման (թրաֆիքինգի) կանխարգելմանն ուղղված քարոզչական միջոցառումների իրականացում.</w:t>
      </w:r>
    </w:p>
    <w:p w14:paraId="43458458" w14:textId="77777777" w:rsidR="009D2825" w:rsidRPr="009A7904" w:rsidRDefault="009D2825" w:rsidP="009A7904">
      <w:pPr>
        <w:numPr>
          <w:ilvl w:val="0"/>
          <w:numId w:val="12"/>
        </w:numPr>
        <w:spacing w:before="0" w:after="0" w:line="276" w:lineRule="auto"/>
        <w:rPr>
          <w:lang w:val="hy-AM"/>
        </w:rPr>
      </w:pPr>
      <w:r w:rsidRPr="009A7904">
        <w:rPr>
          <w:lang w:val="hy-AM"/>
        </w:rPr>
        <w:t>«Երիտասարդ ընտանիքին՝ մատչելի բնակարան» պետական նպատակային ծրագրի համաֆինանսավորում:</w:t>
      </w:r>
    </w:p>
    <w:p w14:paraId="5CF30EE4" w14:textId="77777777" w:rsidR="009D2825" w:rsidRPr="009A7904" w:rsidRDefault="009D2825" w:rsidP="009A7904">
      <w:pPr>
        <w:tabs>
          <w:tab w:val="left" w:pos="851"/>
          <w:tab w:val="left" w:pos="993"/>
        </w:tabs>
        <w:spacing w:line="276" w:lineRule="auto"/>
        <w:rPr>
          <w:rFonts w:cs="GHEA Grapalat"/>
          <w:b/>
          <w:lang w:val="hy-AM"/>
        </w:rPr>
      </w:pPr>
      <w:r w:rsidRPr="009A7904">
        <w:rPr>
          <w:rFonts w:cs="GHEA Grapalat"/>
          <w:b/>
          <w:lang w:val="hy-AM"/>
        </w:rPr>
        <w:t xml:space="preserve">ՈԼՈՐՏԱՅԻՆ ԾԱԽՍԱՅԻՆ ԾՐԱԳՐԵՐԸ </w:t>
      </w:r>
    </w:p>
    <w:p w14:paraId="738F2262" w14:textId="77777777" w:rsidR="009D2825" w:rsidRPr="009A7904" w:rsidRDefault="009D2825" w:rsidP="009A7904">
      <w:pPr>
        <w:spacing w:line="276" w:lineRule="auto"/>
        <w:ind w:firstLine="360"/>
        <w:rPr>
          <w:rFonts w:cs="Sylfaen"/>
          <w:b/>
          <w:i/>
          <w:lang w:val="hy-AM"/>
        </w:rPr>
      </w:pPr>
      <w:r w:rsidRPr="009A7904">
        <w:rPr>
          <w:rFonts w:cs="Sylfaen"/>
          <w:b/>
          <w:i/>
          <w:lang w:val="hy-AM"/>
        </w:rPr>
        <w:t>1.</w:t>
      </w:r>
      <w:r w:rsidRPr="009A7904">
        <w:rPr>
          <w:lang w:val="hy-AM"/>
        </w:rPr>
        <w:t xml:space="preserve"> </w:t>
      </w:r>
      <w:r w:rsidRPr="009A7904">
        <w:rPr>
          <w:rFonts w:cs="Sylfaen"/>
          <w:b/>
          <w:i/>
          <w:lang w:val="hy-AM"/>
        </w:rPr>
        <w:t xml:space="preserve">Մեծ նվաճումների սպորտ  </w:t>
      </w:r>
    </w:p>
    <w:p w14:paraId="5526F679" w14:textId="77777777" w:rsidR="009D2825" w:rsidRPr="009A7904" w:rsidRDefault="009D2825" w:rsidP="009A7904">
      <w:pPr>
        <w:spacing w:after="0" w:line="276" w:lineRule="auto"/>
        <w:rPr>
          <w:rFonts w:cs="Sylfaen"/>
          <w:kern w:val="16"/>
          <w:lang w:val="hy-AM"/>
        </w:rPr>
      </w:pPr>
      <w:r w:rsidRPr="009A7904">
        <w:rPr>
          <w:rFonts w:cs="Sylfaen"/>
          <w:i/>
          <w:lang w:val="hy-AM"/>
        </w:rPr>
        <w:t xml:space="preserve">      </w:t>
      </w:r>
      <w:r w:rsidRPr="009A7904">
        <w:rPr>
          <w:rFonts w:cs="Sylfaen"/>
          <w:lang w:val="hy-AM"/>
        </w:rPr>
        <w:t>Ծրագրի</w:t>
      </w:r>
      <w:r w:rsidRPr="009A7904">
        <w:rPr>
          <w:rFonts w:cs="Times Armenian"/>
          <w:lang w:val="hy-AM"/>
        </w:rPr>
        <w:t xml:space="preserve"> նպատակն է՝</w:t>
      </w:r>
      <w:r w:rsidRPr="009A7904">
        <w:rPr>
          <w:rFonts w:cs="Times Armenian"/>
          <w:b/>
          <w:lang w:val="hy-AM"/>
        </w:rPr>
        <w:t xml:space="preserve"> </w:t>
      </w:r>
      <w:r w:rsidRPr="009A7904">
        <w:rPr>
          <w:rFonts w:cs="Times Armenian"/>
          <w:lang w:val="hy-AM"/>
        </w:rPr>
        <w:t xml:space="preserve"> </w:t>
      </w:r>
      <w:r w:rsidRPr="009A7904">
        <w:rPr>
          <w:rFonts w:cs="Sylfaen"/>
          <w:kern w:val="16"/>
          <w:lang w:val="hy-AM"/>
        </w:rPr>
        <w:t>բնակչության շրջանում առողջ ապրելակերպի արմատավորումը, անհատի բազմակողմանի և ներդաշնակ զարգացման գործում ֆիզիկական կուլտուրայի և սպորտի դերի բարձրացումը:</w:t>
      </w:r>
    </w:p>
    <w:p w14:paraId="52CA56F3" w14:textId="77777777" w:rsidR="009D2825" w:rsidRPr="009A7904" w:rsidRDefault="009D2825" w:rsidP="009A7904">
      <w:pPr>
        <w:tabs>
          <w:tab w:val="left" w:pos="450"/>
        </w:tabs>
        <w:spacing w:after="0" w:line="276" w:lineRule="auto"/>
        <w:ind w:firstLine="360"/>
        <w:rPr>
          <w:lang w:val="af-ZA"/>
        </w:rPr>
      </w:pPr>
      <w:r w:rsidRPr="009A7904">
        <w:rPr>
          <w:rFonts w:cs="Sylfaen"/>
          <w:i/>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 xml:space="preserve"> 2,588.6; 2,522.5 և 2,542.5 մլն դրամ ՝ </w:t>
      </w:r>
      <w:r w:rsidRPr="009A7904">
        <w:rPr>
          <w:lang w:val="hy-AM"/>
        </w:rPr>
        <w:t xml:space="preserve">2020 թվականի </w:t>
      </w:r>
      <w:r w:rsidRPr="009A7904">
        <w:rPr>
          <w:rFonts w:cs="Sylfaen"/>
          <w:lang w:val="hy-AM"/>
        </w:rPr>
        <w:t xml:space="preserve">2,542.5 </w:t>
      </w:r>
      <w:r w:rsidRPr="009A7904">
        <w:rPr>
          <w:lang w:val="hy-AM"/>
        </w:rPr>
        <w:t>մլն դրամի դիմաց</w:t>
      </w:r>
      <w:r w:rsidRPr="009A7904">
        <w:rPr>
          <w:lang w:val="af-ZA"/>
        </w:rPr>
        <w:t>:</w:t>
      </w:r>
    </w:p>
    <w:p w14:paraId="37767DB2" w14:textId="77777777" w:rsidR="009D2825" w:rsidRPr="009A7904" w:rsidRDefault="009D2825" w:rsidP="009A7904">
      <w:pPr>
        <w:spacing w:after="0" w:line="276" w:lineRule="auto"/>
        <w:ind w:firstLine="360"/>
        <w:rPr>
          <w:lang w:val="hy-AM" w:eastAsia="ru-RU"/>
        </w:rPr>
      </w:pPr>
      <w:r w:rsidRPr="009A7904">
        <w:rPr>
          <w:lang w:val="hy-AM" w:eastAsia="ru-RU"/>
        </w:rPr>
        <w:t xml:space="preserve">  2021-2023 թվականների ծախսերի աճը 2020 թվականի պետական բյուջեի նկատմամբ՝ </w:t>
      </w:r>
      <w:r w:rsidRPr="009A7904">
        <w:rPr>
          <w:lang w:val="af-ZA" w:eastAsia="ru-RU"/>
        </w:rPr>
        <w:t>10</w:t>
      </w:r>
      <w:r w:rsidRPr="009A7904">
        <w:rPr>
          <w:lang w:val="hy-AM" w:eastAsia="ru-RU"/>
        </w:rPr>
        <w:t>.</w:t>
      </w:r>
      <w:r w:rsidRPr="009A7904">
        <w:rPr>
          <w:lang w:val="af-ZA" w:eastAsia="ru-RU"/>
        </w:rPr>
        <w:t>5</w:t>
      </w:r>
      <w:r w:rsidRPr="009A7904">
        <w:rPr>
          <w:rFonts w:cs="Sylfaen"/>
          <w:lang w:val="hy-AM"/>
        </w:rPr>
        <w:t>; 7</w:t>
      </w:r>
      <w:r w:rsidRPr="009A7904">
        <w:rPr>
          <w:lang w:val="hy-AM" w:eastAsia="ru-RU"/>
        </w:rPr>
        <w:t xml:space="preserve">.7 և 8.6 </w:t>
      </w:r>
      <w:r w:rsidRPr="009A7904">
        <w:rPr>
          <w:lang w:val="af-ZA" w:eastAsia="ru-RU"/>
        </w:rPr>
        <w:t>%</w:t>
      </w:r>
      <w:r w:rsidRPr="009A7904">
        <w:rPr>
          <w:lang w:val="hy-AM" w:eastAsia="ru-RU"/>
        </w:rPr>
        <w:t>-ով հիմնականում պայմանավորված է՝ «Ադապտիվ սպորտին առնչվող ծառայություններ,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 նոր՝ «Տարվա լավագույն մարզիկներ» մրցույթի կազմակերպում, անցկացում և հաղթող ճանաչված մարզիկների պարգևատրում միջոցառումների ծախսերի աճով, ինչպես նաև սպորտային միջոցառումների իրականացման ժամանակացույցով:</w:t>
      </w:r>
    </w:p>
    <w:p w14:paraId="57C0F233" w14:textId="77777777" w:rsidR="009D2825" w:rsidRPr="009A7904" w:rsidRDefault="006B2C4E" w:rsidP="009A7904">
      <w:pPr>
        <w:spacing w:line="276" w:lineRule="auto"/>
        <w:ind w:firstLine="0"/>
        <w:rPr>
          <w:rFonts w:cs="Sylfaen"/>
          <w:b/>
          <w:i/>
          <w:lang w:val="hy-AM"/>
        </w:rPr>
      </w:pPr>
      <w:r w:rsidRPr="009A7904">
        <w:rPr>
          <w:rFonts w:cs="Sylfaen"/>
          <w:lang w:val="hy-AM"/>
        </w:rPr>
        <w:t xml:space="preserve"> </w:t>
      </w:r>
      <w:r w:rsidRPr="009A7904">
        <w:rPr>
          <w:rFonts w:cs="Sylfaen"/>
          <w:lang w:val="hy-AM"/>
        </w:rPr>
        <w:tab/>
      </w:r>
      <w:r w:rsidR="009D2825" w:rsidRPr="009A7904">
        <w:rPr>
          <w:rFonts w:cs="Sylfaen"/>
          <w:lang w:val="hy-AM"/>
        </w:rPr>
        <w:t xml:space="preserve"> </w:t>
      </w:r>
      <w:r w:rsidR="009D2825" w:rsidRPr="009A7904">
        <w:rPr>
          <w:rFonts w:cs="Sylfaen"/>
          <w:b/>
          <w:i/>
          <w:lang w:val="hy-AM"/>
        </w:rPr>
        <w:t>2. Մասսայական սպորտ</w:t>
      </w:r>
    </w:p>
    <w:p w14:paraId="201874E2" w14:textId="77777777" w:rsidR="009D2825" w:rsidRPr="009A7904" w:rsidRDefault="009D2825" w:rsidP="009A7904">
      <w:pPr>
        <w:spacing w:after="0" w:line="276" w:lineRule="auto"/>
        <w:contextualSpacing/>
        <w:rPr>
          <w:rFonts w:cs="Sylfaen"/>
          <w:kern w:val="16"/>
          <w:lang w:val="hy-AM"/>
        </w:rPr>
      </w:pPr>
      <w:r w:rsidRPr="009A7904">
        <w:rPr>
          <w:rFonts w:cs="Sylfaen"/>
          <w:b/>
          <w:i/>
          <w:lang w:val="hy-AM"/>
        </w:rPr>
        <w:t xml:space="preserve">        </w:t>
      </w:r>
      <w:r w:rsidRPr="009A7904">
        <w:rPr>
          <w:rFonts w:cs="Sylfaen"/>
          <w:kern w:val="16"/>
          <w:lang w:val="hy-AM"/>
        </w:rPr>
        <w:t xml:space="preserve">Մասսայական սպորտի ծրագրի նպատակն է՝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 </w:t>
      </w:r>
    </w:p>
    <w:p w14:paraId="6548BA39" w14:textId="77777777" w:rsidR="009D2825" w:rsidRPr="009A7904" w:rsidRDefault="009D2825" w:rsidP="009A7904">
      <w:pPr>
        <w:spacing w:after="0" w:line="276" w:lineRule="auto"/>
        <w:ind w:firstLine="360"/>
        <w:rPr>
          <w:lang w:val="af-ZA"/>
        </w:rPr>
      </w:pPr>
      <w:r w:rsidRPr="009A7904">
        <w:rPr>
          <w:rFonts w:cs="Sylfaen"/>
          <w:i/>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 xml:space="preserve"> 216.0; 218.5 և 240.0  մլն դրամ՝ </w:t>
      </w:r>
      <w:r w:rsidRPr="009A7904">
        <w:rPr>
          <w:lang w:val="hy-AM"/>
        </w:rPr>
        <w:t xml:space="preserve">2020 թվականի </w:t>
      </w:r>
      <w:r w:rsidRPr="009A7904">
        <w:rPr>
          <w:lang w:val="hy-AM" w:eastAsia="ru-RU"/>
        </w:rPr>
        <w:t xml:space="preserve">2,227.5 </w:t>
      </w:r>
      <w:r w:rsidRPr="009A7904">
        <w:rPr>
          <w:lang w:val="hy-AM"/>
        </w:rPr>
        <w:t>մլն դրամի դիմաց</w:t>
      </w:r>
      <w:r w:rsidRPr="009A7904">
        <w:rPr>
          <w:lang w:val="af-ZA"/>
        </w:rPr>
        <w:t>:</w:t>
      </w:r>
    </w:p>
    <w:p w14:paraId="321CF86C" w14:textId="77777777" w:rsidR="009D2825" w:rsidRPr="009A7904" w:rsidRDefault="009D2825" w:rsidP="009A7904">
      <w:pPr>
        <w:spacing w:after="0" w:line="276" w:lineRule="auto"/>
        <w:ind w:firstLine="360"/>
        <w:rPr>
          <w:lang w:val="hy-AM" w:eastAsia="ru-RU"/>
        </w:rPr>
      </w:pPr>
      <w:r w:rsidRPr="009A7904">
        <w:rPr>
          <w:lang w:val="hy-AM" w:eastAsia="ru-RU"/>
        </w:rPr>
        <w:t>2021-2023 թվականների ծախսերի նվազումը 2020 թվականի պետական բյուջեի նկատմամբ՝ 90.3</w:t>
      </w:r>
      <w:r w:rsidRPr="009A7904">
        <w:rPr>
          <w:rFonts w:cs="Sylfaen"/>
          <w:lang w:val="hy-AM"/>
        </w:rPr>
        <w:t xml:space="preserve">; </w:t>
      </w:r>
      <w:r w:rsidRPr="009A7904">
        <w:rPr>
          <w:lang w:val="hy-AM" w:eastAsia="ru-RU"/>
        </w:rPr>
        <w:t xml:space="preserve">90.2 և 89.2 </w:t>
      </w:r>
      <w:r w:rsidRPr="009A7904">
        <w:rPr>
          <w:lang w:val="af-ZA" w:eastAsia="ru-RU"/>
        </w:rPr>
        <w:t>%</w:t>
      </w:r>
      <w:r w:rsidRPr="009A7904">
        <w:rPr>
          <w:lang w:val="hy-AM" w:eastAsia="ru-RU"/>
        </w:rPr>
        <w:t>-ով</w:t>
      </w:r>
      <w:r w:rsidRPr="009A7904">
        <w:rPr>
          <w:lang w:val="af-ZA" w:eastAsia="ru-RU"/>
        </w:rPr>
        <w:t xml:space="preserve"> </w:t>
      </w:r>
      <w:r w:rsidRPr="009A7904">
        <w:rPr>
          <w:lang w:val="hy-AM" w:eastAsia="ru-RU"/>
        </w:rPr>
        <w:t>հիմնականում պայմանավորված է</w:t>
      </w:r>
      <w:r w:rsidRPr="009A7904">
        <w:rPr>
          <w:lang w:val="af-ZA" w:eastAsia="ru-RU"/>
        </w:rPr>
        <w:t xml:space="preserve">  </w:t>
      </w:r>
      <w:r w:rsidRPr="009A7904">
        <w:rPr>
          <w:lang w:val="hy-AM"/>
        </w:rPr>
        <w:t>«</w:t>
      </w:r>
      <w:r w:rsidRPr="009A7904">
        <w:rPr>
          <w:lang w:val="af-ZA" w:eastAsia="ru-RU"/>
        </w:rPr>
        <w:t>Աջակցություն համայնքներին մարզական հաստատությունների շենքային պայմանների բարելավման համար</w:t>
      </w:r>
      <w:r w:rsidRPr="009A7904">
        <w:rPr>
          <w:lang w:val="hy-AM"/>
        </w:rPr>
        <w:t>»</w:t>
      </w:r>
      <w:r w:rsidRPr="009A7904">
        <w:rPr>
          <w:lang w:val="af-ZA"/>
        </w:rPr>
        <w:t xml:space="preserve"> </w:t>
      </w:r>
      <w:r w:rsidRPr="009A7904">
        <w:rPr>
          <w:lang w:val="hy-AM"/>
        </w:rPr>
        <w:t>միջոցառման</w:t>
      </w:r>
      <w:r w:rsidRPr="009A7904">
        <w:rPr>
          <w:lang w:val="hy-AM" w:eastAsia="ru-RU"/>
        </w:rPr>
        <w:t xml:space="preserve"> չնախատեսմամբ:  </w:t>
      </w:r>
    </w:p>
    <w:p w14:paraId="1C73074D" w14:textId="77777777" w:rsidR="009D2825" w:rsidRPr="009A7904" w:rsidRDefault="009D2825" w:rsidP="009A7904">
      <w:pPr>
        <w:spacing w:line="276" w:lineRule="auto"/>
        <w:ind w:firstLine="360"/>
        <w:rPr>
          <w:b/>
          <w:i/>
          <w:spacing w:val="-2"/>
          <w:lang w:val="af-ZA"/>
        </w:rPr>
      </w:pPr>
      <w:r w:rsidRPr="009A7904">
        <w:rPr>
          <w:b/>
          <w:i/>
          <w:spacing w:val="-2"/>
          <w:lang w:val="hy-AM"/>
        </w:rPr>
        <w:t>3.</w:t>
      </w:r>
      <w:r w:rsidRPr="009A7904">
        <w:rPr>
          <w:lang w:val="hy-AM"/>
        </w:rPr>
        <w:t xml:space="preserve"> </w:t>
      </w:r>
      <w:r w:rsidRPr="009A7904">
        <w:rPr>
          <w:b/>
          <w:i/>
          <w:lang w:val="hy-AM"/>
        </w:rPr>
        <w:t xml:space="preserve">Երիտասարդության  </w:t>
      </w:r>
      <w:r w:rsidRPr="009A7904">
        <w:rPr>
          <w:b/>
          <w:i/>
          <w:spacing w:val="-2"/>
          <w:lang w:val="fr-FR"/>
        </w:rPr>
        <w:t>ծրագիր</w:t>
      </w:r>
    </w:p>
    <w:p w14:paraId="03EBD411" w14:textId="77777777" w:rsidR="009D2825" w:rsidRPr="009A7904" w:rsidRDefault="009D2825" w:rsidP="009A7904">
      <w:pPr>
        <w:spacing w:after="0" w:line="276" w:lineRule="auto"/>
        <w:rPr>
          <w:lang w:val="hy-AM"/>
        </w:rPr>
      </w:pPr>
      <w:r w:rsidRPr="009A7904">
        <w:rPr>
          <w:rFonts w:cs="Sylfaen"/>
          <w:lang w:val="hy-AM"/>
        </w:rPr>
        <w:t xml:space="preserve">       </w:t>
      </w:r>
      <w:r w:rsidRPr="009A7904">
        <w:rPr>
          <w:lang w:val="hy-AM"/>
        </w:rPr>
        <w:t>Երիտասարդության</w:t>
      </w:r>
      <w:r w:rsidRPr="009A7904">
        <w:rPr>
          <w:rFonts w:cs="Sylfaen"/>
          <w:b/>
          <w:lang w:val="hy-AM"/>
        </w:rPr>
        <w:t xml:space="preserve"> </w:t>
      </w:r>
      <w:r w:rsidRPr="009A7904">
        <w:rPr>
          <w:rFonts w:cs="Sylfaen"/>
          <w:lang w:val="hy-AM"/>
        </w:rPr>
        <w:t>ծ</w:t>
      </w:r>
      <w:r w:rsidRPr="009A7904">
        <w:rPr>
          <w:rFonts w:cs="Sylfaen"/>
          <w:lang w:val="af-ZA"/>
        </w:rPr>
        <w:t>րագրի նպատակն</w:t>
      </w:r>
      <w:r w:rsidRPr="009A7904">
        <w:rPr>
          <w:rFonts w:cs="Sylfaen"/>
          <w:kern w:val="16"/>
          <w:lang w:val="hy-AM"/>
        </w:rPr>
        <w:t xml:space="preserve"> է` նպաստել</w:t>
      </w:r>
      <w:r w:rsidRPr="009A7904">
        <w:rPr>
          <w:rFonts w:cs="Sylfaen"/>
          <w:kern w:val="16"/>
          <w:lang w:val="af-ZA"/>
        </w:rPr>
        <w:t xml:space="preserve"> </w:t>
      </w:r>
      <w:r w:rsidRPr="009A7904">
        <w:rPr>
          <w:rFonts w:cs="Sylfaen"/>
          <w:kern w:val="16"/>
          <w:lang w:val="hy-AM"/>
        </w:rPr>
        <w:t>սոցիալ</w:t>
      </w:r>
      <w:r w:rsidRPr="009A7904">
        <w:rPr>
          <w:rFonts w:cs="Sylfaen"/>
          <w:kern w:val="16"/>
          <w:lang w:val="af-ZA"/>
        </w:rPr>
        <w:t>-</w:t>
      </w:r>
      <w:r w:rsidRPr="009A7904">
        <w:rPr>
          <w:rFonts w:cs="Sylfaen"/>
          <w:kern w:val="16"/>
          <w:lang w:val="hy-AM"/>
        </w:rPr>
        <w:t>տնտեսական</w:t>
      </w:r>
      <w:r w:rsidRPr="009A7904">
        <w:rPr>
          <w:rFonts w:cs="Sylfaen"/>
          <w:kern w:val="16"/>
          <w:lang w:val="af-ZA"/>
        </w:rPr>
        <w:t xml:space="preserve">, </w:t>
      </w:r>
      <w:r w:rsidRPr="009A7904">
        <w:rPr>
          <w:rFonts w:cs="Sylfaen"/>
          <w:kern w:val="16"/>
          <w:lang w:val="hy-AM"/>
        </w:rPr>
        <w:t>քաղաքական</w:t>
      </w:r>
      <w:r w:rsidRPr="009A7904">
        <w:rPr>
          <w:rFonts w:cs="Sylfaen"/>
          <w:kern w:val="16"/>
          <w:lang w:val="af-ZA"/>
        </w:rPr>
        <w:t xml:space="preserve"> </w:t>
      </w:r>
      <w:r w:rsidRPr="009A7904">
        <w:rPr>
          <w:rFonts w:cs="Sylfaen"/>
          <w:kern w:val="16"/>
          <w:lang w:val="hy-AM"/>
        </w:rPr>
        <w:t>և</w:t>
      </w:r>
      <w:r w:rsidRPr="009A7904">
        <w:rPr>
          <w:rFonts w:cs="Sylfaen"/>
          <w:kern w:val="16"/>
          <w:lang w:val="af-ZA"/>
        </w:rPr>
        <w:t xml:space="preserve"> </w:t>
      </w:r>
      <w:r w:rsidRPr="009A7904">
        <w:rPr>
          <w:rFonts w:cs="Sylfaen"/>
          <w:kern w:val="16"/>
          <w:lang w:val="hy-AM"/>
        </w:rPr>
        <w:t>մշակութային</w:t>
      </w:r>
      <w:r w:rsidRPr="009A7904">
        <w:rPr>
          <w:rFonts w:cs="Sylfaen"/>
          <w:kern w:val="16"/>
          <w:lang w:val="af-ZA"/>
        </w:rPr>
        <w:t xml:space="preserve"> </w:t>
      </w:r>
      <w:r w:rsidRPr="009A7904">
        <w:rPr>
          <w:rFonts w:cs="Sylfaen"/>
          <w:kern w:val="16"/>
          <w:lang w:val="hy-AM"/>
        </w:rPr>
        <w:t>կյանքին</w:t>
      </w:r>
      <w:r w:rsidRPr="009A7904">
        <w:rPr>
          <w:rFonts w:cs="Sylfaen"/>
          <w:kern w:val="16"/>
          <w:lang w:val="af-ZA"/>
        </w:rPr>
        <w:t xml:space="preserve"> երիտասարդների լիարժեք ներգրավմանը և նրանց ստեղծագործական ներուժի ամբողջական դրսևորմանը</w:t>
      </w:r>
      <w:r w:rsidRPr="009A7904">
        <w:rPr>
          <w:rFonts w:cs="Sylfaen"/>
          <w:kern w:val="16"/>
          <w:lang w:val="hy-AM"/>
        </w:rPr>
        <w:t>:</w:t>
      </w:r>
      <w:r w:rsidRPr="009A7904">
        <w:rPr>
          <w:lang w:val="af-ZA"/>
        </w:rPr>
        <w:t xml:space="preserve"> </w:t>
      </w:r>
    </w:p>
    <w:p w14:paraId="09334168" w14:textId="77777777" w:rsidR="009D2825" w:rsidRPr="009A7904" w:rsidRDefault="009D2825" w:rsidP="009A7904">
      <w:pPr>
        <w:spacing w:after="0" w:line="276" w:lineRule="auto"/>
        <w:ind w:firstLine="360"/>
        <w:rPr>
          <w:lang w:val="af-ZA"/>
        </w:rPr>
      </w:pPr>
      <w:r w:rsidRPr="009A7904">
        <w:rPr>
          <w:rFonts w:cs="Sylfaen"/>
          <w:lang w:val="hy-AM"/>
        </w:rPr>
        <w:t xml:space="preserve">      </w:t>
      </w:r>
      <w:r w:rsidRPr="009A7904">
        <w:rPr>
          <w:lang w:val="hy-AM"/>
        </w:rPr>
        <w:t xml:space="preserve">Ծրագրի գծով 2021-2023 թվականներին նախատեսվում է հատկացնել, ըստ տարիների՝ </w:t>
      </w:r>
      <w:r w:rsidRPr="009A7904">
        <w:rPr>
          <w:rFonts w:cs="Sylfaen"/>
          <w:lang w:val="hy-AM"/>
        </w:rPr>
        <w:t xml:space="preserve"> 1,846</w:t>
      </w:r>
      <w:r w:rsidRPr="009A7904">
        <w:rPr>
          <w:rFonts w:cs="Sylfaen"/>
          <w:lang w:val="af-ZA"/>
        </w:rPr>
        <w:t>.5</w:t>
      </w:r>
      <w:r w:rsidRPr="009A7904">
        <w:rPr>
          <w:rFonts w:cs="Sylfaen"/>
          <w:lang w:val="hy-AM"/>
        </w:rPr>
        <w:t>; 2,303</w:t>
      </w:r>
      <w:r w:rsidRPr="009A7904">
        <w:rPr>
          <w:rFonts w:cs="Sylfaen"/>
          <w:lang w:val="af-ZA"/>
        </w:rPr>
        <w:t>.</w:t>
      </w:r>
      <w:r w:rsidRPr="009A7904">
        <w:rPr>
          <w:rFonts w:cs="Sylfaen"/>
          <w:lang w:val="hy-AM"/>
        </w:rPr>
        <w:t xml:space="preserve">8 և 2,718.0 մլն դրամ՝ </w:t>
      </w:r>
      <w:r w:rsidRPr="009A7904">
        <w:rPr>
          <w:lang w:val="hy-AM"/>
        </w:rPr>
        <w:t>2020 թվականի 1,533.3 մլն դրամի դիմաց</w:t>
      </w:r>
      <w:r w:rsidRPr="009A7904">
        <w:rPr>
          <w:lang w:val="af-ZA"/>
        </w:rPr>
        <w:t>:</w:t>
      </w:r>
    </w:p>
    <w:p w14:paraId="0E60F339" w14:textId="77777777" w:rsidR="009D2825" w:rsidRPr="009A7904" w:rsidRDefault="009D2825" w:rsidP="009A7904">
      <w:pPr>
        <w:spacing w:after="0" w:line="276" w:lineRule="auto"/>
        <w:rPr>
          <w:lang w:val="hy-AM"/>
        </w:rPr>
      </w:pPr>
      <w:r w:rsidRPr="009A7904">
        <w:rPr>
          <w:rFonts w:cs="Sylfaen"/>
          <w:lang w:val="hy-AM"/>
        </w:rPr>
        <w:t xml:space="preserve"> </w:t>
      </w:r>
      <w:r w:rsidRPr="009A7904">
        <w:rPr>
          <w:rFonts w:cs="Sylfaen"/>
          <w:lang w:val="hy-AM"/>
        </w:rPr>
        <w:tab/>
      </w:r>
      <w:r w:rsidRPr="009A7904">
        <w:rPr>
          <w:lang w:val="hy-AM"/>
        </w:rPr>
        <w:t xml:space="preserve"> 2021-2023 թվականների ծախսերի աճը 2020 թվականի պետական բյուջեի նկատմամբ՝ </w:t>
      </w:r>
      <w:r w:rsidRPr="009A7904">
        <w:rPr>
          <w:lang w:val="af-ZA"/>
        </w:rPr>
        <w:t>20</w:t>
      </w:r>
      <w:r w:rsidRPr="009A7904">
        <w:rPr>
          <w:lang w:val="hy-AM"/>
        </w:rPr>
        <w:t>.</w:t>
      </w:r>
      <w:r w:rsidRPr="009A7904">
        <w:rPr>
          <w:lang w:val="af-ZA"/>
        </w:rPr>
        <w:t>4</w:t>
      </w:r>
      <w:r w:rsidRPr="009A7904">
        <w:rPr>
          <w:rFonts w:cs="Sylfaen"/>
          <w:lang w:val="hy-AM"/>
        </w:rPr>
        <w:t>; 5</w:t>
      </w:r>
      <w:r w:rsidRPr="009A7904">
        <w:rPr>
          <w:lang w:val="af-ZA"/>
        </w:rPr>
        <w:t>0</w:t>
      </w:r>
      <w:r w:rsidRPr="009A7904">
        <w:rPr>
          <w:lang w:val="hy-AM"/>
        </w:rPr>
        <w:t xml:space="preserve">.3 և 77.3 </w:t>
      </w:r>
      <w:r w:rsidRPr="009A7904">
        <w:rPr>
          <w:lang w:val="af-ZA"/>
        </w:rPr>
        <w:t>%</w:t>
      </w:r>
      <w:r w:rsidRPr="009A7904">
        <w:rPr>
          <w:lang w:val="hy-AM"/>
        </w:rPr>
        <w:t>-ով հիմնականում</w:t>
      </w:r>
      <w:r w:rsidRPr="009A7904">
        <w:rPr>
          <w:lang w:val="af-ZA"/>
        </w:rPr>
        <w:t xml:space="preserve"> </w:t>
      </w:r>
      <w:r w:rsidRPr="009A7904">
        <w:rPr>
          <w:lang w:val="hy-AM"/>
        </w:rPr>
        <w:t>պայմանավորված է «Աջակցություն երիտասարդ ընտանիքներին»</w:t>
      </w:r>
      <w:r w:rsidRPr="009A7904">
        <w:rPr>
          <w:lang w:val="af-ZA"/>
        </w:rPr>
        <w:t xml:space="preserve"> միջոցառման ծախսերի աճով</w:t>
      </w:r>
      <w:r w:rsidRPr="009A7904">
        <w:rPr>
          <w:lang w:val="hy-AM"/>
        </w:rPr>
        <w:t>, կապված շահառուների թվի ավելացման հետ:</w:t>
      </w:r>
    </w:p>
    <w:p w14:paraId="385F8D47" w14:textId="77777777" w:rsidR="009D2825" w:rsidRPr="009A7904" w:rsidRDefault="009D2825" w:rsidP="009A7904">
      <w:pPr>
        <w:pStyle w:val="ListParagraph"/>
        <w:tabs>
          <w:tab w:val="left" w:pos="851"/>
          <w:tab w:val="left" w:pos="993"/>
        </w:tabs>
        <w:spacing w:line="276" w:lineRule="auto"/>
        <w:ind w:left="90" w:hanging="516"/>
        <w:rPr>
          <w:rFonts w:cs="Arial Armenian"/>
          <w:lang w:val="hy-AM"/>
        </w:rPr>
      </w:pPr>
      <w:r w:rsidRPr="009A7904">
        <w:rPr>
          <w:rFonts w:cs="Arial Armenian"/>
          <w:lang w:val="hy-AM"/>
        </w:rPr>
        <w:tab/>
        <w:t xml:space="preserve">        </w:t>
      </w:r>
      <w:r w:rsidR="00BE7F99">
        <w:rPr>
          <w:rFonts w:cs="Arial Armenian"/>
          <w:lang w:val="hy-AM"/>
        </w:rPr>
        <w:t>Կ</w:t>
      </w:r>
      <w:r w:rsidRPr="009A7904">
        <w:rPr>
          <w:rFonts w:cs="Arial Armenian"/>
          <w:lang w:val="hy-AM"/>
        </w:rPr>
        <w:t>րթության, գիտության, մշակույթի և սպորտի նախարարության գծով 2021-2023 թվականներին նախատեսված չափաքանակները.</w:t>
      </w:r>
    </w:p>
    <w:p w14:paraId="44BB9FC7" w14:textId="77777777" w:rsidR="009D2825" w:rsidRPr="009A7904" w:rsidRDefault="009D2825" w:rsidP="009A7904">
      <w:pPr>
        <w:pStyle w:val="ListParagraph"/>
        <w:tabs>
          <w:tab w:val="left" w:pos="851"/>
          <w:tab w:val="left" w:pos="993"/>
        </w:tabs>
        <w:spacing w:line="276" w:lineRule="auto"/>
        <w:ind w:left="90" w:hanging="516"/>
        <w:rPr>
          <w:rFonts w:cs="Arial Armenian"/>
          <w:lang w:val="hy-AM"/>
        </w:rPr>
      </w:pPr>
    </w:p>
    <w:p w14:paraId="6CED7DF7" w14:textId="77777777" w:rsidR="009D2825" w:rsidRPr="009A7904" w:rsidRDefault="009D2825" w:rsidP="009A7904">
      <w:pPr>
        <w:pStyle w:val="ListParagraph"/>
        <w:tabs>
          <w:tab w:val="left" w:pos="851"/>
          <w:tab w:val="left" w:pos="993"/>
        </w:tabs>
        <w:spacing w:line="276" w:lineRule="auto"/>
        <w:ind w:left="90" w:hanging="516"/>
        <w:rPr>
          <w:rFonts w:cs="Sylfaen"/>
          <w:lang w:val="hy-AM"/>
        </w:rPr>
      </w:pPr>
      <w:r w:rsidRPr="009A7904">
        <w:rPr>
          <w:rFonts w:cs="Arial Armenian"/>
          <w:lang w:val="hy-AM"/>
        </w:rPr>
        <w:lastRenderedPageBreak/>
        <w:tab/>
        <w:t xml:space="preserve">2021 թվականի համար՝ </w:t>
      </w:r>
      <w:r w:rsidRPr="009A7904">
        <w:rPr>
          <w:rFonts w:cs="Sylfaen"/>
          <w:lang w:val="hy-AM"/>
        </w:rPr>
        <w:t>177,589.8 մլն դրամ;</w:t>
      </w:r>
    </w:p>
    <w:p w14:paraId="6E06636A" w14:textId="77777777" w:rsidR="009D2825" w:rsidRPr="009A7904" w:rsidRDefault="009D2825" w:rsidP="009A7904">
      <w:pPr>
        <w:pStyle w:val="ListParagraph"/>
        <w:tabs>
          <w:tab w:val="left" w:pos="851"/>
          <w:tab w:val="left" w:pos="993"/>
        </w:tabs>
        <w:spacing w:line="276" w:lineRule="auto"/>
        <w:ind w:left="90" w:hanging="516"/>
        <w:rPr>
          <w:rFonts w:cs="Sylfaen"/>
          <w:lang w:val="hy-AM"/>
        </w:rPr>
      </w:pPr>
      <w:r w:rsidRPr="009A7904">
        <w:rPr>
          <w:rFonts w:cs="Sylfaen"/>
          <w:lang w:val="hy-AM"/>
        </w:rPr>
        <w:tab/>
        <w:t xml:space="preserve">2022 </w:t>
      </w:r>
      <w:r w:rsidRPr="009A7904">
        <w:rPr>
          <w:rFonts w:cs="Arial Armenian"/>
          <w:lang w:val="hy-AM"/>
        </w:rPr>
        <w:t>թվականի համար՝ 194</w:t>
      </w:r>
      <w:r w:rsidRPr="009A7904">
        <w:rPr>
          <w:rFonts w:cs="Sylfaen"/>
          <w:lang w:val="hy-AM"/>
        </w:rPr>
        <w:t>,878.3 մլն դրամ;</w:t>
      </w:r>
    </w:p>
    <w:p w14:paraId="0620CEED" w14:textId="77777777" w:rsidR="009D2825" w:rsidRPr="009A7904" w:rsidRDefault="009D2825" w:rsidP="009A7904">
      <w:pPr>
        <w:pStyle w:val="ListParagraph"/>
        <w:tabs>
          <w:tab w:val="left" w:pos="851"/>
          <w:tab w:val="left" w:pos="993"/>
        </w:tabs>
        <w:spacing w:line="276" w:lineRule="auto"/>
        <w:ind w:left="90" w:hanging="516"/>
        <w:rPr>
          <w:lang w:val="hy-AM"/>
        </w:rPr>
      </w:pPr>
      <w:r w:rsidRPr="009A7904">
        <w:rPr>
          <w:rFonts w:cs="Arial Armenian"/>
          <w:lang w:val="hy-AM"/>
        </w:rPr>
        <w:tab/>
        <w:t>2023 թվականի համար՝ 210</w:t>
      </w:r>
      <w:r w:rsidRPr="009A7904">
        <w:rPr>
          <w:rFonts w:cs="Sylfaen"/>
          <w:lang w:val="hy-AM"/>
        </w:rPr>
        <w:t>,023.0 մլն դրամ:</w:t>
      </w:r>
    </w:p>
    <w:p w14:paraId="33AEFF7D" w14:textId="77777777" w:rsidR="009D2825" w:rsidRPr="009A7904" w:rsidRDefault="009D2825" w:rsidP="009A7904">
      <w:pPr>
        <w:pStyle w:val="ListParagraph"/>
        <w:tabs>
          <w:tab w:val="left" w:pos="851"/>
          <w:tab w:val="left" w:pos="993"/>
        </w:tabs>
        <w:spacing w:after="0" w:line="276" w:lineRule="auto"/>
        <w:ind w:left="90" w:hanging="516"/>
        <w:rPr>
          <w:rFonts w:cs="Arial Armenian"/>
          <w:lang w:val="hy-AM"/>
        </w:rPr>
      </w:pPr>
      <w:r w:rsidRPr="009A7904">
        <w:rPr>
          <w:rFonts w:cs="Arial Armenian"/>
          <w:lang w:val="hy-AM"/>
        </w:rPr>
        <w:tab/>
      </w:r>
    </w:p>
    <w:p w14:paraId="5B8C2A63" w14:textId="77777777" w:rsidR="009A7904" w:rsidRDefault="009A7904"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03" w:name="_Toc45637518"/>
      <w:bookmarkStart w:id="304" w:name="_Toc45838542"/>
    </w:p>
    <w:p w14:paraId="2B42F8D9"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r w:rsidRPr="00BE7F99">
        <w:rPr>
          <w:rFonts w:eastAsia="Times New Roman" w:cs="Times New Roman"/>
          <w:caps/>
          <w:color w:val="1F497D" w:themeColor="text2"/>
          <w:sz w:val="28"/>
          <w:szCs w:val="28"/>
          <w:lang w:val="hy-AM"/>
        </w:rPr>
        <w:br w:type="page"/>
      </w:r>
    </w:p>
    <w:p w14:paraId="4351715A" w14:textId="77777777" w:rsidR="009D2825" w:rsidRPr="009A7904" w:rsidRDefault="009D2825" w:rsidP="009A7904">
      <w:pPr>
        <w:pStyle w:val="Heading3"/>
        <w:numPr>
          <w:ilvl w:val="0"/>
          <w:numId w:val="0"/>
        </w:numPr>
        <w:spacing w:before="0" w:after="120" w:line="276" w:lineRule="auto"/>
        <w:jc w:val="both"/>
        <w:rPr>
          <w:sz w:val="28"/>
          <w:szCs w:val="28"/>
        </w:rPr>
      </w:pPr>
      <w:bookmarkStart w:id="305" w:name="_Toc46154370"/>
      <w:r w:rsidRPr="009A7904">
        <w:rPr>
          <w:rFonts w:eastAsia="Times New Roman" w:cs="Times New Roman"/>
          <w:caps w:val="0"/>
          <w:color w:val="1F497D" w:themeColor="text2"/>
          <w:sz w:val="28"/>
          <w:szCs w:val="28"/>
        </w:rPr>
        <w:lastRenderedPageBreak/>
        <w:t>3</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ԱՌՈՂՋԱՊԱՀՈՒԹՅՈՒՆ</w:t>
      </w:r>
      <w:bookmarkEnd w:id="300"/>
      <w:bookmarkEnd w:id="301"/>
      <w:bookmarkEnd w:id="302"/>
      <w:bookmarkEnd w:id="303"/>
      <w:bookmarkEnd w:id="304"/>
      <w:bookmarkEnd w:id="305"/>
    </w:p>
    <w:p w14:paraId="26765F57" w14:textId="77777777" w:rsidR="009D2825" w:rsidRPr="009A7904" w:rsidRDefault="009D2825" w:rsidP="009A7904">
      <w:pPr>
        <w:pStyle w:val="ListParagraph"/>
        <w:spacing w:line="276" w:lineRule="auto"/>
        <w:rPr>
          <w:b/>
          <w:lang w:val="it-IT"/>
        </w:rPr>
      </w:pPr>
    </w:p>
    <w:p w14:paraId="263457AF"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 xml:space="preserve">Առողջապահության ոլորտի հետագա զարգացումը, մատուցվող ծառայությունների մատչելիության ու որակի, բնակչության առողջությունը բնութագրող ցուցանիշների բարելավումը մեծապես կախված են ոլորտի ֆինանսավորման մակարդակից: Ծրագրային ժամանակահատվածում առողջապահության ոլորտը պետք է լինի պետական ծախսային առաջնահերթություններից մեկը, և ոլորտին հատկացումներն աճեն ավելի արագ, քան բյուջեի ընդհանուր ծախսերը։ </w:t>
      </w:r>
    </w:p>
    <w:p w14:paraId="4114AE90" w14:textId="5551704C"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Պետական առողջապահական ծախսերի նպատակայնության հետևողական բարձրացման, հատկացվող ֆինանսական միջոցների վերահսկման և մատուցվող ծառայությունների որակի կառավարման գործուն մեխանիզմների շարունակական բարելավման շնորհիվ առողջապահական համակարգի շահառուն ստիպված չի լինի հավելյալ վճարել պետության կողմից անվճար և արտոնյալ պայմաններով մատուցվող ծառայությունների համար և կստանա որակյալ բժշկական օգնություն և ծառայություններ: Անվճար բժշկական օգնությունը պետք է տրամադրվի միայն սոցիալական արդարության և գենդերային հավասարության սկզբունքի հիման վրա: Միաժամանակ պետությունը պետք է կանգնած լինի անհետաձգելի բժշկական օգնության կարիք ունեցող ցանկացած մարդու կողքին:</w:t>
      </w:r>
    </w:p>
    <w:p w14:paraId="5179A9EC"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Բնակչության առողջության առաջնային պահպանումը միջնաժամկետ հեռանկարում շարունակելու է մնալ ռազմավարական կարևոր ուղղություն: Միջնաժամկետ հատվածում շարունակականորեն ապահովելով առաջնային օղակի դերի բարձրացումը և մատուցվող ծառայությունների որակի բարելավումը` ապահովվելու է որակյալ և հասանելի, մատչելի առաջնային բուժօգնություն, ինչպես նաև սոցիալական արդարության և հավասարության սկզբունքներ հանրապետության ողջ բնակչության համար` անկախ սեռից ու տարիքից:</w:t>
      </w:r>
    </w:p>
    <w:p w14:paraId="437893E2"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Մոր և մանկան առողջությունը շարունակելու է առանցքային դեր խաղալ պետական ծախսային քաղաքականության մեջ: Հղիների նախածննդյան և ծննդյան որակյալ բուժօգնության տրամադրման, կանանց, հղիների և նորածինների լայնածավալ սքրինինգային ծրագրերի, կանանց համար մեծ ռիսկ ներկայացնող հիվանդությունների դեպքերի վաղ հայտնաբերման ու կանխարգելման, երեխաների պատվաստումներում ընդգրկվածության մեծացման արդյունքում ակնկալվում է զգալի կրճատել մանկական և մայրական մահացության ցուցանիշները:</w:t>
      </w:r>
    </w:p>
    <w:p w14:paraId="03CE1414" w14:textId="77777777" w:rsidR="009D2825" w:rsidRPr="009A7904" w:rsidRDefault="009D2825" w:rsidP="009A7904">
      <w:pPr>
        <w:spacing w:after="0" w:line="276" w:lineRule="auto"/>
        <w:ind w:firstLine="480"/>
        <w:rPr>
          <w:rFonts w:eastAsia="Calibri" w:cs="GHEA Grapalat"/>
          <w:lang w:val="hy-AM"/>
        </w:rPr>
      </w:pPr>
      <w:r w:rsidRPr="009A7904">
        <w:rPr>
          <w:rFonts w:eastAsia="Calibri" w:cs="GHEA Grapalat"/>
          <w:lang w:val="hy-AM"/>
        </w:rPr>
        <w:t>0-18 տարեկան երեխաների հիվանդանոցային բժշկական օգնությունն ու սպասարկումը ամբողջապես գտնվում է պետական հոգածության տակ և իրականացվում է պետական պատվերի շրջանակներում:</w:t>
      </w:r>
    </w:p>
    <w:p w14:paraId="13E507FA" w14:textId="77777777" w:rsidR="009D2825" w:rsidRPr="009A7904" w:rsidRDefault="009D2825" w:rsidP="009A7904">
      <w:pPr>
        <w:spacing w:after="0" w:line="276" w:lineRule="auto"/>
        <w:ind w:firstLine="480"/>
        <w:rPr>
          <w:rFonts w:eastAsia="Calibri" w:cs="GHEA Grapalat"/>
          <w:lang w:val="hy-AM"/>
        </w:rPr>
      </w:pPr>
      <w:r w:rsidRPr="009A7904">
        <w:rPr>
          <w:rFonts w:eastAsia="Calibri" w:cs="GHEA Grapalat"/>
          <w:lang w:val="hy-AM"/>
        </w:rPr>
        <w:t>Միջնաժամկետ ժամանակահատվածում շարունակվելու են լրացուցիչ միջոցներ ուղղվել պետության կողմից երաշխավորված անվճար բժշկական օգնության և սպասարկման շրջանակներում կյանք փրկող գլխուղեղի սուր և ենթասուր իշեմիկ կաթվածների թրոմբոլիտիկ բուժման և մեխանիկական թրոմբէկտոմիա ծառայության զարգացմանը:</w:t>
      </w:r>
    </w:p>
    <w:p w14:paraId="546FCAF3" w14:textId="77777777" w:rsidR="009D2825" w:rsidRPr="009A7904" w:rsidRDefault="009D2825" w:rsidP="009A7904">
      <w:pPr>
        <w:spacing w:after="0" w:line="276" w:lineRule="auto"/>
        <w:ind w:firstLine="480"/>
        <w:rPr>
          <w:rFonts w:eastAsia="Calibri" w:cs="GHEA Grapalat"/>
          <w:lang w:val="hy-AM"/>
        </w:rPr>
      </w:pPr>
      <w:r w:rsidRPr="009A7904">
        <w:rPr>
          <w:rFonts w:eastAsia="Calibri" w:cs="GHEA Grapalat"/>
          <w:lang w:val="hy-AM"/>
        </w:rPr>
        <w:t xml:space="preserve">Վարակիչ և ոչ վարակիչ հիվանդությունների կանխարգելումը ռազմավարական կարևոր նպատակ է, որի շրջանակներում ապահովվելու է առավել տարածված ոչ վարակիչ հիվանդությունների կանխարգելման,  ախտորոշման, վաղ հայտնաբերման ճանապարհով բնակչության առողջության հիմնական ցուցանիշների բարելավում և այդ հիվանդությունների </w:t>
      </w:r>
      <w:r w:rsidRPr="009A7904">
        <w:rPr>
          <w:rFonts w:eastAsia="Calibri" w:cs="GHEA Grapalat"/>
          <w:lang w:val="hy-AM"/>
        </w:rPr>
        <w:lastRenderedPageBreak/>
        <w:t>բարդությունների, հաշմանդամության և մահացության ցուցանիշների կրճատում, ինչպես նաև վարակիչ հիվանդությունների հիվանդացության նվազեցում, կառավարելի վարակիչ հիվանդություններից մահվան դեպքերի կանխում և վարակիչ հիվանդությունների նկատմամբ բնակչության անընկալության ապահովում:</w:t>
      </w:r>
    </w:p>
    <w:p w14:paraId="5FC9B0E8"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Առողջապահության նախարարության հիմնական խնդիրներից է հանրապետությունում ուռուցքաբանական ծառայությունների շարունակական բարելավումը: Ուռուցքաբանական հիվանդություններով հիվանդ քաղաքացիներին մատուցվելու են որակյալ բժշկական օգնության և սպասարկման ծառայություններ, միաժամանակ վերջիններիս հնարավորինս «փրկելով» հիվանդության բուժման հետ կապված աղքատացնող  ծախսեր կատարելու ռիսկերից:</w:t>
      </w:r>
    </w:p>
    <w:p w14:paraId="57948BF2" w14:textId="77777777" w:rsidR="009D2825" w:rsidRPr="009A7904" w:rsidRDefault="009D2825" w:rsidP="007142A8">
      <w:pPr>
        <w:spacing w:afterLines="160" w:after="384" w:line="276" w:lineRule="auto"/>
        <w:ind w:firstLine="475"/>
        <w:rPr>
          <w:rFonts w:eastAsia="Calibri" w:cs="GHEA Grapalat"/>
          <w:lang w:val="hy-AM"/>
        </w:rPr>
      </w:pPr>
      <w:r w:rsidRPr="009A7904">
        <w:rPr>
          <w:rFonts w:eastAsia="Calibri" w:cs="GHEA Grapalat"/>
          <w:lang w:val="hy-AM"/>
        </w:rPr>
        <w:t>Նախատեսվում է նոր տեխնոլոգիաների կիրառմամբ իրականացնել մարդու օրգանների (երիկամ, լյարդ), և ոսկրածուծի/ցողունային բջիջների փոխպատվաստման ծառայություններ, որոնք կբարելավեն քրոնիկ երիկամային անբավարարությամբ և արյան չարորակ հիվանդություններով տառապող անձանց կյանքի որակը և ապրելիության ցուցանիշը:</w:t>
      </w:r>
    </w:p>
    <w:p w14:paraId="78C9B0AE" w14:textId="77777777" w:rsidR="00173FEB" w:rsidRPr="009A7904" w:rsidRDefault="009D2825" w:rsidP="007142A8">
      <w:pPr>
        <w:spacing w:afterLines="160" w:after="384" w:line="276" w:lineRule="auto"/>
        <w:ind w:firstLine="480"/>
        <w:rPr>
          <w:rFonts w:eastAsia="Calibri" w:cs="GHEA Grapalat"/>
          <w:b/>
          <w:lang w:val="hy-AM"/>
        </w:rPr>
      </w:pPr>
      <w:r w:rsidRPr="009A7904">
        <w:rPr>
          <w:rFonts w:eastAsia="Calibri" w:cs="GHEA Grapalat"/>
          <w:b/>
          <w:lang w:val="hy-AM"/>
        </w:rPr>
        <w:t>ՈԼՈՐՏԱՅԻՆ ԾԱԽՍԱՅԻՆ ԾՐԱԳՐԵՐԸ</w:t>
      </w:r>
    </w:p>
    <w:p w14:paraId="6C8C0762"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Հանրային առողջության պահպանում</w:t>
      </w:r>
      <w:r w:rsidRPr="009A7904">
        <w:rPr>
          <w:rFonts w:eastAsia="Calibri" w:cs="GHEA Grapalat"/>
          <w:lang w:val="hy-AM"/>
        </w:rPr>
        <w:t xml:space="preserve"> ծրագրի նպատակն է՝ մարդու օրգանիզմի վրա շրջակա միջավայրի վնասակար և վտանգավոր գործոնների ազդեցության բացառումը և նվազեցումը՝ կառավարելի վարակիչ հիվանդությունների դեմ պայքարը, որի ուղղությամբ 2021-2023թթ. նախատեսվում է հատկացնել համապատասխանաբար՝ 5,772.9 մլն դրամ, 6,991.2 մլն դրամ և 8,370.8 մլն դրամ: ՀՀ 2020թ. պետական բյուջեի նկատմամբ 2021թ. համար պահպանվել է ծախսերի նույն մակարդակը, իսկ 2022-2023թթ. աճը կազմել է համապատասխանաբար՝ 21.1% և 45%, որը հիմնականում պայմանավորված է անձնակազմի տարբեր կատեգորիաների միջին աշխատավարձերի բարձրացմամբ, ինչպես նաև դեղերի և բժշկական պարագաների, էներգերիկ և այլ ընթացիկ ծախսերի ֆինանսավորման ուղղվող գումարների աճով:</w:t>
      </w:r>
    </w:p>
    <w:p w14:paraId="53042453"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Առողջապահության համակարգի արդիականացման և արդյունավետության բարձրացման</w:t>
      </w:r>
      <w:r w:rsidRPr="009A7904">
        <w:rPr>
          <w:rFonts w:eastAsia="Calibri" w:cs="GHEA Grapalat"/>
          <w:lang w:val="hy-AM"/>
        </w:rPr>
        <w:t xml:space="preserve"> ծրագրի նպատակն է՝ ՀՀ առողջապահության համակարգի արդիականացումն ու զարգացումը, հիվանդությունների կանխարգելումն ու վերահսկումը: Այդ նպատակով միջազգային ֆինանսական կազմակերպությունների աջակցությամբ իրականացվող վարկային և դրամաշնորհային ծրագրերի շրջանակներում 2021-2022թթ. համար նախատեսվում է հատկացնել համապատասխանաբար՝ 2,289.0 մլն դրամ և 1,440.6 մլն դրամ: ՀՀ 2020թ. պետական բյուջեի նկատմամբ ծրագրի գծով 2021-2022թթ. համար համապատասխանաբար՝ 24.7% և 52.6%-ով ֆինանսական միջոցների պակաս նախատեսումը պայմանավորված է՝ վարկային և դրամաշնորհային ծրագրերի ավարտման ժամկետներով և ծրագրերի գումարների մնացորդով:</w:t>
      </w:r>
    </w:p>
    <w:p w14:paraId="60F26961"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Առողջության առաջնային պահպանում</w:t>
      </w:r>
      <w:r w:rsidRPr="009A7904">
        <w:rPr>
          <w:rFonts w:eastAsia="Calibri" w:cs="GHEA Grapalat"/>
          <w:lang w:val="hy-AM"/>
        </w:rPr>
        <w:t xml:space="preserve"> ծրագրի նպատակն է՝ բնակչությանը մատչելի և որակյալ առաջնային բժշկական օգնության և սպասարկման տրամադրումը՝ առողջության վատթարացման ռիսկի գործոնների վերհանումը և դրանց հնարավոր անբարենպաստ ազդեցության կանխարգելումը, որի ուղղությամբ 2021-2023թթ. նախատեսվում է հատկացնել 2021թ. համար 27,047.7 մլն դրամ՝ պահպանելով ՀՀ 2020թ. պետական բյուջեի մակարդակը, իսկ 2022-2023թթ. համար յուրաքանչյուր տարի՝ 29,152.1 մլն դրամ, որի աճը ՀՀ 2020թ. պետական </w:t>
      </w:r>
      <w:r w:rsidRPr="009A7904">
        <w:rPr>
          <w:rFonts w:eastAsia="Calibri" w:cs="GHEA Grapalat"/>
          <w:lang w:val="hy-AM"/>
        </w:rPr>
        <w:lastRenderedPageBreak/>
        <w:t>բյուջեի նկատմամբ համապատասխան տարիների համար կազմում է՝ 7.7%, որը պայմանավորված է՝ ոլորտի բարելավման և զարգացմանն ուղղված ծրագրերի իրականացմամբ:</w:t>
      </w:r>
    </w:p>
    <w:p w14:paraId="4EC1974A"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Առողջապահության ոլորտում պետական քաղաքականության մշակում</w:t>
      </w:r>
      <w:r w:rsidRPr="009A7904">
        <w:rPr>
          <w:rFonts w:eastAsia="Calibri" w:cs="GHEA Grapalat"/>
          <w:lang w:val="hy-AM"/>
        </w:rPr>
        <w:t xml:space="preserve">՝ </w:t>
      </w:r>
      <w:r w:rsidRPr="009A7904">
        <w:rPr>
          <w:rFonts w:eastAsia="Calibri" w:cs="GHEA Grapalat"/>
          <w:b/>
          <w:i/>
          <w:lang w:val="hy-AM"/>
        </w:rPr>
        <w:t>ծրագրերի համակարգում և մոնիտորինգ</w:t>
      </w:r>
      <w:r w:rsidRPr="009A7904">
        <w:rPr>
          <w:rFonts w:eastAsia="Calibri" w:cs="GHEA Grapalat"/>
          <w:lang w:val="hy-AM"/>
        </w:rPr>
        <w:t xml:space="preserve"> ծրագրի նպատակն է՝ մարդու և հանրության առողջության պահպանումը՝ բնակչության առողջության բարելավումը՝ հիվանդությունների կանխարգելումը՝ հաշմանդամության և մահացության ցուցանիշների նվազեցումը, որի ուղղությամբ 2021-2023թթ. նախատեսվում է հատկացնել համապատասխանաբար՝ 3,991.9 մլն դրամ, 5,414.9 մլն դրամ և 14,163.9 մլն դրամ: ՀՀ 2020թ. պետական բյուջեի նկատմամբ ծրագրի գծով համապատասխան տարիների համար 3.000.0 մլն դրամով, 4,423.0 մլն դրամով և 13,172.1 մլն դրամով ավելացումները հիմնականում պայմանավորված են ծրագրում կապիտալ ծախսերի նախատեսմամբ, որի շրջանակներում նախատեսվում է իրականացնել առողջապահական կազմակերպությունների վերազինման և վերակառուցման աշխատանքներ:</w:t>
      </w:r>
    </w:p>
    <w:p w14:paraId="73D5BEAE"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Դատաբժշկական և ախտաբանաանատոմիական ծառայություններ</w:t>
      </w:r>
      <w:r w:rsidRPr="009A7904">
        <w:rPr>
          <w:rFonts w:eastAsia="Calibri" w:cs="GHEA Grapalat"/>
          <w:lang w:val="hy-AM"/>
        </w:rPr>
        <w:t xml:space="preserve"> ծրագրի նպատակն է՝ պաթանատոմիական կանխորոշումների հիման վրա ախտորոշման և բուժման արդյունավետության բարձրացումը, որի ուղղությամբ 2021-2023թթ. նախատեսվում է հատկացնել 2021թ. համար 503.0 մլն դրամ՝ պահպանելով ՀՀ 2020թ. պետական բյուջեի մակարդակը, իսկ 2022-2023թթ. համար յուրաքանչյուր տարի՝ 650.0 մլն դրամ, որի աճը ՀՀ 2020թ. պետական բյուջեի նկատմամբ համապատասխան տարիների համար կազմում է՝ 29.2%, որը պայմանավորված է՝ ծրագրի միջոցառումների շրջանակներում մատուցվող ծառայությունների գների բարձրացմամբ և ծառայության արդիականացմամբ, ինչպես նաև ՀՀ բոլոր մարզերում համաչափ զարգացած ենթակառուցվածքի ապահովմամբ՝ որակյալ և չափանիշներին համապատասխան փորձաքննություն կատարելու համար:</w:t>
      </w:r>
    </w:p>
    <w:p w14:paraId="6A012061"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Դեղապահովում</w:t>
      </w:r>
      <w:r w:rsidRPr="009A7904">
        <w:rPr>
          <w:rFonts w:eastAsia="Calibri" w:cs="GHEA Grapalat"/>
          <w:lang w:val="hy-AM"/>
        </w:rPr>
        <w:t xml:space="preserve"> ծրագրի նպատակն է՝ դեղերի անվտանգության՝ արդյունավետության և որակի ապահովումը՝  ՀՀ հիմնական դեղերի ցանկում առկա կենսականորեն անհրաժեշտ դեղերի ֆիզիկական և տնտեսական մատչելիության բարձրացումը, որի ուղղությամբ 2021-2023թթ. նախատեսվում է հատկացնել` 2021թ. համար 3,265.2 մլն դրամ պահպանելով ՀՀ 2020թ. պետական բյուջեի մակարդակը, իսկ 2022-2023թթ. համար նախատեսվել է համապատասխանաբար՝ 4,294.0 մլն դրամ և 5,104.4 մլն դրամ, որոնց աճը ՀՀ 2020թ. պետական բյուջեի նկատմամբ կազմել է համապատասխանաբար՝ 31.5% և 56.3%, որը պայմանավորված է հիմնականում ծրագրի շրջանակներում իրականացվող «Դեղորայքի տրամադրում ամբուլատոր-պոլիկլինիկական, հիվանդանոցային բուժօգնություն ստացողներին և հատուկ խմբերում ընդգրկված ֆիզիկական անձանց» միջոցառման շրջանակներում պետության կողմից անվճար և արտոնյալ պայմաններով բնակչությանը դեղորայքի տրամադրման շրջանակի ընդլայնմամբ:</w:t>
      </w:r>
    </w:p>
    <w:p w14:paraId="48441D27"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Խորհրդատվական, մասնագիտական աջակցություն և հետազոտություններ</w:t>
      </w:r>
      <w:r w:rsidRPr="009A7904">
        <w:rPr>
          <w:rFonts w:eastAsia="Calibri" w:cs="GHEA Grapalat"/>
          <w:lang w:val="hy-AM"/>
        </w:rPr>
        <w:t xml:space="preserve"> ծրագրի նպատակն է՝ բժշկական օգնության կազմակերպման ու որակի բարձրացման կարգավորման մասնագիտական՝ խորհրդատվական՝ կազմակերպամեթոդական ապահովումը՝ համակարգի գործունեության արդյունքների գնահատումը, որի ուղղությամբ 2021-2023թթ. նախատեսվում է յուրաքանչյուր տարվա համար հատկացնել 271.3 մլն դրամ՝ պահպանելով ՀՀ 2020թ. պետական բյուջեով նախատեսված մակարդակը:</w:t>
      </w:r>
    </w:p>
    <w:p w14:paraId="781F3AEE"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Մոր և մանկան առողջության պահպանում</w:t>
      </w:r>
      <w:r w:rsidRPr="009A7904">
        <w:rPr>
          <w:rFonts w:eastAsia="Calibri" w:cs="GHEA Grapalat"/>
          <w:lang w:val="hy-AM"/>
        </w:rPr>
        <w:t xml:space="preserve"> ծրագրի նպատակն է՝ մոր և մանկան առողջության պահպանումը՝ կանանց և երեխաներին մատուցվող բժշկական ծառայությունների </w:t>
      </w:r>
      <w:r w:rsidRPr="009A7904">
        <w:rPr>
          <w:rFonts w:eastAsia="Calibri" w:cs="GHEA Grapalat"/>
          <w:lang w:val="hy-AM"/>
        </w:rPr>
        <w:lastRenderedPageBreak/>
        <w:t>մատչելիության և որակի բարելավումը, որի ուղղությամբ 2021-2023թթ. նախատեսվում է հատկացնել 2021թ. համար 20,330.4 մլն դրամ, որը ՀՀ 2020թ. պետական բյուջեի նկատմամբ պակաս է 0.3%-ով, պայմանավորված՝ ծնունդների քանակի կանխատեսվող նվազման հետ, իսկ 2022-2023թթ. համար նախատեսվում է յուրաքանչյուր տարի հատկացնել 22,200.3 մլն դրամ, որի աճը համապատասխան տարիների համար ՀՀ 2020թ. պետական բյուջեի նկատմամբ կազմում է 8.8%, որը պայմանավորված է՝ մայրության, մանկության բոլոր շրջանների   առողջապահական խնդիրների բարելավմամբ:</w:t>
      </w:r>
    </w:p>
    <w:p w14:paraId="6124AD87"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 xml:space="preserve"> Շտապ բժշկական օգնություն</w:t>
      </w:r>
      <w:r w:rsidRPr="009A7904">
        <w:rPr>
          <w:rFonts w:eastAsia="Calibri" w:cs="GHEA Grapalat"/>
          <w:lang w:val="hy-AM"/>
        </w:rPr>
        <w:t xml:space="preserve"> ծրագրի նպատակն է՝ մարդու կյանքին և առողջությանը վտանգ սպառնացող վիճակներում որակյալ շտապ բժշկական օգնության ծառայությունների տրամադրումը, որի ուղղությամբ 2021-2023թթ. համար նախատեսվում է հատկացնել 2021թ. համար 4,292.3 մլն դրամ՝ պահպանելով ՀՀ 2020թ. պետական բյուջեի մակարդակը, իսկ 2022-2023թթ. համար յուրաքանչյուր տարի՝ 5,500.0 մլն դրամ, որի աճը ՀՀ 2020թ. պետական բյուջեի նկատմամբ համապատասխան տարիների համար կազմում է՝ 28.1%, որը պայմանավորված է՝ ծառայության առավելագույն հասանելության բարելավմամբ և արդիականացմամբ:</w:t>
      </w:r>
    </w:p>
    <w:p w14:paraId="5721F1A1"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Ոչ վարակիչ հիվանդությունների բժշկական օգնության ապահովում</w:t>
      </w:r>
      <w:r w:rsidRPr="009A7904">
        <w:rPr>
          <w:rFonts w:eastAsia="Calibri" w:cs="GHEA Grapalat"/>
          <w:lang w:val="hy-AM"/>
        </w:rPr>
        <w:t xml:space="preserve"> ծրագրի նպատակն է՝ ոչ վարակիչ հիվանդությունների (մասնավորապես՛ սիրտանոթային՝ շաքարային դիաբետի և չարորակ նորագոյացությունների) բուժման արդյունավետության բարձրացումը, որի ուղղությամբ 2021-2023թթ. նախատեսվում է հատկացնել համապատասխանաբար՝ 14,207.8 մլն դրամ, 19,499.2 մլն դրամ և 22,263.3 մլն դրամ, որի աճը ՀՀ 2020թ. պետական բյուջեի նկատմամբ կազմում է համապատասխանաբար՝ 3.6%, 42.3% և 62.4%, որը պայմանավորված է՝ առավել տարածված ոչ վարակիչ հիվանդությունների՝ սիրտ-անոթային հիվանդությունների, չարորակ նորագոյացությունների, շաքարային դիաբետի հիվանդացության, մահացության, հաշմանդամության ցուցանիշների  բարելավմանը նպաստող ծրագրերի և միջոցառումների իրականացմամբ:</w:t>
      </w:r>
    </w:p>
    <w:p w14:paraId="4C3F824F" w14:textId="77777777" w:rsidR="009D2825" w:rsidRPr="009A7904" w:rsidRDefault="009D2825" w:rsidP="009A7904">
      <w:pPr>
        <w:spacing w:line="276" w:lineRule="auto"/>
        <w:ind w:firstLine="480"/>
        <w:rPr>
          <w:rFonts w:eastAsia="Calibri" w:cs="GHEA Grapalat"/>
          <w:lang w:val="hy-AM"/>
        </w:rPr>
      </w:pPr>
      <w:r w:rsidRPr="009A7904">
        <w:rPr>
          <w:rFonts w:eastAsia="Calibri" w:cs="GHEA Grapalat"/>
          <w:b/>
          <w:i/>
          <w:lang w:val="hy-AM"/>
        </w:rPr>
        <w:t>Սոցիալապես անապահով և առանձին խմբերի անձանց բժշկական օգնություն</w:t>
      </w:r>
      <w:r w:rsidRPr="009A7904">
        <w:rPr>
          <w:rFonts w:eastAsia="Calibri" w:cs="GHEA Grapalat"/>
          <w:lang w:val="hy-AM"/>
        </w:rPr>
        <w:t xml:space="preserve"> ծրագրի նպատակն է սոցիալապես անապահով և հատուկ խմբերում ընդգրկված անձանց բժշկական օգնության հասանելիության և մատչելիության մակարդակի բարձրացումը՝ հիվանդանոցային որակյալ բժշկական օգնության ապահովումը, որի ուղղությամբ 2021-2023թթ. նախատեսվում է հատկացնել 2021թ. համար 26,922.5 մլն դրամ, որը ՀՀ 2020թ. պետական բյուջեի նկատմամբ պակաս է 0.7%-ով, պայմանավորված՝ «Բժշկասոցիալական վերականգնման ծառայություններ» և «Հոգեկան առողջության վերականգնման ծառայություններ» միջոցառումների շրջանակներում մատուցվող ծառայությունների դադարեցմամբ, իսկ 2022-2023թթ. համար նախատեսվում է յուրաքանչյուր տարի հատկացնել 34,032.4 մլն դրամ, որի աճը համապատասխան տարիների համար ՀՀ 2020թ. պետական բյուջեի նկատմամբ կազմում է 25.6%, պայմանավորված՝ սոցիալապես անապահով և հատուկ խմբերի շահառուներին արդիական, նորագույն տեխնոլոգիաների կիրառմամբ իրականացվող,  բարձր որակի  առողջապահական ծառայությունների մատուցմամբ և նոր նախաձեռնությունների իրականացմամբ:</w:t>
      </w:r>
    </w:p>
    <w:p w14:paraId="3B76DBDA" w14:textId="304E08F3" w:rsidR="009D2825" w:rsidRPr="009A7904" w:rsidRDefault="009D2825" w:rsidP="009A7904">
      <w:pPr>
        <w:spacing w:line="276" w:lineRule="auto"/>
        <w:ind w:firstLine="480"/>
        <w:rPr>
          <w:rFonts w:eastAsia="Calibri" w:cs="GHEA Grapalat"/>
          <w:lang w:val="hy-AM"/>
        </w:rPr>
      </w:pPr>
      <w:r w:rsidRPr="009A7904">
        <w:rPr>
          <w:rFonts w:eastAsia="Calibri" w:cs="GHEA Grapalat"/>
          <w:lang w:val="hy-AM"/>
        </w:rPr>
        <w:t xml:space="preserve"> </w:t>
      </w:r>
      <w:r w:rsidRPr="009A7904">
        <w:rPr>
          <w:rFonts w:eastAsia="Calibri" w:cs="GHEA Grapalat"/>
          <w:b/>
          <w:i/>
          <w:lang w:val="hy-AM"/>
        </w:rPr>
        <w:t>Վարակիչ հիվանդությունների կանխարգելում</w:t>
      </w:r>
      <w:r w:rsidRPr="009A7904">
        <w:rPr>
          <w:rFonts w:eastAsia="Calibri" w:cs="GHEA Grapalat"/>
          <w:lang w:val="hy-AM"/>
        </w:rPr>
        <w:t xml:space="preserve"> ծրագրի նպատակն է՝ վարակիչ և բնակչության համար մեծ ռիսկ ներկայացնող հիվանդությունների (մալարիա՝ տուբերկուլյոզ՝ ՄԻԱՎ/ՁԻԱՀ և այլն) վաղ հայտնաբերումն՝ արդյուն</w:t>
      </w:r>
      <w:r w:rsidR="007724F4">
        <w:rPr>
          <w:rFonts w:eastAsia="Calibri" w:cs="GHEA Grapalat"/>
          <w:lang w:val="hy-AM"/>
        </w:rPr>
        <w:t>ա</w:t>
      </w:r>
      <w:r w:rsidRPr="009A7904">
        <w:rPr>
          <w:rFonts w:eastAsia="Calibri" w:cs="GHEA Grapalat"/>
          <w:lang w:val="hy-AM"/>
        </w:rPr>
        <w:t xml:space="preserve">վետ հակազդումը և բժշկական օգնության ապահովումը, որի ուղղությամբ 2021-2023թթ. նախատեսվում է հատկացնել 2021թ. համար 2,680.8 </w:t>
      </w:r>
      <w:r w:rsidRPr="009A7904">
        <w:rPr>
          <w:rFonts w:eastAsia="Calibri" w:cs="GHEA Grapalat"/>
          <w:lang w:val="hy-AM"/>
        </w:rPr>
        <w:lastRenderedPageBreak/>
        <w:t>մլն դրամ, իսկ 2022-2023թթ. համար յուրաքանչյուր տարի 2,697.8 մլն դրամ, ՀՀ 2020թ. պետական բյուջեի նկատմամբ պակաս համապատասխանաբար՝ 6.6% և 6.0%, որը պայմանավորված է հիմնականում «Տուբերկուլյոզի բժշկական օգնության ծառայություններ» միջոցառման շահառուների հիվանդացության ցուցանիշի բարելավման հետ:</w:t>
      </w:r>
    </w:p>
    <w:p w14:paraId="59DD1B27"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Առողջապահության նախարարության գծով ծախսերը միջնաժամկետ հատվածում ըստ տարիների կազմում  են.</w:t>
      </w:r>
    </w:p>
    <w:p w14:paraId="126782A9"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2021 թվականի համար՝ 111,574.7 մլն դրամ,</w:t>
      </w:r>
    </w:p>
    <w:p w14:paraId="280C388E"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2022 թվականի համար՝ 132,143.7 մլն դրամ,</w:t>
      </w:r>
    </w:p>
    <w:p w14:paraId="77E26B09" w14:textId="77777777" w:rsidR="009D2825" w:rsidRPr="009A7904" w:rsidRDefault="009D2825" w:rsidP="009A7904">
      <w:pPr>
        <w:spacing w:after="0" w:line="276" w:lineRule="auto"/>
        <w:ind w:firstLine="475"/>
        <w:rPr>
          <w:rFonts w:eastAsia="Calibri" w:cs="GHEA Grapalat"/>
          <w:lang w:val="hy-AM"/>
        </w:rPr>
      </w:pPr>
      <w:r w:rsidRPr="009A7904">
        <w:rPr>
          <w:rFonts w:eastAsia="Calibri" w:cs="GHEA Grapalat"/>
          <w:lang w:val="hy-AM"/>
        </w:rPr>
        <w:t>2023 թվականի համար՝ 144,406.4 մլն դրամ:</w:t>
      </w:r>
    </w:p>
    <w:p w14:paraId="4431351A" w14:textId="77777777" w:rsidR="009D2825" w:rsidRPr="009A7904" w:rsidRDefault="009D2825" w:rsidP="009A7904">
      <w:pPr>
        <w:pStyle w:val="Heading2"/>
        <w:numPr>
          <w:ilvl w:val="0"/>
          <w:numId w:val="32"/>
        </w:numPr>
        <w:spacing w:line="276" w:lineRule="auto"/>
        <w:rPr>
          <w:color w:val="auto"/>
          <w:sz w:val="22"/>
          <w:szCs w:val="22"/>
          <w:lang w:val="hy-AM"/>
        </w:rPr>
        <w:sectPr w:rsidR="009D2825" w:rsidRPr="009A7904" w:rsidSect="00FF5FF7">
          <w:footerReference w:type="default" r:id="rId74"/>
          <w:pgSz w:w="11907" w:h="16840" w:code="9"/>
          <w:pgMar w:top="1134" w:right="837" w:bottom="567" w:left="1134" w:header="561" w:footer="130" w:gutter="0"/>
          <w:cols w:space="720"/>
          <w:docGrid w:linePitch="360"/>
        </w:sectPr>
      </w:pPr>
    </w:p>
    <w:p w14:paraId="2ECEF19A"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06" w:name="_Toc13837343"/>
      <w:bookmarkStart w:id="307" w:name="_Toc45637519"/>
      <w:bookmarkStart w:id="308" w:name="_Toc45838543"/>
      <w:bookmarkStart w:id="309" w:name="_Toc46154371"/>
      <w:bookmarkStart w:id="310" w:name="_Toc393278786"/>
      <w:bookmarkStart w:id="311" w:name="_Toc107052565"/>
      <w:bookmarkStart w:id="312" w:name="_Toc170376012"/>
      <w:bookmarkStart w:id="313" w:name="_Toc170376094"/>
      <w:bookmarkStart w:id="314" w:name="_Toc137372564"/>
      <w:bookmarkStart w:id="315" w:name="_Toc137632979"/>
      <w:bookmarkStart w:id="316" w:name="_Toc137632970"/>
      <w:bookmarkStart w:id="317" w:name="_Toc170381656"/>
      <w:bookmarkStart w:id="318" w:name="_Toc47512281"/>
      <w:bookmarkStart w:id="319" w:name="_Toc47768572"/>
      <w:bookmarkStart w:id="320" w:name="_Toc266780821"/>
      <w:bookmarkEnd w:id="292"/>
      <w:bookmarkEnd w:id="293"/>
      <w:bookmarkEnd w:id="294"/>
      <w:bookmarkEnd w:id="295"/>
      <w:r w:rsidRPr="009A7904">
        <w:rPr>
          <w:rFonts w:eastAsia="Times New Roman" w:cs="Times New Roman"/>
          <w:caps w:val="0"/>
          <w:color w:val="1F497D" w:themeColor="text2"/>
          <w:sz w:val="28"/>
          <w:szCs w:val="28"/>
        </w:rPr>
        <w:lastRenderedPageBreak/>
        <w:t>4</w:t>
      </w:r>
      <w:r w:rsidR="009858E4" w:rsidRPr="009A7904">
        <w:rPr>
          <w:rFonts w:eastAsia="Times New Roman" w:cs="Times New Roman"/>
          <w:caps w:val="0"/>
          <w:color w:val="1F497D" w:themeColor="text2"/>
          <w:sz w:val="28"/>
          <w:szCs w:val="28"/>
          <w:lang w:val="en-US"/>
        </w:rPr>
        <w:t>.</w:t>
      </w:r>
      <w:r w:rsidRPr="009A7904">
        <w:rPr>
          <w:rFonts w:eastAsia="Times New Roman" w:cs="Times New Roman"/>
          <w:caps w:val="0"/>
          <w:color w:val="1F497D" w:themeColor="text2"/>
          <w:sz w:val="28"/>
          <w:szCs w:val="28"/>
        </w:rPr>
        <w:t xml:space="preserve"> ՍՈՑԻԱԼԱԿԱՆ ՊԱՇՏՊԱՆՈՒԹՅՈՒՆ</w:t>
      </w:r>
      <w:bookmarkEnd w:id="306"/>
      <w:bookmarkEnd w:id="307"/>
      <w:bookmarkEnd w:id="308"/>
      <w:bookmarkEnd w:id="309"/>
    </w:p>
    <w:p w14:paraId="54175B8A" w14:textId="77777777" w:rsidR="009D2825" w:rsidRPr="009A7904" w:rsidRDefault="009D2825" w:rsidP="009A7904">
      <w:pPr>
        <w:spacing w:after="0" w:line="276" w:lineRule="auto"/>
        <w:rPr>
          <w:rFonts w:cs="Sylfaen"/>
          <w:bCs/>
          <w:lang w:val="fr-FR"/>
        </w:rPr>
      </w:pPr>
      <w:bookmarkStart w:id="321" w:name="_Toc13837344"/>
      <w:r w:rsidRPr="009A7904">
        <w:rPr>
          <w:rFonts w:cs="Sylfaen"/>
          <w:bCs/>
          <w:lang w:val="fr-FR"/>
        </w:rPr>
        <w:t xml:space="preserve">ՀՀ կառավարության 2019 թվականի փետրվարի 8-ի N 65-Ա որոշման 4.2-րդ կետով նախանշվել են ոլորտի հետևյալ հիմնական թիրախները. </w:t>
      </w:r>
    </w:p>
    <w:p w14:paraId="1F1F989F" w14:textId="77777777" w:rsidR="009D2825" w:rsidRPr="009A7904" w:rsidRDefault="009D2825" w:rsidP="009A7904">
      <w:pPr>
        <w:spacing w:after="0" w:line="276" w:lineRule="auto"/>
        <w:rPr>
          <w:rFonts w:cs="Sylfaen"/>
          <w:bCs/>
          <w:lang w:val="fr-FR"/>
        </w:rPr>
      </w:pPr>
      <w:r w:rsidRPr="009A7904">
        <w:rPr>
          <w:rFonts w:cs="Sylfaen"/>
          <w:bCs/>
          <w:lang w:val="fr-FR"/>
        </w:rPr>
        <w:t xml:space="preserve">Մինչև 2023 թվականը վերացնել ծայրահեղ աղքատությունը, էապես նվազեցնել </w:t>
      </w:r>
      <w:proofErr w:type="gramStart"/>
      <w:r w:rsidRPr="009A7904">
        <w:rPr>
          <w:rFonts w:cs="Sylfaen"/>
          <w:bCs/>
          <w:lang w:val="fr-FR"/>
        </w:rPr>
        <w:t>աղքատությունը:</w:t>
      </w:r>
      <w:proofErr w:type="gramEnd"/>
      <w:r w:rsidRPr="009A7904">
        <w:rPr>
          <w:rFonts w:cs="Sylfaen"/>
          <w:bCs/>
          <w:lang w:val="fr-FR"/>
        </w:rPr>
        <w:t xml:space="preserve"> Այս նպատակի իրագործման համար առանցքային նշանակություն են ունենալու բնակչության աղքատ խավի շրջանում կրթության և աշխատանքի քաջալերումը, գործարարությունը խթանող ծրագրերի իրականացումը: </w:t>
      </w:r>
    </w:p>
    <w:p w14:paraId="1A2EDD49" w14:textId="77777777" w:rsidR="009D2825" w:rsidRPr="009A7904" w:rsidRDefault="009D2825" w:rsidP="009A7904">
      <w:pPr>
        <w:spacing w:after="0" w:line="276" w:lineRule="auto"/>
        <w:rPr>
          <w:rFonts w:cs="Sylfaen"/>
          <w:bCs/>
          <w:lang w:val="fr-FR"/>
        </w:rPr>
      </w:pPr>
      <w:r w:rsidRPr="009A7904">
        <w:rPr>
          <w:rFonts w:cs="Sylfaen"/>
          <w:bCs/>
          <w:lang w:val="fr-FR"/>
        </w:rPr>
        <w:t xml:space="preserve">Խրախուսելով մասնավոր կազմակերպությունների մուտքը սոցիալական ծառայությունների մատուցման ոլորտ՝ ձևավորել մրցակցային միջավայր, ներդնել ֆինանսավորման այլընտրանքային մոդելներ, խթանել սոցիալական ծառայությունների բազմազանությունը։ </w:t>
      </w:r>
    </w:p>
    <w:p w14:paraId="12EC04FA" w14:textId="4A10B10A" w:rsidR="009D2825" w:rsidRPr="009A7904" w:rsidRDefault="007724F4" w:rsidP="009A7904">
      <w:pPr>
        <w:spacing w:after="0" w:line="276" w:lineRule="auto"/>
        <w:rPr>
          <w:rFonts w:cs="Sylfaen"/>
          <w:bCs/>
          <w:lang w:val="fr-FR"/>
        </w:rPr>
      </w:pPr>
      <w:r>
        <w:rPr>
          <w:rFonts w:cs="Sylfaen"/>
          <w:bCs/>
          <w:lang w:val="hy-AM"/>
        </w:rPr>
        <w:t>Ժ</w:t>
      </w:r>
      <w:r w:rsidR="009D2825" w:rsidRPr="009A7904">
        <w:rPr>
          <w:rFonts w:cs="Sylfaen"/>
          <w:bCs/>
          <w:lang w:val="fr-FR"/>
        </w:rPr>
        <w:t>ողովրդագրական իրավիճակի բարելավումը խթանելու նպատակով կյանքի կոչել ծնելիության խրախուսման, երիտասարդ և երեխաներ ունեցող ընտանիքների աջակցության ծրագրեր, իրագործել միջոցառումներ, որոնց արդյունքում ակնկալվում է, որ կբարձրանա ծնելիության գումարային գործակիցը:</w:t>
      </w:r>
    </w:p>
    <w:p w14:paraId="03879AEE" w14:textId="77777777" w:rsidR="009D2825" w:rsidRPr="009A7904" w:rsidRDefault="009D2825" w:rsidP="009A7904">
      <w:pPr>
        <w:spacing w:after="0" w:line="276" w:lineRule="auto"/>
        <w:rPr>
          <w:rFonts w:cs="Sylfaen"/>
          <w:bCs/>
          <w:lang w:val="fr-FR"/>
        </w:rPr>
      </w:pPr>
      <w:r w:rsidRPr="009A7904">
        <w:rPr>
          <w:rFonts w:cs="Sylfaen"/>
          <w:bCs/>
          <w:lang w:val="fr-FR"/>
        </w:rPr>
        <w:t xml:space="preserve">Պարբերաբար բարձրացնել պետական կենսաթոշակների չափերը՝ ապահովելով գնաճի նկատմամբ միջին կենսաթոշակի չափի առաջանցիկ </w:t>
      </w:r>
      <w:proofErr w:type="gramStart"/>
      <w:r w:rsidRPr="009A7904">
        <w:rPr>
          <w:rFonts w:cs="Sylfaen"/>
          <w:bCs/>
          <w:lang w:val="fr-FR"/>
        </w:rPr>
        <w:t>աճ:</w:t>
      </w:r>
      <w:proofErr w:type="gramEnd"/>
    </w:p>
    <w:p w14:paraId="044F411B" w14:textId="77777777" w:rsidR="009D2825" w:rsidRPr="009A7904" w:rsidRDefault="009D2825" w:rsidP="009A7904">
      <w:pPr>
        <w:spacing w:after="0" w:line="276" w:lineRule="auto"/>
        <w:rPr>
          <w:rFonts w:cs="Sylfaen"/>
          <w:bCs/>
          <w:lang w:val="fr-FR"/>
        </w:rPr>
      </w:pPr>
      <w:r w:rsidRPr="009A7904">
        <w:rPr>
          <w:rFonts w:cs="Sylfaen"/>
          <w:bCs/>
          <w:lang w:val="fr-FR"/>
        </w:rPr>
        <w:t xml:space="preserve"> Բնակչության աղքատ խավի շրջանում կրթության և աշխատանքի քաջալերումը, գործարարությունը խթանող ծրագրերի իրականացումը, զբաղվածության կարգավորման ծրագրերի հասցեականության բարձրացումը, աշխատաշուկայում երիտասարդների, հաշմանդամություն ունեցող անձանց, կանանց մրցունակության բարձրացմանն ուղղված ծրագրերի իրականացումը, գործազրկության մակարդակի </w:t>
      </w:r>
      <w:proofErr w:type="gramStart"/>
      <w:r w:rsidRPr="009A7904">
        <w:rPr>
          <w:rFonts w:cs="Sylfaen"/>
          <w:bCs/>
          <w:lang w:val="fr-FR"/>
        </w:rPr>
        <w:t>նվազումը:</w:t>
      </w:r>
      <w:proofErr w:type="gramEnd"/>
    </w:p>
    <w:p w14:paraId="6F815577" w14:textId="77777777" w:rsidR="009D2825" w:rsidRPr="009A7904" w:rsidRDefault="009D2825" w:rsidP="009A7904">
      <w:pPr>
        <w:spacing w:after="0" w:line="276" w:lineRule="auto"/>
        <w:rPr>
          <w:rFonts w:cs="Sylfaen"/>
          <w:bCs/>
          <w:lang w:val="fr-FR"/>
        </w:rPr>
      </w:pPr>
      <w:r w:rsidRPr="009A7904">
        <w:rPr>
          <w:rFonts w:cs="Sylfaen"/>
          <w:bCs/>
          <w:lang w:val="fr-FR"/>
        </w:rPr>
        <w:t xml:space="preserve">Հաշմանդամություն ունեցող անձանց իրավունքների իրացում՝ հնարավորինս բացառելով խտրականության դրսևորումը նրանց </w:t>
      </w:r>
      <w:proofErr w:type="gramStart"/>
      <w:r w:rsidRPr="009A7904">
        <w:rPr>
          <w:rFonts w:cs="Sylfaen"/>
          <w:bCs/>
          <w:lang w:val="fr-FR"/>
        </w:rPr>
        <w:t>հանդեպ:</w:t>
      </w:r>
      <w:proofErr w:type="gramEnd"/>
      <w:r w:rsidRPr="009A7904">
        <w:rPr>
          <w:rFonts w:cs="Sylfaen"/>
          <w:bCs/>
          <w:lang w:val="fr-FR"/>
        </w:rPr>
        <w:t xml:space="preserve"> </w:t>
      </w:r>
    </w:p>
    <w:p w14:paraId="4FB899F6" w14:textId="77777777" w:rsidR="009D2825" w:rsidRPr="009A7904" w:rsidRDefault="009D2825" w:rsidP="009A7904">
      <w:pPr>
        <w:spacing w:after="0" w:line="276" w:lineRule="auto"/>
        <w:rPr>
          <w:rFonts w:cs="Sylfaen"/>
          <w:bCs/>
          <w:lang w:val="fr-FR"/>
        </w:rPr>
      </w:pPr>
      <w:r w:rsidRPr="009A7904">
        <w:rPr>
          <w:rFonts w:cs="Sylfaen"/>
          <w:bCs/>
          <w:lang w:val="fr-FR"/>
        </w:rPr>
        <w:t>Հետևողական լինել երեխաների մուտքը մանկատներ կանխարգելելու, նրանց ընտանիք վերադարձնելու, ինչպես նաև մանկատնից դուրս եկող երիտասարդների անկախ կյանքի կազմակերպման գործընթացը սահուն կազմակերպելու հարցում։</w:t>
      </w:r>
    </w:p>
    <w:p w14:paraId="77F74336" w14:textId="77777777" w:rsidR="009D2825" w:rsidRPr="009A7904" w:rsidRDefault="009D2825" w:rsidP="009A7904">
      <w:pPr>
        <w:spacing w:after="0" w:line="276" w:lineRule="auto"/>
        <w:rPr>
          <w:rFonts w:cs="Sylfaen"/>
          <w:bCs/>
          <w:lang w:val="fr-FR"/>
        </w:rPr>
      </w:pPr>
      <w:r w:rsidRPr="009A7904">
        <w:rPr>
          <w:rFonts w:cs="Sylfaen"/>
          <w:bCs/>
          <w:lang w:val="fr-FR"/>
        </w:rPr>
        <w:t>-Խնամքի ծառայությունների գծով հիմնական թիրախներն են.</w:t>
      </w:r>
    </w:p>
    <w:p w14:paraId="63DA6E71" w14:textId="77777777" w:rsidR="009D2825" w:rsidRPr="009A7904" w:rsidRDefault="009D2825" w:rsidP="009A7904">
      <w:pPr>
        <w:spacing w:after="0" w:line="276" w:lineRule="auto"/>
        <w:rPr>
          <w:rFonts w:cs="Sylfaen"/>
          <w:bCs/>
          <w:lang w:val="fr-FR"/>
        </w:rPr>
      </w:pPr>
      <w:r w:rsidRPr="009A7904">
        <w:rPr>
          <w:rFonts w:cs="Sylfaen"/>
          <w:bCs/>
          <w:lang w:val="fr-FR"/>
        </w:rPr>
        <w:t>-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մրցութային եղանակով ընտրված կազմակերպություններին,</w:t>
      </w:r>
    </w:p>
    <w:p w14:paraId="4DCBE0C2" w14:textId="77777777" w:rsidR="009D2825" w:rsidRPr="009A7904" w:rsidRDefault="009D2825" w:rsidP="009A7904">
      <w:pPr>
        <w:spacing w:after="0" w:line="276" w:lineRule="auto"/>
        <w:rPr>
          <w:rFonts w:cs="Sylfaen"/>
          <w:bCs/>
          <w:lang w:val="fr-FR"/>
        </w:rPr>
      </w:pPr>
      <w:r w:rsidRPr="009A7904">
        <w:rPr>
          <w:rFonts w:cs="Sylfaen"/>
          <w:bCs/>
          <w:lang w:val="fr-FR"/>
        </w:rPr>
        <w:t>- շահառուներին մատուցվող ծառայությունների որակի բարելավումը,</w:t>
      </w:r>
    </w:p>
    <w:p w14:paraId="217A480C" w14:textId="77777777" w:rsidR="009D2825" w:rsidRPr="009A7904" w:rsidRDefault="009D2825" w:rsidP="009A7904">
      <w:pPr>
        <w:spacing w:after="0" w:line="276" w:lineRule="auto"/>
        <w:rPr>
          <w:rFonts w:cs="Sylfaen"/>
          <w:bCs/>
          <w:lang w:val="fr-FR"/>
        </w:rPr>
      </w:pPr>
      <w:r w:rsidRPr="009A7904">
        <w:rPr>
          <w:rFonts w:cs="Sylfaen"/>
          <w:bCs/>
          <w:lang w:val="fr-FR"/>
        </w:rPr>
        <w:t>- խնամքի ծառայությունների ապաինստիտուցիոնալացման գործընթացի համատեքստում այլընտրանքային ծառայությունների ընդլայնումը` ներգրավելով համայնքի ներուժը,</w:t>
      </w:r>
    </w:p>
    <w:p w14:paraId="6B2AB878" w14:textId="77777777" w:rsidR="009D2825" w:rsidRPr="009A7904" w:rsidRDefault="009D2825" w:rsidP="009A7904">
      <w:pPr>
        <w:spacing w:after="0" w:line="276" w:lineRule="auto"/>
        <w:rPr>
          <w:rFonts w:cs="Sylfaen"/>
          <w:bCs/>
          <w:lang w:val="fr-FR"/>
        </w:rPr>
      </w:pPr>
      <w:r w:rsidRPr="009A7904">
        <w:rPr>
          <w:rFonts w:cs="Sylfaen"/>
          <w:bCs/>
          <w:lang w:val="fr-FR"/>
        </w:rPr>
        <w:t xml:space="preserve">- վերը նշված գործընթացների իրականացումն ապահովելու նպատակով օրենսդրական դաշտի </w:t>
      </w:r>
      <w:proofErr w:type="gramStart"/>
      <w:r w:rsidRPr="009A7904">
        <w:rPr>
          <w:rFonts w:cs="Sylfaen"/>
          <w:bCs/>
          <w:lang w:val="fr-FR"/>
        </w:rPr>
        <w:t>կատարելագործումը:</w:t>
      </w:r>
      <w:proofErr w:type="gramEnd"/>
    </w:p>
    <w:p w14:paraId="60F3B1B4" w14:textId="77777777" w:rsidR="009D2825" w:rsidRPr="009A7904" w:rsidRDefault="009D2825" w:rsidP="009A7904">
      <w:pPr>
        <w:spacing w:after="0" w:line="276" w:lineRule="auto"/>
        <w:rPr>
          <w:rFonts w:cs="Sylfaen"/>
          <w:b/>
          <w:bCs/>
          <w:lang w:val="fr-FR"/>
        </w:rPr>
      </w:pPr>
      <w:r w:rsidRPr="009A7904">
        <w:rPr>
          <w:rFonts w:cs="Sylfaen"/>
          <w:b/>
          <w:bCs/>
          <w:lang w:val="fr-FR"/>
        </w:rPr>
        <w:t xml:space="preserve">ՈԼՈՐՏԱՅԻՆ ԾԱԽՍԱՅԻՆ ԾՐԱԳՐԵՐԸ </w:t>
      </w:r>
    </w:p>
    <w:p w14:paraId="7FF5259F" w14:textId="77777777" w:rsidR="009D2825" w:rsidRPr="009A7904" w:rsidRDefault="009D2825" w:rsidP="009A7904">
      <w:pPr>
        <w:spacing w:after="0" w:line="276" w:lineRule="auto"/>
        <w:rPr>
          <w:rFonts w:cs="Sylfaen"/>
          <w:bCs/>
          <w:lang w:val="fr-FR"/>
        </w:rPr>
      </w:pPr>
      <w:r w:rsidRPr="009A7904">
        <w:rPr>
          <w:rFonts w:eastAsia="GHEA Grapalat" w:cs="GHEA Grapalat"/>
          <w:b/>
          <w:lang w:val="hy-AM"/>
        </w:rPr>
        <w:t xml:space="preserve">1. Անապահով սոցիալական խմբերին աջակցության ծրագրի </w:t>
      </w:r>
      <w:r w:rsidRPr="009A7904">
        <w:rPr>
          <w:rFonts w:cs="Sylfaen"/>
          <w:bCs/>
          <w:lang w:val="fr-FR"/>
        </w:rPr>
        <w:t>նպատակն է օժանդակել անապահով ընտանիքների կենսամակարդակի բարձրացմանը:</w:t>
      </w:r>
    </w:p>
    <w:p w14:paraId="7AB13FCA" w14:textId="77777777" w:rsidR="009D2825" w:rsidRPr="009A7904" w:rsidRDefault="009D2825" w:rsidP="009A7904">
      <w:pPr>
        <w:spacing w:after="0" w:line="276" w:lineRule="auto"/>
        <w:rPr>
          <w:rFonts w:cs="Sylfaen"/>
          <w:bCs/>
          <w:lang w:val="fr-FR"/>
        </w:rPr>
      </w:pPr>
      <w:r w:rsidRPr="009A7904">
        <w:rPr>
          <w:rFonts w:cs="Sylfaen"/>
          <w:bCs/>
          <w:lang w:val="fr-FR"/>
        </w:rPr>
        <w:lastRenderedPageBreak/>
        <w:t xml:space="preserve">Ծրագրի գծով միջնաժամկետ ժամանակահատվածում նախատեսվում է յուրաքանչյուր տարվա համար հատկացնել 38,244.8 մլն դրամ՝ պահպանելով 2020 թվականի </w:t>
      </w:r>
      <w:proofErr w:type="gramStart"/>
      <w:r w:rsidRPr="009A7904">
        <w:rPr>
          <w:rFonts w:cs="Sylfaen"/>
          <w:bCs/>
          <w:lang w:val="fr-FR"/>
        </w:rPr>
        <w:t>մակարդակը:</w:t>
      </w:r>
      <w:proofErr w:type="gramEnd"/>
    </w:p>
    <w:p w14:paraId="7CE93279" w14:textId="77777777" w:rsidR="009D2825" w:rsidRPr="009A7904" w:rsidRDefault="009D2825" w:rsidP="009A7904">
      <w:pPr>
        <w:spacing w:after="0" w:line="276" w:lineRule="auto"/>
        <w:rPr>
          <w:rFonts w:cs="Sylfaen"/>
          <w:bCs/>
          <w:lang w:val="fr-FR"/>
        </w:rPr>
      </w:pPr>
      <w:r w:rsidRPr="009A7904">
        <w:rPr>
          <w:rFonts w:eastAsia="GHEA Grapalat" w:cs="GHEA Grapalat"/>
          <w:b/>
          <w:lang w:val="fr-FR"/>
        </w:rPr>
        <w:t xml:space="preserve">2. </w:t>
      </w:r>
      <w:r w:rsidRPr="009A7904">
        <w:rPr>
          <w:rFonts w:eastAsia="GHEA Grapalat" w:cs="GHEA Grapalat"/>
          <w:b/>
          <w:lang w:val="hy-AM"/>
        </w:rPr>
        <w:t>Ժողովրդագրական վիճակի բարելավման ծրագրի</w:t>
      </w:r>
      <w:r w:rsidRPr="009A7904">
        <w:rPr>
          <w:rFonts w:ascii="Sylfaen" w:hAnsi="Sylfaen" w:cs="Sylfaen"/>
          <w:b/>
          <w:lang w:val="fr-FR"/>
        </w:rPr>
        <w:t xml:space="preserve"> </w:t>
      </w:r>
      <w:r w:rsidRPr="009A7904">
        <w:rPr>
          <w:rFonts w:cs="Sylfaen"/>
          <w:bCs/>
          <w:lang w:val="fr-FR"/>
        </w:rPr>
        <w:t xml:space="preserve">նպատակն է խթանել ժողովրդագրական վիճակի </w:t>
      </w:r>
      <w:proofErr w:type="gramStart"/>
      <w:r w:rsidRPr="009A7904">
        <w:rPr>
          <w:rFonts w:cs="Sylfaen"/>
          <w:bCs/>
          <w:lang w:val="fr-FR"/>
        </w:rPr>
        <w:t>բարելավումը:</w:t>
      </w:r>
      <w:proofErr w:type="gramEnd"/>
    </w:p>
    <w:p w14:paraId="1942432C" w14:textId="77777777" w:rsidR="009D2825" w:rsidRPr="009A7904" w:rsidRDefault="009D2825" w:rsidP="009A7904">
      <w:pPr>
        <w:spacing w:after="0" w:line="276" w:lineRule="auto"/>
        <w:rPr>
          <w:rFonts w:cs="Sylfaen"/>
          <w:bCs/>
          <w:lang w:val="fr-FR"/>
        </w:rPr>
      </w:pPr>
      <w:r w:rsidRPr="009A7904">
        <w:rPr>
          <w:rFonts w:cs="Sylfaen"/>
          <w:bCs/>
          <w:lang w:val="fr-FR"/>
        </w:rPr>
        <w:t>Ծրագրի գծով միջնաժամկետ ժամանակահատվածում համապատասխանաբար նախատեսվում է հատկացնել 25,249.7 մլն դրամ, 25,244.2 մլն դրամ և 25,242.8 մլն դրամ 2020 թվականի 18,003.1 մլն դրամի դիմաց կամ 2020 թվականի համեմատ 2021 թվականի աճը կազմում է 40 տոկոս: Ծախսերի ավելացումը պայմանավորված է 2020 թվականի հուլիսի 1-ից երեխայի ծննդյան միանվագ նպաստի և մինչև 2 տարեկան երեխայի խնամքի նպաստի չափերի վերանայման հետ (ինչպես նաև գյուղական բնակավայրում խնամքի նպաստի տրամադրմամբ՝ անկախ ծնողի աշխատելու հանգամանքից) հաշվարկի տարածմամբ տարվա կտրվածքով՝</w:t>
      </w:r>
      <w:r w:rsidRPr="009A7904">
        <w:rPr>
          <w:rFonts w:ascii="Sylfaen" w:hAnsi="Sylfaen" w:cs="Sylfaen"/>
          <w:bCs/>
          <w:lang w:val="hy-AM"/>
        </w:rPr>
        <w:t xml:space="preserve"> </w:t>
      </w:r>
      <w:r w:rsidRPr="009A7904">
        <w:rPr>
          <w:rFonts w:cs="Sylfaen"/>
          <w:bCs/>
          <w:lang w:val="fr-FR"/>
        </w:rPr>
        <w:t xml:space="preserve">կանխատեսվող շահառուների թվաքանակի փոփոխության պայմաններում: </w:t>
      </w:r>
    </w:p>
    <w:p w14:paraId="1E17A22A" w14:textId="77777777" w:rsidR="009D2825" w:rsidRPr="009A7904" w:rsidRDefault="009D2825" w:rsidP="009A7904">
      <w:pPr>
        <w:spacing w:after="0" w:line="276" w:lineRule="auto"/>
        <w:rPr>
          <w:rFonts w:cs="Sylfaen"/>
          <w:bCs/>
          <w:lang w:val="fr-FR"/>
        </w:rPr>
      </w:pPr>
      <w:r w:rsidRPr="009A7904">
        <w:rPr>
          <w:rFonts w:eastAsia="GHEA Grapalat" w:cs="GHEA Grapalat"/>
          <w:b/>
          <w:lang w:val="fr-FR"/>
        </w:rPr>
        <w:t xml:space="preserve">3. </w:t>
      </w:r>
      <w:r w:rsidRPr="009A7904">
        <w:rPr>
          <w:rFonts w:eastAsia="GHEA Grapalat" w:cs="GHEA Grapalat"/>
          <w:b/>
          <w:lang w:val="hy-AM"/>
        </w:rPr>
        <w:t>Կենսաթոշակային ապահովության ծրագրի</w:t>
      </w:r>
      <w:r w:rsidRPr="009A7904">
        <w:rPr>
          <w:rFonts w:ascii="Sylfaen" w:hAnsi="Sylfaen" w:cs="Sylfaen"/>
          <w:b/>
          <w:lang w:val="fr-FR"/>
        </w:rPr>
        <w:t xml:space="preserve"> </w:t>
      </w:r>
      <w:r w:rsidRPr="009A7904">
        <w:rPr>
          <w:rFonts w:cs="Sylfaen"/>
          <w:bCs/>
          <w:lang w:val="fr-FR"/>
        </w:rPr>
        <w:t xml:space="preserve">նպատակն է կենսաթոշակի իրավունքի </w:t>
      </w:r>
      <w:proofErr w:type="gramStart"/>
      <w:r w:rsidRPr="009A7904">
        <w:rPr>
          <w:rFonts w:cs="Sylfaen"/>
          <w:bCs/>
          <w:lang w:val="fr-FR"/>
        </w:rPr>
        <w:t>իրացումը:</w:t>
      </w:r>
      <w:proofErr w:type="gramEnd"/>
    </w:p>
    <w:p w14:paraId="0BB4DB0F"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համապատասխանաբար նախատեսվում է հատկացնել 352,682.7 մլն դրամ, 359,011.5 մլն դրամ և 365,461.2 մլն դրամ 2020 թվականի 351,652.5 մլն դրամի դիմաց կամ 2020 թվականի համեմատ 2021 թվականի աճը կազմում է 0.3 տոկոս, 2022 թվականի աճը 2021 թվականի համեմատ և 2023 թվականի աճը 2022 թվականի համեմատ՝ 1.8 տոկոս, որը հիմնականում պայմանավորված է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344491F6" w14:textId="77777777" w:rsidR="009D2825" w:rsidRPr="009A7904" w:rsidRDefault="009D2825" w:rsidP="009A7904">
      <w:pPr>
        <w:overflowPunct w:val="0"/>
        <w:autoSpaceDE w:val="0"/>
        <w:autoSpaceDN w:val="0"/>
        <w:adjustRightInd w:val="0"/>
        <w:spacing w:after="0" w:line="276" w:lineRule="auto"/>
        <w:textAlignment w:val="baseline"/>
        <w:rPr>
          <w:rFonts w:cs="Sylfaen"/>
          <w:bCs/>
          <w:lang w:val="fr-FR"/>
        </w:rPr>
      </w:pPr>
      <w:r w:rsidRPr="009A7904">
        <w:rPr>
          <w:rFonts w:cs="Sylfaen"/>
          <w:bCs/>
          <w:lang w:val="fr-FR"/>
        </w:rPr>
        <w:tab/>
        <w:t xml:space="preserve">Միջնաժամկետ ժամանակահատվածում ակնկալվում է, որ կպահպանվեն բնագավառում միջին ամսական կենսաթոշակների </w:t>
      </w:r>
      <w:proofErr w:type="gramStart"/>
      <w:r w:rsidRPr="009A7904">
        <w:rPr>
          <w:rFonts w:cs="Sylfaen"/>
          <w:bCs/>
          <w:lang w:val="fr-FR"/>
        </w:rPr>
        <w:t>չափերը:</w:t>
      </w:r>
      <w:proofErr w:type="gramEnd"/>
      <w:r w:rsidRPr="009A7904">
        <w:rPr>
          <w:rFonts w:cs="Sylfaen"/>
          <w:bCs/>
          <w:lang w:val="fr-FR"/>
        </w:rPr>
        <w:t xml:space="preserve"> </w:t>
      </w:r>
    </w:p>
    <w:p w14:paraId="45A05718" w14:textId="77777777" w:rsidR="009D2825" w:rsidRPr="009A7904" w:rsidRDefault="009D2825" w:rsidP="009A7904">
      <w:pPr>
        <w:spacing w:after="0" w:line="276" w:lineRule="auto"/>
        <w:rPr>
          <w:rFonts w:eastAsia="GHEA Grapalat" w:cs="GHEA Grapalat"/>
          <w:lang w:val="fr-FR"/>
        </w:rPr>
      </w:pPr>
      <w:r w:rsidRPr="009A7904">
        <w:rPr>
          <w:rFonts w:eastAsia="GHEA Grapalat" w:cs="GHEA Grapalat"/>
          <w:b/>
          <w:lang w:val="fr-FR"/>
        </w:rPr>
        <w:t xml:space="preserve">4. </w:t>
      </w:r>
      <w:r w:rsidRPr="009A7904">
        <w:rPr>
          <w:rFonts w:eastAsia="GHEA Grapalat" w:cs="GHEA Grapalat"/>
          <w:b/>
          <w:lang w:val="hy-AM"/>
        </w:rPr>
        <w:t>Զբաղվածության ծրագրի</w:t>
      </w:r>
      <w:r w:rsidRPr="009A7904">
        <w:rPr>
          <w:rFonts w:ascii="Sylfaen" w:hAnsi="Sylfaen" w:cs="Sylfaen"/>
          <w:b/>
          <w:lang w:val="fr-FR"/>
        </w:rPr>
        <w:t xml:space="preserve"> </w:t>
      </w:r>
      <w:r w:rsidRPr="009A7904">
        <w:rPr>
          <w:rFonts w:cs="Sylfaen"/>
          <w:bCs/>
          <w:lang w:val="fr-FR"/>
        </w:rPr>
        <w:t xml:space="preserve">նպատակն է կայուն և ժամանակավոր զբաղվածության </w:t>
      </w:r>
      <w:proofErr w:type="gramStart"/>
      <w:r w:rsidRPr="009A7904">
        <w:rPr>
          <w:rFonts w:cs="Sylfaen"/>
          <w:bCs/>
          <w:lang w:val="fr-FR"/>
        </w:rPr>
        <w:t>ապահովումը:</w:t>
      </w:r>
      <w:proofErr w:type="gramEnd"/>
    </w:p>
    <w:p w14:paraId="333A0D8F"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յուրաքանչյուր տարվա համար հատկացնել 2,079.7 մլն դրամ 2020 թվականի 2,426.6 մլն դրամի դիմաց կամ 2020 թվականի համեմատ 2021 թվականի նվազումը կազմում է 14.3 տոկոս, որը հիմնականում պայմանավորված է 2019 թվականի փաստացի կատարողականով՝ կանխատեսվող շահառուների թվաքանակի փոփոխության </w:t>
      </w:r>
      <w:proofErr w:type="gramStart"/>
      <w:r w:rsidRPr="009A7904">
        <w:rPr>
          <w:rFonts w:cs="Sylfaen"/>
          <w:bCs/>
          <w:lang w:val="fr-FR"/>
        </w:rPr>
        <w:t>պայմաններում:</w:t>
      </w:r>
      <w:proofErr w:type="gramEnd"/>
      <w:r w:rsidRPr="009A7904">
        <w:rPr>
          <w:rFonts w:cs="Sylfaen"/>
          <w:bCs/>
          <w:lang w:val="fr-FR"/>
        </w:rPr>
        <w:t xml:space="preserve"> </w:t>
      </w:r>
    </w:p>
    <w:p w14:paraId="5526F89F" w14:textId="77777777" w:rsidR="009D2825" w:rsidRPr="009A7904" w:rsidRDefault="009D2825" w:rsidP="009A7904">
      <w:pPr>
        <w:spacing w:after="0" w:line="276" w:lineRule="auto"/>
        <w:rPr>
          <w:rFonts w:cs="Sylfaen"/>
          <w:bCs/>
          <w:lang w:val="fr-FR"/>
        </w:rPr>
      </w:pPr>
      <w:r w:rsidRPr="009A7904">
        <w:rPr>
          <w:rFonts w:eastAsia="GHEA Grapalat" w:cs="GHEA Grapalat"/>
          <w:b/>
          <w:lang w:val="fr-FR"/>
        </w:rPr>
        <w:t xml:space="preserve">5. </w:t>
      </w:r>
      <w:r w:rsidRPr="009A7904">
        <w:rPr>
          <w:rFonts w:eastAsia="GHEA Grapalat" w:cs="GHEA Grapalat"/>
          <w:b/>
          <w:lang w:val="hy-AM"/>
        </w:rPr>
        <w:t>Խնամքի ծառայություններ 18 տարեկանից բարձր տարիքի անձանց ծրագրի</w:t>
      </w:r>
      <w:r w:rsidRPr="009A7904">
        <w:rPr>
          <w:rFonts w:ascii="Sylfaen" w:hAnsi="Sylfaen" w:cs="Sylfaen"/>
          <w:b/>
          <w:lang w:val="fr-FR"/>
        </w:rPr>
        <w:t xml:space="preserve"> </w:t>
      </w:r>
      <w:r w:rsidRPr="009A7904">
        <w:rPr>
          <w:rFonts w:cs="Sylfaen"/>
          <w:bCs/>
          <w:lang w:val="fr-FR"/>
        </w:rPr>
        <w:t>նպատակն է խնամքի կարիք ունեցող 18 տարեկանից բարձր տարիքի անձանց բնականոն կենսագործունեության ապահովումը</w:t>
      </w:r>
      <w:r w:rsidRPr="009A7904">
        <w:rPr>
          <w:rFonts w:ascii="Courier New" w:hAnsi="Courier New" w:cs="Courier New"/>
          <w:bCs/>
          <w:lang w:val="fr-FR"/>
        </w:rPr>
        <w:t> </w:t>
      </w:r>
      <w:r w:rsidRPr="009A7904">
        <w:rPr>
          <w:rFonts w:cs="Sylfaen"/>
          <w:bCs/>
          <w:lang w:val="fr-FR"/>
        </w:rPr>
        <w:t>:</w:t>
      </w:r>
    </w:p>
    <w:p w14:paraId="531CC526" w14:textId="1AF12F02"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յուրաքանչյուր տարվա համար հատկացնել 3,182.5 մլն դրամ 2020 թվականի 3,171.7 մլն դրամի դիմաց կամ 2020 թվականի համեմատ 2021 թվականի աճը կազմում է 0.3 </w:t>
      </w:r>
      <w:proofErr w:type="gramStart"/>
      <w:r w:rsidRPr="009A7904">
        <w:rPr>
          <w:rFonts w:cs="Sylfaen"/>
          <w:bCs/>
          <w:lang w:val="fr-FR"/>
        </w:rPr>
        <w:t>տոկոս,  որը</w:t>
      </w:r>
      <w:proofErr w:type="gramEnd"/>
      <w:r w:rsidRPr="009A7904">
        <w:rPr>
          <w:rFonts w:cs="Sylfaen"/>
          <w:bCs/>
          <w:lang w:val="fr-FR"/>
        </w:rPr>
        <w:t xml:space="preserve">  պայմանավորված է նոր միջոցառման (10.8 մլն դրամի չափով) նախատեսմամբ՝ սոցիալական բնակարանային ֆոնդի կացարաններում բնակվող միայնակ կենսաթոշակառուներին կոմունալ ծախսերի դիմաց դրամական փոխհատուցման նպատակով:</w:t>
      </w:r>
    </w:p>
    <w:p w14:paraId="11C43765" w14:textId="77777777" w:rsidR="009D2825" w:rsidRPr="009A7904" w:rsidRDefault="009D2825" w:rsidP="009A7904">
      <w:pPr>
        <w:spacing w:after="0" w:line="276" w:lineRule="auto"/>
        <w:rPr>
          <w:rFonts w:cs="Sylfaen"/>
          <w:bCs/>
          <w:lang w:val="fr-FR"/>
        </w:rPr>
      </w:pPr>
      <w:r w:rsidRPr="009A7904">
        <w:rPr>
          <w:rFonts w:eastAsia="GHEA Grapalat" w:cs="GHEA Grapalat"/>
          <w:b/>
          <w:lang w:val="fr-FR"/>
        </w:rPr>
        <w:t xml:space="preserve">6. </w:t>
      </w:r>
      <w:r w:rsidRPr="009A7904">
        <w:rPr>
          <w:rFonts w:eastAsia="GHEA Grapalat" w:cs="GHEA Grapalat"/>
          <w:b/>
          <w:lang w:val="hy-AM"/>
        </w:rPr>
        <w:t>Հաշմանդամություն ունեցող անձանց աջակցության ծրագրի</w:t>
      </w:r>
      <w:r w:rsidRPr="009A7904">
        <w:rPr>
          <w:rFonts w:ascii="Sylfaen" w:hAnsi="Sylfaen" w:cs="Sylfaen"/>
          <w:b/>
          <w:lang w:val="fr-FR"/>
        </w:rPr>
        <w:t xml:space="preserve"> </w:t>
      </w:r>
      <w:r w:rsidRPr="009A7904">
        <w:rPr>
          <w:rFonts w:cs="Sylfaen"/>
          <w:bCs/>
          <w:lang w:val="fr-FR"/>
        </w:rPr>
        <w:t xml:space="preserve">նպատակն է աջակցել հաշմանդամություն ունեցող անձանց սոցիալական ներառմանը </w:t>
      </w:r>
      <w:proofErr w:type="gramStart"/>
      <w:r w:rsidRPr="009A7904">
        <w:rPr>
          <w:rFonts w:cs="Sylfaen"/>
          <w:bCs/>
          <w:lang w:val="fr-FR"/>
        </w:rPr>
        <w:t>հասարակություն:</w:t>
      </w:r>
      <w:proofErr w:type="gramEnd"/>
    </w:p>
    <w:p w14:paraId="2F8DE972" w14:textId="77777777" w:rsidR="009D2825" w:rsidRPr="009A7904" w:rsidRDefault="009D2825" w:rsidP="009A7904">
      <w:pPr>
        <w:spacing w:after="0" w:line="276" w:lineRule="auto"/>
        <w:rPr>
          <w:rFonts w:cs="Sylfaen"/>
          <w:bCs/>
          <w:lang w:val="fr-FR"/>
        </w:rPr>
      </w:pPr>
      <w:r w:rsidRPr="009A7904">
        <w:rPr>
          <w:rFonts w:cs="Sylfaen"/>
          <w:bCs/>
          <w:lang w:val="fr-FR"/>
        </w:rPr>
        <w:lastRenderedPageBreak/>
        <w:t xml:space="preserve"> Ծրագրի գծով միջնաժամկետ ժամանակահատվածում նախատեսվում է 2021 թվականին հատկացնել 1,103.4 մլն դրամ, 2022-2023 թվականներին 1,200.5 մլն դրամ 2020 թվականի 1,177.8 մլն դրամի դիմաց կամ 2020 թվականի համեմատ 2021 թվականի նվազումը կազմում է 6.3 տոկոս, 2022 թվականի աճը 2021 թվականի համեմատ՝ 8.8 տոկոս, որը հիմնականում պայմանավորված է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72418663" w14:textId="31A52749" w:rsidR="009D2825" w:rsidRPr="009A7904" w:rsidRDefault="009D2825" w:rsidP="009A7904">
      <w:pPr>
        <w:spacing w:after="0" w:line="276" w:lineRule="auto"/>
        <w:rPr>
          <w:rFonts w:cs="Sylfaen"/>
          <w:bCs/>
          <w:lang w:val="fr-FR"/>
        </w:rPr>
      </w:pPr>
      <w:r w:rsidRPr="009A7904">
        <w:rPr>
          <w:rFonts w:eastAsia="GHEA Grapalat" w:cs="GHEA Grapalat"/>
          <w:b/>
          <w:lang w:val="fr-FR"/>
        </w:rPr>
        <w:t xml:space="preserve">7. </w:t>
      </w:r>
      <w:r w:rsidRPr="009A7904">
        <w:rPr>
          <w:rFonts w:eastAsia="GHEA Grapalat" w:cs="GHEA Grapalat"/>
          <w:b/>
          <w:lang w:val="hy-AM"/>
        </w:rPr>
        <w:t>Ընտանիքներին, կանանց և երեխաներին աջակցության ծրագրի</w:t>
      </w:r>
      <w:r w:rsidRPr="009A7904">
        <w:rPr>
          <w:rFonts w:ascii="Sylfaen" w:hAnsi="Sylfaen" w:cs="Sylfaen"/>
          <w:b/>
          <w:lang w:val="fr-FR"/>
        </w:rPr>
        <w:t xml:space="preserve"> </w:t>
      </w:r>
      <w:r w:rsidRPr="009A7904">
        <w:rPr>
          <w:rFonts w:cs="Sylfaen"/>
          <w:bCs/>
          <w:lang w:val="fr-FR"/>
        </w:rPr>
        <w:t>նպատակն է կյանքի դժվարին իրավիճակում հայտնված ը</w:t>
      </w:r>
      <w:r w:rsidR="007724F4">
        <w:rPr>
          <w:rFonts w:cs="Sylfaen"/>
          <w:bCs/>
          <w:lang w:val="hy-AM"/>
        </w:rPr>
        <w:t>ն</w:t>
      </w:r>
      <w:r w:rsidRPr="009A7904">
        <w:rPr>
          <w:rFonts w:cs="Sylfaen"/>
          <w:bCs/>
          <w:lang w:val="fr-FR"/>
        </w:rPr>
        <w:t xml:space="preserve">տանիքների՝ կանանց և երեխաների հիմնական պահանջմունքների, սոցիալական կարիքների բավարարումն և ինտեգրում </w:t>
      </w:r>
      <w:proofErr w:type="gramStart"/>
      <w:r w:rsidRPr="009A7904">
        <w:rPr>
          <w:rFonts w:cs="Sylfaen"/>
          <w:bCs/>
          <w:lang w:val="fr-FR"/>
        </w:rPr>
        <w:t>հասարակություն:</w:t>
      </w:r>
      <w:proofErr w:type="gramEnd"/>
    </w:p>
    <w:p w14:paraId="56CD8B36"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հատկացնել 3,051.3 մլն դրամ 2020 թվականի 3,441.2 մլն դրամի դիմաց կամ 2020 թվականի համեմատ 2021 թվականի նվազումը կազմում է 11.3 տոկոս, որը հիմնականում պայմանավորված է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26626B37" w14:textId="77777777" w:rsidR="009D2825" w:rsidRPr="009A7904" w:rsidRDefault="009D2825" w:rsidP="009A7904">
      <w:pPr>
        <w:spacing w:after="0" w:line="276" w:lineRule="auto"/>
        <w:rPr>
          <w:rFonts w:cs="Sylfaen"/>
          <w:bCs/>
          <w:lang w:val="fr-FR"/>
        </w:rPr>
      </w:pPr>
      <w:r w:rsidRPr="009A7904">
        <w:rPr>
          <w:rFonts w:cs="Sylfaen"/>
          <w:b/>
          <w:bCs/>
          <w:lang w:val="hy-AM"/>
        </w:rPr>
        <w:t>8</w:t>
      </w:r>
      <w:r w:rsidRPr="009A7904">
        <w:rPr>
          <w:rFonts w:eastAsia="GHEA Grapalat" w:cs="GHEA Grapalat"/>
          <w:b/>
          <w:lang w:val="hy-AM"/>
        </w:rPr>
        <w:t>. Պարգևավճարներ և պատվովճարներ ծրագրի</w:t>
      </w:r>
      <w:r w:rsidRPr="009A7904">
        <w:rPr>
          <w:rFonts w:ascii="Sylfaen" w:hAnsi="Sylfaen" w:cs="Sylfaen"/>
          <w:b/>
          <w:lang w:val="fr-FR"/>
        </w:rPr>
        <w:t xml:space="preserve"> </w:t>
      </w:r>
      <w:r w:rsidRPr="009A7904">
        <w:rPr>
          <w:rFonts w:cs="Sylfaen"/>
          <w:bCs/>
          <w:lang w:val="fr-FR"/>
        </w:rPr>
        <w:t>նպատակն է պետական հոգածության դրսևորում՝ առանձին կատեգորիայի քաղաքացիներին և նրանց ընտանիքներին սոցիալական երաշխիքների տրամադրումը:</w:t>
      </w:r>
    </w:p>
    <w:p w14:paraId="28B7D33B"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2021 թվականին հատկացնել 11,261.3 մլն դրամ, 2022 թվականին` 11,147.3 մլն դրամ, 2023 թվականին՝ 11,099.3 մլն դրամ 2020 թվականի 11,563.6 մլն դրամի դիմաց կամ 2020 թվականի համեմատ 2021 թվականի նվազումը կազմում է 2.6 տոկոս, 2022 թվականի նվազումը 2021 թվականի համեմատ՝   1 տոկոս և 2023 թվականի նվազումը 2022 թվականի համեմատ՝ 0.4 տոկոս, որը հիմնականում պայմանավորված է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2F2F4564" w14:textId="77777777" w:rsidR="009D2825" w:rsidRPr="009A7904" w:rsidRDefault="009D2825" w:rsidP="009A7904">
      <w:pPr>
        <w:spacing w:after="0" w:line="276" w:lineRule="auto"/>
        <w:rPr>
          <w:rFonts w:cs="Sylfaen"/>
          <w:bCs/>
          <w:lang w:val="fr-FR"/>
        </w:rPr>
      </w:pPr>
      <w:r w:rsidRPr="009A7904">
        <w:rPr>
          <w:rFonts w:eastAsia="GHEA Grapalat" w:cs="GHEA Grapalat"/>
          <w:b/>
          <w:lang w:val="hy-AM"/>
        </w:rPr>
        <w:t>9. Պետական հիմնարկների և կազմակերպությունների աշխատողների սոցիալական փաթեթով ապահովման ծրագրի</w:t>
      </w:r>
      <w:r w:rsidRPr="009A7904">
        <w:rPr>
          <w:rFonts w:ascii="Sylfaen" w:hAnsi="Sylfaen" w:cs="Sylfaen"/>
          <w:b/>
          <w:lang w:val="fr-FR"/>
        </w:rPr>
        <w:t xml:space="preserve"> </w:t>
      </w:r>
      <w:r w:rsidRPr="009A7904">
        <w:rPr>
          <w:rFonts w:cs="Sylfaen"/>
          <w:bCs/>
          <w:lang w:val="fr-FR"/>
        </w:rPr>
        <w:t>նպատակն է պետական հիմնարկների և կազմակերպությունների աշխատողների՝ հիպոթեքային վարկի ամսական վճարի, ուսման վճարի և հանգստի ապահովման գծով ծախսերի փոխհատուցումը:</w:t>
      </w:r>
    </w:p>
    <w:p w14:paraId="4385E7B1"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հատկացնել 10,619.5 մլն դրամ՝ պահպանելով 2020 թվականի </w:t>
      </w:r>
      <w:proofErr w:type="gramStart"/>
      <w:r w:rsidRPr="009A7904">
        <w:rPr>
          <w:rFonts w:cs="Sylfaen"/>
          <w:bCs/>
          <w:lang w:val="fr-FR"/>
        </w:rPr>
        <w:t>մակարդակը:</w:t>
      </w:r>
      <w:proofErr w:type="gramEnd"/>
      <w:r w:rsidRPr="009A7904">
        <w:rPr>
          <w:rFonts w:cs="Sylfaen"/>
          <w:bCs/>
          <w:lang w:val="fr-FR"/>
        </w:rPr>
        <w:t xml:space="preserve"> </w:t>
      </w:r>
    </w:p>
    <w:p w14:paraId="03164D64" w14:textId="27E0E0E8" w:rsidR="009D2825" w:rsidRPr="009A7904" w:rsidRDefault="009D2825" w:rsidP="009A7904">
      <w:pPr>
        <w:spacing w:after="0" w:line="276" w:lineRule="auto"/>
        <w:rPr>
          <w:rFonts w:cs="Sylfaen"/>
          <w:bCs/>
          <w:lang w:val="fr-FR"/>
        </w:rPr>
      </w:pPr>
      <w:r w:rsidRPr="009A7904">
        <w:rPr>
          <w:rFonts w:cs="Sylfaen"/>
          <w:b/>
          <w:bCs/>
          <w:lang w:val="fr-FR"/>
        </w:rPr>
        <w:t>10. Սոցիալական աջակցություն անաշխատունակության դեպքում ծրագրի</w:t>
      </w:r>
      <w:r w:rsidRPr="009A7904">
        <w:rPr>
          <w:rFonts w:ascii="Sylfaen" w:hAnsi="Sylfaen" w:cs="Sylfaen"/>
          <w:b/>
          <w:lang w:val="fr-FR"/>
        </w:rPr>
        <w:t xml:space="preserve"> </w:t>
      </w:r>
      <w:r w:rsidRPr="009A7904">
        <w:rPr>
          <w:rFonts w:cs="Sylfaen"/>
          <w:bCs/>
          <w:lang w:val="fr-FR"/>
        </w:rPr>
        <w:t>նպատակն է կո</w:t>
      </w:r>
      <w:r w:rsidR="007724F4">
        <w:rPr>
          <w:rFonts w:cs="Sylfaen"/>
          <w:bCs/>
          <w:lang w:val="hy-AM"/>
        </w:rPr>
        <w:t>ր</w:t>
      </w:r>
      <w:r w:rsidRPr="009A7904">
        <w:rPr>
          <w:rFonts w:cs="Sylfaen"/>
          <w:bCs/>
          <w:lang w:val="fr-FR"/>
        </w:rPr>
        <w:t xml:space="preserve">ցրած եկամուտների մասնակի </w:t>
      </w:r>
      <w:proofErr w:type="gramStart"/>
      <w:r w:rsidRPr="009A7904">
        <w:rPr>
          <w:rFonts w:cs="Sylfaen"/>
          <w:bCs/>
          <w:lang w:val="fr-FR"/>
        </w:rPr>
        <w:t>փոխհատուցումը:</w:t>
      </w:r>
      <w:proofErr w:type="gramEnd"/>
    </w:p>
    <w:p w14:paraId="09A3B1E0"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2021 թվականին հատկացնել 14,253.6 մլն դրամ, 2022-2023 թվականներին 14,351.9 մլն դրամ 2020 թվականի 9,997.0 մլն դրամի դիմաց կամ 2020 թվականի համեմատ 2021 թվականի աճը կազմում է 43.6 տոկոս, որը հիմնականում պայմանավորված է փաստացի կատարողականով և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67EB88DC" w14:textId="77777777" w:rsidR="009D2825" w:rsidRPr="009A7904" w:rsidRDefault="009D2825" w:rsidP="009A7904">
      <w:pPr>
        <w:spacing w:after="0" w:line="276" w:lineRule="auto"/>
        <w:rPr>
          <w:rFonts w:cs="Sylfaen"/>
          <w:bCs/>
          <w:lang w:val="fr-FR"/>
        </w:rPr>
      </w:pPr>
      <w:r w:rsidRPr="009A7904">
        <w:rPr>
          <w:rFonts w:cs="Sylfaen"/>
          <w:b/>
          <w:bCs/>
          <w:lang w:val="fr-FR"/>
        </w:rPr>
        <w:t>11. Սոցիալական պաշտպանության ոլորտի զարգացման ծրագրի</w:t>
      </w:r>
      <w:r w:rsidRPr="009A7904">
        <w:rPr>
          <w:rFonts w:eastAsia="GHEA Grapalat" w:cs="GHEA Grapalat"/>
          <w:b/>
          <w:lang w:val="hy-AM"/>
        </w:rPr>
        <w:t xml:space="preserve"> </w:t>
      </w:r>
      <w:r w:rsidRPr="009A7904">
        <w:rPr>
          <w:rFonts w:cs="Sylfaen"/>
          <w:bCs/>
          <w:lang w:val="fr-FR"/>
        </w:rPr>
        <w:t xml:space="preserve">նպատակն է սոցիալական պաշտպանության ոլորտի քաղաքականության՝ ծրագրերի գիտահետազոտական և մասնագիտական կապիտալի զարգացման </w:t>
      </w:r>
      <w:proofErr w:type="gramStart"/>
      <w:r w:rsidRPr="009A7904">
        <w:rPr>
          <w:rFonts w:cs="Sylfaen"/>
          <w:bCs/>
          <w:lang w:val="fr-FR"/>
        </w:rPr>
        <w:t>ապահովումը:</w:t>
      </w:r>
      <w:proofErr w:type="gramEnd"/>
      <w:r w:rsidRPr="009A7904">
        <w:rPr>
          <w:rFonts w:cs="Sylfaen"/>
          <w:bCs/>
          <w:lang w:val="fr-FR"/>
        </w:rPr>
        <w:t xml:space="preserve"> </w:t>
      </w:r>
    </w:p>
    <w:p w14:paraId="51EE5061"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հատկացնել 128.3 մլն դրամ՝ պահպանելով 2020 թվականի </w:t>
      </w:r>
      <w:proofErr w:type="gramStart"/>
      <w:r w:rsidRPr="009A7904">
        <w:rPr>
          <w:rFonts w:cs="Sylfaen"/>
          <w:bCs/>
          <w:lang w:val="fr-FR"/>
        </w:rPr>
        <w:t>մակարդակը:</w:t>
      </w:r>
      <w:proofErr w:type="gramEnd"/>
      <w:r w:rsidRPr="009A7904">
        <w:rPr>
          <w:rFonts w:cs="Sylfaen"/>
          <w:bCs/>
          <w:lang w:val="fr-FR"/>
        </w:rPr>
        <w:t xml:space="preserve"> </w:t>
      </w:r>
    </w:p>
    <w:p w14:paraId="3E8E7C72" w14:textId="77777777" w:rsidR="009D2825" w:rsidRPr="009A7904" w:rsidRDefault="009D2825" w:rsidP="009A7904">
      <w:pPr>
        <w:spacing w:after="0" w:line="276" w:lineRule="auto"/>
        <w:rPr>
          <w:rFonts w:cs="Sylfaen"/>
          <w:bCs/>
          <w:lang w:val="fr-FR"/>
        </w:rPr>
      </w:pPr>
      <w:r w:rsidRPr="009A7904">
        <w:rPr>
          <w:rFonts w:cs="Sylfaen"/>
          <w:b/>
          <w:bCs/>
          <w:lang w:val="fr-FR"/>
        </w:rPr>
        <w:lastRenderedPageBreak/>
        <w:t>12. Ավանդների և այլ փոխհատուցումների ծրագրի</w:t>
      </w:r>
      <w:r w:rsidRPr="009A7904">
        <w:rPr>
          <w:rFonts w:ascii="Sylfaen" w:hAnsi="Sylfaen" w:cs="Sylfaen"/>
          <w:b/>
          <w:lang w:val="fr-FR"/>
        </w:rPr>
        <w:t xml:space="preserve"> </w:t>
      </w:r>
      <w:r w:rsidRPr="009A7904">
        <w:rPr>
          <w:rFonts w:cs="Sylfaen"/>
          <w:bCs/>
          <w:lang w:val="fr-FR"/>
        </w:rPr>
        <w:t>նպատակն է</w:t>
      </w:r>
      <w:proofErr w:type="gramStart"/>
      <w:r w:rsidRPr="009A7904">
        <w:rPr>
          <w:rFonts w:cs="Sylfaen"/>
          <w:bCs/>
          <w:lang w:val="fr-FR"/>
        </w:rPr>
        <w:t xml:space="preserve"> «ՎՏԲ</w:t>
      </w:r>
      <w:proofErr w:type="gramEnd"/>
      <w:r w:rsidRPr="009A7904">
        <w:rPr>
          <w:rFonts w:cs="Sylfaen"/>
          <w:bCs/>
          <w:lang w:val="fr-FR"/>
        </w:rPr>
        <w:t>-Հայաստան» ՓԲԸ-ում ավանդատու հանդիսացող քաղաքացիների, որպես նախկին ԽՍՀՄ Խնայբանկի ՀԽՍՀ հանրապետական բանկում մինչև 1993 թվականի հունիսի 10-ը ներդրված դրամական ավանդների դիմաց փոխհատուցումը:</w:t>
      </w:r>
    </w:p>
    <w:p w14:paraId="7B48E7C5" w14:textId="77777777" w:rsidR="009D2825" w:rsidRPr="009A7904" w:rsidRDefault="009D2825" w:rsidP="009A7904">
      <w:pPr>
        <w:spacing w:after="0" w:line="276" w:lineRule="auto"/>
        <w:rPr>
          <w:rFonts w:cs="Sylfaen"/>
          <w:bCs/>
          <w:lang w:val="fr-FR"/>
        </w:rPr>
      </w:pPr>
      <w:r w:rsidRPr="009A7904">
        <w:rPr>
          <w:rFonts w:cs="Sylfaen"/>
          <w:bCs/>
          <w:lang w:val="fr-FR"/>
        </w:rPr>
        <w:t>Ծրագրի գծով միջնաժամկետ ժամանակահատվածում նախատեսվում է հատկացնել 1,212.0 մլն դրամ 2020 թվականի 1,942.9 մլն դրամի դիմաց կամ 2020 թվականի համեմատ 2021 թվականի նվազումը կազմում է 37.6 տոկոս, որը պայմանավորված է</w:t>
      </w:r>
      <w:proofErr w:type="gramStart"/>
      <w:r w:rsidRPr="009A7904">
        <w:rPr>
          <w:rFonts w:cs="Sylfaen"/>
          <w:bCs/>
          <w:lang w:val="fr-FR"/>
        </w:rPr>
        <w:t xml:space="preserve"> «Անավարտ</w:t>
      </w:r>
      <w:proofErr w:type="gramEnd"/>
      <w:r w:rsidRPr="009A7904">
        <w:rPr>
          <w:rFonts w:cs="Sylfaen"/>
          <w:bCs/>
          <w:lang w:val="fr-FR"/>
        </w:rPr>
        <w:t xml:space="preserve"> շինարարության բնակարանաշինարարական կոոպերատիվների փայատերերի կողմից Խորհրդային Միության ռուբլով վճարված գումարի արժեզրկումից փայատերերի կրած կորուստների դիմաց դրամական օգնության տրամադրում» միջոցառման չնախատեսմամբ:</w:t>
      </w:r>
    </w:p>
    <w:p w14:paraId="36F05FE9" w14:textId="77777777" w:rsidR="009D2825" w:rsidRPr="009A7904" w:rsidRDefault="009D2825" w:rsidP="009A7904">
      <w:pPr>
        <w:spacing w:after="0" w:line="276" w:lineRule="auto"/>
        <w:rPr>
          <w:rFonts w:cs="Sylfaen"/>
          <w:bCs/>
          <w:lang w:val="fr-FR"/>
        </w:rPr>
      </w:pPr>
      <w:r w:rsidRPr="009A7904">
        <w:rPr>
          <w:rFonts w:cs="Sylfaen"/>
          <w:b/>
          <w:bCs/>
          <w:lang w:val="fr-FR"/>
        </w:rPr>
        <w:t>13. Սոցիալական ապահովության ծրագրի</w:t>
      </w:r>
      <w:r w:rsidRPr="009A7904">
        <w:rPr>
          <w:rFonts w:ascii="Sylfaen" w:hAnsi="Sylfaen" w:cs="Sylfaen"/>
          <w:b/>
          <w:lang w:val="fr-FR"/>
        </w:rPr>
        <w:t xml:space="preserve"> </w:t>
      </w:r>
      <w:r w:rsidRPr="009A7904">
        <w:rPr>
          <w:rFonts w:cs="Sylfaen"/>
          <w:bCs/>
          <w:lang w:val="fr-FR"/>
        </w:rPr>
        <w:t xml:space="preserve">նպատակն է սոցիալական ապահովության իրավունքի իրականացման </w:t>
      </w:r>
      <w:proofErr w:type="gramStart"/>
      <w:r w:rsidRPr="009A7904">
        <w:rPr>
          <w:rFonts w:cs="Sylfaen"/>
          <w:bCs/>
          <w:lang w:val="fr-FR"/>
        </w:rPr>
        <w:t>ապահովումը:</w:t>
      </w:r>
      <w:proofErr w:type="gramEnd"/>
    </w:p>
    <w:p w14:paraId="3E9C447D"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2021 թվականին հատկացնել 30.862.6 մլն դրամ, 2022-2023 թվականներին 30,861.4 մլն դրամ 2020 թվականի 26,060.6 մլն դրամի դիմաց կամ 2020 թվականի համեմատ 2021 թվականի աճը կազմում է 18 տոկոս, որը հիմնականում պայմանավորված է կանխատեսվող շահառուների թվաքանակի </w:t>
      </w:r>
      <w:proofErr w:type="gramStart"/>
      <w:r w:rsidRPr="009A7904">
        <w:rPr>
          <w:rFonts w:cs="Sylfaen"/>
          <w:bCs/>
          <w:lang w:val="fr-FR"/>
        </w:rPr>
        <w:t>փոփոխությամբ:</w:t>
      </w:r>
      <w:proofErr w:type="gramEnd"/>
      <w:r w:rsidRPr="009A7904">
        <w:rPr>
          <w:rFonts w:cs="Sylfaen"/>
          <w:bCs/>
          <w:lang w:val="fr-FR"/>
        </w:rPr>
        <w:t xml:space="preserve"> </w:t>
      </w:r>
    </w:p>
    <w:p w14:paraId="0BFC36E5" w14:textId="77777777" w:rsidR="009D2825" w:rsidRPr="009A7904" w:rsidRDefault="009D2825" w:rsidP="009A7904">
      <w:pPr>
        <w:spacing w:after="0" w:line="276" w:lineRule="auto"/>
        <w:rPr>
          <w:rFonts w:cs="Sylfaen"/>
          <w:bCs/>
          <w:lang w:val="fr-FR"/>
        </w:rPr>
      </w:pPr>
      <w:r w:rsidRPr="009A7904">
        <w:rPr>
          <w:rFonts w:cs="Sylfaen"/>
          <w:b/>
          <w:bCs/>
          <w:lang w:val="fr-FR"/>
        </w:rPr>
        <w:t>14. Բնակարանային ապահովման ծրագրի</w:t>
      </w:r>
      <w:r w:rsidRPr="009A7904">
        <w:rPr>
          <w:rFonts w:ascii="Sylfaen" w:hAnsi="Sylfaen"/>
          <w:lang w:val="hy-AM"/>
        </w:rPr>
        <w:t xml:space="preserve"> </w:t>
      </w:r>
      <w:r w:rsidRPr="009A7904">
        <w:rPr>
          <w:rFonts w:cs="Sylfaen"/>
          <w:bCs/>
          <w:lang w:val="fr-FR"/>
        </w:rPr>
        <w:t>նպատակն է ոչ անվտանգ բնակության պայմաններում (վթարային շենքերում, ժամանակավոր կացարաններում, ոչ հիմնական շինություններում և այլն) բնակվող ընտանիքներին անվտանգ, պատշաճ, սանիտարահիգիենիկ պահանջներին բավարարող բնակարաններով ապահովումը, ինչպես նաև զոհված (մահացած), զին</w:t>
      </w:r>
      <w:r w:rsidRPr="009A7904">
        <w:rPr>
          <w:rFonts w:cs="Sylfaen"/>
          <w:bCs/>
          <w:lang w:val="fr-FR"/>
        </w:rPr>
        <w:softHyphen/>
        <w:t>վո</w:t>
      </w:r>
      <w:r w:rsidRPr="009A7904">
        <w:rPr>
          <w:rFonts w:cs="Sylfaen"/>
          <w:bCs/>
          <w:lang w:val="fr-FR"/>
        </w:rPr>
        <w:softHyphen/>
        <w:t>րա</w:t>
      </w:r>
      <w:r w:rsidRPr="009A7904">
        <w:rPr>
          <w:rFonts w:cs="Sylfaen"/>
          <w:bCs/>
          <w:lang w:val="fr-FR"/>
        </w:rPr>
        <w:softHyphen/>
        <w:t>կան որևէ պատ</w:t>
      </w:r>
      <w:r w:rsidRPr="009A7904">
        <w:rPr>
          <w:rFonts w:cs="Sylfaen"/>
          <w:bCs/>
          <w:lang w:val="fr-FR"/>
        </w:rPr>
        <w:softHyphen/>
        <w:t>ճառական կապով հաշ</w:t>
      </w:r>
      <w:r w:rsidRPr="009A7904">
        <w:rPr>
          <w:rFonts w:cs="Sylfaen"/>
          <w:bCs/>
          <w:lang w:val="fr-FR"/>
        </w:rPr>
        <w:softHyphen/>
        <w:t>ման</w:t>
      </w:r>
      <w:r w:rsidRPr="009A7904">
        <w:rPr>
          <w:rFonts w:cs="Sylfaen"/>
          <w:bCs/>
          <w:lang w:val="fr-FR"/>
        </w:rPr>
        <w:softHyphen/>
        <w:t>դամ դարձած զին</w:t>
      </w:r>
      <w:r w:rsidRPr="009A7904">
        <w:rPr>
          <w:rFonts w:cs="Sylfaen"/>
          <w:bCs/>
          <w:lang w:val="fr-FR"/>
        </w:rPr>
        <w:softHyphen/>
        <w:t>ծա</w:t>
      </w:r>
      <w:r w:rsidRPr="009A7904">
        <w:rPr>
          <w:rFonts w:cs="Sylfaen"/>
          <w:bCs/>
          <w:lang w:val="fr-FR"/>
        </w:rPr>
        <w:softHyphen/>
        <w:t>ռա</w:t>
      </w:r>
      <w:r w:rsidRPr="009A7904">
        <w:rPr>
          <w:rFonts w:cs="Sylfaen"/>
          <w:bCs/>
          <w:lang w:val="fr-FR"/>
        </w:rPr>
        <w:softHyphen/>
        <w:t>յող</w:t>
      </w:r>
      <w:r w:rsidRPr="009A7904">
        <w:rPr>
          <w:rFonts w:cs="Sylfaen"/>
          <w:bCs/>
          <w:lang w:val="fr-FR"/>
        </w:rPr>
        <w:softHyphen/>
      </w:r>
      <w:r w:rsidRPr="009A7904">
        <w:rPr>
          <w:rFonts w:cs="Sylfaen"/>
          <w:bCs/>
          <w:lang w:val="fr-FR"/>
        </w:rPr>
        <w:softHyphen/>
        <w:t>նե</w:t>
      </w:r>
      <w:r w:rsidRPr="009A7904">
        <w:rPr>
          <w:rFonts w:cs="Sylfaen"/>
          <w:bCs/>
          <w:lang w:val="fr-FR"/>
        </w:rPr>
        <w:softHyphen/>
        <w:t>րի բնա</w:t>
      </w:r>
      <w:r w:rsidRPr="009A7904">
        <w:rPr>
          <w:rFonts w:cs="Sylfaen"/>
          <w:bCs/>
          <w:lang w:val="fr-FR"/>
        </w:rPr>
        <w:softHyphen/>
      </w:r>
      <w:r w:rsidRPr="009A7904">
        <w:rPr>
          <w:rFonts w:cs="Sylfaen"/>
          <w:bCs/>
          <w:lang w:val="fr-FR"/>
        </w:rPr>
        <w:softHyphen/>
        <w:t>կա</w:t>
      </w:r>
      <w:r w:rsidRPr="009A7904">
        <w:rPr>
          <w:rFonts w:cs="Sylfaen"/>
          <w:bCs/>
          <w:lang w:val="fr-FR"/>
        </w:rPr>
        <w:softHyphen/>
        <w:t>րա</w:t>
      </w:r>
      <w:r w:rsidRPr="009A7904">
        <w:rPr>
          <w:rFonts w:cs="Sylfaen"/>
          <w:bCs/>
          <w:lang w:val="fr-FR"/>
        </w:rPr>
        <w:softHyphen/>
        <w:t>նի կարիքավոր ընտա</w:t>
      </w:r>
      <w:r w:rsidRPr="009A7904">
        <w:rPr>
          <w:rFonts w:cs="Sylfaen"/>
          <w:bCs/>
          <w:lang w:val="fr-FR"/>
        </w:rPr>
        <w:softHyphen/>
        <w:t>նիք</w:t>
      </w:r>
      <w:r w:rsidRPr="009A7904">
        <w:rPr>
          <w:rFonts w:cs="Sylfaen"/>
          <w:bCs/>
          <w:lang w:val="fr-FR"/>
        </w:rPr>
        <w:softHyphen/>
        <w:t>նե</w:t>
      </w:r>
      <w:r w:rsidRPr="009A7904">
        <w:rPr>
          <w:rFonts w:cs="Sylfaen"/>
          <w:bCs/>
          <w:lang w:val="fr-FR"/>
        </w:rPr>
        <w:softHyphen/>
        <w:t xml:space="preserve">րի բնակարանային պայմանների </w:t>
      </w:r>
      <w:proofErr w:type="gramStart"/>
      <w:r w:rsidRPr="009A7904">
        <w:rPr>
          <w:rFonts w:cs="Sylfaen"/>
          <w:bCs/>
          <w:lang w:val="fr-FR"/>
        </w:rPr>
        <w:t>բարելավումը:</w:t>
      </w:r>
      <w:proofErr w:type="gramEnd"/>
    </w:p>
    <w:p w14:paraId="65D2AD9B" w14:textId="77777777" w:rsidR="009D2825" w:rsidRPr="009A7904" w:rsidRDefault="009D2825" w:rsidP="009A7904">
      <w:pPr>
        <w:spacing w:after="0" w:line="276" w:lineRule="auto"/>
        <w:rPr>
          <w:rFonts w:cs="Sylfaen"/>
          <w:bCs/>
          <w:lang w:val="fr-FR"/>
        </w:rPr>
      </w:pPr>
      <w:r w:rsidRPr="009A7904">
        <w:rPr>
          <w:rFonts w:cs="Sylfaen"/>
          <w:bCs/>
          <w:lang w:val="fr-FR"/>
        </w:rPr>
        <w:t xml:space="preserve">Ծրագրի գծով միջնաժամկետ ժամանակահատվածում նախատեսվում է 2021 թվականին հատկացնել 1,790.6 մլն դրամ, 2022-20233 թվականներին՝ 1,620.2 մլն </w:t>
      </w:r>
      <w:proofErr w:type="gramStart"/>
      <w:r w:rsidRPr="009A7904">
        <w:rPr>
          <w:rFonts w:cs="Sylfaen"/>
          <w:bCs/>
          <w:lang w:val="fr-FR"/>
        </w:rPr>
        <w:t>դրամ:</w:t>
      </w:r>
      <w:proofErr w:type="gramEnd"/>
      <w:r w:rsidRPr="009A7904">
        <w:rPr>
          <w:rFonts w:cs="Sylfaen"/>
          <w:bCs/>
          <w:lang w:val="fr-FR"/>
        </w:rPr>
        <w:t xml:space="preserve"> Եռամյա ցուցանիշները 2020 թվականի համեմատ պակաս են նախատեսվել 2021 թվականին՝ 55.5 տոկոսով, 2022-2023 թվականներին՝ 59.7 տոկոսով, ինչը պայմանավորված է աղետի գոտու բնակարաններում երկրաշարժի հետևանքով անօթևան մնացած ընտանիքների բնակարանային պայմանների բարելավման ուղղությամբ պետության ստանձնած պարտավորությունների 2020 թվականին կատարմամբ և ավարտմամբ: </w:t>
      </w:r>
    </w:p>
    <w:p w14:paraId="5E5AF8E9" w14:textId="77777777" w:rsidR="009D2825" w:rsidRPr="009A7904" w:rsidRDefault="009D2825" w:rsidP="009A7904">
      <w:pPr>
        <w:spacing w:after="0" w:line="276" w:lineRule="auto"/>
        <w:rPr>
          <w:rFonts w:cs="Sylfaen"/>
          <w:bCs/>
          <w:lang w:val="fr-FR"/>
        </w:rPr>
      </w:pPr>
      <w:r w:rsidRPr="009A7904">
        <w:rPr>
          <w:rFonts w:cs="Sylfaen"/>
          <w:bCs/>
          <w:lang w:val="fr-FR"/>
        </w:rPr>
        <w:t>Միաժամանակ շարունակվում է աղետի գոտու բնակավայրերում ոչ անվտանգ բնակության պայմաններում բնակվող ընտանիքներին անվտանգ, պատշաճ, սանիտարահիգիենիկ պահանջներին բավարարող բնակարաններով ապահովում: Մասնավորապես՝ ծրագրի իրականացումը հնարավորություն կտա լուծել ոչ միայն նշված խնդիրը, այլ ազատել և բարեկարգել այդ բնակավայրերի տարածքները՝ անհրաժեշտ նախադրյալներ ստեղծելով դրանց հետագա քաղաքաշինական փաստաթղթերին համապատասխան կառուցապատման համար, ինչը կնպաստի այդ տարածքների ըստ նպատակային նշանակության օգտագործմանը:</w:t>
      </w:r>
    </w:p>
    <w:p w14:paraId="630BE82C" w14:textId="77777777" w:rsidR="009D2825" w:rsidRPr="009A7904" w:rsidRDefault="009D2825" w:rsidP="009A7904">
      <w:pPr>
        <w:widowControl w:val="0"/>
        <w:spacing w:after="0" w:line="276" w:lineRule="auto"/>
        <w:ind w:firstLine="360"/>
        <w:contextualSpacing/>
        <w:rPr>
          <w:rFonts w:cs="Sylfaen"/>
          <w:bCs/>
          <w:lang w:val="fr-FR"/>
        </w:rPr>
      </w:pPr>
      <w:r w:rsidRPr="009A7904">
        <w:rPr>
          <w:rFonts w:cs="Sylfaen"/>
          <w:b/>
          <w:bCs/>
          <w:lang w:val="fr-FR"/>
        </w:rPr>
        <w:t>15. Համաշխարհային բանկի աջակցությամբ իրականացվող Սոցիալական պաշտպանության վարչարարության երկրորդ վարկային ծրագրի</w:t>
      </w:r>
      <w:r w:rsidRPr="009A7904">
        <w:rPr>
          <w:rFonts w:cs="Sylfaen"/>
          <w:bCs/>
          <w:lang w:val="fr-FR"/>
        </w:rPr>
        <w:t xml:space="preserve"> նպատակն է մատուցվող սոցիալական պաշտպանության ծառայությունների բարելավում՝ ինչպես նաև ծառայություններ մատուցող գերատեսչություններում վերլուծական՝ մոնիթորինգի և գնահատման </w:t>
      </w:r>
      <w:r w:rsidRPr="009A7904">
        <w:rPr>
          <w:rFonts w:cs="Sylfaen"/>
          <w:bCs/>
          <w:lang w:val="fr-FR"/>
        </w:rPr>
        <w:lastRenderedPageBreak/>
        <w:t xml:space="preserve">գործառույթների </w:t>
      </w:r>
      <w:proofErr w:type="gramStart"/>
      <w:r w:rsidRPr="009A7904">
        <w:rPr>
          <w:rFonts w:cs="Sylfaen"/>
          <w:bCs/>
          <w:lang w:val="fr-FR"/>
        </w:rPr>
        <w:t>ուժեղացումը:</w:t>
      </w:r>
      <w:proofErr w:type="gramEnd"/>
    </w:p>
    <w:p w14:paraId="5AD6BE8B" w14:textId="7920DF66" w:rsidR="009D2825" w:rsidRPr="009A7904" w:rsidRDefault="009D2825" w:rsidP="009A7904">
      <w:pPr>
        <w:spacing w:after="0" w:line="276" w:lineRule="auto"/>
        <w:rPr>
          <w:rFonts w:cs="Sylfaen"/>
          <w:bCs/>
          <w:lang w:val="fr-FR"/>
        </w:rPr>
      </w:pPr>
      <w:r w:rsidRPr="009A7904">
        <w:rPr>
          <w:rFonts w:cs="Sylfaen"/>
          <w:bCs/>
          <w:lang w:val="fr-FR"/>
        </w:rPr>
        <w:t>Ծրագրի գծով միջնաժամկետ ժամանակահատվածում նախատեսվում է հատկացնել համապատասխանաբար 2,053.4 մլն դրամ, 410.7 մլն դրամ և 273.8 մլն դրամ կամ 2020 թվականի համեմատ 2021 թվականին 57.9 տոկոսով, 2021 թվականի համեմատ 2022 թվականին 80 տոկոսով և 2022 թվականի համեմատ 2023 թվականին 33.3 տոկոսով պակաս, որը պայմանավորված է վարկային ծրագրի ավա</w:t>
      </w:r>
      <w:r w:rsidR="007724F4">
        <w:rPr>
          <w:rFonts w:cs="Sylfaen"/>
          <w:bCs/>
          <w:lang w:val="hy-AM"/>
        </w:rPr>
        <w:t>ր</w:t>
      </w:r>
      <w:r w:rsidRPr="009A7904">
        <w:rPr>
          <w:rFonts w:cs="Sylfaen"/>
          <w:bCs/>
          <w:lang w:val="fr-FR"/>
        </w:rPr>
        <w:t>տման ժամկետով /28.02.2023</w:t>
      </w:r>
      <w:proofErr w:type="gramStart"/>
      <w:r w:rsidRPr="009A7904">
        <w:rPr>
          <w:rFonts w:cs="Sylfaen"/>
          <w:bCs/>
          <w:lang w:val="fr-FR"/>
        </w:rPr>
        <w:t>թ./</w:t>
      </w:r>
      <w:proofErr w:type="gramEnd"/>
      <w:r w:rsidRPr="009A7904">
        <w:rPr>
          <w:rFonts w:cs="Sylfaen"/>
          <w:bCs/>
          <w:lang w:val="fr-FR"/>
        </w:rPr>
        <w:t>:</w:t>
      </w:r>
    </w:p>
    <w:p w14:paraId="7B58BD2C" w14:textId="77777777" w:rsidR="009D2825" w:rsidRPr="009A7904" w:rsidRDefault="009D2825" w:rsidP="009A7904">
      <w:pPr>
        <w:widowControl w:val="0"/>
        <w:spacing w:after="0" w:line="276" w:lineRule="auto"/>
        <w:ind w:firstLine="360"/>
        <w:contextualSpacing/>
        <w:rPr>
          <w:rFonts w:cs="Sylfaen"/>
          <w:bCs/>
          <w:lang w:val="fr-FR"/>
        </w:rPr>
      </w:pPr>
      <w:r w:rsidRPr="009A7904">
        <w:rPr>
          <w:rFonts w:cs="Sylfaen"/>
          <w:b/>
          <w:bCs/>
          <w:lang w:val="fr-FR"/>
        </w:rPr>
        <w:t>16. Սոցիալական պաշտպանության բնագավառում պետական քաղաքականության մշակման, ծրագրերի համակարգման և մոնիթորինգի ծրագրի</w:t>
      </w:r>
      <w:r w:rsidRPr="009A7904">
        <w:rPr>
          <w:rFonts w:ascii="Arial" w:hAnsi="Arial" w:cs="Arial"/>
          <w:bCs/>
          <w:lang w:val="fr-FR"/>
        </w:rPr>
        <w:t xml:space="preserve"> </w:t>
      </w:r>
      <w:r w:rsidRPr="009A7904">
        <w:rPr>
          <w:rFonts w:cs="Sylfaen"/>
          <w:bCs/>
          <w:lang w:val="fr-FR"/>
        </w:rPr>
        <w:t xml:space="preserve">գծով միջնաժամկետ ժամանակահատվածում նախատեսվում է հատկացնել </w:t>
      </w:r>
      <w:proofErr w:type="gramStart"/>
      <w:r w:rsidRPr="009A7904">
        <w:rPr>
          <w:rFonts w:cs="Sylfaen"/>
          <w:bCs/>
          <w:lang w:val="fr-FR"/>
        </w:rPr>
        <w:t>համապատասխանաբար  5,736.4</w:t>
      </w:r>
      <w:proofErr w:type="gramEnd"/>
      <w:r w:rsidRPr="009A7904">
        <w:rPr>
          <w:rFonts w:cs="Sylfaen"/>
          <w:bCs/>
          <w:lang w:val="fr-FR"/>
        </w:rPr>
        <w:t xml:space="preserve"> մլն դրամ,  5,808.6 մլն դրամ և 5,882.1 մլն դրամ 2020 թվականի 5,546.1 մլն դրամի դիմաց: Ծախսային փոփոխությունները պայմանավորված են իրավական կարգավորումներով:</w:t>
      </w:r>
    </w:p>
    <w:bookmarkEnd w:id="321"/>
    <w:p w14:paraId="165E49A8" w14:textId="77777777" w:rsidR="009D2825" w:rsidRPr="009A7904" w:rsidRDefault="009D2825" w:rsidP="009A7904">
      <w:pPr>
        <w:pStyle w:val="ListParagraph"/>
        <w:spacing w:after="0" w:line="276" w:lineRule="auto"/>
        <w:contextualSpacing w:val="0"/>
        <w:rPr>
          <w:bCs/>
          <w:lang w:val="hy-AM"/>
        </w:rPr>
      </w:pPr>
    </w:p>
    <w:p w14:paraId="3A3C717F" w14:textId="77777777" w:rsidR="009D2825" w:rsidRPr="009A7904" w:rsidRDefault="00A27550" w:rsidP="009A7904">
      <w:pPr>
        <w:spacing w:after="0" w:line="276" w:lineRule="auto"/>
        <w:rPr>
          <w:rFonts w:cs="Sylfaen"/>
          <w:bCs/>
          <w:lang w:val="fr-FR"/>
        </w:rPr>
      </w:pPr>
      <w:r>
        <w:rPr>
          <w:rFonts w:cs="Sylfaen"/>
          <w:bCs/>
          <w:lang w:val="hy-AM"/>
        </w:rPr>
        <w:t>Աշխատանքի և ս</w:t>
      </w:r>
      <w:r w:rsidR="009D2825" w:rsidRPr="009A7904">
        <w:rPr>
          <w:rFonts w:cs="Sylfaen"/>
          <w:bCs/>
          <w:lang w:val="fr-FR"/>
        </w:rPr>
        <w:t xml:space="preserve">ոցիալական </w:t>
      </w:r>
      <w:r>
        <w:rPr>
          <w:rFonts w:cs="Sylfaen"/>
          <w:bCs/>
          <w:lang w:val="hy-AM"/>
        </w:rPr>
        <w:t>հարցերի նախարարության</w:t>
      </w:r>
      <w:r w:rsidR="009D2825" w:rsidRPr="009A7904">
        <w:rPr>
          <w:rFonts w:cs="Sylfaen"/>
          <w:bCs/>
          <w:lang w:val="fr-FR"/>
        </w:rPr>
        <w:t xml:space="preserve"> գծով 2021-2023 թվականների ՄԺԾԾ-ում ընդգրկված ծախսային ծրագրերի գումարները կազմում են.     </w:t>
      </w:r>
    </w:p>
    <w:p w14:paraId="3BDAE935" w14:textId="77777777" w:rsidR="009D2825" w:rsidRPr="009A7904" w:rsidRDefault="009D2825" w:rsidP="009A7904">
      <w:pPr>
        <w:spacing w:after="0" w:line="276" w:lineRule="auto"/>
        <w:rPr>
          <w:rFonts w:cs="Sylfaen"/>
          <w:bCs/>
          <w:lang w:val="fr-FR"/>
        </w:rPr>
      </w:pPr>
      <w:r w:rsidRPr="009A7904">
        <w:rPr>
          <w:rFonts w:cs="Sylfaen"/>
          <w:bCs/>
          <w:lang w:val="fr-FR"/>
        </w:rPr>
        <w:t>2021 թվականի համար՝                   503,611</w:t>
      </w:r>
      <w:r w:rsidRPr="009A7904">
        <w:rPr>
          <w:rFonts w:ascii="Cambria Math" w:hAnsi="Cambria Math" w:cs="Cambria Math"/>
          <w:bCs/>
          <w:lang w:val="hy-AM"/>
        </w:rPr>
        <w:t>․</w:t>
      </w:r>
      <w:r w:rsidRPr="009A7904">
        <w:rPr>
          <w:rFonts w:cs="Sylfaen"/>
          <w:bCs/>
          <w:lang w:val="fr-FR"/>
        </w:rPr>
        <w:t xml:space="preserve">7 </w:t>
      </w:r>
      <w:r w:rsidRPr="009A7904">
        <w:rPr>
          <w:rFonts w:cs="Sylfaen"/>
          <w:bCs/>
          <w:lang w:val="hy-AM"/>
        </w:rPr>
        <w:t>մլն</w:t>
      </w:r>
      <w:r w:rsidRPr="009A7904">
        <w:rPr>
          <w:rFonts w:cs="Sylfaen"/>
          <w:bCs/>
          <w:lang w:val="fr-FR"/>
        </w:rPr>
        <w:t xml:space="preserve">. </w:t>
      </w:r>
      <w:proofErr w:type="gramStart"/>
      <w:r w:rsidRPr="009A7904">
        <w:rPr>
          <w:rFonts w:cs="Sylfaen"/>
          <w:bCs/>
          <w:lang w:val="fr-FR"/>
        </w:rPr>
        <w:t>դրամ</w:t>
      </w:r>
      <w:proofErr w:type="gramEnd"/>
      <w:r w:rsidRPr="009A7904">
        <w:rPr>
          <w:rFonts w:cs="Sylfaen"/>
          <w:bCs/>
          <w:lang w:val="fr-FR"/>
        </w:rPr>
        <w:t>,</w:t>
      </w:r>
    </w:p>
    <w:p w14:paraId="58316873" w14:textId="77777777" w:rsidR="009D2825" w:rsidRPr="009A7904" w:rsidRDefault="009D2825" w:rsidP="009A7904">
      <w:pPr>
        <w:spacing w:after="0" w:line="276" w:lineRule="auto"/>
        <w:rPr>
          <w:rFonts w:cs="Sylfaen"/>
          <w:bCs/>
          <w:lang w:val="fr-FR"/>
        </w:rPr>
      </w:pPr>
      <w:r w:rsidRPr="009A7904">
        <w:rPr>
          <w:rFonts w:cs="Sylfaen"/>
          <w:bCs/>
          <w:lang w:val="fr-FR"/>
        </w:rPr>
        <w:t>2022 թվականի համար՝                   508,174</w:t>
      </w:r>
      <w:r w:rsidRPr="009A7904">
        <w:rPr>
          <w:rFonts w:ascii="Cambria Math" w:hAnsi="Cambria Math" w:cs="Cambria Math"/>
          <w:bCs/>
          <w:lang w:val="hy-AM"/>
        </w:rPr>
        <w:t>․</w:t>
      </w:r>
      <w:r w:rsidRPr="009A7904">
        <w:rPr>
          <w:rFonts w:cs="Sylfaen"/>
          <w:bCs/>
          <w:lang w:val="fr-FR"/>
        </w:rPr>
        <w:t xml:space="preserve">2 </w:t>
      </w:r>
      <w:r w:rsidRPr="009A7904">
        <w:rPr>
          <w:rFonts w:cs="Sylfaen"/>
          <w:bCs/>
          <w:lang w:val="hy-AM"/>
        </w:rPr>
        <w:t>մլն</w:t>
      </w:r>
      <w:r w:rsidRPr="009A7904">
        <w:rPr>
          <w:rFonts w:cs="Sylfaen"/>
          <w:bCs/>
          <w:lang w:val="fr-FR"/>
        </w:rPr>
        <w:t xml:space="preserve">. </w:t>
      </w:r>
      <w:proofErr w:type="gramStart"/>
      <w:r w:rsidRPr="009A7904">
        <w:rPr>
          <w:rFonts w:cs="Sylfaen"/>
          <w:bCs/>
          <w:lang w:val="fr-FR"/>
        </w:rPr>
        <w:t>դրամ</w:t>
      </w:r>
      <w:proofErr w:type="gramEnd"/>
      <w:r w:rsidRPr="009A7904">
        <w:rPr>
          <w:rFonts w:cs="Sylfaen"/>
          <w:bCs/>
          <w:lang w:val="fr-FR"/>
        </w:rPr>
        <w:t>,</w:t>
      </w:r>
    </w:p>
    <w:p w14:paraId="7A80E794" w14:textId="77777777" w:rsidR="009D2825" w:rsidRPr="009A7904" w:rsidRDefault="009D2825" w:rsidP="009A7904">
      <w:pPr>
        <w:spacing w:after="0" w:line="276" w:lineRule="auto"/>
        <w:rPr>
          <w:rFonts w:cs="Sylfaen"/>
          <w:bCs/>
          <w:lang w:val="fr-FR"/>
        </w:rPr>
      </w:pPr>
      <w:r w:rsidRPr="009A7904">
        <w:rPr>
          <w:rFonts w:cs="Sylfaen"/>
          <w:bCs/>
          <w:lang w:val="fr-FR"/>
        </w:rPr>
        <w:t>2023 թվականի համար՝</w:t>
      </w:r>
      <w:r w:rsidRPr="009A7904">
        <w:rPr>
          <w:rFonts w:cs="Arial"/>
          <w:bCs/>
          <w:lang w:val="fr-FR"/>
        </w:rPr>
        <w:t xml:space="preserve">                   </w:t>
      </w:r>
      <w:r w:rsidRPr="009A7904">
        <w:rPr>
          <w:rFonts w:cs="Sylfaen"/>
          <w:bCs/>
          <w:lang w:val="fr-FR"/>
        </w:rPr>
        <w:t>514,511</w:t>
      </w:r>
      <w:r w:rsidRPr="009A7904">
        <w:rPr>
          <w:rFonts w:ascii="Cambria Math" w:hAnsi="Cambria Math" w:cs="Cambria Math"/>
          <w:bCs/>
          <w:lang w:val="fr-FR"/>
        </w:rPr>
        <w:t>․</w:t>
      </w:r>
      <w:r w:rsidRPr="009A7904">
        <w:rPr>
          <w:rFonts w:cs="Sylfaen"/>
          <w:bCs/>
          <w:lang w:val="fr-FR"/>
        </w:rPr>
        <w:t xml:space="preserve">2 </w:t>
      </w:r>
      <w:r w:rsidRPr="009A7904">
        <w:rPr>
          <w:rFonts w:cs="Sylfaen"/>
          <w:bCs/>
          <w:lang w:val="hy-AM"/>
        </w:rPr>
        <w:t>մլն</w:t>
      </w:r>
      <w:r w:rsidRPr="009A7904">
        <w:rPr>
          <w:rFonts w:cs="Sylfaen"/>
          <w:bCs/>
          <w:lang w:val="fr-FR"/>
        </w:rPr>
        <w:t xml:space="preserve">. </w:t>
      </w:r>
      <w:proofErr w:type="gramStart"/>
      <w:r w:rsidRPr="009A7904">
        <w:rPr>
          <w:rFonts w:cs="Sylfaen"/>
          <w:bCs/>
          <w:lang w:val="fr-FR"/>
        </w:rPr>
        <w:t>դրամ:</w:t>
      </w:r>
      <w:proofErr w:type="gramEnd"/>
    </w:p>
    <w:p w14:paraId="3E4116DF" w14:textId="77777777" w:rsidR="009D2825" w:rsidRPr="009A7904" w:rsidRDefault="009D2825" w:rsidP="009A7904">
      <w:pPr>
        <w:spacing w:line="276" w:lineRule="auto"/>
        <w:ind w:left="3600" w:firstLine="720"/>
        <w:jc w:val="center"/>
        <w:rPr>
          <w:lang w:val="hy-AM"/>
        </w:rPr>
        <w:sectPr w:rsidR="009D2825" w:rsidRPr="009A7904" w:rsidSect="00657A02">
          <w:footerReference w:type="even" r:id="rId75"/>
          <w:pgSz w:w="11907" w:h="16840" w:code="9"/>
          <w:pgMar w:top="1138" w:right="1138" w:bottom="1138" w:left="1080" w:header="562" w:footer="130" w:gutter="0"/>
          <w:cols w:space="720"/>
          <w:docGrid w:linePitch="360"/>
        </w:sectPr>
      </w:pPr>
    </w:p>
    <w:p w14:paraId="62173776"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22" w:name="_Toc13837348"/>
      <w:bookmarkStart w:id="323" w:name="_Toc45637520"/>
      <w:bookmarkStart w:id="324" w:name="_Toc45838544"/>
      <w:bookmarkStart w:id="325" w:name="_Toc46154372"/>
      <w:bookmarkEnd w:id="310"/>
      <w:r w:rsidRPr="009A7904">
        <w:rPr>
          <w:rFonts w:eastAsia="Times New Roman" w:cs="Times New Roman"/>
          <w:caps w:val="0"/>
          <w:color w:val="1F497D" w:themeColor="text2"/>
          <w:sz w:val="28"/>
          <w:szCs w:val="28"/>
        </w:rPr>
        <w:lastRenderedPageBreak/>
        <w:t>5. ՇՐՋԱԿԱ ՄԻՋԱՎԱՅՐ</w:t>
      </w:r>
      <w:bookmarkEnd w:id="322"/>
      <w:bookmarkEnd w:id="323"/>
      <w:bookmarkEnd w:id="324"/>
      <w:bookmarkEnd w:id="325"/>
    </w:p>
    <w:p w14:paraId="2FB78A87" w14:textId="77777777" w:rsidR="009D2825" w:rsidRPr="009A7904" w:rsidRDefault="009D2825" w:rsidP="009A7904">
      <w:pPr>
        <w:spacing w:after="0" w:line="276" w:lineRule="auto"/>
        <w:rPr>
          <w:bCs/>
          <w:lang w:val="pt-BR"/>
        </w:rPr>
      </w:pP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կառավարման</w:t>
      </w:r>
      <w:r w:rsidRPr="009A7904">
        <w:rPr>
          <w:bCs/>
          <w:lang w:val="pt-BR"/>
        </w:rPr>
        <w:t xml:space="preserve"> </w:t>
      </w:r>
      <w:r w:rsidRPr="009A7904">
        <w:rPr>
          <w:rFonts w:cs="Sylfaen"/>
          <w:bCs/>
          <w:lang w:val="pt-BR"/>
        </w:rPr>
        <w:t>քաղաքականությունն</w:t>
      </w:r>
      <w:r w:rsidRPr="009A7904">
        <w:rPr>
          <w:bCs/>
          <w:lang w:val="pt-BR"/>
        </w:rPr>
        <w:t xml:space="preserve"> </w:t>
      </w:r>
      <w:r w:rsidRPr="009A7904">
        <w:rPr>
          <w:rFonts w:cs="Sylfaen"/>
          <w:bCs/>
          <w:lang w:val="pt-BR"/>
        </w:rPr>
        <w:t>ուղղված</w:t>
      </w:r>
      <w:r w:rsidRPr="009A7904">
        <w:rPr>
          <w:bCs/>
          <w:lang w:val="pt-BR"/>
        </w:rPr>
        <w:t xml:space="preserve"> </w:t>
      </w:r>
      <w:r w:rsidRPr="009A7904">
        <w:rPr>
          <w:rFonts w:cs="Sylfaen"/>
          <w:bCs/>
          <w:lang w:val="pt-BR"/>
        </w:rPr>
        <w:t>է</w:t>
      </w: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բնական</w:t>
      </w:r>
      <w:r w:rsidRPr="009A7904">
        <w:rPr>
          <w:bCs/>
          <w:lang w:val="pt-BR"/>
        </w:rPr>
        <w:t xml:space="preserve"> </w:t>
      </w:r>
      <w:r w:rsidRPr="009A7904">
        <w:rPr>
          <w:rFonts w:cs="Sylfaen"/>
          <w:bCs/>
          <w:lang w:val="pt-BR"/>
        </w:rPr>
        <w:t>ռեսուրսների</w:t>
      </w:r>
      <w:r w:rsidRPr="009A7904">
        <w:rPr>
          <w:bCs/>
          <w:lang w:val="pt-BR"/>
        </w:rPr>
        <w:t xml:space="preserve"> </w:t>
      </w:r>
      <w:r w:rsidRPr="009A7904">
        <w:rPr>
          <w:rFonts w:cs="Sylfaen"/>
          <w:bCs/>
          <w:lang w:val="pt-BR"/>
        </w:rPr>
        <w:t>համալիր</w:t>
      </w:r>
      <w:r w:rsidRPr="009A7904">
        <w:rPr>
          <w:bCs/>
          <w:lang w:val="pt-BR"/>
        </w:rPr>
        <w:t xml:space="preserve"> </w:t>
      </w:r>
      <w:r w:rsidRPr="009A7904">
        <w:rPr>
          <w:rFonts w:cs="Sylfaen"/>
          <w:bCs/>
          <w:lang w:val="pt-BR"/>
        </w:rPr>
        <w:t>պահպանությանը</w:t>
      </w:r>
      <w:r w:rsidRPr="009A7904">
        <w:rPr>
          <w:bCs/>
          <w:lang w:val="pt-BR"/>
        </w:rPr>
        <w:t xml:space="preserve">, </w:t>
      </w:r>
      <w:r w:rsidRPr="009A7904">
        <w:rPr>
          <w:rFonts w:cs="Sylfaen"/>
          <w:bCs/>
          <w:lang w:val="pt-BR"/>
        </w:rPr>
        <w:t>բարելավմանը</w:t>
      </w:r>
      <w:r w:rsidRPr="009A7904">
        <w:rPr>
          <w:bCs/>
          <w:lang w:val="pt-BR"/>
        </w:rPr>
        <w:t xml:space="preserve">, </w:t>
      </w:r>
      <w:r w:rsidRPr="009A7904">
        <w:rPr>
          <w:rFonts w:cs="Sylfaen"/>
          <w:bCs/>
          <w:lang w:val="pt-BR"/>
        </w:rPr>
        <w:t>վերականգնմանը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ողջամիտ</w:t>
      </w:r>
      <w:r w:rsidRPr="009A7904">
        <w:rPr>
          <w:bCs/>
          <w:lang w:val="pt-BR"/>
        </w:rPr>
        <w:t xml:space="preserve"> </w:t>
      </w:r>
      <w:r w:rsidRPr="009A7904">
        <w:rPr>
          <w:rFonts w:cs="Sylfaen"/>
          <w:bCs/>
          <w:lang w:val="pt-BR"/>
        </w:rPr>
        <w:t>օգտագործմանը՝</w:t>
      </w:r>
      <w:r w:rsidRPr="009A7904">
        <w:rPr>
          <w:bCs/>
          <w:lang w:val="pt-BR"/>
        </w:rPr>
        <w:t xml:space="preserve"> </w:t>
      </w:r>
      <w:r w:rsidRPr="009A7904">
        <w:rPr>
          <w:rFonts w:cs="Sylfaen"/>
          <w:bCs/>
          <w:lang w:val="pt-BR"/>
        </w:rPr>
        <w:t>հավասարակշռելով</w:t>
      </w:r>
      <w:r w:rsidRPr="009A7904">
        <w:rPr>
          <w:bCs/>
          <w:lang w:val="pt-BR"/>
        </w:rPr>
        <w:t xml:space="preserve"> </w:t>
      </w:r>
      <w:r w:rsidRPr="009A7904">
        <w:rPr>
          <w:rFonts w:cs="Sylfaen"/>
          <w:bCs/>
          <w:lang w:val="pt-BR"/>
        </w:rPr>
        <w:t>այն</w:t>
      </w:r>
      <w:r w:rsidRPr="009A7904">
        <w:rPr>
          <w:bCs/>
          <w:lang w:val="pt-BR"/>
        </w:rPr>
        <w:t xml:space="preserve"> </w:t>
      </w:r>
      <w:r w:rsidRPr="009A7904">
        <w:rPr>
          <w:rFonts w:cs="Sylfaen"/>
          <w:bCs/>
          <w:lang w:val="pt-BR"/>
        </w:rPr>
        <w:t>սոցիալական</w:t>
      </w:r>
      <w:r w:rsidRPr="009A7904">
        <w:rPr>
          <w:bCs/>
          <w:lang w:val="pt-BR"/>
        </w:rPr>
        <w:t xml:space="preserve"> </w:t>
      </w:r>
      <w:r w:rsidRPr="009A7904">
        <w:rPr>
          <w:rFonts w:cs="Sylfaen"/>
          <w:bCs/>
          <w:lang w:val="pt-BR"/>
        </w:rPr>
        <w:t>արդարության</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տնտեսական</w:t>
      </w:r>
      <w:r w:rsidRPr="009A7904">
        <w:rPr>
          <w:bCs/>
          <w:lang w:val="pt-BR"/>
        </w:rPr>
        <w:t xml:space="preserve"> </w:t>
      </w:r>
      <w:r w:rsidRPr="009A7904">
        <w:rPr>
          <w:rFonts w:cs="Sylfaen"/>
          <w:bCs/>
          <w:lang w:val="pt-BR"/>
        </w:rPr>
        <w:t>արդյունավետության</w:t>
      </w:r>
      <w:r w:rsidRPr="009A7904">
        <w:rPr>
          <w:bCs/>
          <w:lang w:val="pt-BR"/>
        </w:rPr>
        <w:t xml:space="preserve"> </w:t>
      </w:r>
      <w:r w:rsidRPr="009A7904">
        <w:rPr>
          <w:rFonts w:cs="Sylfaen"/>
          <w:bCs/>
          <w:lang w:val="pt-BR"/>
        </w:rPr>
        <w:t>հետ</w:t>
      </w:r>
      <w:r w:rsidRPr="009A7904">
        <w:rPr>
          <w:bCs/>
          <w:lang w:val="pt-BR"/>
        </w:rPr>
        <w:t xml:space="preserve">: </w:t>
      </w:r>
    </w:p>
    <w:p w14:paraId="2F4A1CA9" w14:textId="77777777" w:rsidR="009D2825" w:rsidRPr="009A7904" w:rsidRDefault="009D2825" w:rsidP="009A7904">
      <w:pPr>
        <w:spacing w:after="0" w:line="276" w:lineRule="auto"/>
        <w:rPr>
          <w:bCs/>
          <w:lang w:val="pt-BR"/>
        </w:rPr>
      </w:pP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կառավարման</w:t>
      </w:r>
      <w:r w:rsidRPr="009A7904">
        <w:rPr>
          <w:bCs/>
          <w:lang w:val="pt-BR"/>
        </w:rPr>
        <w:t xml:space="preserve"> </w:t>
      </w:r>
      <w:r w:rsidRPr="009A7904">
        <w:rPr>
          <w:rFonts w:cs="Sylfaen"/>
          <w:bCs/>
          <w:lang w:val="pt-BR"/>
        </w:rPr>
        <w:t>հիմնական</w:t>
      </w:r>
      <w:r w:rsidRPr="009A7904">
        <w:rPr>
          <w:bCs/>
          <w:lang w:val="pt-BR"/>
        </w:rPr>
        <w:t xml:space="preserve"> </w:t>
      </w:r>
      <w:r w:rsidRPr="009A7904">
        <w:rPr>
          <w:rFonts w:cs="Sylfaen"/>
          <w:bCs/>
          <w:lang w:val="pt-BR"/>
        </w:rPr>
        <w:t>խնդիրն</w:t>
      </w:r>
      <w:r w:rsidRPr="009A7904">
        <w:rPr>
          <w:bCs/>
          <w:lang w:val="pt-BR"/>
        </w:rPr>
        <w:t xml:space="preserve"> </w:t>
      </w:r>
      <w:r w:rsidRPr="009A7904">
        <w:rPr>
          <w:rFonts w:cs="Sylfaen"/>
          <w:bCs/>
          <w:lang w:val="pt-BR"/>
        </w:rPr>
        <w:t>է</w:t>
      </w:r>
      <w:r w:rsidRPr="009A7904">
        <w:rPr>
          <w:bCs/>
          <w:lang w:val="pt-BR"/>
        </w:rPr>
        <w:t xml:space="preserve"> </w:t>
      </w:r>
      <w:r w:rsidRPr="009A7904">
        <w:rPr>
          <w:rFonts w:cs="Sylfaen"/>
          <w:bCs/>
          <w:lang w:val="pt-BR"/>
        </w:rPr>
        <w:t>նվազագույնի</w:t>
      </w:r>
      <w:r w:rsidRPr="009A7904">
        <w:rPr>
          <w:bCs/>
          <w:lang w:val="pt-BR"/>
        </w:rPr>
        <w:t xml:space="preserve"> </w:t>
      </w:r>
      <w:r w:rsidRPr="009A7904">
        <w:rPr>
          <w:rFonts w:cs="Sylfaen"/>
          <w:bCs/>
          <w:lang w:val="pt-BR"/>
        </w:rPr>
        <w:t>հասցնել</w:t>
      </w: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օդի</w:t>
      </w:r>
      <w:r w:rsidRPr="009A7904">
        <w:rPr>
          <w:bCs/>
          <w:lang w:val="pt-BR"/>
        </w:rPr>
        <w:t xml:space="preserve">, </w:t>
      </w:r>
      <w:r w:rsidRPr="009A7904">
        <w:rPr>
          <w:rFonts w:cs="Sylfaen"/>
          <w:bCs/>
          <w:lang w:val="pt-BR"/>
        </w:rPr>
        <w:t>կլիմայի</w:t>
      </w:r>
      <w:r w:rsidRPr="009A7904">
        <w:rPr>
          <w:bCs/>
          <w:lang w:val="pt-BR"/>
        </w:rPr>
        <w:t xml:space="preserve">, </w:t>
      </w:r>
      <w:r w:rsidRPr="009A7904">
        <w:rPr>
          <w:rFonts w:cs="Sylfaen"/>
          <w:bCs/>
          <w:lang w:val="pt-BR"/>
        </w:rPr>
        <w:t>ջրի</w:t>
      </w:r>
      <w:r w:rsidRPr="009A7904">
        <w:rPr>
          <w:bCs/>
          <w:lang w:val="pt-BR"/>
        </w:rPr>
        <w:t xml:space="preserve">, </w:t>
      </w:r>
      <w:r w:rsidRPr="009A7904">
        <w:rPr>
          <w:rFonts w:cs="Sylfaen"/>
          <w:bCs/>
          <w:lang w:val="pt-BR"/>
        </w:rPr>
        <w:t>հողերի</w:t>
      </w:r>
      <w:r w:rsidRPr="009A7904">
        <w:rPr>
          <w:bCs/>
          <w:lang w:val="pt-BR"/>
        </w:rPr>
        <w:t xml:space="preserve">, </w:t>
      </w:r>
      <w:r w:rsidRPr="009A7904">
        <w:rPr>
          <w:rFonts w:cs="Sylfaen"/>
          <w:bCs/>
          <w:lang w:val="pt-BR"/>
        </w:rPr>
        <w:t>բուսական</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կենդանական</w:t>
      </w:r>
      <w:r w:rsidRPr="009A7904">
        <w:rPr>
          <w:bCs/>
          <w:lang w:val="pt-BR"/>
        </w:rPr>
        <w:t xml:space="preserve"> </w:t>
      </w:r>
      <w:r w:rsidRPr="009A7904">
        <w:rPr>
          <w:rFonts w:cs="Sylfaen"/>
          <w:bCs/>
          <w:lang w:val="pt-BR"/>
        </w:rPr>
        <w:t>աշխարհի</w:t>
      </w:r>
      <w:r w:rsidRPr="009A7904">
        <w:rPr>
          <w:bCs/>
          <w:lang w:val="pt-BR"/>
        </w:rPr>
        <w:t xml:space="preserve"> </w:t>
      </w:r>
      <w:r w:rsidRPr="009A7904">
        <w:rPr>
          <w:rFonts w:cs="Sylfaen"/>
          <w:bCs/>
          <w:lang w:val="pt-BR"/>
        </w:rPr>
        <w:t>վրա</w:t>
      </w:r>
      <w:r w:rsidRPr="009A7904">
        <w:rPr>
          <w:bCs/>
          <w:lang w:val="pt-BR"/>
        </w:rPr>
        <w:t xml:space="preserve"> </w:t>
      </w:r>
      <w:r w:rsidRPr="009A7904">
        <w:rPr>
          <w:rFonts w:cs="Sylfaen"/>
          <w:bCs/>
          <w:lang w:val="pt-BR"/>
        </w:rPr>
        <w:t>վնասակար</w:t>
      </w:r>
      <w:r w:rsidRPr="009A7904">
        <w:rPr>
          <w:bCs/>
          <w:lang w:val="pt-BR"/>
        </w:rPr>
        <w:t xml:space="preserve"> </w:t>
      </w:r>
      <w:r w:rsidRPr="009A7904">
        <w:rPr>
          <w:rFonts w:cs="Sylfaen"/>
          <w:bCs/>
          <w:lang w:val="pt-BR"/>
        </w:rPr>
        <w:t>ազդեցությունները</w:t>
      </w:r>
      <w:r w:rsidRPr="009A7904">
        <w:rPr>
          <w:bCs/>
          <w:lang w:val="pt-BR"/>
        </w:rPr>
        <w:t xml:space="preserve">, </w:t>
      </w:r>
      <w:r w:rsidRPr="009A7904">
        <w:rPr>
          <w:rFonts w:cs="Sylfaen"/>
          <w:bCs/>
          <w:lang w:val="pt-BR"/>
        </w:rPr>
        <w:t>բացառել</w:t>
      </w:r>
      <w:r w:rsidRPr="009A7904">
        <w:rPr>
          <w:bCs/>
          <w:lang w:val="pt-BR"/>
        </w:rPr>
        <w:t xml:space="preserve"> </w:t>
      </w:r>
      <w:r w:rsidRPr="009A7904">
        <w:rPr>
          <w:rFonts w:cs="Sylfaen"/>
          <w:bCs/>
          <w:lang w:val="pt-BR"/>
        </w:rPr>
        <w:t>բնական</w:t>
      </w:r>
      <w:r w:rsidRPr="009A7904">
        <w:rPr>
          <w:bCs/>
          <w:lang w:val="pt-BR"/>
        </w:rPr>
        <w:t xml:space="preserve"> </w:t>
      </w:r>
      <w:r w:rsidRPr="009A7904">
        <w:rPr>
          <w:rFonts w:cs="Sylfaen"/>
          <w:bCs/>
          <w:lang w:val="pt-BR"/>
        </w:rPr>
        <w:t>ռեսուրսների</w:t>
      </w:r>
      <w:r w:rsidRPr="009A7904">
        <w:rPr>
          <w:bCs/>
          <w:lang w:val="pt-BR"/>
        </w:rPr>
        <w:t xml:space="preserve"> </w:t>
      </w:r>
      <w:r w:rsidRPr="009A7904">
        <w:rPr>
          <w:rFonts w:cs="Sylfaen"/>
          <w:bCs/>
          <w:lang w:val="pt-BR"/>
        </w:rPr>
        <w:t>գերշահագործումը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ապօրինի</w:t>
      </w:r>
      <w:r w:rsidRPr="009A7904">
        <w:rPr>
          <w:bCs/>
          <w:lang w:val="pt-BR"/>
        </w:rPr>
        <w:t xml:space="preserve"> </w:t>
      </w:r>
      <w:r w:rsidRPr="009A7904">
        <w:rPr>
          <w:rFonts w:cs="Sylfaen"/>
          <w:bCs/>
          <w:lang w:val="pt-BR"/>
        </w:rPr>
        <w:t>օգտագործումը</w:t>
      </w:r>
      <w:r w:rsidRPr="009A7904">
        <w:rPr>
          <w:bCs/>
          <w:lang w:val="pt-BR"/>
        </w:rPr>
        <w:t xml:space="preserve">, </w:t>
      </w:r>
      <w:r w:rsidRPr="009A7904">
        <w:rPr>
          <w:rFonts w:cs="Sylfaen"/>
          <w:bCs/>
          <w:lang w:val="pt-BR"/>
        </w:rPr>
        <w:t>ապահովել</w:t>
      </w:r>
      <w:r w:rsidRPr="009A7904">
        <w:rPr>
          <w:bCs/>
          <w:lang w:val="pt-BR"/>
        </w:rPr>
        <w:t xml:space="preserve"> </w:t>
      </w:r>
      <w:r w:rsidRPr="009A7904">
        <w:rPr>
          <w:rFonts w:cs="Sylfaen"/>
          <w:bCs/>
          <w:lang w:val="pt-BR"/>
        </w:rPr>
        <w:t>կանխարգելման</w:t>
      </w:r>
      <w:r w:rsidRPr="009A7904">
        <w:rPr>
          <w:bCs/>
          <w:lang w:val="pt-BR"/>
        </w:rPr>
        <w:t xml:space="preserve"> </w:t>
      </w:r>
      <w:r w:rsidRPr="009A7904">
        <w:rPr>
          <w:rFonts w:cs="Sylfaen"/>
          <w:bCs/>
          <w:lang w:val="pt-BR"/>
        </w:rPr>
        <w:t>միջոցառումների</w:t>
      </w:r>
      <w:r w:rsidRPr="009A7904">
        <w:rPr>
          <w:bCs/>
          <w:lang w:val="pt-BR"/>
        </w:rPr>
        <w:t xml:space="preserve"> </w:t>
      </w:r>
      <w:r w:rsidRPr="009A7904">
        <w:rPr>
          <w:rFonts w:cs="Sylfaen"/>
          <w:bCs/>
          <w:lang w:val="pt-BR"/>
        </w:rPr>
        <w:t>իրականացումը։</w:t>
      </w:r>
      <w:r w:rsidRPr="009A7904">
        <w:rPr>
          <w:bCs/>
          <w:lang w:val="pt-BR"/>
        </w:rPr>
        <w:t xml:space="preserve"> </w:t>
      </w:r>
      <w:r w:rsidRPr="009A7904">
        <w:rPr>
          <w:rFonts w:cs="Sylfaen"/>
          <w:bCs/>
          <w:lang w:val="pt-BR"/>
        </w:rPr>
        <w:t>Ելնելով</w:t>
      </w:r>
      <w:r w:rsidRPr="009A7904">
        <w:rPr>
          <w:bCs/>
          <w:lang w:val="pt-BR"/>
        </w:rPr>
        <w:t xml:space="preserve"> </w:t>
      </w:r>
      <w:r w:rsidRPr="009A7904">
        <w:rPr>
          <w:rFonts w:cs="Sylfaen"/>
          <w:bCs/>
          <w:lang w:val="pt-BR"/>
        </w:rPr>
        <w:t>նշվածից՝</w:t>
      </w: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կառավարման</w:t>
      </w:r>
      <w:r w:rsidRPr="009A7904">
        <w:rPr>
          <w:bCs/>
          <w:lang w:val="pt-BR"/>
        </w:rPr>
        <w:t xml:space="preserve"> </w:t>
      </w:r>
      <w:r w:rsidRPr="009A7904">
        <w:rPr>
          <w:rFonts w:cs="Sylfaen"/>
          <w:bCs/>
          <w:lang w:val="pt-BR"/>
        </w:rPr>
        <w:t>առաջնահերթ</w:t>
      </w:r>
      <w:r w:rsidRPr="009A7904">
        <w:rPr>
          <w:bCs/>
          <w:lang w:val="pt-BR"/>
        </w:rPr>
        <w:t xml:space="preserve"> </w:t>
      </w:r>
      <w:r w:rsidRPr="009A7904">
        <w:rPr>
          <w:rFonts w:cs="Sylfaen"/>
          <w:bCs/>
          <w:lang w:val="pt-BR"/>
        </w:rPr>
        <w:t>ուղղություններն</w:t>
      </w:r>
      <w:r w:rsidRPr="009A7904">
        <w:rPr>
          <w:bCs/>
          <w:lang w:val="pt-BR"/>
        </w:rPr>
        <w:t xml:space="preserve"> </w:t>
      </w:r>
      <w:r w:rsidRPr="009A7904">
        <w:rPr>
          <w:rFonts w:cs="Sylfaen"/>
          <w:bCs/>
          <w:lang w:val="pt-BR"/>
        </w:rPr>
        <w:t>են՝</w:t>
      </w:r>
    </w:p>
    <w:p w14:paraId="493A3B0A"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Սևանա</w:t>
      </w:r>
      <w:r w:rsidRPr="009A7904">
        <w:rPr>
          <w:bCs/>
          <w:lang w:val="pt-BR"/>
        </w:rPr>
        <w:t xml:space="preserve"> </w:t>
      </w:r>
      <w:r w:rsidRPr="009A7904">
        <w:rPr>
          <w:rFonts w:cs="Sylfaen"/>
          <w:bCs/>
          <w:lang w:val="pt-BR"/>
        </w:rPr>
        <w:t>լճի</w:t>
      </w:r>
      <w:r w:rsidRPr="009A7904">
        <w:rPr>
          <w:bCs/>
          <w:lang w:val="pt-BR"/>
        </w:rPr>
        <w:t xml:space="preserve"> </w:t>
      </w:r>
      <w:r w:rsidRPr="009A7904">
        <w:rPr>
          <w:rFonts w:cs="Sylfaen"/>
          <w:bCs/>
          <w:lang w:val="pt-BR"/>
        </w:rPr>
        <w:t>էկոլոգիական</w:t>
      </w:r>
      <w:r w:rsidRPr="009A7904">
        <w:rPr>
          <w:bCs/>
          <w:lang w:val="pt-BR"/>
        </w:rPr>
        <w:t xml:space="preserve"> </w:t>
      </w:r>
      <w:r w:rsidRPr="009A7904">
        <w:rPr>
          <w:rFonts w:cs="Sylfaen"/>
          <w:bCs/>
          <w:lang w:val="pt-BR"/>
        </w:rPr>
        <w:t>հավասարակշռության</w:t>
      </w:r>
      <w:r w:rsidRPr="009A7904">
        <w:rPr>
          <w:bCs/>
          <w:lang w:val="pt-BR"/>
        </w:rPr>
        <w:t xml:space="preserve"> </w:t>
      </w:r>
      <w:r w:rsidRPr="009A7904">
        <w:rPr>
          <w:rFonts w:cs="Sylfaen"/>
          <w:bCs/>
          <w:lang w:val="pt-BR"/>
        </w:rPr>
        <w:t>վերականգնումը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պահպանությունը</w:t>
      </w:r>
      <w:r w:rsidRPr="009A7904">
        <w:rPr>
          <w:bCs/>
          <w:lang w:val="pt-BR"/>
        </w:rPr>
        <w:t xml:space="preserve">, </w:t>
      </w:r>
      <w:r w:rsidRPr="009A7904">
        <w:rPr>
          <w:rFonts w:cs="Sylfaen"/>
          <w:bCs/>
          <w:lang w:val="pt-BR"/>
        </w:rPr>
        <w:t>Արարատյան</w:t>
      </w:r>
      <w:r w:rsidRPr="009A7904">
        <w:rPr>
          <w:bCs/>
          <w:lang w:val="pt-BR"/>
        </w:rPr>
        <w:t xml:space="preserve"> </w:t>
      </w:r>
      <w:r w:rsidRPr="009A7904">
        <w:rPr>
          <w:rFonts w:cs="Sylfaen"/>
          <w:bCs/>
          <w:lang w:val="pt-BR"/>
        </w:rPr>
        <w:t>արտեզյան</w:t>
      </w:r>
      <w:r w:rsidRPr="009A7904">
        <w:rPr>
          <w:bCs/>
          <w:lang w:val="pt-BR"/>
        </w:rPr>
        <w:t xml:space="preserve"> </w:t>
      </w:r>
      <w:r w:rsidRPr="009A7904">
        <w:rPr>
          <w:rFonts w:cs="Sylfaen"/>
          <w:bCs/>
          <w:lang w:val="pt-BR"/>
        </w:rPr>
        <w:t>ավազանի</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գետային</w:t>
      </w:r>
      <w:r w:rsidRPr="009A7904">
        <w:rPr>
          <w:bCs/>
          <w:lang w:val="pt-BR"/>
        </w:rPr>
        <w:t xml:space="preserve"> </w:t>
      </w:r>
      <w:r w:rsidRPr="009A7904">
        <w:rPr>
          <w:rFonts w:cs="Sylfaen"/>
          <w:bCs/>
          <w:lang w:val="pt-BR"/>
        </w:rPr>
        <w:t>էկոհամակարգերի</w:t>
      </w:r>
      <w:r w:rsidRPr="009A7904">
        <w:rPr>
          <w:bCs/>
          <w:lang w:val="pt-BR"/>
        </w:rPr>
        <w:t xml:space="preserve"> </w:t>
      </w:r>
      <w:r w:rsidRPr="009A7904">
        <w:rPr>
          <w:rFonts w:cs="Sylfaen"/>
          <w:bCs/>
          <w:lang w:val="pt-BR"/>
        </w:rPr>
        <w:t>պահպանությունը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կառավարումը</w:t>
      </w:r>
      <w:r w:rsidRPr="009A7904">
        <w:rPr>
          <w:bCs/>
          <w:lang w:val="pt-BR"/>
        </w:rPr>
        <w:t>,</w:t>
      </w:r>
    </w:p>
    <w:p w14:paraId="59F7B896"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անտառների</w:t>
      </w:r>
      <w:r w:rsidRPr="009A7904">
        <w:rPr>
          <w:bCs/>
          <w:lang w:val="pt-BR"/>
        </w:rPr>
        <w:t xml:space="preserve"> </w:t>
      </w:r>
      <w:r w:rsidRPr="009A7904">
        <w:rPr>
          <w:rFonts w:cs="Sylfaen"/>
          <w:bCs/>
          <w:lang w:val="pt-BR"/>
        </w:rPr>
        <w:t>կայուն</w:t>
      </w:r>
      <w:r w:rsidRPr="009A7904">
        <w:rPr>
          <w:bCs/>
          <w:lang w:val="pt-BR"/>
        </w:rPr>
        <w:t xml:space="preserve"> </w:t>
      </w:r>
      <w:r w:rsidRPr="009A7904">
        <w:rPr>
          <w:rFonts w:cs="Sylfaen"/>
          <w:bCs/>
          <w:lang w:val="pt-BR"/>
        </w:rPr>
        <w:t>կառավարումը</w:t>
      </w:r>
      <w:r w:rsidRPr="009A7904">
        <w:rPr>
          <w:bCs/>
          <w:lang w:val="pt-BR"/>
        </w:rPr>
        <w:t xml:space="preserve">, </w:t>
      </w:r>
      <w:r w:rsidRPr="009A7904">
        <w:rPr>
          <w:rFonts w:cs="Sylfaen"/>
          <w:bCs/>
          <w:lang w:val="pt-BR"/>
        </w:rPr>
        <w:t>անտառածածկ</w:t>
      </w:r>
      <w:r w:rsidRPr="009A7904">
        <w:rPr>
          <w:bCs/>
          <w:lang w:val="pt-BR"/>
        </w:rPr>
        <w:t xml:space="preserve"> </w:t>
      </w:r>
      <w:r w:rsidRPr="009A7904">
        <w:rPr>
          <w:rFonts w:cs="Sylfaen"/>
          <w:bCs/>
          <w:lang w:val="pt-BR"/>
        </w:rPr>
        <w:t>տարածքների</w:t>
      </w:r>
      <w:r w:rsidRPr="009A7904">
        <w:rPr>
          <w:bCs/>
          <w:lang w:val="pt-BR"/>
        </w:rPr>
        <w:t xml:space="preserve"> </w:t>
      </w:r>
      <w:r w:rsidRPr="009A7904">
        <w:rPr>
          <w:rFonts w:cs="Sylfaen"/>
          <w:bCs/>
          <w:lang w:val="pt-BR"/>
        </w:rPr>
        <w:t>ընդլայնումը</w:t>
      </w:r>
      <w:r w:rsidRPr="009A7904">
        <w:rPr>
          <w:bCs/>
          <w:lang w:val="pt-BR"/>
        </w:rPr>
        <w:t xml:space="preserve">, </w:t>
      </w:r>
      <w:r w:rsidRPr="009A7904">
        <w:rPr>
          <w:rFonts w:cs="Sylfaen"/>
          <w:bCs/>
          <w:lang w:val="pt-BR"/>
        </w:rPr>
        <w:t>անտառվերականգնումը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անատառապատումը</w:t>
      </w:r>
      <w:r w:rsidRPr="009A7904">
        <w:rPr>
          <w:bCs/>
          <w:lang w:val="pt-BR"/>
        </w:rPr>
        <w:t xml:space="preserve">, </w:t>
      </w:r>
      <w:r w:rsidRPr="009A7904">
        <w:rPr>
          <w:rFonts w:cs="Sylfaen"/>
          <w:bCs/>
          <w:lang w:val="pt-BR"/>
        </w:rPr>
        <w:t>դրանց</w:t>
      </w:r>
      <w:r w:rsidRPr="009A7904">
        <w:rPr>
          <w:bCs/>
          <w:lang w:val="pt-BR"/>
        </w:rPr>
        <w:t xml:space="preserve"> </w:t>
      </w:r>
      <w:r w:rsidRPr="009A7904">
        <w:rPr>
          <w:rFonts w:cs="Sylfaen"/>
          <w:bCs/>
          <w:lang w:val="pt-BR"/>
        </w:rPr>
        <w:t>իրականացմանն</w:t>
      </w:r>
      <w:r w:rsidRPr="009A7904">
        <w:rPr>
          <w:bCs/>
          <w:lang w:val="pt-BR"/>
        </w:rPr>
        <w:t xml:space="preserve"> </w:t>
      </w:r>
      <w:r w:rsidRPr="009A7904">
        <w:rPr>
          <w:rFonts w:cs="Sylfaen"/>
          <w:bCs/>
          <w:lang w:val="pt-BR"/>
        </w:rPr>
        <w:t>ուղղված</w:t>
      </w:r>
      <w:r w:rsidRPr="009A7904">
        <w:rPr>
          <w:bCs/>
          <w:lang w:val="pt-BR"/>
        </w:rPr>
        <w:t xml:space="preserve"> </w:t>
      </w:r>
      <w:r w:rsidRPr="009A7904">
        <w:rPr>
          <w:rFonts w:cs="Sylfaen"/>
          <w:bCs/>
          <w:lang w:val="pt-BR"/>
        </w:rPr>
        <w:t>կարողությունների</w:t>
      </w:r>
      <w:r w:rsidRPr="009A7904">
        <w:rPr>
          <w:bCs/>
          <w:lang w:val="pt-BR"/>
        </w:rPr>
        <w:t xml:space="preserve"> </w:t>
      </w:r>
      <w:r w:rsidRPr="009A7904">
        <w:rPr>
          <w:rFonts w:cs="Sylfaen"/>
          <w:bCs/>
          <w:lang w:val="pt-BR"/>
        </w:rPr>
        <w:t>շարունակական</w:t>
      </w:r>
      <w:r w:rsidRPr="009A7904">
        <w:rPr>
          <w:bCs/>
          <w:lang w:val="pt-BR"/>
        </w:rPr>
        <w:t xml:space="preserve"> </w:t>
      </w:r>
      <w:r w:rsidRPr="009A7904">
        <w:rPr>
          <w:rFonts w:cs="Sylfaen"/>
          <w:bCs/>
          <w:lang w:val="pt-BR"/>
        </w:rPr>
        <w:t>զարգացումը</w:t>
      </w:r>
      <w:r w:rsidRPr="009A7904">
        <w:rPr>
          <w:bCs/>
          <w:lang w:val="pt-BR"/>
        </w:rPr>
        <w:t xml:space="preserve">, </w:t>
      </w:r>
    </w:p>
    <w:p w14:paraId="0F71370D"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բնության</w:t>
      </w:r>
      <w:r w:rsidRPr="009A7904">
        <w:rPr>
          <w:bCs/>
          <w:lang w:val="pt-BR"/>
        </w:rPr>
        <w:t xml:space="preserve"> </w:t>
      </w:r>
      <w:r w:rsidRPr="009A7904">
        <w:rPr>
          <w:rFonts w:cs="Sylfaen"/>
          <w:bCs/>
          <w:lang w:val="pt-BR"/>
        </w:rPr>
        <w:t>հատուկ</w:t>
      </w:r>
      <w:r w:rsidRPr="009A7904">
        <w:rPr>
          <w:bCs/>
          <w:lang w:val="pt-BR"/>
        </w:rPr>
        <w:t xml:space="preserve"> </w:t>
      </w:r>
      <w:r w:rsidRPr="009A7904">
        <w:rPr>
          <w:rFonts w:cs="Sylfaen"/>
          <w:bCs/>
          <w:lang w:val="pt-BR"/>
        </w:rPr>
        <w:t>պահպանվող</w:t>
      </w:r>
      <w:r w:rsidRPr="009A7904">
        <w:rPr>
          <w:bCs/>
          <w:lang w:val="pt-BR"/>
        </w:rPr>
        <w:t xml:space="preserve"> </w:t>
      </w:r>
      <w:r w:rsidRPr="009A7904">
        <w:rPr>
          <w:rFonts w:cs="Sylfaen"/>
          <w:bCs/>
          <w:lang w:val="pt-BR"/>
        </w:rPr>
        <w:t>տարածքների</w:t>
      </w:r>
      <w:r w:rsidRPr="009A7904">
        <w:rPr>
          <w:bCs/>
          <w:lang w:val="pt-BR"/>
        </w:rPr>
        <w:t xml:space="preserve"> </w:t>
      </w:r>
      <w:r w:rsidRPr="009A7904">
        <w:rPr>
          <w:rFonts w:cs="Sylfaen"/>
          <w:bCs/>
          <w:lang w:val="pt-BR"/>
        </w:rPr>
        <w:t>հզորացումը</w:t>
      </w:r>
      <w:r w:rsidRPr="009A7904">
        <w:rPr>
          <w:bCs/>
          <w:lang w:val="pt-BR"/>
        </w:rPr>
        <w:t xml:space="preserve">, </w:t>
      </w:r>
      <w:r w:rsidRPr="009A7904">
        <w:rPr>
          <w:rFonts w:cs="Sylfaen"/>
          <w:bCs/>
          <w:lang w:val="pt-BR"/>
        </w:rPr>
        <w:t>հարակից</w:t>
      </w:r>
      <w:r w:rsidRPr="009A7904">
        <w:rPr>
          <w:bCs/>
          <w:lang w:val="pt-BR"/>
        </w:rPr>
        <w:t xml:space="preserve"> </w:t>
      </w:r>
      <w:r w:rsidRPr="009A7904">
        <w:rPr>
          <w:rFonts w:cs="Sylfaen"/>
          <w:bCs/>
          <w:lang w:val="pt-BR"/>
        </w:rPr>
        <w:t>բնակավայրերի</w:t>
      </w:r>
      <w:r w:rsidRPr="009A7904">
        <w:rPr>
          <w:bCs/>
          <w:lang w:val="pt-BR"/>
        </w:rPr>
        <w:t xml:space="preserve"> </w:t>
      </w:r>
      <w:r w:rsidRPr="009A7904">
        <w:rPr>
          <w:rFonts w:cs="Sylfaen"/>
          <w:bCs/>
          <w:lang w:val="pt-BR"/>
        </w:rPr>
        <w:t>կարողությունների</w:t>
      </w:r>
      <w:r w:rsidRPr="009A7904">
        <w:rPr>
          <w:bCs/>
          <w:lang w:val="pt-BR"/>
        </w:rPr>
        <w:t xml:space="preserve"> </w:t>
      </w:r>
      <w:r w:rsidRPr="009A7904">
        <w:rPr>
          <w:rFonts w:cs="Sylfaen"/>
          <w:bCs/>
          <w:lang w:val="pt-BR"/>
        </w:rPr>
        <w:t>զարգացումը</w:t>
      </w:r>
      <w:r w:rsidRPr="009A7904">
        <w:rPr>
          <w:bCs/>
          <w:lang w:val="pt-BR"/>
        </w:rPr>
        <w:t>,</w:t>
      </w:r>
    </w:p>
    <w:p w14:paraId="05599810" w14:textId="77777777" w:rsidR="009D2825" w:rsidRPr="009A7904" w:rsidRDefault="009D2825" w:rsidP="009A7904">
      <w:pPr>
        <w:spacing w:after="0" w:line="276" w:lineRule="auto"/>
        <w:rPr>
          <w:rFonts w:cs="Sylfaen"/>
          <w:bCs/>
          <w:lang w:val="pt-BR"/>
        </w:rPr>
      </w:pPr>
      <w:r w:rsidRPr="009A7904">
        <w:rPr>
          <w:bCs/>
          <w:lang w:val="pt-BR"/>
        </w:rPr>
        <w:t xml:space="preserve">- </w:t>
      </w:r>
      <w:r w:rsidRPr="009A7904">
        <w:rPr>
          <w:rFonts w:cs="Sylfaen"/>
          <w:bCs/>
          <w:lang w:val="pt-BR"/>
        </w:rPr>
        <w:t>կենսաբազմազանության</w:t>
      </w:r>
      <w:r w:rsidRPr="009A7904">
        <w:rPr>
          <w:bCs/>
          <w:lang w:val="pt-BR"/>
        </w:rPr>
        <w:t xml:space="preserve"> </w:t>
      </w:r>
      <w:r w:rsidRPr="009A7904">
        <w:rPr>
          <w:rFonts w:cs="Sylfaen"/>
          <w:bCs/>
          <w:lang w:val="pt-BR"/>
        </w:rPr>
        <w:t>պահպանությունը</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կենսաանվտանգության</w:t>
      </w:r>
      <w:r w:rsidRPr="009A7904">
        <w:rPr>
          <w:bCs/>
          <w:lang w:val="pt-BR"/>
        </w:rPr>
        <w:t xml:space="preserve"> </w:t>
      </w:r>
      <w:r w:rsidRPr="009A7904">
        <w:rPr>
          <w:rFonts w:cs="Sylfaen"/>
          <w:bCs/>
          <w:lang w:val="pt-BR"/>
        </w:rPr>
        <w:t>ապահովումը</w:t>
      </w:r>
      <w:r w:rsidRPr="009A7904">
        <w:rPr>
          <w:bCs/>
          <w:lang w:val="pt-BR"/>
        </w:rPr>
        <w:t xml:space="preserve">, </w:t>
      </w:r>
    </w:p>
    <w:p w14:paraId="592B42FA"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վրա</w:t>
      </w:r>
      <w:r w:rsidRPr="009A7904">
        <w:rPr>
          <w:bCs/>
          <w:lang w:val="pt-BR"/>
        </w:rPr>
        <w:t xml:space="preserve"> </w:t>
      </w:r>
      <w:r w:rsidRPr="009A7904">
        <w:rPr>
          <w:rFonts w:cs="Sylfaen"/>
          <w:bCs/>
          <w:lang w:val="pt-BR"/>
        </w:rPr>
        <w:t>ազդեցության</w:t>
      </w:r>
      <w:r w:rsidRPr="009A7904">
        <w:rPr>
          <w:bCs/>
          <w:lang w:val="pt-BR"/>
        </w:rPr>
        <w:t xml:space="preserve"> </w:t>
      </w:r>
      <w:r w:rsidRPr="009A7904">
        <w:rPr>
          <w:rFonts w:cs="Sylfaen"/>
          <w:bCs/>
          <w:lang w:val="pt-BR"/>
        </w:rPr>
        <w:t>փորձաքննական</w:t>
      </w:r>
      <w:r w:rsidRPr="009A7904">
        <w:rPr>
          <w:bCs/>
          <w:lang w:val="pt-BR"/>
        </w:rPr>
        <w:t xml:space="preserve"> </w:t>
      </w:r>
      <w:r w:rsidRPr="009A7904">
        <w:rPr>
          <w:rFonts w:cs="Sylfaen"/>
          <w:bCs/>
          <w:lang w:val="pt-BR"/>
        </w:rPr>
        <w:t>գործընթացի</w:t>
      </w:r>
      <w:r w:rsidRPr="009A7904">
        <w:rPr>
          <w:bCs/>
          <w:lang w:val="pt-BR"/>
        </w:rPr>
        <w:t xml:space="preserve"> </w:t>
      </w:r>
      <w:r w:rsidRPr="009A7904">
        <w:rPr>
          <w:rFonts w:cs="Sylfaen"/>
          <w:bCs/>
          <w:lang w:val="pt-BR"/>
        </w:rPr>
        <w:t>արդյունավետ</w:t>
      </w:r>
      <w:r w:rsidRPr="009A7904">
        <w:rPr>
          <w:bCs/>
          <w:lang w:val="pt-BR"/>
        </w:rPr>
        <w:t xml:space="preserve"> </w:t>
      </w:r>
      <w:r w:rsidRPr="009A7904">
        <w:rPr>
          <w:rFonts w:cs="Sylfaen"/>
          <w:bCs/>
          <w:lang w:val="pt-BR"/>
        </w:rPr>
        <w:t>իրականացումը</w:t>
      </w:r>
      <w:r w:rsidRPr="009A7904">
        <w:rPr>
          <w:bCs/>
          <w:lang w:val="pt-BR"/>
        </w:rPr>
        <w:t>,</w:t>
      </w:r>
    </w:p>
    <w:p w14:paraId="6BB54E41"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 xml:space="preserve">Հիդրոօդերևութաբանության </w:t>
      </w:r>
      <w:r w:rsidRPr="009A7904">
        <w:rPr>
          <w:bCs/>
          <w:lang w:val="pt-BR"/>
        </w:rPr>
        <w:t xml:space="preserve">և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մոնիթորինգի</w:t>
      </w:r>
      <w:r w:rsidRPr="009A7904">
        <w:rPr>
          <w:bCs/>
          <w:lang w:val="pt-BR"/>
        </w:rPr>
        <w:t xml:space="preserve">, </w:t>
      </w:r>
      <w:r w:rsidRPr="009A7904">
        <w:rPr>
          <w:rFonts w:cs="Sylfaen"/>
          <w:bCs/>
          <w:lang w:val="pt-BR"/>
        </w:rPr>
        <w:t>թույլտվությունների</w:t>
      </w:r>
      <w:r w:rsidRPr="009A7904">
        <w:rPr>
          <w:bCs/>
          <w:lang w:val="pt-BR"/>
        </w:rPr>
        <w:t xml:space="preserve">, </w:t>
      </w:r>
      <w:r w:rsidRPr="009A7904">
        <w:rPr>
          <w:rFonts w:cs="Sylfaen"/>
          <w:bCs/>
          <w:lang w:val="pt-BR"/>
        </w:rPr>
        <w:t>լիցենզիաների</w:t>
      </w:r>
      <w:r w:rsidRPr="009A7904">
        <w:rPr>
          <w:bCs/>
          <w:lang w:val="pt-BR"/>
        </w:rPr>
        <w:t xml:space="preserve"> </w:t>
      </w:r>
      <w:r w:rsidRPr="009A7904">
        <w:rPr>
          <w:rFonts w:cs="Sylfaen"/>
          <w:bCs/>
          <w:lang w:val="pt-BR"/>
        </w:rPr>
        <w:t>միասնական</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ժամանակակից</w:t>
      </w:r>
      <w:r w:rsidRPr="009A7904">
        <w:rPr>
          <w:bCs/>
          <w:lang w:val="pt-BR"/>
        </w:rPr>
        <w:t xml:space="preserve"> </w:t>
      </w:r>
      <w:r w:rsidRPr="009A7904">
        <w:rPr>
          <w:rFonts w:cs="Sylfaen"/>
          <w:bCs/>
          <w:lang w:val="pt-BR"/>
        </w:rPr>
        <w:t>համակարգերի</w:t>
      </w:r>
      <w:r w:rsidRPr="009A7904">
        <w:rPr>
          <w:bCs/>
          <w:lang w:val="pt-BR"/>
        </w:rPr>
        <w:t xml:space="preserve"> </w:t>
      </w:r>
      <w:r w:rsidRPr="009A7904">
        <w:rPr>
          <w:rFonts w:cs="Sylfaen"/>
          <w:bCs/>
          <w:lang w:val="pt-BR"/>
        </w:rPr>
        <w:t>ներդրումը</w:t>
      </w:r>
      <w:r w:rsidRPr="009A7904">
        <w:rPr>
          <w:bCs/>
          <w:lang w:val="pt-BR"/>
        </w:rPr>
        <w:t xml:space="preserve">, </w:t>
      </w:r>
      <w:r w:rsidRPr="009A7904">
        <w:rPr>
          <w:rFonts w:cs="Sylfaen"/>
          <w:bCs/>
          <w:lang w:val="pt-BR"/>
        </w:rPr>
        <w:t>առաջնային</w:t>
      </w:r>
      <w:r w:rsidRPr="009A7904">
        <w:rPr>
          <w:bCs/>
          <w:lang w:val="pt-BR"/>
        </w:rPr>
        <w:t xml:space="preserve"> </w:t>
      </w:r>
      <w:r w:rsidRPr="009A7904">
        <w:rPr>
          <w:rFonts w:cs="Sylfaen"/>
          <w:bCs/>
          <w:lang w:val="pt-BR"/>
        </w:rPr>
        <w:t>տեղեկատվության</w:t>
      </w:r>
      <w:r w:rsidRPr="009A7904">
        <w:rPr>
          <w:bCs/>
          <w:lang w:val="pt-BR"/>
        </w:rPr>
        <w:t xml:space="preserve"> </w:t>
      </w:r>
      <w:r w:rsidRPr="009A7904">
        <w:rPr>
          <w:rFonts w:cs="Sylfaen"/>
          <w:bCs/>
          <w:lang w:val="pt-BR"/>
        </w:rPr>
        <w:t>համակարգված</w:t>
      </w:r>
      <w:r w:rsidRPr="009A7904">
        <w:rPr>
          <w:bCs/>
          <w:lang w:val="pt-BR"/>
        </w:rPr>
        <w:t xml:space="preserve"> </w:t>
      </w:r>
      <w:r w:rsidRPr="009A7904">
        <w:rPr>
          <w:rFonts w:cs="Sylfaen"/>
          <w:bCs/>
          <w:lang w:val="pt-BR"/>
        </w:rPr>
        <w:t>կառավարումը</w:t>
      </w:r>
      <w:r w:rsidRPr="009A7904">
        <w:rPr>
          <w:bCs/>
          <w:lang w:val="pt-BR"/>
        </w:rPr>
        <w:t>,</w:t>
      </w:r>
    </w:p>
    <w:p w14:paraId="258800DC" w14:textId="77777777" w:rsidR="009D2825" w:rsidRPr="009A7904" w:rsidRDefault="009D2825" w:rsidP="009A7904">
      <w:pPr>
        <w:spacing w:after="0" w:line="276" w:lineRule="auto"/>
        <w:rPr>
          <w:bCs/>
          <w:lang w:val="pt-BR"/>
        </w:rPr>
      </w:pPr>
      <w:r w:rsidRPr="009A7904">
        <w:rPr>
          <w:bCs/>
          <w:lang w:val="pt-BR"/>
        </w:rPr>
        <w:t xml:space="preserve"> - </w:t>
      </w:r>
      <w:r w:rsidRPr="009A7904">
        <w:rPr>
          <w:rFonts w:cs="Sylfaen"/>
          <w:bCs/>
          <w:lang w:val="pt-BR"/>
        </w:rPr>
        <w:t>կանաչ</w:t>
      </w:r>
      <w:r w:rsidRPr="009A7904">
        <w:rPr>
          <w:bCs/>
          <w:lang w:val="pt-BR"/>
        </w:rPr>
        <w:t xml:space="preserve"> </w:t>
      </w:r>
      <w:r w:rsidRPr="009A7904">
        <w:rPr>
          <w:rFonts w:cs="Sylfaen"/>
          <w:bCs/>
          <w:lang w:val="pt-BR"/>
        </w:rPr>
        <w:t>տնտեսության</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կայուն</w:t>
      </w:r>
      <w:r w:rsidRPr="009A7904">
        <w:rPr>
          <w:bCs/>
          <w:lang w:val="pt-BR"/>
        </w:rPr>
        <w:t xml:space="preserve"> </w:t>
      </w:r>
      <w:r w:rsidRPr="009A7904">
        <w:rPr>
          <w:rFonts w:cs="Sylfaen"/>
          <w:bCs/>
          <w:lang w:val="pt-BR"/>
        </w:rPr>
        <w:t>զարգացման</w:t>
      </w:r>
      <w:r w:rsidRPr="009A7904">
        <w:rPr>
          <w:bCs/>
          <w:lang w:val="pt-BR"/>
        </w:rPr>
        <w:t xml:space="preserve"> </w:t>
      </w:r>
      <w:r w:rsidRPr="009A7904">
        <w:rPr>
          <w:rFonts w:cs="Sylfaen"/>
          <w:bCs/>
          <w:lang w:val="pt-BR"/>
        </w:rPr>
        <w:t>երկարաժամկետ</w:t>
      </w:r>
      <w:r w:rsidRPr="009A7904">
        <w:rPr>
          <w:bCs/>
          <w:lang w:val="pt-BR"/>
        </w:rPr>
        <w:t xml:space="preserve"> </w:t>
      </w:r>
      <w:r w:rsidRPr="009A7904">
        <w:rPr>
          <w:rFonts w:cs="Sylfaen"/>
          <w:bCs/>
          <w:lang w:val="pt-BR"/>
        </w:rPr>
        <w:t>նպատակի</w:t>
      </w:r>
      <w:r w:rsidRPr="009A7904">
        <w:rPr>
          <w:bCs/>
          <w:lang w:val="pt-BR"/>
        </w:rPr>
        <w:t xml:space="preserve"> </w:t>
      </w:r>
      <w:r w:rsidRPr="009A7904">
        <w:rPr>
          <w:rFonts w:cs="Sylfaen"/>
          <w:bCs/>
          <w:lang w:val="pt-BR"/>
        </w:rPr>
        <w:t>խթանմանն</w:t>
      </w:r>
      <w:r w:rsidRPr="009A7904">
        <w:rPr>
          <w:bCs/>
          <w:lang w:val="pt-BR"/>
        </w:rPr>
        <w:t xml:space="preserve"> </w:t>
      </w:r>
      <w:r w:rsidRPr="009A7904">
        <w:rPr>
          <w:rFonts w:cs="Sylfaen"/>
          <w:bCs/>
          <w:lang w:val="pt-BR"/>
        </w:rPr>
        <w:t>ուղղված</w:t>
      </w:r>
      <w:r w:rsidRPr="009A7904">
        <w:rPr>
          <w:bCs/>
          <w:lang w:val="pt-BR"/>
        </w:rPr>
        <w:t xml:space="preserve"> </w:t>
      </w:r>
      <w:r w:rsidRPr="009A7904">
        <w:rPr>
          <w:rFonts w:cs="Sylfaen"/>
          <w:bCs/>
          <w:lang w:val="pt-BR"/>
        </w:rPr>
        <w:t>քաղաքականության</w:t>
      </w:r>
      <w:r w:rsidRPr="009A7904">
        <w:rPr>
          <w:bCs/>
          <w:lang w:val="pt-BR"/>
        </w:rPr>
        <w:t xml:space="preserve"> </w:t>
      </w:r>
      <w:r w:rsidRPr="009A7904">
        <w:rPr>
          <w:rFonts w:cs="Sylfaen"/>
          <w:bCs/>
          <w:lang w:val="pt-BR"/>
        </w:rPr>
        <w:t>մշակումն</w:t>
      </w:r>
      <w:r w:rsidRPr="009A7904">
        <w:rPr>
          <w:bCs/>
          <w:lang w:val="pt-BR"/>
        </w:rPr>
        <w:t xml:space="preserve"> </w:t>
      </w:r>
      <w:r w:rsidRPr="009A7904">
        <w:rPr>
          <w:rFonts w:cs="Sylfaen"/>
          <w:bCs/>
          <w:lang w:val="pt-BR"/>
        </w:rPr>
        <w:t>ու</w:t>
      </w:r>
      <w:r w:rsidRPr="009A7904">
        <w:rPr>
          <w:bCs/>
          <w:lang w:val="pt-BR"/>
        </w:rPr>
        <w:t xml:space="preserve"> </w:t>
      </w:r>
      <w:r w:rsidRPr="009A7904">
        <w:rPr>
          <w:rFonts w:cs="Sylfaen"/>
          <w:bCs/>
          <w:lang w:val="pt-BR"/>
        </w:rPr>
        <w:t>իրականացումը</w:t>
      </w:r>
      <w:r w:rsidRPr="009A7904">
        <w:rPr>
          <w:bCs/>
          <w:lang w:val="pt-BR"/>
        </w:rPr>
        <w:t xml:space="preserve">, </w:t>
      </w:r>
    </w:p>
    <w:p w14:paraId="6D95CB77" w14:textId="77777777" w:rsidR="009D2825" w:rsidRPr="009A7904" w:rsidRDefault="009D2825" w:rsidP="009A7904">
      <w:pPr>
        <w:spacing w:line="276" w:lineRule="auto"/>
        <w:rPr>
          <w:bCs/>
          <w:lang w:val="pt-BR"/>
        </w:rPr>
      </w:pP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կառավարման</w:t>
      </w:r>
      <w:r w:rsidRPr="009A7904">
        <w:rPr>
          <w:bCs/>
          <w:lang w:val="pt-BR"/>
        </w:rPr>
        <w:t xml:space="preserve"> </w:t>
      </w:r>
      <w:r w:rsidRPr="009A7904">
        <w:rPr>
          <w:rFonts w:cs="Sylfaen"/>
          <w:bCs/>
          <w:lang w:val="pt-BR"/>
        </w:rPr>
        <w:t>ոլորտում</w:t>
      </w:r>
      <w:r w:rsidRPr="009A7904">
        <w:rPr>
          <w:bCs/>
          <w:lang w:val="pt-BR"/>
        </w:rPr>
        <w:t xml:space="preserve"> </w:t>
      </w:r>
      <w:r w:rsidRPr="009A7904">
        <w:rPr>
          <w:rFonts w:cs="Sylfaen"/>
          <w:bCs/>
          <w:lang w:val="pt-BR"/>
        </w:rPr>
        <w:t>գործող</w:t>
      </w:r>
      <w:r w:rsidRPr="009A7904">
        <w:rPr>
          <w:bCs/>
          <w:lang w:val="pt-BR"/>
        </w:rPr>
        <w:t xml:space="preserve"> </w:t>
      </w:r>
      <w:r w:rsidRPr="009A7904">
        <w:rPr>
          <w:rFonts w:cs="Sylfaen"/>
          <w:bCs/>
          <w:lang w:val="pt-BR"/>
        </w:rPr>
        <w:t>միջազգային</w:t>
      </w:r>
      <w:r w:rsidRPr="009A7904">
        <w:rPr>
          <w:bCs/>
          <w:lang w:val="pt-BR"/>
        </w:rPr>
        <w:t xml:space="preserve"> </w:t>
      </w:r>
      <w:r w:rsidRPr="009A7904">
        <w:rPr>
          <w:rFonts w:cs="Sylfaen"/>
          <w:bCs/>
          <w:lang w:val="pt-BR"/>
        </w:rPr>
        <w:t>կառույցների</w:t>
      </w:r>
      <w:r w:rsidRPr="009A7904">
        <w:rPr>
          <w:bCs/>
          <w:lang w:val="pt-BR"/>
        </w:rPr>
        <w:t xml:space="preserve"> </w:t>
      </w:r>
      <w:r w:rsidRPr="009A7904">
        <w:rPr>
          <w:rFonts w:cs="Sylfaen"/>
          <w:bCs/>
          <w:lang w:val="pt-BR"/>
        </w:rPr>
        <w:t>հետ</w:t>
      </w:r>
      <w:r w:rsidRPr="009A7904">
        <w:rPr>
          <w:bCs/>
          <w:lang w:val="pt-BR"/>
        </w:rPr>
        <w:t xml:space="preserve"> </w:t>
      </w:r>
      <w:r w:rsidRPr="009A7904">
        <w:rPr>
          <w:rFonts w:cs="Sylfaen"/>
          <w:bCs/>
          <w:lang w:val="pt-BR"/>
        </w:rPr>
        <w:t>շարունակական</w:t>
      </w:r>
      <w:r w:rsidRPr="009A7904">
        <w:rPr>
          <w:bCs/>
          <w:lang w:val="pt-BR"/>
        </w:rPr>
        <w:t xml:space="preserve"> </w:t>
      </w:r>
      <w:r w:rsidRPr="009A7904">
        <w:rPr>
          <w:rFonts w:cs="Sylfaen"/>
          <w:bCs/>
          <w:lang w:val="pt-BR"/>
        </w:rPr>
        <w:t>համագործակցության</w:t>
      </w:r>
      <w:r w:rsidRPr="009A7904">
        <w:rPr>
          <w:bCs/>
          <w:lang w:val="pt-BR"/>
        </w:rPr>
        <w:t xml:space="preserve"> </w:t>
      </w:r>
      <w:r w:rsidRPr="009A7904">
        <w:rPr>
          <w:rFonts w:cs="Sylfaen"/>
          <w:bCs/>
          <w:lang w:val="pt-BR"/>
        </w:rPr>
        <w:t>ապահովումը</w:t>
      </w:r>
      <w:r w:rsidRPr="009A7904">
        <w:rPr>
          <w:bCs/>
          <w:lang w:val="pt-BR"/>
        </w:rPr>
        <w:t>,</w:t>
      </w:r>
    </w:p>
    <w:p w14:paraId="26AB8260"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բնապահպանական</w:t>
      </w:r>
      <w:r w:rsidRPr="009A7904">
        <w:rPr>
          <w:bCs/>
          <w:lang w:val="pt-BR"/>
        </w:rPr>
        <w:t xml:space="preserve"> </w:t>
      </w:r>
      <w:r w:rsidRPr="009A7904">
        <w:rPr>
          <w:rFonts w:cs="Sylfaen"/>
          <w:bCs/>
          <w:lang w:val="pt-BR"/>
        </w:rPr>
        <w:t>օրենսդրության</w:t>
      </w:r>
      <w:r w:rsidRPr="009A7904">
        <w:rPr>
          <w:bCs/>
          <w:lang w:val="pt-BR"/>
        </w:rPr>
        <w:t xml:space="preserve"> </w:t>
      </w:r>
      <w:r w:rsidRPr="009A7904">
        <w:rPr>
          <w:rFonts w:cs="Sylfaen"/>
          <w:bCs/>
          <w:lang w:val="pt-BR"/>
        </w:rPr>
        <w:t>ներդաշնակեցումը</w:t>
      </w:r>
      <w:r w:rsidRPr="009A7904">
        <w:rPr>
          <w:bCs/>
          <w:lang w:val="pt-BR"/>
        </w:rPr>
        <w:t xml:space="preserve"> </w:t>
      </w:r>
      <w:r w:rsidRPr="009A7904">
        <w:rPr>
          <w:rFonts w:cs="Sylfaen"/>
          <w:bCs/>
          <w:lang w:val="pt-BR"/>
        </w:rPr>
        <w:t>ՀՀ</w:t>
      </w:r>
      <w:r w:rsidRPr="009A7904">
        <w:rPr>
          <w:bCs/>
          <w:lang w:val="pt-BR"/>
        </w:rPr>
        <w:t>-</w:t>
      </w:r>
      <w:r w:rsidRPr="009A7904">
        <w:rPr>
          <w:rFonts w:cs="Sylfaen"/>
          <w:bCs/>
          <w:lang w:val="pt-BR"/>
        </w:rPr>
        <w:t>ԵՄ</w:t>
      </w:r>
      <w:r w:rsidRPr="009A7904">
        <w:rPr>
          <w:bCs/>
          <w:lang w:val="pt-BR"/>
        </w:rPr>
        <w:t xml:space="preserve"> </w:t>
      </w:r>
      <w:r w:rsidRPr="009A7904">
        <w:rPr>
          <w:rFonts w:cs="Sylfaen"/>
          <w:bCs/>
          <w:lang w:val="pt-BR"/>
        </w:rPr>
        <w:t>համապարփակ</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ընդլայնված</w:t>
      </w:r>
      <w:r w:rsidRPr="009A7904">
        <w:rPr>
          <w:bCs/>
          <w:lang w:val="pt-BR"/>
        </w:rPr>
        <w:t xml:space="preserve"> </w:t>
      </w:r>
      <w:r w:rsidRPr="009A7904">
        <w:rPr>
          <w:rFonts w:cs="Sylfaen"/>
          <w:bCs/>
          <w:lang w:val="pt-BR"/>
        </w:rPr>
        <w:t>գործընկերության</w:t>
      </w:r>
      <w:r w:rsidRPr="009A7904">
        <w:rPr>
          <w:bCs/>
          <w:lang w:val="pt-BR"/>
        </w:rPr>
        <w:t xml:space="preserve"> </w:t>
      </w:r>
      <w:r w:rsidRPr="009A7904">
        <w:rPr>
          <w:rFonts w:cs="Sylfaen"/>
          <w:bCs/>
          <w:lang w:val="pt-BR"/>
        </w:rPr>
        <w:t>համաձայնագրի</w:t>
      </w:r>
      <w:r w:rsidRPr="009A7904">
        <w:rPr>
          <w:bCs/>
          <w:lang w:val="pt-BR"/>
        </w:rPr>
        <w:t xml:space="preserve"> </w:t>
      </w:r>
      <w:r w:rsidRPr="009A7904">
        <w:rPr>
          <w:rFonts w:cs="Sylfaen"/>
          <w:bCs/>
          <w:lang w:val="pt-BR"/>
        </w:rPr>
        <w:t>դիրեկտիվներին</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այդ</w:t>
      </w:r>
      <w:r w:rsidRPr="009A7904">
        <w:rPr>
          <w:bCs/>
          <w:lang w:val="pt-BR"/>
        </w:rPr>
        <w:t xml:space="preserve"> </w:t>
      </w:r>
      <w:r w:rsidRPr="009A7904">
        <w:rPr>
          <w:rFonts w:cs="Sylfaen"/>
          <w:bCs/>
          <w:lang w:val="pt-BR"/>
        </w:rPr>
        <w:t>համատեքստում</w:t>
      </w:r>
      <w:r w:rsidRPr="009A7904">
        <w:rPr>
          <w:bCs/>
          <w:lang w:val="pt-BR"/>
        </w:rPr>
        <w:t xml:space="preserve"> </w:t>
      </w:r>
      <w:r w:rsidRPr="009A7904">
        <w:rPr>
          <w:rFonts w:cs="Sylfaen"/>
          <w:bCs/>
          <w:lang w:val="pt-BR"/>
        </w:rPr>
        <w:t>միջազգային</w:t>
      </w:r>
      <w:r w:rsidRPr="009A7904">
        <w:rPr>
          <w:bCs/>
          <w:lang w:val="pt-BR"/>
        </w:rPr>
        <w:t xml:space="preserve"> </w:t>
      </w:r>
      <w:r w:rsidRPr="009A7904">
        <w:rPr>
          <w:rFonts w:cs="Sylfaen"/>
          <w:bCs/>
          <w:lang w:val="pt-BR"/>
        </w:rPr>
        <w:t>համագործակցության</w:t>
      </w:r>
      <w:r w:rsidRPr="009A7904">
        <w:rPr>
          <w:bCs/>
          <w:lang w:val="pt-BR"/>
        </w:rPr>
        <w:t xml:space="preserve"> </w:t>
      </w:r>
      <w:r w:rsidRPr="009A7904">
        <w:rPr>
          <w:rFonts w:cs="Sylfaen"/>
          <w:bCs/>
          <w:lang w:val="pt-BR"/>
        </w:rPr>
        <w:t>ընդլայնումը՝</w:t>
      </w:r>
      <w:r w:rsidRPr="009A7904">
        <w:rPr>
          <w:bCs/>
          <w:lang w:val="pt-BR"/>
        </w:rPr>
        <w:t xml:space="preserve"> </w:t>
      </w:r>
      <w:r w:rsidRPr="009A7904">
        <w:rPr>
          <w:rFonts w:cs="Sylfaen"/>
          <w:bCs/>
          <w:lang w:val="pt-BR"/>
        </w:rPr>
        <w:t>ճանապարհային</w:t>
      </w:r>
      <w:r w:rsidRPr="009A7904">
        <w:rPr>
          <w:bCs/>
          <w:lang w:val="pt-BR"/>
        </w:rPr>
        <w:t xml:space="preserve"> </w:t>
      </w:r>
      <w:r w:rsidRPr="009A7904">
        <w:rPr>
          <w:rFonts w:cs="Sylfaen"/>
          <w:bCs/>
          <w:lang w:val="pt-BR"/>
        </w:rPr>
        <w:t>քարտեզով</w:t>
      </w:r>
      <w:r w:rsidRPr="009A7904">
        <w:rPr>
          <w:bCs/>
          <w:lang w:val="pt-BR"/>
        </w:rPr>
        <w:t xml:space="preserve"> </w:t>
      </w:r>
      <w:r w:rsidRPr="009A7904">
        <w:rPr>
          <w:rFonts w:cs="Sylfaen"/>
          <w:bCs/>
          <w:lang w:val="pt-BR"/>
        </w:rPr>
        <w:t>նախանշված</w:t>
      </w:r>
      <w:r w:rsidRPr="009A7904">
        <w:rPr>
          <w:bCs/>
          <w:lang w:val="pt-BR"/>
        </w:rPr>
        <w:t xml:space="preserve"> </w:t>
      </w:r>
      <w:r w:rsidRPr="009A7904">
        <w:rPr>
          <w:rFonts w:cs="Sylfaen"/>
          <w:bCs/>
          <w:lang w:val="pt-BR"/>
        </w:rPr>
        <w:t>գործողությունների</w:t>
      </w:r>
      <w:r w:rsidRPr="009A7904">
        <w:rPr>
          <w:bCs/>
          <w:lang w:val="pt-BR"/>
        </w:rPr>
        <w:t xml:space="preserve"> </w:t>
      </w:r>
      <w:r w:rsidRPr="009A7904">
        <w:rPr>
          <w:rFonts w:cs="Sylfaen"/>
          <w:bCs/>
          <w:lang w:val="pt-BR"/>
        </w:rPr>
        <w:t>իրականացման</w:t>
      </w:r>
      <w:r w:rsidRPr="009A7904">
        <w:rPr>
          <w:bCs/>
          <w:lang w:val="pt-BR"/>
        </w:rPr>
        <w:t xml:space="preserve"> </w:t>
      </w:r>
      <w:r w:rsidRPr="009A7904">
        <w:rPr>
          <w:rFonts w:cs="Sylfaen"/>
          <w:bCs/>
          <w:lang w:val="pt-BR"/>
        </w:rPr>
        <w:t>արդյունավետության</w:t>
      </w:r>
      <w:r w:rsidRPr="009A7904">
        <w:rPr>
          <w:bCs/>
          <w:lang w:val="pt-BR"/>
        </w:rPr>
        <w:t xml:space="preserve"> </w:t>
      </w:r>
      <w:r w:rsidRPr="009A7904">
        <w:rPr>
          <w:rFonts w:cs="Sylfaen"/>
          <w:bCs/>
          <w:lang w:val="pt-BR"/>
        </w:rPr>
        <w:t>բարձրացման</w:t>
      </w:r>
      <w:r w:rsidRPr="009A7904">
        <w:rPr>
          <w:bCs/>
          <w:lang w:val="pt-BR"/>
        </w:rPr>
        <w:t xml:space="preserve"> </w:t>
      </w:r>
      <w:r w:rsidRPr="009A7904">
        <w:rPr>
          <w:rFonts w:cs="Sylfaen"/>
          <w:bCs/>
          <w:lang w:val="pt-BR"/>
        </w:rPr>
        <w:t>նպատակով</w:t>
      </w:r>
      <w:r w:rsidRPr="009A7904">
        <w:rPr>
          <w:bCs/>
          <w:lang w:val="pt-BR"/>
        </w:rPr>
        <w:t xml:space="preserve">, </w:t>
      </w:r>
    </w:p>
    <w:p w14:paraId="1CB57751" w14:textId="77777777" w:rsidR="009D2825" w:rsidRPr="009A7904" w:rsidRDefault="009D2825" w:rsidP="009A7904">
      <w:pPr>
        <w:spacing w:after="0" w:line="276" w:lineRule="auto"/>
        <w:rPr>
          <w:bCs/>
          <w:lang w:val="pt-BR"/>
        </w:rPr>
      </w:pPr>
      <w:r w:rsidRPr="009A7904">
        <w:rPr>
          <w:bCs/>
          <w:lang w:val="pt-BR"/>
        </w:rPr>
        <w:t>-</w:t>
      </w:r>
      <w:r w:rsidRPr="009A7904">
        <w:rPr>
          <w:rFonts w:cs="Sylfaen"/>
          <w:bCs/>
          <w:lang w:val="pt-BR"/>
        </w:rPr>
        <w:t>անտառներում</w:t>
      </w:r>
      <w:r w:rsidRPr="009A7904">
        <w:rPr>
          <w:bCs/>
          <w:lang w:val="pt-BR"/>
        </w:rPr>
        <w:t xml:space="preserve"> </w:t>
      </w:r>
      <w:r w:rsidRPr="009A7904">
        <w:rPr>
          <w:rFonts w:cs="Sylfaen"/>
          <w:bCs/>
          <w:lang w:val="pt-BR"/>
        </w:rPr>
        <w:t>և</w:t>
      </w:r>
      <w:r w:rsidRPr="009A7904">
        <w:rPr>
          <w:bCs/>
          <w:lang w:val="pt-BR"/>
        </w:rPr>
        <w:t xml:space="preserve"> </w:t>
      </w:r>
      <w:r w:rsidRPr="009A7904">
        <w:rPr>
          <w:rFonts w:cs="Sylfaen"/>
          <w:bCs/>
          <w:lang w:val="pt-BR"/>
        </w:rPr>
        <w:t>բնության</w:t>
      </w:r>
      <w:r w:rsidRPr="009A7904">
        <w:rPr>
          <w:bCs/>
          <w:lang w:val="pt-BR"/>
        </w:rPr>
        <w:t xml:space="preserve"> </w:t>
      </w:r>
      <w:r w:rsidRPr="009A7904">
        <w:rPr>
          <w:rFonts w:cs="Sylfaen"/>
          <w:bCs/>
          <w:lang w:val="pt-BR"/>
        </w:rPr>
        <w:t>հատուկ</w:t>
      </w:r>
      <w:r w:rsidRPr="009A7904">
        <w:rPr>
          <w:bCs/>
          <w:lang w:val="pt-BR"/>
        </w:rPr>
        <w:t xml:space="preserve"> </w:t>
      </w:r>
      <w:r w:rsidRPr="009A7904">
        <w:rPr>
          <w:rFonts w:cs="Sylfaen"/>
          <w:bCs/>
          <w:lang w:val="pt-BR"/>
        </w:rPr>
        <w:t>պահպանվող</w:t>
      </w:r>
      <w:r w:rsidRPr="009A7904">
        <w:rPr>
          <w:bCs/>
          <w:lang w:val="pt-BR"/>
        </w:rPr>
        <w:t xml:space="preserve"> </w:t>
      </w:r>
      <w:r w:rsidRPr="009A7904">
        <w:rPr>
          <w:rFonts w:cs="Sylfaen"/>
          <w:bCs/>
          <w:lang w:val="pt-BR"/>
        </w:rPr>
        <w:t>տարածքներում</w:t>
      </w:r>
      <w:r w:rsidRPr="009A7904">
        <w:rPr>
          <w:bCs/>
          <w:lang w:val="pt-BR"/>
        </w:rPr>
        <w:t xml:space="preserve"> </w:t>
      </w:r>
      <w:r w:rsidRPr="009A7904">
        <w:rPr>
          <w:rFonts w:cs="Sylfaen"/>
          <w:bCs/>
          <w:lang w:val="pt-BR"/>
        </w:rPr>
        <w:t>էկոտուրիզմի</w:t>
      </w:r>
      <w:r w:rsidRPr="009A7904">
        <w:rPr>
          <w:bCs/>
          <w:lang w:val="pt-BR"/>
        </w:rPr>
        <w:t xml:space="preserve"> </w:t>
      </w:r>
      <w:r w:rsidRPr="009A7904">
        <w:rPr>
          <w:rFonts w:cs="Sylfaen"/>
          <w:bCs/>
          <w:lang w:val="pt-BR"/>
        </w:rPr>
        <w:t>զարգացումը</w:t>
      </w:r>
      <w:r w:rsidRPr="009A7904">
        <w:rPr>
          <w:bCs/>
          <w:lang w:val="pt-BR"/>
        </w:rPr>
        <w:t xml:space="preserve">, </w:t>
      </w:r>
    </w:p>
    <w:p w14:paraId="78AF1B1D" w14:textId="77777777" w:rsidR="009D2825" w:rsidRPr="009A7904" w:rsidRDefault="009D2825" w:rsidP="009A7904">
      <w:pPr>
        <w:spacing w:after="0" w:line="276" w:lineRule="auto"/>
        <w:rPr>
          <w:bCs/>
          <w:lang w:val="pt-BR"/>
        </w:rPr>
      </w:pPr>
      <w:r w:rsidRPr="009A7904">
        <w:rPr>
          <w:bCs/>
          <w:lang w:val="pt-BR"/>
        </w:rPr>
        <w:t xml:space="preserve">- </w:t>
      </w:r>
      <w:r w:rsidRPr="009A7904">
        <w:rPr>
          <w:rFonts w:cs="Sylfaen"/>
          <w:bCs/>
          <w:lang w:val="pt-BR"/>
        </w:rPr>
        <w:t>էկոլոգիական</w:t>
      </w:r>
      <w:r w:rsidRPr="009A7904">
        <w:rPr>
          <w:bCs/>
          <w:lang w:val="pt-BR"/>
        </w:rPr>
        <w:t xml:space="preserve"> </w:t>
      </w:r>
      <w:r w:rsidRPr="009A7904">
        <w:rPr>
          <w:rFonts w:cs="Sylfaen"/>
          <w:bCs/>
          <w:lang w:val="pt-BR"/>
        </w:rPr>
        <w:t>իրազեկման</w:t>
      </w:r>
      <w:r w:rsidRPr="009A7904">
        <w:rPr>
          <w:bCs/>
          <w:lang w:val="pt-BR"/>
        </w:rPr>
        <w:t xml:space="preserve">, </w:t>
      </w:r>
      <w:r w:rsidRPr="009A7904">
        <w:rPr>
          <w:rFonts w:cs="Sylfaen"/>
          <w:bCs/>
          <w:lang w:val="pt-BR"/>
        </w:rPr>
        <w:t>էկոկրթության</w:t>
      </w:r>
      <w:r w:rsidRPr="009A7904">
        <w:rPr>
          <w:bCs/>
          <w:lang w:val="pt-BR"/>
        </w:rPr>
        <w:t xml:space="preserve">, </w:t>
      </w:r>
      <w:r w:rsidRPr="009A7904">
        <w:rPr>
          <w:rFonts w:cs="Sylfaen"/>
          <w:bCs/>
          <w:lang w:val="pt-BR"/>
        </w:rPr>
        <w:t>մշակույթի</w:t>
      </w:r>
      <w:r w:rsidRPr="009A7904">
        <w:rPr>
          <w:bCs/>
          <w:lang w:val="pt-BR"/>
        </w:rPr>
        <w:t xml:space="preserve">, </w:t>
      </w:r>
      <w:r w:rsidRPr="009A7904">
        <w:rPr>
          <w:rFonts w:cs="Sylfaen"/>
          <w:bCs/>
          <w:lang w:val="pt-BR"/>
        </w:rPr>
        <w:t>դաստիարակության</w:t>
      </w:r>
      <w:r w:rsidRPr="009A7904">
        <w:rPr>
          <w:bCs/>
          <w:lang w:val="pt-BR"/>
        </w:rPr>
        <w:t xml:space="preserve"> </w:t>
      </w:r>
      <w:r w:rsidRPr="009A7904">
        <w:rPr>
          <w:rFonts w:cs="Sylfaen"/>
          <w:bCs/>
          <w:lang w:val="pt-BR"/>
        </w:rPr>
        <w:t>լայնածավալ</w:t>
      </w:r>
      <w:r w:rsidRPr="009A7904">
        <w:rPr>
          <w:bCs/>
          <w:lang w:val="pt-BR"/>
        </w:rPr>
        <w:t xml:space="preserve"> </w:t>
      </w:r>
      <w:r w:rsidRPr="009A7904">
        <w:rPr>
          <w:rFonts w:cs="Sylfaen"/>
          <w:bCs/>
          <w:lang w:val="pt-BR"/>
        </w:rPr>
        <w:t>միջոցառումների</w:t>
      </w:r>
      <w:r w:rsidRPr="009A7904">
        <w:rPr>
          <w:bCs/>
          <w:lang w:val="pt-BR"/>
        </w:rPr>
        <w:t xml:space="preserve"> </w:t>
      </w:r>
      <w:r w:rsidRPr="009A7904">
        <w:rPr>
          <w:rFonts w:cs="Sylfaen"/>
          <w:bCs/>
          <w:lang w:val="pt-BR"/>
        </w:rPr>
        <w:t>իրականացումը</w:t>
      </w:r>
      <w:r w:rsidRPr="009A7904">
        <w:rPr>
          <w:bCs/>
          <w:lang w:val="pt-BR"/>
        </w:rPr>
        <w:t xml:space="preserve">, </w:t>
      </w:r>
      <w:r w:rsidRPr="009A7904">
        <w:rPr>
          <w:rFonts w:cs="Sylfaen"/>
          <w:bCs/>
          <w:lang w:val="pt-BR"/>
        </w:rPr>
        <w:t>էկոլոգիական</w:t>
      </w:r>
      <w:r w:rsidRPr="009A7904">
        <w:rPr>
          <w:bCs/>
          <w:lang w:val="pt-BR"/>
        </w:rPr>
        <w:t xml:space="preserve"> </w:t>
      </w:r>
      <w:r w:rsidRPr="009A7904">
        <w:rPr>
          <w:rFonts w:cs="Sylfaen"/>
          <w:bCs/>
          <w:lang w:val="pt-BR"/>
        </w:rPr>
        <w:t>գիտության</w:t>
      </w:r>
      <w:r w:rsidRPr="009A7904">
        <w:rPr>
          <w:bCs/>
          <w:lang w:val="pt-BR"/>
        </w:rPr>
        <w:t xml:space="preserve"> </w:t>
      </w:r>
      <w:r w:rsidRPr="009A7904">
        <w:rPr>
          <w:rFonts w:cs="Sylfaen"/>
          <w:bCs/>
          <w:lang w:val="pt-BR"/>
        </w:rPr>
        <w:t>դերի</w:t>
      </w:r>
      <w:r w:rsidRPr="009A7904">
        <w:rPr>
          <w:bCs/>
          <w:lang w:val="pt-BR"/>
        </w:rPr>
        <w:t xml:space="preserve"> </w:t>
      </w:r>
      <w:r w:rsidRPr="009A7904">
        <w:rPr>
          <w:rFonts w:cs="Sylfaen"/>
          <w:bCs/>
          <w:lang w:val="pt-BR"/>
        </w:rPr>
        <w:t>բարձրացումը։</w:t>
      </w:r>
    </w:p>
    <w:p w14:paraId="70B02CAE" w14:textId="77777777" w:rsidR="009D2825" w:rsidRPr="009A7904" w:rsidRDefault="009D2825" w:rsidP="009A7904">
      <w:pPr>
        <w:spacing w:line="276" w:lineRule="auto"/>
        <w:rPr>
          <w:bCs/>
          <w:lang w:val="pt-BR"/>
        </w:rPr>
      </w:pPr>
      <w:r w:rsidRPr="009A7904">
        <w:rPr>
          <w:rFonts w:cs="Sylfaen"/>
          <w:bCs/>
          <w:lang w:val="pt-BR"/>
        </w:rPr>
        <w:t>Վերոհիշյալ</w:t>
      </w:r>
      <w:r w:rsidRPr="009A7904">
        <w:rPr>
          <w:bCs/>
          <w:lang w:val="pt-BR"/>
        </w:rPr>
        <w:t xml:space="preserve"> </w:t>
      </w:r>
      <w:r w:rsidRPr="009A7904">
        <w:rPr>
          <w:rFonts w:cs="Sylfaen"/>
          <w:bCs/>
          <w:lang w:val="pt-BR"/>
        </w:rPr>
        <w:t>ուղղությունները</w:t>
      </w:r>
      <w:r w:rsidRPr="009A7904">
        <w:rPr>
          <w:bCs/>
          <w:lang w:val="pt-BR"/>
        </w:rPr>
        <w:t xml:space="preserve"> (</w:t>
      </w:r>
      <w:r w:rsidRPr="009A7904">
        <w:rPr>
          <w:rFonts w:cs="Sylfaen"/>
          <w:bCs/>
          <w:lang w:val="pt-BR"/>
        </w:rPr>
        <w:t>թիրախները</w:t>
      </w:r>
      <w:r w:rsidRPr="009A7904">
        <w:rPr>
          <w:bCs/>
          <w:lang w:val="pt-BR"/>
        </w:rPr>
        <w:t xml:space="preserve">) </w:t>
      </w:r>
      <w:r w:rsidRPr="009A7904">
        <w:rPr>
          <w:rFonts w:cs="Sylfaen"/>
          <w:bCs/>
          <w:lang w:val="pt-BR"/>
        </w:rPr>
        <w:t>բխում</w:t>
      </w:r>
      <w:r w:rsidRPr="009A7904">
        <w:rPr>
          <w:bCs/>
          <w:lang w:val="pt-BR"/>
        </w:rPr>
        <w:t xml:space="preserve"> </w:t>
      </w:r>
      <w:r w:rsidRPr="009A7904">
        <w:rPr>
          <w:rFonts w:cs="Sylfaen"/>
          <w:bCs/>
          <w:lang w:val="pt-BR"/>
        </w:rPr>
        <w:t>են</w:t>
      </w:r>
      <w:r w:rsidRPr="009A7904">
        <w:rPr>
          <w:bCs/>
          <w:lang w:val="pt-BR"/>
        </w:rPr>
        <w:t xml:space="preserve"> </w:t>
      </w:r>
      <w:r w:rsidRPr="009A7904">
        <w:rPr>
          <w:rFonts w:cs="Sylfaen"/>
          <w:bCs/>
          <w:lang w:val="pt-BR"/>
        </w:rPr>
        <w:t>ՀՀ</w:t>
      </w:r>
      <w:r w:rsidRPr="009A7904">
        <w:rPr>
          <w:bCs/>
          <w:lang w:val="pt-BR"/>
        </w:rPr>
        <w:t xml:space="preserve"> </w:t>
      </w:r>
      <w:r w:rsidRPr="009A7904">
        <w:rPr>
          <w:rFonts w:cs="Sylfaen"/>
          <w:bCs/>
          <w:lang w:val="pt-BR"/>
        </w:rPr>
        <w:t>կառավարության</w:t>
      </w:r>
      <w:r w:rsidRPr="009A7904">
        <w:rPr>
          <w:bCs/>
          <w:lang w:val="pt-BR"/>
        </w:rPr>
        <w:t xml:space="preserve"> 2019</w:t>
      </w:r>
      <w:r w:rsidRPr="009A7904">
        <w:rPr>
          <w:rFonts w:cs="Sylfaen"/>
          <w:bCs/>
          <w:lang w:val="pt-BR"/>
        </w:rPr>
        <w:t>թ</w:t>
      </w:r>
      <w:r w:rsidRPr="009A7904">
        <w:rPr>
          <w:bCs/>
          <w:lang w:val="pt-BR"/>
        </w:rPr>
        <w:t xml:space="preserve"> </w:t>
      </w:r>
      <w:r w:rsidRPr="009A7904">
        <w:rPr>
          <w:rFonts w:cs="Sylfaen"/>
          <w:bCs/>
          <w:lang w:val="pt-BR"/>
        </w:rPr>
        <w:t>փետրվարի</w:t>
      </w:r>
      <w:r w:rsidRPr="009A7904">
        <w:rPr>
          <w:bCs/>
          <w:lang w:val="pt-BR"/>
        </w:rPr>
        <w:t xml:space="preserve"> 8-</w:t>
      </w:r>
      <w:r w:rsidRPr="009A7904">
        <w:rPr>
          <w:rFonts w:cs="Sylfaen"/>
          <w:bCs/>
          <w:lang w:val="pt-BR"/>
        </w:rPr>
        <w:t>ի</w:t>
      </w:r>
      <w:r w:rsidRPr="009A7904">
        <w:rPr>
          <w:bCs/>
          <w:lang w:val="pt-BR"/>
        </w:rPr>
        <w:t xml:space="preserve"> N 65-</w:t>
      </w:r>
      <w:r w:rsidRPr="009A7904">
        <w:rPr>
          <w:rFonts w:cs="Sylfaen"/>
          <w:bCs/>
          <w:lang w:val="pt-BR"/>
        </w:rPr>
        <w:t>Ա</w:t>
      </w:r>
      <w:r w:rsidRPr="009A7904">
        <w:rPr>
          <w:bCs/>
          <w:lang w:val="pt-BR"/>
        </w:rPr>
        <w:t xml:space="preserve"> </w:t>
      </w:r>
      <w:r w:rsidRPr="009A7904">
        <w:rPr>
          <w:rFonts w:cs="Sylfaen"/>
          <w:bCs/>
          <w:lang w:val="pt-BR"/>
        </w:rPr>
        <w:t>որոշմամբ</w:t>
      </w:r>
      <w:r w:rsidRPr="009A7904">
        <w:rPr>
          <w:bCs/>
          <w:lang w:val="pt-BR"/>
        </w:rPr>
        <w:t xml:space="preserve"> </w:t>
      </w:r>
      <w:r w:rsidRPr="009A7904">
        <w:rPr>
          <w:rFonts w:cs="Sylfaen"/>
          <w:bCs/>
          <w:lang w:val="pt-BR"/>
        </w:rPr>
        <w:t>հավանության</w:t>
      </w:r>
      <w:r w:rsidRPr="009A7904">
        <w:rPr>
          <w:bCs/>
          <w:lang w:val="pt-BR"/>
        </w:rPr>
        <w:t xml:space="preserve"> </w:t>
      </w:r>
      <w:r w:rsidRPr="009A7904">
        <w:rPr>
          <w:rFonts w:cs="Sylfaen"/>
          <w:bCs/>
          <w:lang w:val="pt-BR"/>
        </w:rPr>
        <w:t>արժանացած</w:t>
      </w:r>
      <w:r w:rsidRPr="009A7904">
        <w:rPr>
          <w:bCs/>
          <w:lang w:val="pt-BR"/>
        </w:rPr>
        <w:t xml:space="preserve"> </w:t>
      </w:r>
      <w:r w:rsidRPr="009A7904">
        <w:rPr>
          <w:rFonts w:cs="Sylfaen"/>
          <w:bCs/>
          <w:lang w:val="pt-BR"/>
        </w:rPr>
        <w:t>ՀՀ</w:t>
      </w:r>
      <w:r w:rsidRPr="009A7904">
        <w:rPr>
          <w:bCs/>
          <w:lang w:val="pt-BR"/>
        </w:rPr>
        <w:t xml:space="preserve"> </w:t>
      </w:r>
      <w:r w:rsidRPr="009A7904">
        <w:rPr>
          <w:rFonts w:cs="Sylfaen"/>
          <w:bCs/>
          <w:lang w:val="pt-BR"/>
        </w:rPr>
        <w:t>կառավարության</w:t>
      </w:r>
      <w:r w:rsidRPr="009A7904">
        <w:rPr>
          <w:bCs/>
          <w:lang w:val="pt-BR"/>
        </w:rPr>
        <w:t xml:space="preserve"> </w:t>
      </w:r>
      <w:r w:rsidRPr="009A7904">
        <w:rPr>
          <w:rFonts w:cs="Sylfaen"/>
          <w:bCs/>
          <w:lang w:val="pt-BR"/>
        </w:rPr>
        <w:t>ծրագրի</w:t>
      </w:r>
      <w:r w:rsidRPr="009A7904">
        <w:rPr>
          <w:bCs/>
          <w:lang w:val="pt-BR"/>
        </w:rPr>
        <w:t xml:space="preserve"> 4.8 </w:t>
      </w:r>
      <w:r w:rsidRPr="009A7904">
        <w:rPr>
          <w:rFonts w:cs="Sylfaen"/>
          <w:bCs/>
          <w:lang w:val="pt-BR"/>
        </w:rPr>
        <w:t>կետում</w:t>
      </w: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միջավայրը</w:t>
      </w:r>
      <w:r w:rsidRPr="009A7904">
        <w:rPr>
          <w:bCs/>
          <w:lang w:val="pt-BR"/>
        </w:rPr>
        <w:t xml:space="preserve">) </w:t>
      </w:r>
      <w:r w:rsidRPr="009A7904">
        <w:rPr>
          <w:rFonts w:cs="Sylfaen"/>
          <w:bCs/>
          <w:lang w:val="pt-BR"/>
        </w:rPr>
        <w:t>ամրագրված</w:t>
      </w:r>
      <w:r w:rsidRPr="009A7904">
        <w:rPr>
          <w:bCs/>
          <w:lang w:val="pt-BR"/>
        </w:rPr>
        <w:t xml:space="preserve"> </w:t>
      </w:r>
      <w:r w:rsidRPr="009A7904">
        <w:rPr>
          <w:rFonts w:cs="Sylfaen"/>
          <w:bCs/>
          <w:lang w:val="pt-BR"/>
        </w:rPr>
        <w:t>առաջնահերթ</w:t>
      </w:r>
      <w:r w:rsidRPr="009A7904">
        <w:rPr>
          <w:bCs/>
          <w:lang w:val="pt-BR"/>
        </w:rPr>
        <w:t xml:space="preserve"> </w:t>
      </w:r>
      <w:r w:rsidRPr="009A7904">
        <w:rPr>
          <w:rFonts w:cs="Sylfaen"/>
          <w:bCs/>
          <w:lang w:val="pt-BR"/>
        </w:rPr>
        <w:t>ուղղություններից։</w:t>
      </w:r>
      <w:r w:rsidRPr="009A7904">
        <w:rPr>
          <w:bCs/>
          <w:lang w:val="pt-BR"/>
        </w:rPr>
        <w:t xml:space="preserve"> </w:t>
      </w:r>
    </w:p>
    <w:p w14:paraId="31AF06DF" w14:textId="77777777" w:rsidR="009D2825" w:rsidRPr="009A7904" w:rsidRDefault="009D2825" w:rsidP="009A7904">
      <w:pPr>
        <w:spacing w:after="0" w:line="276" w:lineRule="auto"/>
        <w:rPr>
          <w:b/>
          <w:bCs/>
          <w:lang w:val="pt-BR"/>
        </w:rPr>
      </w:pPr>
      <w:bookmarkStart w:id="326" w:name="_Toc13837351"/>
      <w:r w:rsidRPr="009A7904">
        <w:rPr>
          <w:b/>
          <w:bCs/>
          <w:lang w:val="pt-BR"/>
        </w:rPr>
        <w:lastRenderedPageBreak/>
        <w:t xml:space="preserve">ՈԼՈՐՏԱՅԻՆ ԾԱԽՍԱՅԻՆ ԾՐԱԳՐԵՐԸ </w:t>
      </w:r>
      <w:bookmarkEnd w:id="326"/>
    </w:p>
    <w:p w14:paraId="22A77600" w14:textId="77777777" w:rsidR="009D2825" w:rsidRPr="009A7904" w:rsidRDefault="009D2825" w:rsidP="009A7904">
      <w:pPr>
        <w:spacing w:line="276" w:lineRule="auto"/>
        <w:rPr>
          <w:b/>
          <w:lang w:val="pt-BR"/>
        </w:rPr>
      </w:pPr>
      <w:r w:rsidRPr="009A7904">
        <w:rPr>
          <w:b/>
          <w:lang w:val="pt-BR"/>
        </w:rPr>
        <w:t xml:space="preserve">1. </w:t>
      </w:r>
      <w:r w:rsidRPr="009A7904">
        <w:rPr>
          <w:b/>
        </w:rPr>
        <w:t></w:t>
      </w:r>
      <w:r w:rsidRPr="009A7904">
        <w:rPr>
          <w:b/>
          <w:lang w:val="hy-AM"/>
        </w:rPr>
        <w:t>Շրջակա միջավայրի վրա ազդեցության գնահատում և մոնիթորինգ</w:t>
      </w:r>
      <w:r w:rsidRPr="009A7904">
        <w:rPr>
          <w:b/>
        </w:rPr>
        <w:t></w:t>
      </w:r>
      <w:r w:rsidRPr="009A7904">
        <w:rPr>
          <w:b/>
          <w:lang w:val="pt-BR"/>
        </w:rPr>
        <w:t xml:space="preserve"> </w:t>
      </w:r>
      <w:r w:rsidRPr="009A7904">
        <w:rPr>
          <w:b/>
        </w:rPr>
        <w:t>ծրագիր</w:t>
      </w:r>
      <w:r w:rsidRPr="009A7904">
        <w:rPr>
          <w:b/>
          <w:lang w:val="pt-BR"/>
        </w:rPr>
        <w:t>.</w:t>
      </w:r>
    </w:p>
    <w:p w14:paraId="0D66A170"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նպաստել</w:t>
      </w:r>
      <w:r w:rsidRPr="009A7904">
        <w:rPr>
          <w:lang w:val="pt-BR"/>
        </w:rPr>
        <w:t xml:space="preserve"> </w:t>
      </w:r>
      <w:r w:rsidRPr="009A7904">
        <w:t>շրջակա</w:t>
      </w:r>
      <w:r w:rsidRPr="009A7904">
        <w:rPr>
          <w:lang w:val="pt-BR"/>
        </w:rPr>
        <w:t xml:space="preserve"> </w:t>
      </w:r>
      <w:r w:rsidRPr="009A7904">
        <w:t>միջավայրի</w:t>
      </w:r>
      <w:r w:rsidRPr="009A7904">
        <w:rPr>
          <w:lang w:val="pt-BR"/>
        </w:rPr>
        <w:t xml:space="preserve"> </w:t>
      </w:r>
      <w:r w:rsidRPr="009A7904">
        <w:t>և</w:t>
      </w:r>
      <w:r w:rsidRPr="009A7904">
        <w:rPr>
          <w:lang w:val="pt-BR"/>
        </w:rPr>
        <w:t xml:space="preserve"> </w:t>
      </w:r>
      <w:r w:rsidRPr="009A7904">
        <w:t>բնական</w:t>
      </w:r>
      <w:r w:rsidRPr="009A7904">
        <w:rPr>
          <w:lang w:val="pt-BR"/>
        </w:rPr>
        <w:t xml:space="preserve"> </w:t>
      </w:r>
      <w:r w:rsidRPr="009A7904">
        <w:t>ռեսուրսների</w:t>
      </w:r>
      <w:r w:rsidRPr="009A7904">
        <w:rPr>
          <w:lang w:val="pt-BR"/>
        </w:rPr>
        <w:t xml:space="preserve"> (</w:t>
      </w:r>
      <w:r w:rsidRPr="009A7904">
        <w:t>բացառությամբ</w:t>
      </w:r>
      <w:r w:rsidRPr="009A7904">
        <w:rPr>
          <w:lang w:val="pt-BR"/>
        </w:rPr>
        <w:t xml:space="preserve"> </w:t>
      </w:r>
      <w:r w:rsidRPr="009A7904">
        <w:t>օգտակար</w:t>
      </w:r>
      <w:r w:rsidRPr="009A7904">
        <w:rPr>
          <w:lang w:val="pt-BR"/>
        </w:rPr>
        <w:t xml:space="preserve"> </w:t>
      </w:r>
      <w:r w:rsidRPr="009A7904">
        <w:t>հանածոների</w:t>
      </w:r>
      <w:r w:rsidRPr="009A7904">
        <w:rPr>
          <w:lang w:val="pt-BR"/>
        </w:rPr>
        <w:t xml:space="preserve">) </w:t>
      </w:r>
      <w:r w:rsidRPr="009A7904">
        <w:t>պահպանությանը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2021-2023 </w:t>
      </w:r>
      <w:r w:rsidRPr="009A7904">
        <w:t>թվականների</w:t>
      </w:r>
      <w:r w:rsidRPr="009A7904">
        <w:rPr>
          <w:lang w:val="pt-BR"/>
        </w:rPr>
        <w:t xml:space="preserve"> </w:t>
      </w:r>
      <w:r w:rsidRPr="009A7904">
        <w:t>միջնաժամկետ</w:t>
      </w:r>
      <w:r w:rsidRPr="009A7904">
        <w:rPr>
          <w:lang w:val="pt-BR"/>
        </w:rPr>
        <w:t xml:space="preserve"> </w:t>
      </w:r>
      <w:r w:rsidRPr="009A7904">
        <w:t>շրջանում</w:t>
      </w:r>
      <w:r w:rsidRPr="009A7904">
        <w:rPr>
          <w:lang w:val="pt-BR"/>
        </w:rPr>
        <w:t xml:space="preserve"> </w:t>
      </w:r>
      <w:r w:rsidRPr="009A7904">
        <w:t>պահպանվել</w:t>
      </w:r>
      <w:r w:rsidRPr="009A7904">
        <w:rPr>
          <w:lang w:val="pt-BR"/>
        </w:rPr>
        <w:t xml:space="preserve"> </w:t>
      </w:r>
      <w:r w:rsidRPr="009A7904">
        <w:t>է</w:t>
      </w:r>
      <w:r w:rsidRPr="009A7904">
        <w:rPr>
          <w:lang w:val="pt-BR"/>
        </w:rPr>
        <w:t xml:space="preserve"> 2020 </w:t>
      </w:r>
      <w:r w:rsidRPr="009A7904">
        <w:t>թվականի</w:t>
      </w:r>
      <w:r w:rsidRPr="009A7904">
        <w:rPr>
          <w:lang w:val="pt-BR"/>
        </w:rPr>
        <w:t xml:space="preserve"> </w:t>
      </w:r>
      <w:r w:rsidRPr="009A7904">
        <w:t>պետական</w:t>
      </w:r>
      <w:r w:rsidRPr="009A7904">
        <w:rPr>
          <w:lang w:val="pt-BR"/>
        </w:rPr>
        <w:t xml:space="preserve"> </w:t>
      </w:r>
      <w:r w:rsidRPr="009A7904">
        <w:t>բյուջեով</w:t>
      </w:r>
      <w:r w:rsidRPr="009A7904">
        <w:rPr>
          <w:lang w:val="pt-BR"/>
        </w:rPr>
        <w:t xml:space="preserve"> </w:t>
      </w:r>
      <w:r w:rsidRPr="009A7904">
        <w:t>հաստատված</w:t>
      </w:r>
      <w:r w:rsidRPr="009A7904">
        <w:rPr>
          <w:lang w:val="pt-BR"/>
        </w:rPr>
        <w:t xml:space="preserve"> </w:t>
      </w:r>
      <w:r w:rsidRPr="009A7904">
        <w:t>չափաքանակը</w:t>
      </w:r>
      <w:r w:rsidRPr="009A7904">
        <w:rPr>
          <w:lang w:val="pt-BR"/>
        </w:rPr>
        <w:t xml:space="preserve"> (1,685.6 </w:t>
      </w:r>
      <w:r w:rsidRPr="009A7904">
        <w:t>մլն</w:t>
      </w:r>
      <w:r w:rsidRPr="009A7904">
        <w:rPr>
          <w:lang w:val="pt-BR"/>
        </w:rPr>
        <w:t xml:space="preserve"> </w:t>
      </w:r>
      <w:r w:rsidRPr="009A7904">
        <w:t>դրամ</w:t>
      </w:r>
      <w:r w:rsidRPr="009A7904">
        <w:rPr>
          <w:lang w:val="pt-BR"/>
        </w:rPr>
        <w:t>):</w:t>
      </w:r>
    </w:p>
    <w:p w14:paraId="354C0B72" w14:textId="77777777" w:rsidR="009D2825" w:rsidRPr="009A7904" w:rsidRDefault="009D2825" w:rsidP="009A7904">
      <w:pPr>
        <w:spacing w:line="276" w:lineRule="auto"/>
        <w:rPr>
          <w:lang w:val="pt-BR"/>
        </w:rPr>
      </w:pPr>
      <w:r w:rsidRPr="009A7904">
        <w:rPr>
          <w:b/>
          <w:lang w:val="pt-BR"/>
        </w:rPr>
        <w:t>2.</w:t>
      </w:r>
      <w:r w:rsidRPr="009A7904">
        <w:rPr>
          <w:lang w:val="pt-BR"/>
        </w:rPr>
        <w:t xml:space="preserve"> </w:t>
      </w:r>
      <w:r w:rsidRPr="009A7904">
        <w:rPr>
          <w:b/>
        </w:rPr>
        <w:t>Շրջակա</w:t>
      </w:r>
      <w:r w:rsidRPr="009A7904">
        <w:rPr>
          <w:b/>
          <w:lang w:val="pt-BR"/>
        </w:rPr>
        <w:t xml:space="preserve"> </w:t>
      </w:r>
      <w:r w:rsidRPr="009A7904">
        <w:rPr>
          <w:b/>
        </w:rPr>
        <w:t>միջավայրի</w:t>
      </w:r>
      <w:r w:rsidRPr="009A7904">
        <w:rPr>
          <w:b/>
          <w:lang w:val="pt-BR"/>
        </w:rPr>
        <w:t xml:space="preserve"> </w:t>
      </w:r>
      <w:r w:rsidRPr="009A7904">
        <w:rPr>
          <w:b/>
        </w:rPr>
        <w:t>ոլորտում</w:t>
      </w:r>
      <w:r w:rsidRPr="009A7904">
        <w:rPr>
          <w:b/>
          <w:lang w:val="pt-BR"/>
        </w:rPr>
        <w:t xml:space="preserve"> </w:t>
      </w:r>
      <w:r w:rsidRPr="009A7904">
        <w:rPr>
          <w:b/>
        </w:rPr>
        <w:t>պետական</w:t>
      </w:r>
      <w:r w:rsidRPr="009A7904">
        <w:rPr>
          <w:b/>
          <w:lang w:val="pt-BR"/>
        </w:rPr>
        <w:t xml:space="preserve"> </w:t>
      </w:r>
      <w:r w:rsidRPr="009A7904">
        <w:rPr>
          <w:b/>
        </w:rPr>
        <w:t>քաղաքականության</w:t>
      </w:r>
      <w:r w:rsidRPr="009A7904">
        <w:rPr>
          <w:b/>
          <w:lang w:val="pt-BR"/>
        </w:rPr>
        <w:t xml:space="preserve"> </w:t>
      </w:r>
      <w:r w:rsidRPr="009A7904">
        <w:rPr>
          <w:b/>
        </w:rPr>
        <w:t>մշակում</w:t>
      </w:r>
      <w:r w:rsidRPr="009A7904">
        <w:rPr>
          <w:b/>
          <w:lang w:val="pt-BR"/>
        </w:rPr>
        <w:t xml:space="preserve">, </w:t>
      </w:r>
      <w:r w:rsidRPr="009A7904">
        <w:rPr>
          <w:b/>
        </w:rPr>
        <w:t>ծրագրերի</w:t>
      </w:r>
      <w:r w:rsidRPr="009A7904">
        <w:rPr>
          <w:b/>
          <w:lang w:val="pt-BR"/>
        </w:rPr>
        <w:t xml:space="preserve"> </w:t>
      </w:r>
      <w:r w:rsidRPr="009A7904">
        <w:rPr>
          <w:b/>
        </w:rPr>
        <w:t>համակարգում</w:t>
      </w:r>
      <w:r w:rsidRPr="009A7904">
        <w:rPr>
          <w:b/>
          <w:lang w:val="pt-BR"/>
        </w:rPr>
        <w:t xml:space="preserve"> </w:t>
      </w:r>
      <w:r w:rsidRPr="009A7904">
        <w:rPr>
          <w:b/>
        </w:rPr>
        <w:t>և</w:t>
      </w:r>
      <w:r w:rsidRPr="009A7904">
        <w:rPr>
          <w:b/>
          <w:lang w:val="pt-BR"/>
        </w:rPr>
        <w:t xml:space="preserve"> </w:t>
      </w:r>
      <w:r w:rsidRPr="009A7904">
        <w:rPr>
          <w:b/>
        </w:rPr>
        <w:t>մոնիտորինգ</w:t>
      </w:r>
      <w:r w:rsidRPr="009A7904">
        <w:rPr>
          <w:b/>
          <w:lang w:val="pt-BR"/>
        </w:rPr>
        <w:t xml:space="preserve"> </w:t>
      </w:r>
      <w:r w:rsidRPr="009A7904">
        <w:rPr>
          <w:b/>
        </w:rPr>
        <w:t>ծրագիր</w:t>
      </w:r>
      <w:r w:rsidRPr="009A7904">
        <w:rPr>
          <w:b/>
          <w:lang w:val="pt-BR"/>
        </w:rPr>
        <w:t>.</w:t>
      </w:r>
    </w:p>
    <w:p w14:paraId="415FF260"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շրջակա</w:t>
      </w:r>
      <w:r w:rsidRPr="009A7904">
        <w:rPr>
          <w:lang w:val="pt-BR"/>
        </w:rPr>
        <w:t xml:space="preserve"> </w:t>
      </w:r>
      <w:r w:rsidRPr="009A7904">
        <w:t>միջավայրի</w:t>
      </w:r>
      <w:r w:rsidRPr="009A7904">
        <w:rPr>
          <w:lang w:val="pt-BR"/>
        </w:rPr>
        <w:t xml:space="preserve"> </w:t>
      </w:r>
      <w:r w:rsidRPr="009A7904">
        <w:t>պահպանությանն</w:t>
      </w:r>
      <w:r w:rsidRPr="009A7904">
        <w:rPr>
          <w:lang w:val="pt-BR"/>
        </w:rPr>
        <w:t xml:space="preserve"> </w:t>
      </w:r>
      <w:r w:rsidRPr="009A7904">
        <w:t>ուղղված</w:t>
      </w:r>
      <w:r w:rsidRPr="009A7904">
        <w:rPr>
          <w:lang w:val="pt-BR"/>
        </w:rPr>
        <w:t xml:space="preserve"> </w:t>
      </w:r>
      <w:r w:rsidRPr="009A7904">
        <w:t>պետական</w:t>
      </w:r>
      <w:r w:rsidRPr="009A7904">
        <w:rPr>
          <w:lang w:val="pt-BR"/>
        </w:rPr>
        <w:t xml:space="preserve"> </w:t>
      </w:r>
      <w:r w:rsidRPr="009A7904">
        <w:t>քաղաքականության</w:t>
      </w:r>
      <w:r w:rsidRPr="009A7904">
        <w:rPr>
          <w:lang w:val="pt-BR"/>
        </w:rPr>
        <w:t xml:space="preserve"> </w:t>
      </w:r>
      <w:r w:rsidRPr="009A7904">
        <w:t>մշակումը</w:t>
      </w:r>
      <w:r w:rsidRPr="009A7904">
        <w:rPr>
          <w:lang w:val="pt-BR"/>
        </w:rPr>
        <w:t xml:space="preserve"> </w:t>
      </w:r>
      <w:r w:rsidRPr="009A7904">
        <w:t>և</w:t>
      </w:r>
      <w:r w:rsidRPr="009A7904">
        <w:rPr>
          <w:lang w:val="pt-BR"/>
        </w:rPr>
        <w:t xml:space="preserve"> </w:t>
      </w:r>
      <w:r w:rsidRPr="009A7904">
        <w:t>իրականացումը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2021-2023 </w:t>
      </w:r>
      <w:r w:rsidRPr="009A7904">
        <w:t>թվականների</w:t>
      </w:r>
      <w:r w:rsidRPr="009A7904">
        <w:rPr>
          <w:lang w:val="pt-BR"/>
        </w:rPr>
        <w:t xml:space="preserve"> </w:t>
      </w:r>
      <w:r w:rsidRPr="009A7904">
        <w:t>համար</w:t>
      </w:r>
      <w:r w:rsidRPr="009A7904">
        <w:rPr>
          <w:lang w:val="pt-BR"/>
        </w:rPr>
        <w:t xml:space="preserve"> </w:t>
      </w:r>
      <w:r w:rsidRPr="009A7904">
        <w:t>համապատասխանաբար</w:t>
      </w:r>
      <w:r w:rsidRPr="009A7904">
        <w:rPr>
          <w:lang w:val="pt-BR"/>
        </w:rPr>
        <w:t xml:space="preserve"> </w:t>
      </w:r>
      <w:r w:rsidRPr="009A7904">
        <w:t>նախատե</w:t>
      </w:r>
      <w:r w:rsidRPr="009A7904">
        <w:rPr>
          <w:lang w:val="hy-AM"/>
        </w:rPr>
        <w:t>ս</w:t>
      </w:r>
      <w:r w:rsidRPr="009A7904">
        <w:t>ված</w:t>
      </w:r>
      <w:r w:rsidRPr="009A7904">
        <w:rPr>
          <w:lang w:val="pt-BR"/>
        </w:rPr>
        <w:t xml:space="preserve"> </w:t>
      </w:r>
      <w:r w:rsidRPr="009A7904">
        <w:t>է</w:t>
      </w:r>
      <w:r w:rsidRPr="009A7904">
        <w:rPr>
          <w:lang w:val="pt-BR"/>
        </w:rPr>
        <w:t xml:space="preserve"> 1,164.9, 1,174.4 </w:t>
      </w:r>
      <w:r w:rsidRPr="009A7904">
        <w:t>և</w:t>
      </w:r>
      <w:r w:rsidRPr="009A7904">
        <w:rPr>
          <w:lang w:val="pt-BR"/>
        </w:rPr>
        <w:t xml:space="preserve"> 1,187.1 </w:t>
      </w:r>
      <w:r w:rsidRPr="009A7904">
        <w:t>մլն</w:t>
      </w:r>
      <w:r w:rsidRPr="009A7904">
        <w:rPr>
          <w:lang w:val="pt-BR"/>
        </w:rPr>
        <w:t xml:space="preserve"> </w:t>
      </w:r>
      <w:r w:rsidRPr="009A7904">
        <w:t>դրամ՝</w:t>
      </w:r>
      <w:r w:rsidRPr="009A7904">
        <w:rPr>
          <w:lang w:val="pt-BR"/>
        </w:rPr>
        <w:t xml:space="preserve"> </w:t>
      </w:r>
      <w:r w:rsidRPr="009A7904">
        <w:t>գործող</w:t>
      </w:r>
      <w:r w:rsidRPr="009A7904">
        <w:rPr>
          <w:lang w:val="pt-BR"/>
        </w:rPr>
        <w:t xml:space="preserve"> </w:t>
      </w:r>
      <w:r w:rsidRPr="009A7904">
        <w:t>կարգավորումներին</w:t>
      </w:r>
      <w:r w:rsidRPr="009A7904">
        <w:rPr>
          <w:lang w:val="pt-BR"/>
        </w:rPr>
        <w:t xml:space="preserve"> </w:t>
      </w:r>
      <w:r w:rsidRPr="009A7904">
        <w:t>համապատասխան</w:t>
      </w:r>
      <w:r w:rsidRPr="009A7904">
        <w:rPr>
          <w:lang w:val="pt-BR"/>
        </w:rPr>
        <w:t xml:space="preserve">: </w:t>
      </w:r>
    </w:p>
    <w:p w14:paraId="18E21E2D" w14:textId="77777777" w:rsidR="009D2825" w:rsidRPr="009A7904" w:rsidRDefault="009D2825" w:rsidP="009A7904">
      <w:pPr>
        <w:spacing w:line="276" w:lineRule="auto"/>
        <w:rPr>
          <w:lang w:val="pt-BR"/>
        </w:rPr>
      </w:pPr>
      <w:r w:rsidRPr="009A7904">
        <w:rPr>
          <w:lang w:val="pt-BR"/>
        </w:rPr>
        <w:t xml:space="preserve">3. </w:t>
      </w:r>
      <w:r w:rsidRPr="009A7904">
        <w:rPr>
          <w:b/>
        </w:rPr>
        <w:t>Բնապահպանական</w:t>
      </w:r>
      <w:r w:rsidRPr="009A7904">
        <w:rPr>
          <w:b/>
          <w:lang w:val="pt-BR"/>
        </w:rPr>
        <w:t xml:space="preserve"> </w:t>
      </w:r>
      <w:r w:rsidRPr="009A7904">
        <w:rPr>
          <w:b/>
        </w:rPr>
        <w:t>ծրագրերի</w:t>
      </w:r>
      <w:r w:rsidRPr="009A7904">
        <w:rPr>
          <w:b/>
          <w:lang w:val="pt-BR"/>
        </w:rPr>
        <w:t xml:space="preserve"> </w:t>
      </w:r>
      <w:r w:rsidRPr="009A7904">
        <w:rPr>
          <w:b/>
        </w:rPr>
        <w:t>իրականացում</w:t>
      </w:r>
      <w:r w:rsidRPr="009A7904">
        <w:rPr>
          <w:b/>
          <w:lang w:val="pt-BR"/>
        </w:rPr>
        <w:t xml:space="preserve"> </w:t>
      </w:r>
      <w:r w:rsidRPr="009A7904">
        <w:rPr>
          <w:b/>
        </w:rPr>
        <w:t>համայնքներում</w:t>
      </w:r>
      <w:r w:rsidRPr="009A7904">
        <w:rPr>
          <w:b/>
          <w:lang w:val="pt-BR"/>
        </w:rPr>
        <w:t xml:space="preserve"> </w:t>
      </w:r>
      <w:r w:rsidRPr="009A7904">
        <w:rPr>
          <w:b/>
        </w:rPr>
        <w:t>ծրագիր</w:t>
      </w:r>
      <w:r w:rsidRPr="009A7904">
        <w:rPr>
          <w:b/>
          <w:lang w:val="pt-BR"/>
        </w:rPr>
        <w:t>.</w:t>
      </w:r>
    </w:p>
    <w:p w14:paraId="35AC5AE5"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տնտեսական</w:t>
      </w:r>
      <w:r w:rsidRPr="009A7904">
        <w:rPr>
          <w:lang w:val="pt-BR"/>
        </w:rPr>
        <w:t xml:space="preserve"> </w:t>
      </w:r>
      <w:r w:rsidRPr="009A7904">
        <w:t>գործունեության</w:t>
      </w:r>
      <w:r w:rsidRPr="009A7904">
        <w:rPr>
          <w:lang w:val="pt-BR"/>
        </w:rPr>
        <w:t xml:space="preserve"> </w:t>
      </w:r>
      <w:r w:rsidRPr="009A7904">
        <w:t>հետևանքով</w:t>
      </w:r>
      <w:r w:rsidRPr="009A7904">
        <w:rPr>
          <w:lang w:val="pt-BR"/>
        </w:rPr>
        <w:t xml:space="preserve"> </w:t>
      </w:r>
      <w:r w:rsidRPr="009A7904">
        <w:t>շրջակա</w:t>
      </w:r>
      <w:r w:rsidRPr="009A7904">
        <w:rPr>
          <w:lang w:val="pt-BR"/>
        </w:rPr>
        <w:t xml:space="preserve"> </w:t>
      </w:r>
      <w:r w:rsidRPr="009A7904">
        <w:t>միջավայրին</w:t>
      </w:r>
      <w:r w:rsidRPr="009A7904">
        <w:rPr>
          <w:lang w:val="pt-BR"/>
        </w:rPr>
        <w:t xml:space="preserve"> </w:t>
      </w:r>
      <w:r w:rsidRPr="009A7904">
        <w:t>և</w:t>
      </w:r>
      <w:r w:rsidRPr="009A7904">
        <w:rPr>
          <w:lang w:val="pt-BR"/>
        </w:rPr>
        <w:t xml:space="preserve"> </w:t>
      </w:r>
      <w:r w:rsidRPr="009A7904">
        <w:t>բնակչության</w:t>
      </w:r>
      <w:r w:rsidRPr="009A7904">
        <w:rPr>
          <w:lang w:val="pt-BR"/>
        </w:rPr>
        <w:t xml:space="preserve"> </w:t>
      </w:r>
      <w:r w:rsidRPr="009A7904">
        <w:t>առողջությանը</w:t>
      </w:r>
      <w:r w:rsidRPr="009A7904">
        <w:rPr>
          <w:lang w:val="pt-BR"/>
        </w:rPr>
        <w:t xml:space="preserve"> </w:t>
      </w:r>
      <w:r w:rsidRPr="009A7904">
        <w:t>պատճառված</w:t>
      </w:r>
      <w:r w:rsidRPr="009A7904">
        <w:rPr>
          <w:lang w:val="pt-BR"/>
        </w:rPr>
        <w:t xml:space="preserve"> </w:t>
      </w:r>
      <w:r w:rsidRPr="009A7904">
        <w:t>վնասների</w:t>
      </w:r>
      <w:r w:rsidRPr="009A7904">
        <w:rPr>
          <w:lang w:val="pt-BR"/>
        </w:rPr>
        <w:t xml:space="preserve"> </w:t>
      </w:r>
      <w:r w:rsidRPr="009A7904">
        <w:t>մեղմմանն</w:t>
      </w:r>
      <w:r w:rsidRPr="009A7904">
        <w:rPr>
          <w:lang w:val="pt-BR"/>
        </w:rPr>
        <w:t xml:space="preserve"> </w:t>
      </w:r>
      <w:r w:rsidRPr="009A7904">
        <w:t>ուղղված</w:t>
      </w:r>
      <w:r w:rsidRPr="009A7904">
        <w:rPr>
          <w:lang w:val="pt-BR"/>
        </w:rPr>
        <w:t xml:space="preserve"> </w:t>
      </w:r>
      <w:r w:rsidRPr="009A7904">
        <w:t>ծրագրերի</w:t>
      </w:r>
      <w:r w:rsidRPr="009A7904">
        <w:rPr>
          <w:lang w:val="pt-BR"/>
        </w:rPr>
        <w:t xml:space="preserve"> </w:t>
      </w:r>
      <w:r w:rsidRPr="009A7904">
        <w:t>իրականացման</w:t>
      </w:r>
      <w:r w:rsidRPr="009A7904">
        <w:rPr>
          <w:lang w:val="pt-BR"/>
        </w:rPr>
        <w:t xml:space="preserve"> </w:t>
      </w:r>
      <w:r w:rsidRPr="009A7904">
        <w:t>համակարգումը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2020 </w:t>
      </w:r>
      <w:r w:rsidRPr="009A7904">
        <w:t>թվականի</w:t>
      </w:r>
      <w:r w:rsidRPr="009A7904">
        <w:rPr>
          <w:lang w:val="pt-BR"/>
        </w:rPr>
        <w:t xml:space="preserve"> </w:t>
      </w:r>
      <w:r w:rsidRPr="009A7904">
        <w:t>պետական</w:t>
      </w:r>
      <w:r w:rsidRPr="009A7904">
        <w:rPr>
          <w:lang w:val="pt-BR"/>
        </w:rPr>
        <w:t xml:space="preserve"> </w:t>
      </w:r>
      <w:r w:rsidRPr="009A7904">
        <w:t>բյուջեով</w:t>
      </w:r>
      <w:r w:rsidRPr="009A7904">
        <w:rPr>
          <w:lang w:val="pt-BR"/>
        </w:rPr>
        <w:t xml:space="preserve"> </w:t>
      </w:r>
      <w:r w:rsidRPr="009A7904">
        <w:t>հաստատված</w:t>
      </w:r>
      <w:r w:rsidRPr="009A7904">
        <w:rPr>
          <w:lang w:val="pt-BR"/>
        </w:rPr>
        <w:t xml:space="preserve"> </w:t>
      </w:r>
      <w:r w:rsidRPr="009A7904">
        <w:t>չափաքանակից</w:t>
      </w:r>
      <w:r w:rsidRPr="009A7904">
        <w:rPr>
          <w:lang w:val="pt-BR"/>
        </w:rPr>
        <w:t xml:space="preserve"> 2021-2023 </w:t>
      </w:r>
      <w:r w:rsidRPr="009A7904">
        <w:t>թվականների</w:t>
      </w:r>
      <w:r w:rsidRPr="009A7904">
        <w:rPr>
          <w:lang w:val="pt-BR"/>
        </w:rPr>
        <w:t xml:space="preserve"> </w:t>
      </w:r>
      <w:r w:rsidRPr="009A7904">
        <w:t>միջնաժամկետ</w:t>
      </w:r>
      <w:r w:rsidRPr="009A7904">
        <w:rPr>
          <w:lang w:val="pt-BR"/>
        </w:rPr>
        <w:t xml:space="preserve"> </w:t>
      </w:r>
      <w:r w:rsidRPr="009A7904">
        <w:t>շրջանում</w:t>
      </w:r>
      <w:r w:rsidRPr="009A7904">
        <w:rPr>
          <w:lang w:val="pt-BR"/>
        </w:rPr>
        <w:t xml:space="preserve"> </w:t>
      </w:r>
      <w:r w:rsidRPr="009A7904">
        <w:t>միջոցների</w:t>
      </w:r>
      <w:r w:rsidRPr="009A7904">
        <w:rPr>
          <w:lang w:val="pt-BR"/>
        </w:rPr>
        <w:t xml:space="preserve"> </w:t>
      </w:r>
      <w:r w:rsidRPr="009A7904">
        <w:t>ավել</w:t>
      </w:r>
      <w:r w:rsidRPr="009A7904">
        <w:rPr>
          <w:lang w:val="pt-BR"/>
        </w:rPr>
        <w:t xml:space="preserve"> </w:t>
      </w:r>
      <w:r w:rsidRPr="009A7904">
        <w:t>նախատեսումը</w:t>
      </w:r>
      <w:r w:rsidRPr="009A7904">
        <w:rPr>
          <w:lang w:val="pt-BR"/>
        </w:rPr>
        <w:t xml:space="preserve"> (150.0 </w:t>
      </w:r>
      <w:r w:rsidRPr="009A7904">
        <w:t>մլն</w:t>
      </w:r>
      <w:r w:rsidRPr="009A7904">
        <w:rPr>
          <w:lang w:val="pt-BR"/>
        </w:rPr>
        <w:t xml:space="preserve"> </w:t>
      </w:r>
      <w:r w:rsidRPr="009A7904">
        <w:t>դրամ</w:t>
      </w:r>
      <w:r w:rsidRPr="009A7904">
        <w:rPr>
          <w:lang w:val="pt-BR"/>
        </w:rPr>
        <w:t xml:space="preserve">) </w:t>
      </w:r>
      <w:r w:rsidRPr="009A7904">
        <w:t>պայմանավորված</w:t>
      </w:r>
      <w:r w:rsidRPr="009A7904">
        <w:rPr>
          <w:lang w:val="pt-BR"/>
        </w:rPr>
        <w:t xml:space="preserve"> </w:t>
      </w:r>
      <w:r w:rsidRPr="009A7904">
        <w:t>է</w:t>
      </w:r>
      <w:r w:rsidRPr="009A7904">
        <w:rPr>
          <w:lang w:val="pt-BR"/>
        </w:rPr>
        <w:t xml:space="preserve"> </w:t>
      </w:r>
      <w:r w:rsidRPr="009A7904">
        <w:t>համայնքների</w:t>
      </w:r>
      <w:r w:rsidRPr="009A7904">
        <w:rPr>
          <w:lang w:val="pt-BR"/>
        </w:rPr>
        <w:t xml:space="preserve"> </w:t>
      </w:r>
      <w:r w:rsidRPr="009A7904">
        <w:t>կողմից</w:t>
      </w:r>
      <w:r w:rsidRPr="009A7904">
        <w:rPr>
          <w:lang w:val="pt-BR"/>
        </w:rPr>
        <w:t xml:space="preserve"> </w:t>
      </w:r>
      <w:r w:rsidRPr="009A7904">
        <w:t>ներկայացված</w:t>
      </w:r>
      <w:r w:rsidRPr="009A7904">
        <w:rPr>
          <w:lang w:val="pt-BR"/>
        </w:rPr>
        <w:t xml:space="preserve"> </w:t>
      </w:r>
      <w:r w:rsidRPr="009A7904">
        <w:t>հայտերով</w:t>
      </w:r>
      <w:r w:rsidRPr="009A7904">
        <w:rPr>
          <w:lang w:val="pt-BR"/>
        </w:rPr>
        <w:t>:</w:t>
      </w:r>
    </w:p>
    <w:p w14:paraId="3027E606" w14:textId="77777777" w:rsidR="009D2825" w:rsidRPr="009A7904" w:rsidRDefault="009D2825" w:rsidP="009A7904">
      <w:pPr>
        <w:spacing w:line="276" w:lineRule="auto"/>
        <w:rPr>
          <w:lang w:val="pt-BR"/>
        </w:rPr>
      </w:pPr>
      <w:r w:rsidRPr="009A7904">
        <w:rPr>
          <w:lang w:val="pt-BR"/>
        </w:rPr>
        <w:t xml:space="preserve">4. </w:t>
      </w:r>
      <w:r w:rsidRPr="009A7904">
        <w:rPr>
          <w:b/>
        </w:rPr>
        <w:t>Բնական</w:t>
      </w:r>
      <w:r w:rsidRPr="009A7904">
        <w:rPr>
          <w:b/>
          <w:lang w:val="pt-BR"/>
        </w:rPr>
        <w:t xml:space="preserve"> </w:t>
      </w:r>
      <w:r w:rsidRPr="009A7904">
        <w:rPr>
          <w:b/>
        </w:rPr>
        <w:t>պաշարների</w:t>
      </w:r>
      <w:r w:rsidRPr="009A7904">
        <w:rPr>
          <w:b/>
          <w:lang w:val="pt-BR"/>
        </w:rPr>
        <w:t xml:space="preserve"> </w:t>
      </w:r>
      <w:r w:rsidRPr="009A7904">
        <w:rPr>
          <w:b/>
        </w:rPr>
        <w:t>և</w:t>
      </w:r>
      <w:r w:rsidRPr="009A7904">
        <w:rPr>
          <w:b/>
          <w:lang w:val="pt-BR"/>
        </w:rPr>
        <w:t xml:space="preserve"> </w:t>
      </w:r>
      <w:r w:rsidRPr="009A7904">
        <w:rPr>
          <w:b/>
        </w:rPr>
        <w:t>բնության</w:t>
      </w:r>
      <w:r w:rsidRPr="009A7904">
        <w:rPr>
          <w:b/>
          <w:lang w:val="pt-BR"/>
        </w:rPr>
        <w:t xml:space="preserve"> </w:t>
      </w:r>
      <w:r w:rsidRPr="009A7904">
        <w:rPr>
          <w:b/>
        </w:rPr>
        <w:t>հատուկ</w:t>
      </w:r>
      <w:r w:rsidRPr="009A7904">
        <w:rPr>
          <w:b/>
          <w:lang w:val="pt-BR"/>
        </w:rPr>
        <w:t xml:space="preserve"> </w:t>
      </w:r>
      <w:r w:rsidRPr="009A7904">
        <w:rPr>
          <w:b/>
        </w:rPr>
        <w:t>պահպանվող</w:t>
      </w:r>
      <w:r w:rsidRPr="009A7904">
        <w:rPr>
          <w:b/>
          <w:lang w:val="pt-BR"/>
        </w:rPr>
        <w:t xml:space="preserve"> </w:t>
      </w:r>
      <w:r w:rsidRPr="009A7904">
        <w:rPr>
          <w:b/>
        </w:rPr>
        <w:t>տարածքների</w:t>
      </w:r>
      <w:r w:rsidRPr="009A7904">
        <w:rPr>
          <w:b/>
          <w:lang w:val="pt-BR"/>
        </w:rPr>
        <w:t xml:space="preserve"> </w:t>
      </w:r>
      <w:r w:rsidRPr="009A7904">
        <w:rPr>
          <w:b/>
        </w:rPr>
        <w:t>կառավարում</w:t>
      </w:r>
      <w:r w:rsidRPr="009A7904">
        <w:rPr>
          <w:b/>
          <w:lang w:val="pt-BR"/>
        </w:rPr>
        <w:t xml:space="preserve"> </w:t>
      </w:r>
      <w:r w:rsidRPr="009A7904">
        <w:rPr>
          <w:b/>
        </w:rPr>
        <w:t>և</w:t>
      </w:r>
      <w:r w:rsidRPr="009A7904">
        <w:rPr>
          <w:b/>
          <w:lang w:val="pt-BR"/>
        </w:rPr>
        <w:t xml:space="preserve"> </w:t>
      </w:r>
      <w:r w:rsidRPr="009A7904">
        <w:rPr>
          <w:b/>
        </w:rPr>
        <w:t>պահպանում</w:t>
      </w:r>
      <w:r w:rsidRPr="009A7904">
        <w:rPr>
          <w:lang w:val="pt-BR"/>
        </w:rPr>
        <w:t xml:space="preserve"> </w:t>
      </w:r>
      <w:r w:rsidRPr="009A7904">
        <w:rPr>
          <w:b/>
        </w:rPr>
        <w:t>ծրագիր</w:t>
      </w:r>
      <w:r w:rsidRPr="009A7904">
        <w:rPr>
          <w:b/>
          <w:lang w:val="pt-BR"/>
        </w:rPr>
        <w:t>.</w:t>
      </w:r>
    </w:p>
    <w:p w14:paraId="05B03E10"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բնական</w:t>
      </w:r>
      <w:r w:rsidRPr="009A7904">
        <w:rPr>
          <w:lang w:val="pt-BR"/>
        </w:rPr>
        <w:t xml:space="preserve"> </w:t>
      </w:r>
      <w:r w:rsidRPr="009A7904">
        <w:t>պաշարների</w:t>
      </w:r>
      <w:r w:rsidRPr="009A7904">
        <w:rPr>
          <w:lang w:val="pt-BR"/>
        </w:rPr>
        <w:t xml:space="preserve"> </w:t>
      </w:r>
      <w:r w:rsidRPr="009A7904">
        <w:t>և</w:t>
      </w:r>
      <w:r w:rsidRPr="009A7904">
        <w:rPr>
          <w:lang w:val="pt-BR"/>
        </w:rPr>
        <w:t xml:space="preserve"> </w:t>
      </w:r>
      <w:r w:rsidRPr="009A7904">
        <w:t>կենսաբազմազանության</w:t>
      </w:r>
      <w:r w:rsidRPr="009A7904">
        <w:rPr>
          <w:lang w:val="pt-BR"/>
        </w:rPr>
        <w:t xml:space="preserve"> </w:t>
      </w:r>
      <w:r w:rsidRPr="009A7904">
        <w:t>արդյունավետ</w:t>
      </w:r>
      <w:r w:rsidRPr="009A7904">
        <w:rPr>
          <w:lang w:val="pt-BR"/>
        </w:rPr>
        <w:t xml:space="preserve"> </w:t>
      </w:r>
      <w:r w:rsidRPr="009A7904">
        <w:t>կառավարումն</w:t>
      </w:r>
      <w:r w:rsidRPr="009A7904">
        <w:rPr>
          <w:lang w:val="pt-BR"/>
        </w:rPr>
        <w:t xml:space="preserve"> </w:t>
      </w:r>
      <w:r w:rsidRPr="009A7904">
        <w:t>ու</w:t>
      </w:r>
      <w:r w:rsidRPr="009A7904">
        <w:rPr>
          <w:lang w:val="pt-BR"/>
        </w:rPr>
        <w:t xml:space="preserve"> </w:t>
      </w:r>
      <w:r w:rsidRPr="009A7904">
        <w:t>պահպանությունը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2021-2023 </w:t>
      </w:r>
      <w:r w:rsidRPr="009A7904">
        <w:t>թվականների</w:t>
      </w:r>
      <w:r w:rsidRPr="009A7904">
        <w:rPr>
          <w:lang w:val="pt-BR"/>
        </w:rPr>
        <w:t xml:space="preserve"> </w:t>
      </w:r>
      <w:r w:rsidRPr="009A7904">
        <w:t>համար</w:t>
      </w:r>
      <w:r w:rsidRPr="009A7904">
        <w:rPr>
          <w:lang w:val="pt-BR"/>
        </w:rPr>
        <w:t xml:space="preserve"> </w:t>
      </w:r>
      <w:r w:rsidRPr="009A7904">
        <w:t>համապատասխանաբար</w:t>
      </w:r>
      <w:r w:rsidRPr="009A7904">
        <w:rPr>
          <w:lang w:val="pt-BR"/>
        </w:rPr>
        <w:t xml:space="preserve"> </w:t>
      </w:r>
      <w:r w:rsidRPr="009A7904">
        <w:t>նախատե</w:t>
      </w:r>
      <w:r w:rsidRPr="009A7904">
        <w:rPr>
          <w:lang w:val="hy-AM"/>
        </w:rPr>
        <w:t>ս</w:t>
      </w:r>
      <w:r w:rsidRPr="009A7904">
        <w:t>ված</w:t>
      </w:r>
      <w:r w:rsidRPr="009A7904">
        <w:rPr>
          <w:lang w:val="pt-BR"/>
        </w:rPr>
        <w:t xml:space="preserve"> </w:t>
      </w:r>
      <w:r w:rsidRPr="009A7904">
        <w:t>է</w:t>
      </w:r>
      <w:r w:rsidRPr="009A7904">
        <w:rPr>
          <w:lang w:val="pt-BR"/>
        </w:rPr>
        <w:t xml:space="preserve"> 3,317.8, 1,254.2 </w:t>
      </w:r>
      <w:r w:rsidRPr="009A7904">
        <w:t>և</w:t>
      </w:r>
      <w:r w:rsidRPr="009A7904">
        <w:rPr>
          <w:lang w:val="pt-BR"/>
        </w:rPr>
        <w:t xml:space="preserve"> 1,254.2 </w:t>
      </w:r>
      <w:r w:rsidRPr="009A7904">
        <w:t>մլն</w:t>
      </w:r>
      <w:r w:rsidRPr="009A7904">
        <w:rPr>
          <w:lang w:val="pt-BR"/>
        </w:rPr>
        <w:t xml:space="preserve"> </w:t>
      </w:r>
      <w:r w:rsidRPr="009A7904">
        <w:t>դրամ՝</w:t>
      </w:r>
      <w:r w:rsidRPr="009A7904">
        <w:rPr>
          <w:lang w:val="pt-BR"/>
        </w:rPr>
        <w:t xml:space="preserve"> </w:t>
      </w:r>
      <w:r w:rsidRPr="009A7904">
        <w:t>Գերմանիայի</w:t>
      </w:r>
      <w:r w:rsidRPr="009A7904">
        <w:rPr>
          <w:lang w:val="pt-BR"/>
        </w:rPr>
        <w:t xml:space="preserve"> </w:t>
      </w:r>
      <w:r w:rsidRPr="009A7904">
        <w:t>զարգացման</w:t>
      </w:r>
      <w:r w:rsidRPr="009A7904">
        <w:rPr>
          <w:lang w:val="pt-BR"/>
        </w:rPr>
        <w:t xml:space="preserve"> </w:t>
      </w:r>
      <w:r w:rsidRPr="009A7904">
        <w:t>վարկերի</w:t>
      </w:r>
      <w:r w:rsidRPr="009A7904">
        <w:rPr>
          <w:lang w:val="pt-BR"/>
        </w:rPr>
        <w:t xml:space="preserve"> </w:t>
      </w:r>
      <w:r w:rsidRPr="009A7904">
        <w:t>բանկի</w:t>
      </w:r>
      <w:r w:rsidRPr="009A7904">
        <w:rPr>
          <w:lang w:val="pt-BR"/>
        </w:rPr>
        <w:t xml:space="preserve"> (KFW) </w:t>
      </w:r>
      <w:r w:rsidRPr="009A7904">
        <w:t>կողմից</w:t>
      </w:r>
      <w:r w:rsidRPr="009A7904">
        <w:rPr>
          <w:lang w:val="pt-BR"/>
        </w:rPr>
        <w:t xml:space="preserve"> </w:t>
      </w:r>
      <w:r w:rsidRPr="009A7904">
        <w:t>տրամադրվող</w:t>
      </w:r>
      <w:r w:rsidRPr="009A7904">
        <w:rPr>
          <w:lang w:val="pt-BR"/>
        </w:rPr>
        <w:t xml:space="preserve"> </w:t>
      </w:r>
      <w:r w:rsidRPr="009A7904">
        <w:t>դրամաշնորհային</w:t>
      </w:r>
      <w:r w:rsidRPr="009A7904">
        <w:rPr>
          <w:lang w:val="pt-BR"/>
        </w:rPr>
        <w:t xml:space="preserve"> </w:t>
      </w:r>
      <w:r w:rsidRPr="009A7904">
        <w:t>ծրագրի</w:t>
      </w:r>
      <w:r w:rsidRPr="009A7904">
        <w:rPr>
          <w:lang w:val="pt-BR"/>
        </w:rPr>
        <w:t xml:space="preserve"> </w:t>
      </w:r>
      <w:r w:rsidRPr="009A7904">
        <w:t>համաձայնագրով</w:t>
      </w:r>
      <w:r w:rsidRPr="009A7904">
        <w:rPr>
          <w:lang w:val="pt-BR"/>
        </w:rPr>
        <w:t xml:space="preserve"> </w:t>
      </w:r>
      <w:r w:rsidRPr="009A7904">
        <w:t>նախատեսված</w:t>
      </w:r>
      <w:r w:rsidRPr="009A7904">
        <w:rPr>
          <w:lang w:val="pt-BR"/>
        </w:rPr>
        <w:t xml:space="preserve"> </w:t>
      </w:r>
      <w:r w:rsidRPr="009A7904">
        <w:t>ժամկետների</w:t>
      </w:r>
      <w:r w:rsidRPr="009A7904">
        <w:rPr>
          <w:lang w:val="pt-BR"/>
        </w:rPr>
        <w:t xml:space="preserve"> </w:t>
      </w:r>
      <w:r w:rsidRPr="009A7904">
        <w:t>պահպանմամբ</w:t>
      </w:r>
      <w:r w:rsidRPr="009A7904">
        <w:rPr>
          <w:lang w:val="pt-BR"/>
        </w:rPr>
        <w:t xml:space="preserve">: </w:t>
      </w:r>
    </w:p>
    <w:p w14:paraId="5549A309" w14:textId="77777777" w:rsidR="009D2825" w:rsidRPr="009A7904" w:rsidRDefault="009D2825" w:rsidP="009A7904">
      <w:pPr>
        <w:spacing w:line="276" w:lineRule="auto"/>
        <w:rPr>
          <w:b/>
          <w:lang w:val="pt-BR"/>
        </w:rPr>
      </w:pPr>
      <w:r w:rsidRPr="009A7904">
        <w:rPr>
          <w:b/>
          <w:lang w:val="pt-BR"/>
        </w:rPr>
        <w:t xml:space="preserve">5. </w:t>
      </w:r>
      <w:r w:rsidRPr="009A7904">
        <w:rPr>
          <w:b/>
        </w:rPr>
        <w:t>Անտառների</w:t>
      </w:r>
      <w:r w:rsidRPr="009A7904">
        <w:rPr>
          <w:b/>
          <w:lang w:val="pt-BR"/>
        </w:rPr>
        <w:t xml:space="preserve"> </w:t>
      </w:r>
      <w:r w:rsidRPr="009A7904">
        <w:rPr>
          <w:b/>
        </w:rPr>
        <w:t>կառավարում</w:t>
      </w:r>
      <w:r w:rsidRPr="009A7904">
        <w:rPr>
          <w:b/>
          <w:lang w:val="pt-BR"/>
        </w:rPr>
        <w:t xml:space="preserve"> </w:t>
      </w:r>
      <w:r w:rsidRPr="009A7904">
        <w:rPr>
          <w:b/>
        </w:rPr>
        <w:t>ծրագիր</w:t>
      </w:r>
      <w:r w:rsidRPr="009A7904">
        <w:rPr>
          <w:b/>
          <w:lang w:val="pt-BR"/>
        </w:rPr>
        <w:t>.</w:t>
      </w:r>
    </w:p>
    <w:p w14:paraId="05006518"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անտառային</w:t>
      </w:r>
      <w:r w:rsidRPr="009A7904">
        <w:rPr>
          <w:lang w:val="pt-BR"/>
        </w:rPr>
        <w:t xml:space="preserve"> </w:t>
      </w:r>
      <w:r w:rsidRPr="009A7904">
        <w:t>տարածքների</w:t>
      </w:r>
      <w:r w:rsidRPr="009A7904">
        <w:rPr>
          <w:lang w:val="pt-BR"/>
        </w:rPr>
        <w:t xml:space="preserve"> </w:t>
      </w:r>
      <w:r w:rsidRPr="009A7904">
        <w:t>կայուն</w:t>
      </w:r>
      <w:r w:rsidRPr="009A7904">
        <w:rPr>
          <w:lang w:val="pt-BR"/>
        </w:rPr>
        <w:t xml:space="preserve"> </w:t>
      </w:r>
      <w:r w:rsidRPr="009A7904">
        <w:t>կառավարումը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2021-2023 </w:t>
      </w:r>
      <w:r w:rsidRPr="009A7904">
        <w:t>թվականների</w:t>
      </w:r>
      <w:r w:rsidRPr="009A7904">
        <w:rPr>
          <w:lang w:val="pt-BR"/>
        </w:rPr>
        <w:t xml:space="preserve"> </w:t>
      </w:r>
      <w:r w:rsidRPr="009A7904">
        <w:t>համար</w:t>
      </w:r>
      <w:r w:rsidRPr="009A7904">
        <w:rPr>
          <w:lang w:val="pt-BR"/>
        </w:rPr>
        <w:t xml:space="preserve"> </w:t>
      </w:r>
      <w:r w:rsidRPr="009A7904">
        <w:t>համապատասխանաբար</w:t>
      </w:r>
      <w:r w:rsidRPr="009A7904">
        <w:rPr>
          <w:lang w:val="pt-BR"/>
        </w:rPr>
        <w:t xml:space="preserve"> </w:t>
      </w:r>
      <w:r w:rsidRPr="009A7904">
        <w:t>նախատե</w:t>
      </w:r>
      <w:r w:rsidRPr="009A7904">
        <w:rPr>
          <w:lang w:val="hy-AM"/>
        </w:rPr>
        <w:t>ս</w:t>
      </w:r>
      <w:r w:rsidRPr="009A7904">
        <w:t>ված</w:t>
      </w:r>
      <w:r w:rsidRPr="009A7904">
        <w:rPr>
          <w:lang w:val="pt-BR"/>
        </w:rPr>
        <w:t xml:space="preserve"> </w:t>
      </w:r>
      <w:r w:rsidRPr="009A7904">
        <w:t>է</w:t>
      </w:r>
      <w:r w:rsidRPr="009A7904">
        <w:rPr>
          <w:lang w:val="pt-BR"/>
        </w:rPr>
        <w:t xml:space="preserve"> 2,177.3, 2,179.6 </w:t>
      </w:r>
      <w:r w:rsidRPr="009A7904">
        <w:t>և</w:t>
      </w:r>
      <w:r w:rsidRPr="009A7904">
        <w:rPr>
          <w:lang w:val="pt-BR"/>
        </w:rPr>
        <w:t xml:space="preserve"> 2,181.9 </w:t>
      </w:r>
      <w:r w:rsidRPr="009A7904">
        <w:t>մլն</w:t>
      </w:r>
      <w:r w:rsidRPr="009A7904">
        <w:rPr>
          <w:lang w:val="pt-BR"/>
        </w:rPr>
        <w:t xml:space="preserve"> </w:t>
      </w:r>
      <w:r w:rsidRPr="009A7904">
        <w:t>դրամ՝</w:t>
      </w:r>
      <w:r w:rsidRPr="009A7904">
        <w:rPr>
          <w:lang w:val="pt-BR"/>
        </w:rPr>
        <w:t xml:space="preserve"> </w:t>
      </w:r>
      <w:r w:rsidRPr="009A7904">
        <w:t>գործող</w:t>
      </w:r>
      <w:r w:rsidRPr="009A7904">
        <w:rPr>
          <w:lang w:val="pt-BR"/>
        </w:rPr>
        <w:t xml:space="preserve"> </w:t>
      </w:r>
      <w:r w:rsidRPr="009A7904">
        <w:t>կարգավորումներին</w:t>
      </w:r>
      <w:r w:rsidRPr="009A7904">
        <w:rPr>
          <w:lang w:val="pt-BR"/>
        </w:rPr>
        <w:t xml:space="preserve"> </w:t>
      </w:r>
      <w:r w:rsidRPr="009A7904">
        <w:t>համապատասխան</w:t>
      </w:r>
      <w:r w:rsidRPr="009A7904">
        <w:rPr>
          <w:lang w:val="pt-BR"/>
        </w:rPr>
        <w:t xml:space="preserve">: </w:t>
      </w:r>
    </w:p>
    <w:p w14:paraId="7B32EE81" w14:textId="77777777" w:rsidR="009D2825" w:rsidRPr="009A7904" w:rsidRDefault="009D2825" w:rsidP="009A7904">
      <w:pPr>
        <w:spacing w:line="276" w:lineRule="auto"/>
        <w:rPr>
          <w:b/>
          <w:lang w:val="pt-BR"/>
        </w:rPr>
      </w:pPr>
      <w:r w:rsidRPr="009A7904">
        <w:rPr>
          <w:b/>
          <w:lang w:val="pt-BR"/>
        </w:rPr>
        <w:t xml:space="preserve">6. </w:t>
      </w:r>
      <w:r w:rsidRPr="009A7904">
        <w:rPr>
          <w:b/>
        </w:rPr>
        <w:t>Բնագիտական</w:t>
      </w:r>
      <w:r w:rsidRPr="009A7904">
        <w:rPr>
          <w:b/>
          <w:lang w:val="pt-BR"/>
        </w:rPr>
        <w:t xml:space="preserve"> </w:t>
      </w:r>
      <w:r w:rsidRPr="009A7904">
        <w:rPr>
          <w:b/>
        </w:rPr>
        <w:t>նմուշների</w:t>
      </w:r>
      <w:r w:rsidRPr="009A7904">
        <w:rPr>
          <w:b/>
          <w:lang w:val="pt-BR"/>
        </w:rPr>
        <w:t xml:space="preserve"> </w:t>
      </w:r>
      <w:r w:rsidRPr="009A7904">
        <w:rPr>
          <w:b/>
        </w:rPr>
        <w:t>պահպանություն</w:t>
      </w:r>
      <w:r w:rsidRPr="009A7904">
        <w:rPr>
          <w:b/>
          <w:lang w:val="pt-BR"/>
        </w:rPr>
        <w:t xml:space="preserve"> </w:t>
      </w:r>
      <w:r w:rsidRPr="009A7904">
        <w:rPr>
          <w:b/>
        </w:rPr>
        <w:t>և</w:t>
      </w:r>
      <w:r w:rsidRPr="009A7904">
        <w:rPr>
          <w:b/>
          <w:lang w:val="pt-BR"/>
        </w:rPr>
        <w:t xml:space="preserve"> </w:t>
      </w:r>
      <w:r w:rsidRPr="009A7904">
        <w:rPr>
          <w:b/>
        </w:rPr>
        <w:t>ցուցադրություն</w:t>
      </w:r>
      <w:r w:rsidRPr="009A7904">
        <w:rPr>
          <w:b/>
          <w:lang w:val="pt-BR"/>
        </w:rPr>
        <w:t xml:space="preserve"> </w:t>
      </w:r>
      <w:r w:rsidRPr="009A7904">
        <w:rPr>
          <w:b/>
        </w:rPr>
        <w:t>ծրագիր</w:t>
      </w:r>
      <w:r w:rsidRPr="009A7904">
        <w:rPr>
          <w:b/>
          <w:lang w:val="pt-BR"/>
        </w:rPr>
        <w:t>.</w:t>
      </w:r>
    </w:p>
    <w:p w14:paraId="6BF4D22E" w14:textId="77777777" w:rsidR="009D2825" w:rsidRPr="009A7904" w:rsidRDefault="009D2825" w:rsidP="009A7904">
      <w:pPr>
        <w:spacing w:line="276" w:lineRule="auto"/>
        <w:rPr>
          <w:lang w:val="pt-BR"/>
        </w:rPr>
      </w:pPr>
      <w:r w:rsidRPr="009A7904">
        <w:t>Ծրագրի</w:t>
      </w:r>
      <w:r w:rsidRPr="009A7904">
        <w:rPr>
          <w:lang w:val="pt-BR"/>
        </w:rPr>
        <w:t xml:space="preserve"> </w:t>
      </w:r>
      <w:r w:rsidRPr="009A7904">
        <w:t>նպատակն</w:t>
      </w:r>
      <w:r w:rsidRPr="009A7904">
        <w:rPr>
          <w:lang w:val="pt-BR"/>
        </w:rPr>
        <w:t xml:space="preserve"> </w:t>
      </w:r>
      <w:r w:rsidRPr="009A7904">
        <w:t>է՝</w:t>
      </w:r>
      <w:r w:rsidRPr="009A7904">
        <w:rPr>
          <w:lang w:val="pt-BR"/>
        </w:rPr>
        <w:t xml:space="preserve"> </w:t>
      </w:r>
      <w:r w:rsidRPr="009A7904">
        <w:t>նպաստել</w:t>
      </w:r>
      <w:r w:rsidRPr="009A7904">
        <w:rPr>
          <w:lang w:val="pt-BR"/>
        </w:rPr>
        <w:t xml:space="preserve"> </w:t>
      </w:r>
      <w:r w:rsidRPr="009A7904">
        <w:t>բնապահպանական</w:t>
      </w:r>
      <w:r w:rsidRPr="009A7904">
        <w:rPr>
          <w:lang w:val="pt-BR"/>
        </w:rPr>
        <w:t xml:space="preserve"> </w:t>
      </w:r>
      <w:r w:rsidRPr="009A7904">
        <w:t>աշխարհայացքի</w:t>
      </w:r>
      <w:r w:rsidRPr="009A7904">
        <w:rPr>
          <w:lang w:val="pt-BR"/>
        </w:rPr>
        <w:t xml:space="preserve"> </w:t>
      </w:r>
      <w:r w:rsidRPr="009A7904">
        <w:t>ձևավորմանը</w:t>
      </w:r>
      <w:r w:rsidRPr="009A7904">
        <w:rPr>
          <w:lang w:val="pt-BR"/>
        </w:rPr>
        <w:t xml:space="preserve">, </w:t>
      </w:r>
      <w:r w:rsidRPr="009A7904">
        <w:t>բնակչության</w:t>
      </w:r>
      <w:r w:rsidRPr="009A7904">
        <w:rPr>
          <w:lang w:val="pt-BR"/>
        </w:rPr>
        <w:t xml:space="preserve"> </w:t>
      </w:r>
      <w:r w:rsidRPr="009A7904">
        <w:t>էկոլոգիական</w:t>
      </w:r>
      <w:r w:rsidRPr="009A7904">
        <w:rPr>
          <w:lang w:val="pt-BR"/>
        </w:rPr>
        <w:t xml:space="preserve"> </w:t>
      </w:r>
      <w:r w:rsidRPr="009A7904">
        <w:t>դաստիարակությանը</w:t>
      </w:r>
      <w:r w:rsidRPr="009A7904">
        <w:rPr>
          <w:lang w:val="pt-BR"/>
        </w:rPr>
        <w:t xml:space="preserve">: </w:t>
      </w:r>
      <w:r w:rsidRPr="009A7904">
        <w:t>Ծրագրի</w:t>
      </w:r>
      <w:r w:rsidRPr="009A7904">
        <w:rPr>
          <w:lang w:val="pt-BR"/>
        </w:rPr>
        <w:t xml:space="preserve"> </w:t>
      </w:r>
      <w:r w:rsidRPr="009A7904">
        <w:t>գծով</w:t>
      </w:r>
      <w:r w:rsidRPr="009A7904">
        <w:rPr>
          <w:lang w:val="pt-BR"/>
        </w:rPr>
        <w:t xml:space="preserve"> 2021-2023 </w:t>
      </w:r>
      <w:r w:rsidRPr="009A7904">
        <w:t>թվականների</w:t>
      </w:r>
      <w:r w:rsidRPr="009A7904">
        <w:rPr>
          <w:lang w:val="pt-BR"/>
        </w:rPr>
        <w:t xml:space="preserve"> </w:t>
      </w:r>
      <w:r w:rsidRPr="009A7904">
        <w:t>համար</w:t>
      </w:r>
      <w:r w:rsidRPr="009A7904">
        <w:rPr>
          <w:lang w:val="pt-BR"/>
        </w:rPr>
        <w:t xml:space="preserve"> </w:t>
      </w:r>
      <w:r w:rsidRPr="009A7904">
        <w:t>համապատասխանաբար</w:t>
      </w:r>
      <w:r w:rsidRPr="009A7904">
        <w:rPr>
          <w:lang w:val="pt-BR"/>
        </w:rPr>
        <w:t xml:space="preserve"> </w:t>
      </w:r>
      <w:r w:rsidRPr="009A7904">
        <w:t>նախատե</w:t>
      </w:r>
      <w:r w:rsidRPr="009A7904">
        <w:rPr>
          <w:lang w:val="hy-AM"/>
        </w:rPr>
        <w:t>ս</w:t>
      </w:r>
      <w:r w:rsidRPr="009A7904">
        <w:t>ված</w:t>
      </w:r>
      <w:r w:rsidRPr="009A7904">
        <w:rPr>
          <w:lang w:val="pt-BR"/>
        </w:rPr>
        <w:t xml:space="preserve"> </w:t>
      </w:r>
      <w:r w:rsidRPr="009A7904">
        <w:t>է</w:t>
      </w:r>
      <w:r w:rsidRPr="009A7904">
        <w:rPr>
          <w:lang w:val="pt-BR"/>
        </w:rPr>
        <w:t xml:space="preserve"> 344.8, 345.3 </w:t>
      </w:r>
      <w:r w:rsidRPr="009A7904">
        <w:t>և</w:t>
      </w:r>
      <w:r w:rsidRPr="009A7904">
        <w:rPr>
          <w:lang w:val="pt-BR"/>
        </w:rPr>
        <w:t xml:space="preserve"> 345.3 </w:t>
      </w:r>
      <w:r w:rsidRPr="009A7904">
        <w:t>մլն</w:t>
      </w:r>
      <w:r w:rsidRPr="009A7904">
        <w:rPr>
          <w:lang w:val="pt-BR"/>
        </w:rPr>
        <w:t xml:space="preserve"> </w:t>
      </w:r>
      <w:r w:rsidRPr="009A7904">
        <w:t>դրամ՝</w:t>
      </w:r>
      <w:r w:rsidRPr="009A7904">
        <w:rPr>
          <w:lang w:val="pt-BR"/>
        </w:rPr>
        <w:t xml:space="preserve"> </w:t>
      </w:r>
      <w:r w:rsidRPr="009A7904">
        <w:t>պայմանավորված</w:t>
      </w:r>
      <w:r w:rsidRPr="009A7904">
        <w:rPr>
          <w:lang w:val="pt-BR"/>
        </w:rPr>
        <w:t xml:space="preserve"> </w:t>
      </w:r>
      <w:r w:rsidRPr="009A7904">
        <w:t>ծախսերի</w:t>
      </w:r>
      <w:r w:rsidRPr="009A7904">
        <w:rPr>
          <w:lang w:val="pt-BR"/>
        </w:rPr>
        <w:t xml:space="preserve"> </w:t>
      </w:r>
      <w:r w:rsidRPr="009A7904">
        <w:t>գերակայություններով</w:t>
      </w:r>
      <w:r w:rsidRPr="009A7904">
        <w:rPr>
          <w:lang w:val="pt-BR"/>
        </w:rPr>
        <w:t xml:space="preserve"> </w:t>
      </w:r>
      <w:r w:rsidRPr="009A7904">
        <w:t>և</w:t>
      </w:r>
      <w:r w:rsidRPr="009A7904">
        <w:rPr>
          <w:lang w:val="pt-BR"/>
        </w:rPr>
        <w:t xml:space="preserve"> </w:t>
      </w:r>
      <w:r w:rsidRPr="009A7904">
        <w:t>առաջնահերթություններով</w:t>
      </w:r>
      <w:r w:rsidRPr="009A7904">
        <w:rPr>
          <w:lang w:val="pt-BR"/>
        </w:rPr>
        <w:t>:</w:t>
      </w:r>
    </w:p>
    <w:p w14:paraId="2A3030B7" w14:textId="77777777" w:rsidR="009D2825" w:rsidRPr="009A7904" w:rsidRDefault="009D2825" w:rsidP="009A7904">
      <w:pPr>
        <w:spacing w:line="276" w:lineRule="auto"/>
        <w:rPr>
          <w:lang w:val="pt-BR"/>
        </w:rPr>
      </w:pPr>
    </w:p>
    <w:p w14:paraId="15C995A7" w14:textId="77777777" w:rsidR="009D2825" w:rsidRPr="009A7904" w:rsidRDefault="009D2825" w:rsidP="009A7904">
      <w:pPr>
        <w:spacing w:line="276" w:lineRule="auto"/>
        <w:rPr>
          <w:bCs/>
          <w:lang w:val="pt-BR"/>
        </w:rPr>
      </w:pPr>
      <w:r w:rsidRPr="009A7904">
        <w:rPr>
          <w:rFonts w:cs="Sylfaen"/>
          <w:bCs/>
          <w:lang w:val="pt-BR"/>
        </w:rPr>
        <w:lastRenderedPageBreak/>
        <w:t>Ստորև</w:t>
      </w:r>
      <w:r w:rsidRPr="009A7904">
        <w:rPr>
          <w:bCs/>
          <w:lang w:val="pt-BR"/>
        </w:rPr>
        <w:t xml:space="preserve"> </w:t>
      </w:r>
      <w:r w:rsidRPr="009A7904">
        <w:rPr>
          <w:rFonts w:cs="Sylfaen"/>
          <w:bCs/>
          <w:lang w:val="pt-BR"/>
        </w:rPr>
        <w:t>ներկայացված</w:t>
      </w:r>
      <w:r w:rsidRPr="009A7904">
        <w:rPr>
          <w:bCs/>
          <w:lang w:val="pt-BR"/>
        </w:rPr>
        <w:t xml:space="preserve"> </w:t>
      </w:r>
      <w:r w:rsidRPr="009A7904">
        <w:rPr>
          <w:rFonts w:cs="Sylfaen"/>
          <w:bCs/>
          <w:lang w:val="pt-BR"/>
        </w:rPr>
        <w:t>են</w:t>
      </w:r>
      <w:r w:rsidRPr="009A7904">
        <w:rPr>
          <w:bCs/>
          <w:lang w:val="pt-BR"/>
        </w:rPr>
        <w:t xml:space="preserve"> </w:t>
      </w:r>
      <w:r w:rsidRPr="009A7904">
        <w:rPr>
          <w:rFonts w:cs="Sylfaen"/>
          <w:bCs/>
          <w:lang w:val="pt-BR"/>
        </w:rPr>
        <w:t>շրջակա</w:t>
      </w:r>
      <w:r w:rsidRPr="009A7904">
        <w:rPr>
          <w:bCs/>
          <w:lang w:val="pt-BR"/>
        </w:rPr>
        <w:t xml:space="preserve"> </w:t>
      </w:r>
      <w:r w:rsidRPr="009A7904">
        <w:rPr>
          <w:rFonts w:cs="Sylfaen"/>
          <w:bCs/>
          <w:lang w:val="pt-BR"/>
        </w:rPr>
        <w:t>միջավայրի</w:t>
      </w:r>
      <w:r w:rsidRPr="009A7904">
        <w:rPr>
          <w:bCs/>
          <w:lang w:val="pt-BR"/>
        </w:rPr>
        <w:t xml:space="preserve"> </w:t>
      </w:r>
      <w:r w:rsidRPr="009A7904">
        <w:rPr>
          <w:rFonts w:cs="Sylfaen"/>
          <w:bCs/>
          <w:lang w:val="pt-BR"/>
        </w:rPr>
        <w:t>բնագավառի</w:t>
      </w:r>
      <w:r w:rsidRPr="009A7904">
        <w:rPr>
          <w:bCs/>
          <w:lang w:val="pt-BR"/>
        </w:rPr>
        <w:t xml:space="preserve"> 2021-2023</w:t>
      </w:r>
      <w:r w:rsidRPr="009A7904">
        <w:rPr>
          <w:rFonts w:cs="Sylfaen"/>
          <w:bCs/>
          <w:lang w:val="pt-BR"/>
        </w:rPr>
        <w:t>թթ</w:t>
      </w:r>
      <w:r w:rsidRPr="009A7904">
        <w:rPr>
          <w:rFonts w:ascii="MS Mincho" w:eastAsia="MS Mincho" w:hAnsi="MS Mincho" w:cs="MS Mincho" w:hint="eastAsia"/>
          <w:bCs/>
          <w:lang w:val="pt-BR"/>
        </w:rPr>
        <w:t>․</w:t>
      </w:r>
      <w:r w:rsidRPr="009A7904">
        <w:rPr>
          <w:bCs/>
          <w:lang w:val="pt-BR"/>
        </w:rPr>
        <w:t xml:space="preserve"> </w:t>
      </w:r>
      <w:r w:rsidRPr="009A7904">
        <w:rPr>
          <w:rFonts w:cs="Sylfaen"/>
          <w:bCs/>
          <w:lang w:val="pt-BR"/>
        </w:rPr>
        <w:t>յուրաքանչյուր</w:t>
      </w:r>
      <w:r w:rsidRPr="009A7904">
        <w:rPr>
          <w:bCs/>
          <w:lang w:val="pt-BR"/>
        </w:rPr>
        <w:t xml:space="preserve"> </w:t>
      </w:r>
      <w:r w:rsidRPr="009A7904">
        <w:rPr>
          <w:rFonts w:cs="Sylfaen"/>
          <w:bCs/>
          <w:lang w:val="pt-BR"/>
        </w:rPr>
        <w:t>տարվա</w:t>
      </w:r>
      <w:r w:rsidRPr="009A7904">
        <w:rPr>
          <w:bCs/>
          <w:lang w:val="pt-BR"/>
        </w:rPr>
        <w:t xml:space="preserve"> </w:t>
      </w:r>
      <w:r w:rsidRPr="009A7904">
        <w:rPr>
          <w:rFonts w:cs="Sylfaen"/>
          <w:bCs/>
          <w:lang w:val="pt-BR"/>
        </w:rPr>
        <w:t>համար</w:t>
      </w:r>
      <w:r w:rsidRPr="009A7904">
        <w:rPr>
          <w:bCs/>
          <w:lang w:val="pt-BR"/>
        </w:rPr>
        <w:t xml:space="preserve"> </w:t>
      </w:r>
      <w:r w:rsidRPr="009A7904">
        <w:rPr>
          <w:rFonts w:cs="Sylfaen"/>
          <w:bCs/>
          <w:lang w:val="pt-BR"/>
        </w:rPr>
        <w:t>նախատեսված</w:t>
      </w:r>
      <w:r w:rsidRPr="009A7904">
        <w:rPr>
          <w:bCs/>
          <w:lang w:val="pt-BR"/>
        </w:rPr>
        <w:t xml:space="preserve"> </w:t>
      </w:r>
      <w:r w:rsidRPr="009A7904">
        <w:rPr>
          <w:rFonts w:cs="Sylfaen"/>
          <w:bCs/>
          <w:lang w:val="pt-BR"/>
        </w:rPr>
        <w:t>չափաքանակները</w:t>
      </w:r>
      <w:r w:rsidRPr="009A7904">
        <w:rPr>
          <w:bCs/>
          <w:lang w:val="pt-BR"/>
        </w:rPr>
        <w:t>.</w:t>
      </w:r>
    </w:p>
    <w:p w14:paraId="717EF1D8" w14:textId="77777777" w:rsidR="009D2825" w:rsidRPr="009A7904" w:rsidRDefault="009D2825" w:rsidP="009A7904">
      <w:pPr>
        <w:spacing w:line="276" w:lineRule="auto"/>
        <w:rPr>
          <w:bCs/>
          <w:lang w:val="pt-BR"/>
        </w:rPr>
      </w:pPr>
      <w:r w:rsidRPr="009A7904">
        <w:rPr>
          <w:bCs/>
          <w:lang w:val="pt-BR"/>
        </w:rPr>
        <w:t xml:space="preserve">2021 </w:t>
      </w:r>
      <w:r w:rsidRPr="009A7904">
        <w:rPr>
          <w:rFonts w:cs="Sylfaen"/>
          <w:bCs/>
          <w:lang w:val="pt-BR"/>
        </w:rPr>
        <w:t>թվականի</w:t>
      </w:r>
      <w:r w:rsidRPr="009A7904">
        <w:rPr>
          <w:bCs/>
          <w:lang w:val="pt-BR"/>
        </w:rPr>
        <w:t xml:space="preserve"> </w:t>
      </w:r>
      <w:r w:rsidRPr="009A7904">
        <w:rPr>
          <w:rFonts w:cs="Sylfaen"/>
          <w:bCs/>
          <w:lang w:val="pt-BR"/>
        </w:rPr>
        <w:t>համար՝ 8,840.4</w:t>
      </w:r>
      <w:r w:rsidRPr="009A7904">
        <w:rPr>
          <w:bCs/>
          <w:lang w:val="hy-AM"/>
        </w:rPr>
        <w:t xml:space="preserve"> </w:t>
      </w:r>
      <w:r w:rsidRPr="009A7904">
        <w:rPr>
          <w:bCs/>
          <w:lang w:val="pt-BR"/>
        </w:rPr>
        <w:t xml:space="preserve"> </w:t>
      </w:r>
      <w:r w:rsidRPr="009A7904">
        <w:rPr>
          <w:rFonts w:cs="Sylfaen"/>
          <w:bCs/>
          <w:lang w:val="pt-BR"/>
        </w:rPr>
        <w:t>մլն</w:t>
      </w:r>
      <w:r w:rsidRPr="009A7904">
        <w:rPr>
          <w:bCs/>
          <w:lang w:val="pt-BR"/>
        </w:rPr>
        <w:t xml:space="preserve"> </w:t>
      </w:r>
      <w:r w:rsidRPr="009A7904">
        <w:rPr>
          <w:rFonts w:cs="Sylfaen"/>
          <w:bCs/>
          <w:lang w:val="pt-BR"/>
        </w:rPr>
        <w:t>դրամ</w:t>
      </w:r>
      <w:r w:rsidRPr="009A7904">
        <w:rPr>
          <w:bCs/>
          <w:lang w:val="pt-BR"/>
        </w:rPr>
        <w:t>,</w:t>
      </w:r>
    </w:p>
    <w:p w14:paraId="2E10E4EE" w14:textId="77777777" w:rsidR="009D2825" w:rsidRPr="009A7904" w:rsidRDefault="009D2825" w:rsidP="009A7904">
      <w:pPr>
        <w:spacing w:line="276" w:lineRule="auto"/>
        <w:rPr>
          <w:bCs/>
          <w:lang w:val="pt-BR"/>
        </w:rPr>
      </w:pPr>
      <w:r w:rsidRPr="009A7904">
        <w:rPr>
          <w:bCs/>
          <w:lang w:val="pt-BR"/>
        </w:rPr>
        <w:t xml:space="preserve">2022 </w:t>
      </w:r>
      <w:r w:rsidRPr="009A7904">
        <w:rPr>
          <w:rFonts w:cs="Sylfaen"/>
          <w:bCs/>
          <w:lang w:val="pt-BR"/>
        </w:rPr>
        <w:t>թվականի</w:t>
      </w:r>
      <w:r w:rsidRPr="009A7904">
        <w:rPr>
          <w:bCs/>
          <w:lang w:val="pt-BR"/>
        </w:rPr>
        <w:t xml:space="preserve"> </w:t>
      </w:r>
      <w:r w:rsidRPr="009A7904">
        <w:rPr>
          <w:rFonts w:cs="Sylfaen"/>
          <w:bCs/>
          <w:lang w:val="pt-BR"/>
        </w:rPr>
        <w:t>համար՝</w:t>
      </w:r>
      <w:r w:rsidRPr="009A7904">
        <w:rPr>
          <w:bCs/>
          <w:lang w:val="pt-BR"/>
        </w:rPr>
        <w:t xml:space="preserve"> 6,789.0</w:t>
      </w:r>
      <w:r w:rsidRPr="009A7904">
        <w:rPr>
          <w:bCs/>
          <w:lang w:val="hy-AM"/>
        </w:rPr>
        <w:t xml:space="preserve"> </w:t>
      </w:r>
      <w:r w:rsidRPr="009A7904">
        <w:rPr>
          <w:rFonts w:cs="Sylfaen"/>
          <w:bCs/>
          <w:lang w:val="pt-BR"/>
        </w:rPr>
        <w:t>մլն</w:t>
      </w:r>
      <w:r w:rsidRPr="009A7904">
        <w:rPr>
          <w:bCs/>
          <w:lang w:val="pt-BR"/>
        </w:rPr>
        <w:t xml:space="preserve"> </w:t>
      </w:r>
      <w:r w:rsidRPr="009A7904">
        <w:rPr>
          <w:rFonts w:cs="Sylfaen"/>
          <w:bCs/>
          <w:lang w:val="pt-BR"/>
        </w:rPr>
        <w:t>դրամ</w:t>
      </w:r>
      <w:r w:rsidRPr="009A7904">
        <w:rPr>
          <w:bCs/>
          <w:lang w:val="pt-BR"/>
        </w:rPr>
        <w:t>,</w:t>
      </w:r>
    </w:p>
    <w:p w14:paraId="592B42DF" w14:textId="77777777" w:rsidR="009D2825" w:rsidRPr="009A7904" w:rsidRDefault="009D2825" w:rsidP="009A7904">
      <w:pPr>
        <w:spacing w:line="276" w:lineRule="auto"/>
        <w:rPr>
          <w:bCs/>
          <w:lang w:val="pt-BR"/>
        </w:rPr>
      </w:pPr>
      <w:r w:rsidRPr="009A7904">
        <w:rPr>
          <w:bCs/>
          <w:lang w:val="pt-BR"/>
        </w:rPr>
        <w:t xml:space="preserve">2023 թվականի համար՝ 6,804.0 մլն </w:t>
      </w:r>
      <w:r w:rsidRPr="009A7904">
        <w:rPr>
          <w:rFonts w:cs="Sylfaen"/>
          <w:bCs/>
          <w:lang w:val="pt-BR"/>
        </w:rPr>
        <w:t>դրամ:</w:t>
      </w:r>
    </w:p>
    <w:p w14:paraId="6BB138A1" w14:textId="77777777" w:rsidR="005305FA" w:rsidRPr="009A7904" w:rsidRDefault="005305FA" w:rsidP="009A7904">
      <w:pPr>
        <w:pStyle w:val="Heading3"/>
        <w:numPr>
          <w:ilvl w:val="0"/>
          <w:numId w:val="0"/>
        </w:numPr>
        <w:spacing w:before="0" w:after="120" w:line="276" w:lineRule="auto"/>
        <w:jc w:val="both"/>
        <w:rPr>
          <w:rFonts w:eastAsia="Times New Roman" w:cs="Times New Roman"/>
          <w:caps w:val="0"/>
          <w:color w:val="1F497D" w:themeColor="text2"/>
          <w:lang w:val="pt-BR"/>
        </w:rPr>
      </w:pPr>
      <w:bookmarkStart w:id="327" w:name="_Toc45637521"/>
      <w:bookmarkStart w:id="328" w:name="_Toc45838545"/>
      <w:bookmarkStart w:id="329" w:name="_Toc456102743"/>
      <w:bookmarkStart w:id="330" w:name="_Toc519513662"/>
    </w:p>
    <w:p w14:paraId="08D66D9B" w14:textId="77777777" w:rsidR="003C4F35" w:rsidRPr="009A7904" w:rsidRDefault="003C4F35" w:rsidP="009A7904">
      <w:pPr>
        <w:spacing w:line="276" w:lineRule="auto"/>
        <w:rPr>
          <w:lang w:val="pt-BR"/>
        </w:rPr>
      </w:pPr>
    </w:p>
    <w:p w14:paraId="25378331" w14:textId="77777777" w:rsidR="009D2825" w:rsidRPr="009A7904" w:rsidRDefault="009D2825" w:rsidP="009A7904">
      <w:pPr>
        <w:pStyle w:val="Heading3"/>
        <w:numPr>
          <w:ilvl w:val="0"/>
          <w:numId w:val="0"/>
        </w:numPr>
        <w:spacing w:before="0" w:after="120" w:line="276" w:lineRule="auto"/>
        <w:rPr>
          <w:rFonts w:eastAsia="Times New Roman" w:cs="Times New Roman"/>
          <w:caps w:val="0"/>
          <w:color w:val="1F497D" w:themeColor="text2"/>
          <w:sz w:val="28"/>
          <w:szCs w:val="28"/>
        </w:rPr>
      </w:pPr>
      <w:bookmarkStart w:id="331" w:name="_Toc46154373"/>
      <w:r w:rsidRPr="009A7904">
        <w:rPr>
          <w:rFonts w:eastAsia="Times New Roman" w:cs="Times New Roman"/>
          <w:caps w:val="0"/>
          <w:color w:val="1F497D" w:themeColor="text2"/>
          <w:sz w:val="28"/>
          <w:szCs w:val="28"/>
        </w:rPr>
        <w:t>6</w:t>
      </w:r>
      <w:r w:rsidR="009858E4" w:rsidRPr="009A7904">
        <w:rPr>
          <w:rFonts w:eastAsia="Times New Roman" w:cs="Times New Roman"/>
          <w:caps w:val="0"/>
          <w:color w:val="1F497D" w:themeColor="text2"/>
          <w:sz w:val="28"/>
          <w:szCs w:val="28"/>
          <w:lang w:val="pt-BR"/>
        </w:rPr>
        <w:t>.</w:t>
      </w:r>
      <w:r w:rsidRPr="009A7904">
        <w:rPr>
          <w:rFonts w:eastAsia="Times New Roman" w:cs="Times New Roman"/>
          <w:caps w:val="0"/>
          <w:color w:val="1F497D" w:themeColor="text2"/>
          <w:sz w:val="28"/>
          <w:szCs w:val="28"/>
        </w:rPr>
        <w:t xml:space="preserve"> ԲԱՐՁՐ ՏԵԽՆՈԼՈԳԻԱԿԱՆ ԱՐԴՅՈՒՆԱԲԵՐՈՒԹՅ</w:t>
      </w:r>
      <w:r w:rsidR="003C4F35" w:rsidRPr="009A7904">
        <w:rPr>
          <w:rFonts w:eastAsia="Times New Roman" w:cs="Times New Roman"/>
          <w:caps w:val="0"/>
          <w:color w:val="1F497D" w:themeColor="text2"/>
          <w:sz w:val="28"/>
          <w:szCs w:val="28"/>
        </w:rPr>
        <w:t>ՈԻ</w:t>
      </w:r>
      <w:r w:rsidRPr="009A7904">
        <w:rPr>
          <w:rFonts w:eastAsia="Times New Roman" w:cs="Times New Roman"/>
          <w:caps w:val="0"/>
          <w:color w:val="1F497D" w:themeColor="text2"/>
          <w:sz w:val="28"/>
          <w:szCs w:val="28"/>
        </w:rPr>
        <w:t>Ն</w:t>
      </w:r>
      <w:bookmarkEnd w:id="331"/>
      <w:r w:rsidRPr="009A7904">
        <w:rPr>
          <w:rFonts w:eastAsia="Times New Roman" w:cs="Times New Roman"/>
          <w:caps w:val="0"/>
          <w:color w:val="1F497D" w:themeColor="text2"/>
          <w:sz w:val="28"/>
          <w:szCs w:val="28"/>
        </w:rPr>
        <w:t xml:space="preserve"> </w:t>
      </w:r>
      <w:bookmarkEnd w:id="327"/>
      <w:bookmarkEnd w:id="328"/>
    </w:p>
    <w:p w14:paraId="5DB0A4E6" w14:textId="77777777" w:rsidR="009D2825" w:rsidRPr="009A7904" w:rsidRDefault="009D2825" w:rsidP="009A7904">
      <w:pPr>
        <w:pStyle w:val="NormalWeb"/>
        <w:spacing w:before="0" w:after="0" w:line="276" w:lineRule="auto"/>
        <w:rPr>
          <w:color w:val="000000"/>
          <w:szCs w:val="22"/>
          <w:shd w:val="clear" w:color="auto" w:fill="FFFFFF"/>
          <w:lang w:val="pt-BR"/>
        </w:rPr>
      </w:pPr>
      <w:r w:rsidRPr="009A7904">
        <w:rPr>
          <w:color w:val="000000"/>
          <w:szCs w:val="22"/>
          <w:shd w:val="clear" w:color="auto" w:fill="FFFFFF"/>
          <w:lang w:val="hy-AM"/>
        </w:rPr>
        <w:t>Կառավարությունը</w:t>
      </w:r>
      <w:r w:rsidRPr="009A7904">
        <w:rPr>
          <w:color w:val="000000"/>
          <w:szCs w:val="22"/>
          <w:shd w:val="clear" w:color="auto" w:fill="FFFFFF"/>
          <w:lang w:val="pt-BR"/>
        </w:rPr>
        <w:t xml:space="preserve">, </w:t>
      </w:r>
      <w:r w:rsidRPr="009A7904">
        <w:rPr>
          <w:color w:val="000000"/>
          <w:szCs w:val="22"/>
          <w:shd w:val="clear" w:color="auto" w:fill="FFFFFF"/>
          <w:lang w:val="hy-AM"/>
        </w:rPr>
        <w:t>համաձայն</w:t>
      </w:r>
      <w:r w:rsidRPr="009A7904">
        <w:rPr>
          <w:color w:val="000000"/>
          <w:szCs w:val="22"/>
          <w:shd w:val="clear" w:color="auto" w:fill="FFFFFF"/>
          <w:lang w:val="pt-BR"/>
        </w:rPr>
        <w:t xml:space="preserve"> </w:t>
      </w:r>
      <w:r w:rsidRPr="009A7904">
        <w:rPr>
          <w:color w:val="000000"/>
          <w:szCs w:val="22"/>
          <w:shd w:val="clear" w:color="auto" w:fill="FFFFFF"/>
          <w:lang w:val="hy-AM"/>
        </w:rPr>
        <w:t>ՀՀ</w:t>
      </w:r>
      <w:r w:rsidRPr="009A7904">
        <w:rPr>
          <w:color w:val="000000"/>
          <w:szCs w:val="22"/>
          <w:shd w:val="clear" w:color="auto" w:fill="FFFFFF"/>
          <w:lang w:val="pt-BR"/>
        </w:rPr>
        <w:t xml:space="preserve"> </w:t>
      </w:r>
      <w:r w:rsidRPr="009A7904">
        <w:rPr>
          <w:color w:val="000000"/>
          <w:szCs w:val="22"/>
          <w:shd w:val="clear" w:color="auto" w:fill="FFFFFF"/>
          <w:lang w:val="hy-AM"/>
        </w:rPr>
        <w:t>կառավարության</w:t>
      </w:r>
      <w:r w:rsidRPr="009A7904">
        <w:rPr>
          <w:color w:val="000000"/>
          <w:szCs w:val="22"/>
          <w:shd w:val="clear" w:color="auto" w:fill="FFFFFF"/>
          <w:lang w:val="pt-BR"/>
        </w:rPr>
        <w:t xml:space="preserve"> 2019</w:t>
      </w:r>
      <w:r w:rsidRPr="009A7904">
        <w:rPr>
          <w:color w:val="000000"/>
          <w:szCs w:val="22"/>
          <w:shd w:val="clear" w:color="auto" w:fill="FFFFFF"/>
          <w:lang w:val="hy-AM"/>
        </w:rPr>
        <w:t>թ</w:t>
      </w:r>
      <w:r w:rsidRPr="009A7904">
        <w:rPr>
          <w:color w:val="000000"/>
          <w:szCs w:val="22"/>
          <w:shd w:val="clear" w:color="auto" w:fill="FFFFFF"/>
          <w:lang w:val="pt-BR"/>
        </w:rPr>
        <w:t xml:space="preserve"> </w:t>
      </w:r>
      <w:r w:rsidRPr="009A7904">
        <w:rPr>
          <w:color w:val="000000"/>
          <w:szCs w:val="22"/>
          <w:shd w:val="clear" w:color="auto" w:fill="FFFFFF"/>
          <w:lang w:val="hy-AM"/>
        </w:rPr>
        <w:t>փետրվարի</w:t>
      </w:r>
      <w:r w:rsidRPr="009A7904">
        <w:rPr>
          <w:color w:val="000000"/>
          <w:szCs w:val="22"/>
          <w:shd w:val="clear" w:color="auto" w:fill="FFFFFF"/>
          <w:lang w:val="pt-BR"/>
        </w:rPr>
        <w:t xml:space="preserve"> 8-</w:t>
      </w:r>
      <w:r w:rsidRPr="009A7904">
        <w:rPr>
          <w:color w:val="000000"/>
          <w:szCs w:val="22"/>
          <w:shd w:val="clear" w:color="auto" w:fill="FFFFFF"/>
          <w:lang w:val="hy-AM"/>
        </w:rPr>
        <w:t>ի</w:t>
      </w:r>
      <w:r w:rsidRPr="009A7904">
        <w:rPr>
          <w:color w:val="000000"/>
          <w:szCs w:val="22"/>
          <w:shd w:val="clear" w:color="auto" w:fill="FFFFFF"/>
          <w:lang w:val="pt-BR"/>
        </w:rPr>
        <w:t xml:space="preserve"> N 65-</w:t>
      </w:r>
      <w:r w:rsidRPr="009A7904">
        <w:rPr>
          <w:color w:val="000000"/>
          <w:szCs w:val="22"/>
          <w:shd w:val="clear" w:color="auto" w:fill="FFFFFF"/>
          <w:lang w:val="hy-AM"/>
        </w:rPr>
        <w:t>Ա</w:t>
      </w:r>
      <w:r w:rsidRPr="009A7904">
        <w:rPr>
          <w:color w:val="000000"/>
          <w:szCs w:val="22"/>
          <w:shd w:val="clear" w:color="auto" w:fill="FFFFFF"/>
          <w:lang w:val="pt-BR"/>
        </w:rPr>
        <w:t xml:space="preserve"> </w:t>
      </w:r>
      <w:r w:rsidRPr="009A7904">
        <w:rPr>
          <w:color w:val="000000"/>
          <w:szCs w:val="22"/>
          <w:shd w:val="clear" w:color="auto" w:fill="FFFFFF"/>
          <w:lang w:val="hy-AM"/>
        </w:rPr>
        <w:t>որոշման</w:t>
      </w:r>
      <w:r w:rsidRPr="009A7904">
        <w:rPr>
          <w:color w:val="000000"/>
          <w:szCs w:val="22"/>
          <w:shd w:val="clear" w:color="auto" w:fill="FFFFFF"/>
          <w:lang w:val="pt-BR"/>
        </w:rPr>
        <w:t xml:space="preserve"> 7.1-</w:t>
      </w:r>
      <w:r w:rsidRPr="009A7904">
        <w:rPr>
          <w:color w:val="000000"/>
          <w:szCs w:val="22"/>
          <w:shd w:val="clear" w:color="auto" w:fill="FFFFFF"/>
          <w:lang w:val="hy-AM"/>
        </w:rPr>
        <w:t>րդ</w:t>
      </w:r>
      <w:r w:rsidRPr="009A7904">
        <w:rPr>
          <w:color w:val="000000"/>
          <w:szCs w:val="22"/>
          <w:shd w:val="clear" w:color="auto" w:fill="FFFFFF"/>
          <w:lang w:val="pt-BR"/>
        </w:rPr>
        <w:t xml:space="preserve"> </w:t>
      </w:r>
      <w:r w:rsidRPr="009A7904">
        <w:rPr>
          <w:color w:val="000000"/>
          <w:szCs w:val="22"/>
          <w:shd w:val="clear" w:color="auto" w:fill="FFFFFF"/>
          <w:lang w:val="hy-AM"/>
        </w:rPr>
        <w:t>կետի</w:t>
      </w:r>
      <w:r w:rsidRPr="009A7904">
        <w:rPr>
          <w:color w:val="000000"/>
          <w:szCs w:val="22"/>
          <w:shd w:val="clear" w:color="auto" w:fill="FFFFFF"/>
          <w:lang w:val="pt-BR"/>
        </w:rPr>
        <w:t xml:space="preserve">, </w:t>
      </w:r>
      <w:r w:rsidRPr="009A7904">
        <w:rPr>
          <w:color w:val="000000"/>
          <w:szCs w:val="22"/>
          <w:shd w:val="clear" w:color="auto" w:fill="FFFFFF"/>
          <w:lang w:val="hy-AM"/>
        </w:rPr>
        <w:t>նպատակադրվել</w:t>
      </w:r>
      <w:r w:rsidRPr="009A7904">
        <w:rPr>
          <w:color w:val="000000"/>
          <w:szCs w:val="22"/>
          <w:shd w:val="clear" w:color="auto" w:fill="FFFFFF"/>
          <w:lang w:val="pt-BR"/>
        </w:rPr>
        <w:t xml:space="preserve"> </w:t>
      </w:r>
      <w:r w:rsidRPr="009A7904">
        <w:rPr>
          <w:color w:val="000000"/>
          <w:szCs w:val="22"/>
          <w:shd w:val="clear" w:color="auto" w:fill="FFFFFF"/>
          <w:lang w:val="hy-AM"/>
        </w:rPr>
        <w:t>է</w:t>
      </w:r>
      <w:r w:rsidRPr="009A7904">
        <w:rPr>
          <w:color w:val="000000"/>
          <w:szCs w:val="22"/>
          <w:shd w:val="clear" w:color="auto" w:fill="FFFFFF"/>
          <w:lang w:val="pt-BR"/>
        </w:rPr>
        <w:t xml:space="preserve"> </w:t>
      </w:r>
      <w:r w:rsidRPr="009A7904">
        <w:rPr>
          <w:color w:val="000000"/>
          <w:szCs w:val="22"/>
          <w:shd w:val="clear" w:color="auto" w:fill="FFFFFF"/>
          <w:lang w:val="hy-AM"/>
        </w:rPr>
        <w:t>Հայաստանը</w:t>
      </w:r>
      <w:r w:rsidRPr="009A7904">
        <w:rPr>
          <w:color w:val="000000"/>
          <w:szCs w:val="22"/>
          <w:shd w:val="clear" w:color="auto" w:fill="FFFFFF"/>
          <w:lang w:val="pt-BR"/>
        </w:rPr>
        <w:t xml:space="preserve"> </w:t>
      </w:r>
      <w:r w:rsidRPr="009A7904">
        <w:rPr>
          <w:color w:val="000000"/>
          <w:szCs w:val="22"/>
          <w:shd w:val="clear" w:color="auto" w:fill="FFFFFF"/>
          <w:lang w:val="hy-AM"/>
        </w:rPr>
        <w:t>դարձնել</w:t>
      </w:r>
      <w:r w:rsidRPr="009A7904">
        <w:rPr>
          <w:color w:val="000000"/>
          <w:szCs w:val="22"/>
          <w:shd w:val="clear" w:color="auto" w:fill="FFFFFF"/>
          <w:lang w:val="pt-BR"/>
        </w:rPr>
        <w:t xml:space="preserve"> </w:t>
      </w:r>
      <w:r w:rsidRPr="009A7904">
        <w:rPr>
          <w:color w:val="000000"/>
          <w:szCs w:val="22"/>
          <w:shd w:val="clear" w:color="auto" w:fill="FFFFFF"/>
          <w:lang w:val="hy-AM"/>
        </w:rPr>
        <w:t>բարձր</w:t>
      </w:r>
      <w:r w:rsidRPr="009A7904">
        <w:rPr>
          <w:color w:val="000000"/>
          <w:szCs w:val="22"/>
          <w:shd w:val="clear" w:color="auto" w:fill="FFFFFF"/>
          <w:lang w:val="pt-BR"/>
        </w:rPr>
        <w:t xml:space="preserve"> </w:t>
      </w:r>
      <w:r w:rsidRPr="009A7904">
        <w:rPr>
          <w:color w:val="000000"/>
          <w:szCs w:val="22"/>
          <w:shd w:val="clear" w:color="auto" w:fill="FFFFFF"/>
          <w:lang w:val="hy-AM"/>
        </w:rPr>
        <w:t>տեխնոլոգիական</w:t>
      </w:r>
      <w:r w:rsidRPr="009A7904">
        <w:rPr>
          <w:color w:val="000000"/>
          <w:szCs w:val="22"/>
          <w:shd w:val="clear" w:color="auto" w:fill="FFFFFF"/>
          <w:lang w:val="pt-BR"/>
        </w:rPr>
        <w:t xml:space="preserve">, </w:t>
      </w:r>
      <w:r w:rsidRPr="009A7904">
        <w:rPr>
          <w:color w:val="000000"/>
          <w:szCs w:val="22"/>
          <w:shd w:val="clear" w:color="auto" w:fill="FFFFFF"/>
          <w:lang w:val="hy-AM"/>
        </w:rPr>
        <w:t>արդյունաբերական</w:t>
      </w:r>
      <w:r w:rsidRPr="009A7904">
        <w:rPr>
          <w:color w:val="000000"/>
          <w:szCs w:val="22"/>
          <w:shd w:val="clear" w:color="auto" w:fill="FFFFFF"/>
          <w:lang w:val="pt-BR"/>
        </w:rPr>
        <w:t xml:space="preserve"> </w:t>
      </w:r>
      <w:r w:rsidRPr="009A7904">
        <w:rPr>
          <w:color w:val="000000"/>
          <w:szCs w:val="22"/>
          <w:shd w:val="clear" w:color="auto" w:fill="FFFFFF"/>
          <w:lang w:val="hy-AM"/>
        </w:rPr>
        <w:t>երկիր</w:t>
      </w:r>
      <w:r w:rsidRPr="009A7904">
        <w:rPr>
          <w:color w:val="000000"/>
          <w:szCs w:val="22"/>
          <w:shd w:val="clear" w:color="auto" w:fill="FFFFFF"/>
          <w:lang w:val="pt-BR"/>
        </w:rPr>
        <w:t xml:space="preserve">: </w:t>
      </w:r>
      <w:r w:rsidRPr="009A7904">
        <w:rPr>
          <w:color w:val="000000"/>
          <w:szCs w:val="22"/>
          <w:shd w:val="clear" w:color="auto" w:fill="FFFFFF"/>
          <w:lang w:val="hy-AM"/>
        </w:rPr>
        <w:t>Այս</w:t>
      </w:r>
      <w:r w:rsidRPr="009A7904">
        <w:rPr>
          <w:color w:val="000000"/>
          <w:szCs w:val="22"/>
          <w:shd w:val="clear" w:color="auto" w:fill="FFFFFF"/>
          <w:lang w:val="pt-BR"/>
        </w:rPr>
        <w:t xml:space="preserve"> </w:t>
      </w:r>
      <w:r w:rsidRPr="009A7904">
        <w:rPr>
          <w:color w:val="000000"/>
          <w:szCs w:val="22"/>
          <w:shd w:val="clear" w:color="auto" w:fill="FFFFFF"/>
          <w:lang w:val="hy-AM"/>
        </w:rPr>
        <w:t>նպատակին</w:t>
      </w:r>
      <w:r w:rsidRPr="009A7904">
        <w:rPr>
          <w:color w:val="000000"/>
          <w:szCs w:val="22"/>
          <w:shd w:val="clear" w:color="auto" w:fill="FFFFFF"/>
          <w:lang w:val="pt-BR"/>
        </w:rPr>
        <w:t xml:space="preserve"> </w:t>
      </w:r>
      <w:r w:rsidRPr="009A7904">
        <w:rPr>
          <w:color w:val="000000"/>
          <w:szCs w:val="22"/>
          <w:shd w:val="clear" w:color="auto" w:fill="FFFFFF"/>
          <w:lang w:val="hy-AM"/>
        </w:rPr>
        <w:t>հասնելու</w:t>
      </w:r>
      <w:r w:rsidRPr="009A7904">
        <w:rPr>
          <w:color w:val="000000"/>
          <w:szCs w:val="22"/>
          <w:shd w:val="clear" w:color="auto" w:fill="FFFFFF"/>
          <w:lang w:val="pt-BR"/>
        </w:rPr>
        <w:t xml:space="preserve"> </w:t>
      </w:r>
      <w:r w:rsidRPr="009A7904">
        <w:rPr>
          <w:color w:val="000000"/>
          <w:szCs w:val="22"/>
          <w:shd w:val="clear" w:color="auto" w:fill="FFFFFF"/>
          <w:lang w:val="hy-AM"/>
        </w:rPr>
        <w:t>և</w:t>
      </w:r>
      <w:r w:rsidRPr="009A7904">
        <w:rPr>
          <w:color w:val="000000"/>
          <w:szCs w:val="22"/>
          <w:shd w:val="clear" w:color="auto" w:fill="FFFFFF"/>
          <w:lang w:val="pt-BR"/>
        </w:rPr>
        <w:t xml:space="preserve"> </w:t>
      </w:r>
      <w:r w:rsidRPr="009A7904">
        <w:rPr>
          <w:color w:val="000000"/>
          <w:szCs w:val="22"/>
          <w:shd w:val="clear" w:color="auto" w:fill="FFFFFF"/>
          <w:lang w:val="hy-AM"/>
        </w:rPr>
        <w:t>բարձր</w:t>
      </w:r>
      <w:r w:rsidRPr="009A7904">
        <w:rPr>
          <w:color w:val="000000"/>
          <w:szCs w:val="22"/>
          <w:shd w:val="clear" w:color="auto" w:fill="FFFFFF"/>
          <w:lang w:val="pt-BR"/>
        </w:rPr>
        <w:t xml:space="preserve"> </w:t>
      </w:r>
      <w:r w:rsidRPr="009A7904">
        <w:rPr>
          <w:color w:val="000000"/>
          <w:szCs w:val="22"/>
          <w:shd w:val="clear" w:color="auto" w:fill="FFFFFF"/>
          <w:lang w:val="hy-AM"/>
        </w:rPr>
        <w:t>տեխնոլոգիաների</w:t>
      </w:r>
      <w:r w:rsidRPr="009A7904">
        <w:rPr>
          <w:color w:val="000000"/>
          <w:szCs w:val="22"/>
          <w:shd w:val="clear" w:color="auto" w:fill="FFFFFF"/>
          <w:lang w:val="pt-BR"/>
        </w:rPr>
        <w:t xml:space="preserve"> </w:t>
      </w:r>
      <w:r w:rsidRPr="009A7904">
        <w:rPr>
          <w:color w:val="000000"/>
          <w:szCs w:val="22"/>
          <w:shd w:val="clear" w:color="auto" w:fill="FFFFFF"/>
          <w:lang w:val="hy-AM"/>
        </w:rPr>
        <w:t>զարգացումն</w:t>
      </w:r>
      <w:r w:rsidRPr="009A7904">
        <w:rPr>
          <w:color w:val="000000"/>
          <w:szCs w:val="22"/>
          <w:shd w:val="clear" w:color="auto" w:fill="FFFFFF"/>
          <w:lang w:val="pt-BR"/>
        </w:rPr>
        <w:t xml:space="preserve"> </w:t>
      </w:r>
      <w:r w:rsidRPr="009A7904">
        <w:rPr>
          <w:color w:val="000000"/>
          <w:szCs w:val="22"/>
          <w:shd w:val="clear" w:color="auto" w:fill="FFFFFF"/>
          <w:lang w:val="hy-AM"/>
        </w:rPr>
        <w:t>ապահովելու</w:t>
      </w:r>
      <w:r w:rsidRPr="009A7904">
        <w:rPr>
          <w:color w:val="000000"/>
          <w:szCs w:val="22"/>
          <w:shd w:val="clear" w:color="auto" w:fill="FFFFFF"/>
          <w:lang w:val="pt-BR"/>
        </w:rPr>
        <w:t xml:space="preserve"> </w:t>
      </w:r>
      <w:r w:rsidRPr="009A7904">
        <w:rPr>
          <w:color w:val="000000"/>
          <w:szCs w:val="22"/>
          <w:shd w:val="clear" w:color="auto" w:fill="FFFFFF"/>
          <w:lang w:val="hy-AM"/>
        </w:rPr>
        <w:t>համար</w:t>
      </w:r>
      <w:r w:rsidRPr="009A7904">
        <w:rPr>
          <w:color w:val="000000"/>
          <w:szCs w:val="22"/>
          <w:shd w:val="clear" w:color="auto" w:fill="FFFFFF"/>
          <w:lang w:val="pt-BR"/>
        </w:rPr>
        <w:t xml:space="preserve"> </w:t>
      </w:r>
      <w:r w:rsidRPr="009A7904">
        <w:rPr>
          <w:color w:val="000000"/>
          <w:szCs w:val="22"/>
          <w:shd w:val="clear" w:color="auto" w:fill="FFFFFF"/>
          <w:lang w:val="hy-AM"/>
        </w:rPr>
        <w:t>կիրականացվեն</w:t>
      </w:r>
      <w:r w:rsidRPr="009A7904">
        <w:rPr>
          <w:color w:val="000000"/>
          <w:szCs w:val="22"/>
          <w:shd w:val="clear" w:color="auto" w:fill="FFFFFF"/>
          <w:lang w:val="pt-BR"/>
        </w:rPr>
        <w:t xml:space="preserve"> </w:t>
      </w:r>
      <w:r w:rsidRPr="009A7904">
        <w:rPr>
          <w:color w:val="000000"/>
          <w:szCs w:val="22"/>
          <w:shd w:val="clear" w:color="auto" w:fill="FFFFFF"/>
          <w:lang w:val="hy-AM"/>
        </w:rPr>
        <w:t>նպատակային</w:t>
      </w:r>
      <w:r w:rsidRPr="009A7904">
        <w:rPr>
          <w:color w:val="000000"/>
          <w:szCs w:val="22"/>
          <w:shd w:val="clear" w:color="auto" w:fill="FFFFFF"/>
          <w:lang w:val="pt-BR"/>
        </w:rPr>
        <w:t xml:space="preserve"> </w:t>
      </w:r>
      <w:r w:rsidRPr="009A7904">
        <w:rPr>
          <w:color w:val="000000"/>
          <w:szCs w:val="22"/>
          <w:shd w:val="clear" w:color="auto" w:fill="FFFFFF"/>
          <w:lang w:val="hy-AM"/>
        </w:rPr>
        <w:t>քայլեր</w:t>
      </w:r>
      <w:r w:rsidRPr="009A7904">
        <w:rPr>
          <w:color w:val="000000"/>
          <w:szCs w:val="22"/>
          <w:shd w:val="clear" w:color="auto" w:fill="FFFFFF"/>
          <w:lang w:val="pt-BR"/>
        </w:rPr>
        <w:t xml:space="preserve">: </w:t>
      </w:r>
      <w:r w:rsidRPr="009A7904">
        <w:rPr>
          <w:color w:val="000000"/>
          <w:szCs w:val="22"/>
          <w:shd w:val="clear" w:color="auto" w:fill="FFFFFF"/>
          <w:lang w:val="hy-AM"/>
        </w:rPr>
        <w:t>Մասնավորապես</w:t>
      </w:r>
      <w:r w:rsidRPr="009A7904">
        <w:rPr>
          <w:color w:val="000000"/>
          <w:szCs w:val="22"/>
          <w:shd w:val="clear" w:color="auto" w:fill="FFFFFF"/>
          <w:lang w:val="pt-BR"/>
        </w:rPr>
        <w:t xml:space="preserve"> </w:t>
      </w:r>
      <w:r w:rsidRPr="009A7904">
        <w:rPr>
          <w:color w:val="000000"/>
          <w:szCs w:val="22"/>
          <w:shd w:val="clear" w:color="auto" w:fill="FFFFFF"/>
          <w:lang w:val="hy-AM"/>
        </w:rPr>
        <w:t>նախանշվել</w:t>
      </w:r>
      <w:r w:rsidRPr="009A7904">
        <w:rPr>
          <w:color w:val="000000"/>
          <w:szCs w:val="22"/>
          <w:shd w:val="clear" w:color="auto" w:fill="FFFFFF"/>
          <w:lang w:val="pt-BR"/>
        </w:rPr>
        <w:t xml:space="preserve"> </w:t>
      </w:r>
      <w:r w:rsidRPr="009A7904">
        <w:rPr>
          <w:color w:val="000000"/>
          <w:szCs w:val="22"/>
          <w:shd w:val="clear" w:color="auto" w:fill="FFFFFF"/>
          <w:lang w:val="hy-AM"/>
        </w:rPr>
        <w:t>են</w:t>
      </w:r>
      <w:r w:rsidRPr="009A7904">
        <w:rPr>
          <w:color w:val="000000"/>
          <w:szCs w:val="22"/>
          <w:shd w:val="clear" w:color="auto" w:fill="FFFFFF"/>
          <w:lang w:val="pt-BR"/>
        </w:rPr>
        <w:t xml:space="preserve"> </w:t>
      </w:r>
      <w:r w:rsidRPr="009A7904">
        <w:rPr>
          <w:color w:val="000000"/>
          <w:szCs w:val="22"/>
          <w:shd w:val="clear" w:color="auto" w:fill="FFFFFF"/>
          <w:lang w:val="hy-AM"/>
        </w:rPr>
        <w:t>ոլորտի</w:t>
      </w:r>
      <w:r w:rsidRPr="009A7904">
        <w:rPr>
          <w:color w:val="000000"/>
          <w:szCs w:val="22"/>
          <w:shd w:val="clear" w:color="auto" w:fill="FFFFFF"/>
          <w:lang w:val="pt-BR"/>
        </w:rPr>
        <w:t xml:space="preserve"> </w:t>
      </w:r>
      <w:r w:rsidRPr="009A7904">
        <w:rPr>
          <w:color w:val="000000"/>
          <w:szCs w:val="22"/>
          <w:shd w:val="clear" w:color="auto" w:fill="FFFFFF"/>
          <w:lang w:val="hy-AM"/>
        </w:rPr>
        <w:t>հետևյալ</w:t>
      </w:r>
      <w:r w:rsidRPr="009A7904">
        <w:rPr>
          <w:color w:val="000000"/>
          <w:szCs w:val="22"/>
          <w:shd w:val="clear" w:color="auto" w:fill="FFFFFF"/>
          <w:lang w:val="pt-BR"/>
        </w:rPr>
        <w:t xml:space="preserve"> </w:t>
      </w:r>
      <w:r w:rsidRPr="009A7904">
        <w:rPr>
          <w:color w:val="000000"/>
          <w:szCs w:val="22"/>
          <w:shd w:val="clear" w:color="auto" w:fill="FFFFFF"/>
          <w:lang w:val="hy-AM"/>
        </w:rPr>
        <w:t>հիմնական</w:t>
      </w:r>
      <w:r w:rsidRPr="009A7904">
        <w:rPr>
          <w:color w:val="000000"/>
          <w:szCs w:val="22"/>
          <w:shd w:val="clear" w:color="auto" w:fill="FFFFFF"/>
          <w:lang w:val="pt-BR"/>
        </w:rPr>
        <w:t xml:space="preserve"> </w:t>
      </w:r>
      <w:r w:rsidRPr="009A7904">
        <w:rPr>
          <w:color w:val="000000"/>
          <w:szCs w:val="22"/>
          <w:shd w:val="clear" w:color="auto" w:fill="FFFFFF"/>
          <w:lang w:val="hy-AM"/>
        </w:rPr>
        <w:t>թիրախները</w:t>
      </w:r>
      <w:r w:rsidRPr="009A7904">
        <w:rPr>
          <w:color w:val="000000"/>
          <w:szCs w:val="22"/>
          <w:shd w:val="clear" w:color="auto" w:fill="FFFFFF"/>
          <w:lang w:val="pt-BR"/>
        </w:rPr>
        <w:t xml:space="preserve">. </w:t>
      </w:r>
    </w:p>
    <w:p w14:paraId="5CB2EAF0"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Տնտեսության</w:t>
      </w:r>
      <w:r w:rsidRPr="009A7904">
        <w:rPr>
          <w:color w:val="000000"/>
          <w:szCs w:val="22"/>
          <w:shd w:val="clear" w:color="auto" w:fill="FFFFFF"/>
          <w:lang w:val="pt-BR"/>
        </w:rPr>
        <w:t xml:space="preserve"> </w:t>
      </w:r>
      <w:r w:rsidRPr="009A7904">
        <w:rPr>
          <w:color w:val="000000"/>
          <w:szCs w:val="22"/>
          <w:shd w:val="clear" w:color="auto" w:fill="FFFFFF"/>
        </w:rPr>
        <w:t>միջնաժամկետ</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երկարաժամկետ</w:t>
      </w:r>
      <w:r w:rsidRPr="009A7904">
        <w:rPr>
          <w:color w:val="000000"/>
          <w:szCs w:val="22"/>
          <w:shd w:val="clear" w:color="auto" w:fill="FFFFFF"/>
          <w:lang w:val="pt-BR"/>
        </w:rPr>
        <w:t xml:space="preserve"> </w:t>
      </w:r>
      <w:r w:rsidRPr="009A7904">
        <w:rPr>
          <w:color w:val="000000"/>
          <w:szCs w:val="22"/>
          <w:shd w:val="clear" w:color="auto" w:fill="FFFFFF"/>
        </w:rPr>
        <w:t>կայուն</w:t>
      </w:r>
      <w:r w:rsidRPr="009A7904">
        <w:rPr>
          <w:color w:val="000000"/>
          <w:szCs w:val="22"/>
          <w:shd w:val="clear" w:color="auto" w:fill="FFFFFF"/>
          <w:lang w:val="pt-BR"/>
        </w:rPr>
        <w:t xml:space="preserve"> </w:t>
      </w:r>
      <w:r w:rsidRPr="009A7904">
        <w:rPr>
          <w:color w:val="000000"/>
          <w:szCs w:val="22"/>
          <w:shd w:val="clear" w:color="auto" w:fill="FFFFFF"/>
        </w:rPr>
        <w:t>աճի</w:t>
      </w:r>
      <w:r w:rsidRPr="009A7904">
        <w:rPr>
          <w:color w:val="000000"/>
          <w:szCs w:val="22"/>
          <w:shd w:val="clear" w:color="auto" w:fill="FFFFFF"/>
          <w:lang w:val="pt-BR"/>
        </w:rPr>
        <w:t xml:space="preserve"> </w:t>
      </w:r>
      <w:r w:rsidRPr="009A7904">
        <w:rPr>
          <w:color w:val="000000"/>
          <w:szCs w:val="22"/>
          <w:shd w:val="clear" w:color="auto" w:fill="FFFFFF"/>
        </w:rPr>
        <w:t>շարժիչ</w:t>
      </w:r>
      <w:r w:rsidRPr="009A7904">
        <w:rPr>
          <w:color w:val="000000"/>
          <w:szCs w:val="22"/>
          <w:shd w:val="clear" w:color="auto" w:fill="FFFFFF"/>
          <w:lang w:val="pt-BR"/>
        </w:rPr>
        <w:t xml:space="preserve"> </w:t>
      </w:r>
      <w:r w:rsidRPr="009A7904">
        <w:rPr>
          <w:color w:val="000000"/>
          <w:szCs w:val="22"/>
          <w:shd w:val="clear" w:color="auto" w:fill="FFFFFF"/>
        </w:rPr>
        <w:t>ուժը</w:t>
      </w:r>
      <w:r w:rsidRPr="009A7904">
        <w:rPr>
          <w:color w:val="000000"/>
          <w:szCs w:val="22"/>
          <w:shd w:val="clear" w:color="auto" w:fill="FFFFFF"/>
          <w:lang w:val="pt-BR"/>
        </w:rPr>
        <w:t xml:space="preserve"> </w:t>
      </w:r>
      <w:r w:rsidRPr="009A7904">
        <w:rPr>
          <w:color w:val="000000"/>
          <w:szCs w:val="22"/>
          <w:shd w:val="clear" w:color="auto" w:fill="FFFFFF"/>
        </w:rPr>
        <w:t>պետք</w:t>
      </w:r>
      <w:r w:rsidRPr="009A7904">
        <w:rPr>
          <w:color w:val="000000"/>
          <w:szCs w:val="22"/>
          <w:shd w:val="clear" w:color="auto" w:fill="FFFFFF"/>
          <w:lang w:val="pt-BR"/>
        </w:rPr>
        <w:t xml:space="preserve"> </w:t>
      </w:r>
      <w:r w:rsidRPr="009A7904">
        <w:rPr>
          <w:color w:val="000000"/>
          <w:szCs w:val="22"/>
          <w:shd w:val="clear" w:color="auto" w:fill="FFFFFF"/>
        </w:rPr>
        <w:t>է</w:t>
      </w:r>
      <w:r w:rsidRPr="009A7904">
        <w:rPr>
          <w:color w:val="000000"/>
          <w:szCs w:val="22"/>
          <w:shd w:val="clear" w:color="auto" w:fill="FFFFFF"/>
          <w:lang w:val="pt-BR"/>
        </w:rPr>
        <w:t xml:space="preserve"> </w:t>
      </w:r>
      <w:r w:rsidRPr="009A7904">
        <w:rPr>
          <w:color w:val="000000"/>
          <w:szCs w:val="22"/>
          <w:shd w:val="clear" w:color="auto" w:fill="FFFFFF"/>
        </w:rPr>
        <w:t>հանդիսանա</w:t>
      </w:r>
      <w:r w:rsidRPr="009A7904">
        <w:rPr>
          <w:color w:val="000000"/>
          <w:szCs w:val="22"/>
          <w:shd w:val="clear" w:color="auto" w:fill="FFFFFF"/>
          <w:lang w:val="pt-BR"/>
        </w:rPr>
        <w:t xml:space="preserve"> </w:t>
      </w:r>
      <w:r w:rsidRPr="009A7904">
        <w:rPr>
          <w:color w:val="000000"/>
          <w:szCs w:val="22"/>
          <w:shd w:val="clear" w:color="auto" w:fill="FFFFFF"/>
        </w:rPr>
        <w:t>նորարարությունը</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առաջադեմ</w:t>
      </w:r>
      <w:r w:rsidRPr="009A7904">
        <w:rPr>
          <w:color w:val="000000"/>
          <w:szCs w:val="22"/>
          <w:shd w:val="clear" w:color="auto" w:fill="FFFFFF"/>
          <w:lang w:val="pt-BR"/>
        </w:rPr>
        <w:t xml:space="preserve"> </w:t>
      </w:r>
      <w:r w:rsidRPr="009A7904">
        <w:rPr>
          <w:color w:val="000000"/>
          <w:szCs w:val="22"/>
          <w:shd w:val="clear" w:color="auto" w:fill="FFFFFF"/>
        </w:rPr>
        <w:t>տեխնոլոգիաների</w:t>
      </w:r>
      <w:r w:rsidRPr="009A7904">
        <w:rPr>
          <w:color w:val="000000"/>
          <w:szCs w:val="22"/>
          <w:shd w:val="clear" w:color="auto" w:fill="FFFFFF"/>
          <w:lang w:val="pt-BR"/>
        </w:rPr>
        <w:t xml:space="preserve"> </w:t>
      </w:r>
      <w:r w:rsidRPr="009A7904">
        <w:rPr>
          <w:color w:val="000000"/>
          <w:szCs w:val="22"/>
          <w:shd w:val="clear" w:color="auto" w:fill="FFFFFF"/>
        </w:rPr>
        <w:t>ստեղծումն</w:t>
      </w:r>
      <w:r w:rsidRPr="009A7904">
        <w:rPr>
          <w:color w:val="000000"/>
          <w:szCs w:val="22"/>
          <w:shd w:val="clear" w:color="auto" w:fill="FFFFFF"/>
          <w:lang w:val="pt-BR"/>
        </w:rPr>
        <w:t xml:space="preserve"> </w:t>
      </w:r>
      <w:r w:rsidRPr="009A7904">
        <w:rPr>
          <w:color w:val="000000"/>
          <w:szCs w:val="22"/>
          <w:shd w:val="clear" w:color="auto" w:fill="FFFFFF"/>
        </w:rPr>
        <w:t>ու</w:t>
      </w:r>
      <w:r w:rsidRPr="009A7904">
        <w:rPr>
          <w:color w:val="000000"/>
          <w:szCs w:val="22"/>
          <w:shd w:val="clear" w:color="auto" w:fill="FFFFFF"/>
          <w:lang w:val="pt-BR"/>
        </w:rPr>
        <w:t xml:space="preserve"> </w:t>
      </w:r>
      <w:r w:rsidRPr="009A7904">
        <w:rPr>
          <w:color w:val="000000"/>
          <w:szCs w:val="22"/>
          <w:shd w:val="clear" w:color="auto" w:fill="FFFFFF"/>
        </w:rPr>
        <w:t>կիրառումը</w:t>
      </w:r>
      <w:r w:rsidRPr="009A7904">
        <w:rPr>
          <w:color w:val="000000"/>
          <w:szCs w:val="22"/>
          <w:shd w:val="clear" w:color="auto" w:fill="FFFFFF"/>
          <w:lang w:val="pt-BR"/>
        </w:rPr>
        <w:t xml:space="preserve">: </w:t>
      </w:r>
    </w:p>
    <w:p w14:paraId="56EBDBCB" w14:textId="63B45F0A"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Ապահովել</w:t>
      </w:r>
      <w:r w:rsidRPr="009A7904">
        <w:rPr>
          <w:color w:val="000000"/>
          <w:szCs w:val="22"/>
          <w:shd w:val="clear" w:color="auto" w:fill="FFFFFF"/>
          <w:lang w:val="pt-BR"/>
        </w:rPr>
        <w:t xml:space="preserve"> </w:t>
      </w:r>
      <w:r w:rsidRPr="009A7904">
        <w:rPr>
          <w:color w:val="000000"/>
          <w:szCs w:val="22"/>
          <w:shd w:val="clear" w:color="auto" w:fill="FFFFFF"/>
        </w:rPr>
        <w:t>տեխնոլոգիական</w:t>
      </w:r>
      <w:r w:rsidRPr="009A7904">
        <w:rPr>
          <w:color w:val="000000"/>
          <w:szCs w:val="22"/>
          <w:shd w:val="clear" w:color="auto" w:fill="FFFFFF"/>
          <w:lang w:val="pt-BR"/>
        </w:rPr>
        <w:t xml:space="preserve"> </w:t>
      </w:r>
      <w:r w:rsidRPr="009A7904">
        <w:rPr>
          <w:color w:val="000000"/>
          <w:szCs w:val="22"/>
          <w:shd w:val="clear" w:color="auto" w:fill="FFFFFF"/>
        </w:rPr>
        <w:t>ընկերությունների</w:t>
      </w:r>
      <w:r w:rsidRPr="009A7904">
        <w:rPr>
          <w:color w:val="000000"/>
          <w:szCs w:val="22"/>
          <w:shd w:val="clear" w:color="auto" w:fill="FFFFFF"/>
          <w:lang w:val="pt-BR"/>
        </w:rPr>
        <w:t xml:space="preserve"> </w:t>
      </w:r>
      <w:r w:rsidRPr="009A7904">
        <w:rPr>
          <w:color w:val="000000"/>
          <w:szCs w:val="22"/>
          <w:shd w:val="clear" w:color="auto" w:fill="FFFFFF"/>
        </w:rPr>
        <w:t>կողմից</w:t>
      </w:r>
      <w:r w:rsidRPr="009A7904">
        <w:rPr>
          <w:color w:val="000000"/>
          <w:szCs w:val="22"/>
          <w:shd w:val="clear" w:color="auto" w:fill="FFFFFF"/>
          <w:lang w:val="pt-BR"/>
        </w:rPr>
        <w:t xml:space="preserve"> </w:t>
      </w:r>
      <w:r w:rsidRPr="009A7904">
        <w:rPr>
          <w:color w:val="000000"/>
          <w:szCs w:val="22"/>
          <w:shd w:val="clear" w:color="auto" w:fill="FFFFFF"/>
        </w:rPr>
        <w:t>ստեղծված</w:t>
      </w:r>
      <w:r w:rsidRPr="009A7904">
        <w:rPr>
          <w:color w:val="000000"/>
          <w:szCs w:val="22"/>
          <w:shd w:val="clear" w:color="auto" w:fill="FFFFFF"/>
          <w:lang w:val="pt-BR"/>
        </w:rPr>
        <w:t xml:space="preserve"> </w:t>
      </w:r>
      <w:r w:rsidRPr="009A7904">
        <w:rPr>
          <w:color w:val="000000"/>
          <w:szCs w:val="22"/>
          <w:shd w:val="clear" w:color="auto" w:fill="FFFFFF"/>
        </w:rPr>
        <w:t>բարձրորակ</w:t>
      </w:r>
      <w:r w:rsidRPr="009A7904">
        <w:rPr>
          <w:color w:val="000000"/>
          <w:szCs w:val="22"/>
          <w:shd w:val="clear" w:color="auto" w:fill="FFFFFF"/>
          <w:lang w:val="pt-BR"/>
        </w:rPr>
        <w:t xml:space="preserve"> </w:t>
      </w:r>
      <w:r w:rsidRPr="009A7904">
        <w:rPr>
          <w:color w:val="000000"/>
          <w:szCs w:val="22"/>
          <w:shd w:val="clear" w:color="auto" w:fill="FFFFFF"/>
        </w:rPr>
        <w:t>կրթական</w:t>
      </w:r>
      <w:r w:rsidRPr="009A7904">
        <w:rPr>
          <w:color w:val="000000"/>
          <w:szCs w:val="22"/>
          <w:shd w:val="clear" w:color="auto" w:fill="FFFFFF"/>
          <w:lang w:val="pt-BR"/>
        </w:rPr>
        <w:t xml:space="preserve"> </w:t>
      </w:r>
      <w:r w:rsidRPr="009A7904">
        <w:rPr>
          <w:color w:val="000000"/>
          <w:szCs w:val="22"/>
          <w:shd w:val="clear" w:color="auto" w:fill="FFFFFF"/>
        </w:rPr>
        <w:t>ծրագրերի</w:t>
      </w:r>
      <w:r w:rsidRPr="009A7904">
        <w:rPr>
          <w:color w:val="000000"/>
          <w:szCs w:val="22"/>
          <w:shd w:val="clear" w:color="auto" w:fill="FFFFFF"/>
          <w:lang w:val="pt-BR"/>
        </w:rPr>
        <w:t xml:space="preserve"> </w:t>
      </w:r>
      <w:r w:rsidRPr="009A7904">
        <w:rPr>
          <w:color w:val="000000"/>
          <w:szCs w:val="22"/>
          <w:shd w:val="clear" w:color="auto" w:fill="FFFFFF"/>
        </w:rPr>
        <w:t>լայն</w:t>
      </w:r>
      <w:r w:rsidRPr="009A7904">
        <w:rPr>
          <w:color w:val="000000"/>
          <w:szCs w:val="22"/>
          <w:shd w:val="clear" w:color="auto" w:fill="FFFFFF"/>
          <w:lang w:val="pt-BR"/>
        </w:rPr>
        <w:t xml:space="preserve"> </w:t>
      </w:r>
      <w:r w:rsidRPr="009A7904">
        <w:rPr>
          <w:color w:val="000000"/>
          <w:szCs w:val="22"/>
          <w:shd w:val="clear" w:color="auto" w:fill="FFFFFF"/>
        </w:rPr>
        <w:t>կի</w:t>
      </w:r>
      <w:r w:rsidR="007724F4">
        <w:rPr>
          <w:color w:val="000000"/>
          <w:szCs w:val="22"/>
          <w:shd w:val="clear" w:color="auto" w:fill="FFFFFF"/>
          <w:lang w:val="hy-AM"/>
        </w:rPr>
        <w:t>ր</w:t>
      </w:r>
      <w:r w:rsidRPr="009A7904">
        <w:rPr>
          <w:color w:val="000000"/>
          <w:szCs w:val="22"/>
          <w:shd w:val="clear" w:color="auto" w:fill="FFFFFF"/>
        </w:rPr>
        <w:t>առումը</w:t>
      </w:r>
      <w:r w:rsidRPr="009A7904">
        <w:rPr>
          <w:color w:val="000000"/>
          <w:szCs w:val="22"/>
          <w:shd w:val="clear" w:color="auto" w:fill="FFFFFF"/>
          <w:lang w:val="pt-BR"/>
        </w:rPr>
        <w:t xml:space="preserve"> </w:t>
      </w:r>
      <w:r w:rsidRPr="009A7904">
        <w:rPr>
          <w:color w:val="000000"/>
          <w:szCs w:val="22"/>
          <w:shd w:val="clear" w:color="auto" w:fill="FFFFFF"/>
        </w:rPr>
        <w:t>ԲՈՒՀ</w:t>
      </w:r>
      <w:r w:rsidRPr="009A7904">
        <w:rPr>
          <w:color w:val="000000"/>
          <w:szCs w:val="22"/>
          <w:shd w:val="clear" w:color="auto" w:fill="FFFFFF"/>
          <w:lang w:val="pt-BR"/>
        </w:rPr>
        <w:t>-</w:t>
      </w:r>
      <w:r w:rsidRPr="009A7904">
        <w:rPr>
          <w:color w:val="000000"/>
          <w:szCs w:val="22"/>
          <w:shd w:val="clear" w:color="auto" w:fill="FFFFFF"/>
        </w:rPr>
        <w:t>երում</w:t>
      </w:r>
      <w:r w:rsidR="007724F4">
        <w:rPr>
          <w:color w:val="000000"/>
          <w:szCs w:val="22"/>
          <w:shd w:val="clear" w:color="auto" w:fill="FFFFFF"/>
          <w:lang w:val="hy-AM"/>
        </w:rPr>
        <w:t>,</w:t>
      </w:r>
      <w:r w:rsidRPr="009A7904">
        <w:rPr>
          <w:color w:val="000000"/>
          <w:szCs w:val="22"/>
          <w:shd w:val="clear" w:color="auto" w:fill="FFFFFF"/>
          <w:lang w:val="pt-BR"/>
        </w:rPr>
        <w:t xml:space="preserve"> </w:t>
      </w:r>
      <w:r w:rsidRPr="009A7904">
        <w:rPr>
          <w:color w:val="000000"/>
          <w:szCs w:val="22"/>
          <w:shd w:val="clear" w:color="auto" w:fill="FFFFFF"/>
        </w:rPr>
        <w:t>ինչպես</w:t>
      </w:r>
      <w:r w:rsidRPr="009A7904">
        <w:rPr>
          <w:color w:val="000000"/>
          <w:szCs w:val="22"/>
          <w:shd w:val="clear" w:color="auto" w:fill="FFFFFF"/>
          <w:lang w:val="pt-BR"/>
        </w:rPr>
        <w:t xml:space="preserve"> </w:t>
      </w:r>
      <w:r w:rsidRPr="009A7904">
        <w:rPr>
          <w:color w:val="000000"/>
          <w:szCs w:val="22"/>
          <w:shd w:val="clear" w:color="auto" w:fill="FFFFFF"/>
        </w:rPr>
        <w:t>նաև</w:t>
      </w:r>
      <w:r w:rsidRPr="009A7904">
        <w:rPr>
          <w:color w:val="000000"/>
          <w:szCs w:val="22"/>
          <w:shd w:val="clear" w:color="auto" w:fill="FFFFFF"/>
          <w:lang w:val="pt-BR"/>
        </w:rPr>
        <w:t xml:space="preserve"> </w:t>
      </w:r>
      <w:r w:rsidRPr="009A7904">
        <w:rPr>
          <w:color w:val="000000"/>
          <w:szCs w:val="22"/>
          <w:shd w:val="clear" w:color="auto" w:fill="FFFFFF"/>
        </w:rPr>
        <w:t>Հայաստանի</w:t>
      </w:r>
      <w:r w:rsidRPr="009A7904">
        <w:rPr>
          <w:color w:val="000000"/>
          <w:szCs w:val="22"/>
          <w:shd w:val="clear" w:color="auto" w:fill="FFFFFF"/>
          <w:lang w:val="pt-BR"/>
        </w:rPr>
        <w:t xml:space="preserve"> </w:t>
      </w:r>
      <w:r w:rsidRPr="009A7904">
        <w:rPr>
          <w:color w:val="000000"/>
          <w:szCs w:val="22"/>
          <w:shd w:val="clear" w:color="auto" w:fill="FFFFFF"/>
        </w:rPr>
        <w:t>տարբեր</w:t>
      </w:r>
      <w:r w:rsidRPr="009A7904">
        <w:rPr>
          <w:color w:val="000000"/>
          <w:szCs w:val="22"/>
          <w:shd w:val="clear" w:color="auto" w:fill="FFFFFF"/>
          <w:lang w:val="pt-BR"/>
        </w:rPr>
        <w:t xml:space="preserve"> </w:t>
      </w:r>
      <w:r w:rsidRPr="009A7904">
        <w:rPr>
          <w:color w:val="000000"/>
          <w:szCs w:val="22"/>
          <w:shd w:val="clear" w:color="auto" w:fill="FFFFFF"/>
        </w:rPr>
        <w:t>քաղաքներում</w:t>
      </w:r>
      <w:r w:rsidRPr="009A7904">
        <w:rPr>
          <w:color w:val="000000"/>
          <w:szCs w:val="22"/>
          <w:shd w:val="clear" w:color="auto" w:fill="FFFFFF"/>
          <w:lang w:val="pt-BR"/>
        </w:rPr>
        <w:t xml:space="preserve"> </w:t>
      </w:r>
      <w:r w:rsidRPr="009A7904">
        <w:rPr>
          <w:color w:val="000000"/>
          <w:szCs w:val="22"/>
          <w:shd w:val="clear" w:color="auto" w:fill="FFFFFF"/>
        </w:rPr>
        <w:t>գտնվող</w:t>
      </w:r>
      <w:r w:rsidRPr="009A7904">
        <w:rPr>
          <w:color w:val="000000"/>
          <w:szCs w:val="22"/>
          <w:shd w:val="clear" w:color="auto" w:fill="FFFFFF"/>
          <w:lang w:val="pt-BR"/>
        </w:rPr>
        <w:t xml:space="preserve"> </w:t>
      </w:r>
      <w:r w:rsidRPr="009A7904">
        <w:rPr>
          <w:color w:val="000000"/>
          <w:szCs w:val="22"/>
          <w:shd w:val="clear" w:color="auto" w:fill="FFFFFF"/>
        </w:rPr>
        <w:t>տեխնոլոգիական</w:t>
      </w:r>
      <w:r w:rsidRPr="009A7904">
        <w:rPr>
          <w:color w:val="000000"/>
          <w:szCs w:val="22"/>
          <w:shd w:val="clear" w:color="auto" w:fill="FFFFFF"/>
          <w:lang w:val="pt-BR"/>
        </w:rPr>
        <w:t xml:space="preserve"> </w:t>
      </w:r>
      <w:r w:rsidRPr="009A7904">
        <w:rPr>
          <w:color w:val="000000"/>
          <w:szCs w:val="22"/>
          <w:shd w:val="clear" w:color="auto" w:fill="FFFFFF"/>
        </w:rPr>
        <w:t>կենտրոններում</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կրթական</w:t>
      </w:r>
      <w:r w:rsidRPr="009A7904">
        <w:rPr>
          <w:color w:val="000000"/>
          <w:szCs w:val="22"/>
          <w:shd w:val="clear" w:color="auto" w:fill="FFFFFF"/>
          <w:lang w:val="pt-BR"/>
        </w:rPr>
        <w:t xml:space="preserve"> </w:t>
      </w:r>
      <w:r w:rsidRPr="009A7904">
        <w:rPr>
          <w:color w:val="000000"/>
          <w:szCs w:val="22"/>
          <w:shd w:val="clear" w:color="auto" w:fill="FFFFFF"/>
        </w:rPr>
        <w:t>այլ</w:t>
      </w:r>
      <w:r w:rsidRPr="009A7904">
        <w:rPr>
          <w:color w:val="000000"/>
          <w:szCs w:val="22"/>
          <w:shd w:val="clear" w:color="auto" w:fill="FFFFFF"/>
          <w:lang w:val="pt-BR"/>
        </w:rPr>
        <w:t xml:space="preserve"> </w:t>
      </w:r>
      <w:r w:rsidRPr="009A7904">
        <w:rPr>
          <w:color w:val="000000"/>
          <w:szCs w:val="22"/>
          <w:shd w:val="clear" w:color="auto" w:fill="FFFFFF"/>
        </w:rPr>
        <w:t>հաստատություններում</w:t>
      </w:r>
      <w:r w:rsidRPr="009A7904">
        <w:rPr>
          <w:color w:val="000000"/>
          <w:szCs w:val="22"/>
          <w:shd w:val="clear" w:color="auto" w:fill="FFFFFF"/>
          <w:lang w:val="pt-BR"/>
        </w:rPr>
        <w:t>,</w:t>
      </w:r>
    </w:p>
    <w:p w14:paraId="315BD616"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Խրախուսել</w:t>
      </w:r>
      <w:r w:rsidRPr="009A7904">
        <w:rPr>
          <w:color w:val="000000"/>
          <w:szCs w:val="22"/>
          <w:shd w:val="clear" w:color="auto" w:fill="FFFFFF"/>
          <w:lang w:val="pt-BR"/>
        </w:rPr>
        <w:t xml:space="preserve"> </w:t>
      </w:r>
      <w:r w:rsidRPr="009A7904">
        <w:rPr>
          <w:color w:val="000000"/>
          <w:szCs w:val="22"/>
          <w:shd w:val="clear" w:color="auto" w:fill="FFFFFF"/>
        </w:rPr>
        <w:t>գիտության</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մասնավոր</w:t>
      </w:r>
      <w:r w:rsidRPr="009A7904">
        <w:rPr>
          <w:color w:val="000000"/>
          <w:szCs w:val="22"/>
          <w:shd w:val="clear" w:color="auto" w:fill="FFFFFF"/>
          <w:lang w:val="pt-BR"/>
        </w:rPr>
        <w:t xml:space="preserve"> </w:t>
      </w:r>
      <w:r w:rsidRPr="009A7904">
        <w:rPr>
          <w:color w:val="000000"/>
          <w:szCs w:val="22"/>
          <w:shd w:val="clear" w:color="auto" w:fill="FFFFFF"/>
        </w:rPr>
        <w:t>հատվածի</w:t>
      </w:r>
      <w:r w:rsidRPr="009A7904">
        <w:rPr>
          <w:color w:val="000000"/>
          <w:szCs w:val="22"/>
          <w:shd w:val="clear" w:color="auto" w:fill="FFFFFF"/>
          <w:lang w:val="pt-BR"/>
        </w:rPr>
        <w:t xml:space="preserve"> </w:t>
      </w:r>
      <w:r w:rsidRPr="009A7904">
        <w:rPr>
          <w:color w:val="000000"/>
          <w:szCs w:val="22"/>
          <w:shd w:val="clear" w:color="auto" w:fill="FFFFFF"/>
        </w:rPr>
        <w:t>միջև</w:t>
      </w:r>
      <w:r w:rsidRPr="009A7904">
        <w:rPr>
          <w:color w:val="000000"/>
          <w:szCs w:val="22"/>
          <w:shd w:val="clear" w:color="auto" w:fill="FFFFFF"/>
          <w:lang w:val="pt-BR"/>
        </w:rPr>
        <w:t xml:space="preserve"> </w:t>
      </w:r>
      <w:r w:rsidRPr="009A7904">
        <w:rPr>
          <w:color w:val="000000"/>
          <w:szCs w:val="22"/>
          <w:shd w:val="clear" w:color="auto" w:fill="FFFFFF"/>
        </w:rPr>
        <w:t>համագործակցությունը</w:t>
      </w:r>
      <w:r w:rsidRPr="009A7904">
        <w:rPr>
          <w:color w:val="000000"/>
          <w:szCs w:val="22"/>
          <w:shd w:val="clear" w:color="auto" w:fill="FFFFFF"/>
          <w:lang w:val="pt-BR"/>
        </w:rPr>
        <w:t xml:space="preserve">, </w:t>
      </w:r>
      <w:r w:rsidRPr="009A7904">
        <w:rPr>
          <w:color w:val="000000"/>
          <w:szCs w:val="22"/>
          <w:shd w:val="clear" w:color="auto" w:fill="FFFFFF"/>
        </w:rPr>
        <w:t>գիտական</w:t>
      </w:r>
      <w:r w:rsidRPr="009A7904">
        <w:rPr>
          <w:color w:val="000000"/>
          <w:szCs w:val="22"/>
          <w:shd w:val="clear" w:color="auto" w:fill="FFFFFF"/>
          <w:lang w:val="pt-BR"/>
        </w:rPr>
        <w:t xml:space="preserve"> </w:t>
      </w:r>
      <w:r w:rsidRPr="009A7904">
        <w:rPr>
          <w:color w:val="000000"/>
          <w:szCs w:val="22"/>
          <w:shd w:val="clear" w:color="auto" w:fill="FFFFFF"/>
        </w:rPr>
        <w:t>հետազոտությունների</w:t>
      </w:r>
      <w:r w:rsidRPr="009A7904">
        <w:rPr>
          <w:color w:val="000000"/>
          <w:szCs w:val="22"/>
          <w:shd w:val="clear" w:color="auto" w:fill="FFFFFF"/>
          <w:lang w:val="pt-BR"/>
        </w:rPr>
        <w:t xml:space="preserve"> </w:t>
      </w:r>
      <w:r w:rsidRPr="009A7904">
        <w:rPr>
          <w:color w:val="000000"/>
          <w:szCs w:val="22"/>
          <w:shd w:val="clear" w:color="auto" w:fill="FFFFFF"/>
        </w:rPr>
        <w:t>արդյունքների</w:t>
      </w:r>
      <w:r w:rsidRPr="009A7904">
        <w:rPr>
          <w:color w:val="000000"/>
          <w:szCs w:val="22"/>
          <w:shd w:val="clear" w:color="auto" w:fill="FFFFFF"/>
          <w:lang w:val="pt-BR"/>
        </w:rPr>
        <w:t xml:space="preserve"> </w:t>
      </w:r>
      <w:r w:rsidRPr="009A7904">
        <w:rPr>
          <w:color w:val="000000"/>
          <w:szCs w:val="22"/>
          <w:shd w:val="clear" w:color="auto" w:fill="FFFFFF"/>
        </w:rPr>
        <w:t>առևտրայնացումը</w:t>
      </w:r>
      <w:r w:rsidRPr="009A7904">
        <w:rPr>
          <w:color w:val="000000"/>
          <w:szCs w:val="22"/>
          <w:shd w:val="clear" w:color="auto" w:fill="FFFFFF"/>
          <w:lang w:val="pt-BR"/>
        </w:rPr>
        <w:t xml:space="preserve">` </w:t>
      </w:r>
      <w:r w:rsidRPr="009A7904">
        <w:rPr>
          <w:color w:val="000000"/>
          <w:szCs w:val="22"/>
          <w:shd w:val="clear" w:color="auto" w:fill="FFFFFF"/>
        </w:rPr>
        <w:t>դրամաշնորհային</w:t>
      </w:r>
      <w:r w:rsidRPr="009A7904">
        <w:rPr>
          <w:color w:val="000000"/>
          <w:szCs w:val="22"/>
          <w:shd w:val="clear" w:color="auto" w:fill="FFFFFF"/>
          <w:lang w:val="pt-BR"/>
        </w:rPr>
        <w:t xml:space="preserve"> </w:t>
      </w:r>
      <w:r w:rsidRPr="009A7904">
        <w:rPr>
          <w:color w:val="000000"/>
          <w:szCs w:val="22"/>
          <w:shd w:val="clear" w:color="auto" w:fill="FFFFFF"/>
        </w:rPr>
        <w:t>ծրագրերի</w:t>
      </w:r>
      <w:r w:rsidRPr="009A7904">
        <w:rPr>
          <w:color w:val="000000"/>
          <w:szCs w:val="22"/>
          <w:shd w:val="clear" w:color="auto" w:fill="FFFFFF"/>
          <w:lang w:val="pt-BR"/>
        </w:rPr>
        <w:t xml:space="preserve"> </w:t>
      </w:r>
      <w:r w:rsidRPr="009A7904">
        <w:rPr>
          <w:color w:val="000000"/>
          <w:szCs w:val="22"/>
          <w:shd w:val="clear" w:color="auto" w:fill="FFFFFF"/>
        </w:rPr>
        <w:t>իրագործման</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ներդրողների</w:t>
      </w:r>
      <w:r w:rsidRPr="009A7904">
        <w:rPr>
          <w:color w:val="000000"/>
          <w:szCs w:val="22"/>
          <w:shd w:val="clear" w:color="auto" w:fill="FFFFFF"/>
          <w:lang w:val="pt-BR"/>
        </w:rPr>
        <w:t xml:space="preserve"> </w:t>
      </w:r>
      <w:r w:rsidRPr="009A7904">
        <w:rPr>
          <w:color w:val="000000"/>
          <w:szCs w:val="22"/>
          <w:shd w:val="clear" w:color="auto" w:fill="FFFFFF"/>
        </w:rPr>
        <w:t>ներգրավման</w:t>
      </w:r>
      <w:r w:rsidRPr="009A7904">
        <w:rPr>
          <w:color w:val="000000"/>
          <w:szCs w:val="22"/>
          <w:shd w:val="clear" w:color="auto" w:fill="FFFFFF"/>
          <w:lang w:val="pt-BR"/>
        </w:rPr>
        <w:t xml:space="preserve"> </w:t>
      </w:r>
      <w:r w:rsidRPr="009A7904">
        <w:rPr>
          <w:color w:val="000000"/>
          <w:szCs w:val="22"/>
          <w:shd w:val="clear" w:color="auto" w:fill="FFFFFF"/>
        </w:rPr>
        <w:t>միջոցով</w:t>
      </w:r>
      <w:r w:rsidRPr="009A7904">
        <w:rPr>
          <w:color w:val="000000"/>
          <w:szCs w:val="22"/>
          <w:shd w:val="clear" w:color="auto" w:fill="FFFFFF"/>
          <w:lang w:val="pt-BR"/>
        </w:rPr>
        <w:t>,</w:t>
      </w:r>
    </w:p>
    <w:p w14:paraId="2B30CD94"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Ստարտափ</w:t>
      </w:r>
      <w:r w:rsidRPr="009A7904">
        <w:rPr>
          <w:color w:val="000000"/>
          <w:szCs w:val="22"/>
          <w:shd w:val="clear" w:color="auto" w:fill="FFFFFF"/>
          <w:lang w:val="pt-BR"/>
        </w:rPr>
        <w:t xml:space="preserve"> </w:t>
      </w:r>
      <w:r w:rsidRPr="009A7904">
        <w:rPr>
          <w:color w:val="000000"/>
          <w:szCs w:val="22"/>
          <w:shd w:val="clear" w:color="auto" w:fill="FFFFFF"/>
        </w:rPr>
        <w:t>էկոհամակարգի</w:t>
      </w:r>
      <w:r w:rsidRPr="009A7904">
        <w:rPr>
          <w:color w:val="000000"/>
          <w:szCs w:val="22"/>
          <w:shd w:val="clear" w:color="auto" w:fill="FFFFFF"/>
          <w:lang w:val="pt-BR"/>
        </w:rPr>
        <w:t xml:space="preserve"> </w:t>
      </w:r>
      <w:r w:rsidRPr="009A7904">
        <w:rPr>
          <w:color w:val="000000"/>
          <w:szCs w:val="22"/>
          <w:shd w:val="clear" w:color="auto" w:fill="FFFFFF"/>
        </w:rPr>
        <w:t>զարգացման</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միջազգային</w:t>
      </w:r>
      <w:r w:rsidRPr="009A7904">
        <w:rPr>
          <w:color w:val="000000"/>
          <w:szCs w:val="22"/>
          <w:shd w:val="clear" w:color="auto" w:fill="FFFFFF"/>
          <w:lang w:val="pt-BR"/>
        </w:rPr>
        <w:t xml:space="preserve"> </w:t>
      </w:r>
      <w:r w:rsidRPr="009A7904">
        <w:rPr>
          <w:color w:val="000000"/>
          <w:szCs w:val="22"/>
          <w:shd w:val="clear" w:color="auto" w:fill="FFFFFF"/>
        </w:rPr>
        <w:t>շուկաներում</w:t>
      </w:r>
      <w:r w:rsidRPr="009A7904">
        <w:rPr>
          <w:color w:val="000000"/>
          <w:szCs w:val="22"/>
          <w:shd w:val="clear" w:color="auto" w:fill="FFFFFF"/>
          <w:lang w:val="pt-BR"/>
        </w:rPr>
        <w:t xml:space="preserve"> </w:t>
      </w:r>
      <w:r w:rsidRPr="009A7904">
        <w:rPr>
          <w:color w:val="000000"/>
          <w:szCs w:val="22"/>
          <w:shd w:val="clear" w:color="auto" w:fill="FFFFFF"/>
        </w:rPr>
        <w:t>հայկական</w:t>
      </w:r>
      <w:r w:rsidRPr="009A7904">
        <w:rPr>
          <w:color w:val="000000"/>
          <w:szCs w:val="22"/>
          <w:shd w:val="clear" w:color="auto" w:fill="FFFFFF"/>
          <w:lang w:val="pt-BR"/>
        </w:rPr>
        <w:t xml:space="preserve"> </w:t>
      </w:r>
      <w:r w:rsidRPr="009A7904">
        <w:rPr>
          <w:color w:val="000000"/>
          <w:szCs w:val="22"/>
          <w:shd w:val="clear" w:color="auto" w:fill="FFFFFF"/>
        </w:rPr>
        <w:t>ընկերությունների</w:t>
      </w:r>
      <w:r w:rsidRPr="009A7904">
        <w:rPr>
          <w:color w:val="000000"/>
          <w:szCs w:val="22"/>
          <w:shd w:val="clear" w:color="auto" w:fill="FFFFFF"/>
          <w:lang w:val="pt-BR"/>
        </w:rPr>
        <w:t xml:space="preserve"> </w:t>
      </w:r>
      <w:r w:rsidRPr="009A7904">
        <w:rPr>
          <w:color w:val="000000"/>
          <w:szCs w:val="22"/>
          <w:shd w:val="clear" w:color="auto" w:fill="FFFFFF"/>
        </w:rPr>
        <w:t>առաջխաղացման</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ամրապնդման</w:t>
      </w:r>
      <w:r w:rsidRPr="009A7904">
        <w:rPr>
          <w:color w:val="000000"/>
          <w:szCs w:val="22"/>
          <w:shd w:val="clear" w:color="auto" w:fill="FFFFFF"/>
          <w:lang w:val="pt-BR"/>
        </w:rPr>
        <w:t xml:space="preserve"> </w:t>
      </w:r>
      <w:r w:rsidRPr="009A7904">
        <w:rPr>
          <w:color w:val="000000"/>
          <w:szCs w:val="22"/>
          <w:shd w:val="clear" w:color="auto" w:fill="FFFFFF"/>
        </w:rPr>
        <w:t>նպատակով</w:t>
      </w:r>
      <w:r w:rsidRPr="009A7904">
        <w:rPr>
          <w:color w:val="000000"/>
          <w:szCs w:val="22"/>
          <w:shd w:val="clear" w:color="auto" w:fill="FFFFFF"/>
          <w:lang w:val="pt-BR"/>
        </w:rPr>
        <w:t xml:space="preserve"> </w:t>
      </w:r>
      <w:r w:rsidRPr="009A7904">
        <w:rPr>
          <w:color w:val="000000"/>
          <w:szCs w:val="22"/>
          <w:shd w:val="clear" w:color="auto" w:fill="FFFFFF"/>
        </w:rPr>
        <w:t>օժանդակել</w:t>
      </w:r>
      <w:r w:rsidRPr="009A7904">
        <w:rPr>
          <w:color w:val="000000"/>
          <w:szCs w:val="22"/>
          <w:shd w:val="clear" w:color="auto" w:fill="FFFFFF"/>
          <w:lang w:val="pt-BR"/>
        </w:rPr>
        <w:t xml:space="preserve"> </w:t>
      </w:r>
      <w:r w:rsidRPr="009A7904">
        <w:rPr>
          <w:color w:val="000000"/>
          <w:szCs w:val="22"/>
          <w:shd w:val="clear" w:color="auto" w:fill="FFFFFF"/>
        </w:rPr>
        <w:t>ընկերություններին</w:t>
      </w:r>
      <w:r w:rsidRPr="009A7904">
        <w:rPr>
          <w:color w:val="000000"/>
          <w:szCs w:val="22"/>
          <w:shd w:val="clear" w:color="auto" w:fill="FFFFFF"/>
          <w:lang w:val="pt-BR"/>
        </w:rPr>
        <w:t xml:space="preserve"> </w:t>
      </w:r>
      <w:r w:rsidRPr="009A7904">
        <w:rPr>
          <w:color w:val="000000"/>
          <w:szCs w:val="22"/>
          <w:shd w:val="clear" w:color="auto" w:fill="FFFFFF"/>
        </w:rPr>
        <w:t>մասնակցել</w:t>
      </w:r>
      <w:r w:rsidRPr="009A7904">
        <w:rPr>
          <w:color w:val="000000"/>
          <w:szCs w:val="22"/>
          <w:shd w:val="clear" w:color="auto" w:fill="FFFFFF"/>
          <w:lang w:val="pt-BR"/>
        </w:rPr>
        <w:t xml:space="preserve"> </w:t>
      </w:r>
      <w:r w:rsidRPr="009A7904">
        <w:rPr>
          <w:color w:val="000000"/>
          <w:szCs w:val="22"/>
          <w:shd w:val="clear" w:color="auto" w:fill="FFFFFF"/>
        </w:rPr>
        <w:t>միջազգային</w:t>
      </w:r>
      <w:r w:rsidRPr="009A7904">
        <w:rPr>
          <w:color w:val="000000"/>
          <w:szCs w:val="22"/>
          <w:shd w:val="clear" w:color="auto" w:fill="FFFFFF"/>
          <w:lang w:val="pt-BR"/>
        </w:rPr>
        <w:t xml:space="preserve"> </w:t>
      </w:r>
      <w:r w:rsidRPr="009A7904">
        <w:rPr>
          <w:color w:val="000000"/>
          <w:szCs w:val="22"/>
          <w:shd w:val="clear" w:color="auto" w:fill="FFFFFF"/>
        </w:rPr>
        <w:t>հայտնի</w:t>
      </w:r>
      <w:r w:rsidRPr="009A7904">
        <w:rPr>
          <w:color w:val="000000"/>
          <w:szCs w:val="22"/>
          <w:shd w:val="clear" w:color="auto" w:fill="FFFFFF"/>
          <w:lang w:val="pt-BR"/>
        </w:rPr>
        <w:t xml:space="preserve"> </w:t>
      </w:r>
      <w:r w:rsidRPr="009A7904">
        <w:rPr>
          <w:color w:val="000000"/>
          <w:szCs w:val="22"/>
          <w:shd w:val="clear" w:color="auto" w:fill="FFFFFF"/>
        </w:rPr>
        <w:t>աքսելերացիոն</w:t>
      </w:r>
      <w:r w:rsidRPr="009A7904">
        <w:rPr>
          <w:color w:val="000000"/>
          <w:szCs w:val="22"/>
          <w:shd w:val="clear" w:color="auto" w:fill="FFFFFF"/>
          <w:lang w:val="pt-BR"/>
        </w:rPr>
        <w:t xml:space="preserve"> </w:t>
      </w:r>
      <w:r w:rsidRPr="009A7904">
        <w:rPr>
          <w:color w:val="000000"/>
          <w:szCs w:val="22"/>
          <w:shd w:val="clear" w:color="auto" w:fill="FFFFFF"/>
        </w:rPr>
        <w:t>կազմակերպությունների</w:t>
      </w:r>
      <w:r w:rsidRPr="009A7904">
        <w:rPr>
          <w:color w:val="000000"/>
          <w:szCs w:val="22"/>
          <w:shd w:val="clear" w:color="auto" w:fill="FFFFFF"/>
          <w:lang w:val="pt-BR"/>
        </w:rPr>
        <w:t xml:space="preserve"> </w:t>
      </w:r>
      <w:r w:rsidRPr="009A7904">
        <w:rPr>
          <w:color w:val="000000"/>
          <w:szCs w:val="22"/>
          <w:shd w:val="clear" w:color="auto" w:fill="FFFFFF"/>
        </w:rPr>
        <w:t>ուսուցողական</w:t>
      </w:r>
      <w:r w:rsidRPr="009A7904">
        <w:rPr>
          <w:color w:val="000000"/>
          <w:szCs w:val="22"/>
          <w:shd w:val="clear" w:color="auto" w:fill="FFFFFF"/>
          <w:lang w:val="pt-BR"/>
        </w:rPr>
        <w:t xml:space="preserve"> </w:t>
      </w:r>
      <w:r w:rsidRPr="009A7904">
        <w:rPr>
          <w:color w:val="000000"/>
          <w:szCs w:val="22"/>
          <w:shd w:val="clear" w:color="auto" w:fill="FFFFFF"/>
        </w:rPr>
        <w:t>ծրագրերին</w:t>
      </w:r>
      <w:r w:rsidRPr="009A7904">
        <w:rPr>
          <w:color w:val="000000"/>
          <w:szCs w:val="22"/>
          <w:shd w:val="clear" w:color="auto" w:fill="FFFFFF"/>
          <w:lang w:val="pt-BR"/>
        </w:rPr>
        <w:t>,</w:t>
      </w:r>
    </w:p>
    <w:p w14:paraId="0A4B7A77"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Աջակցել</w:t>
      </w:r>
      <w:r w:rsidRPr="009A7904">
        <w:rPr>
          <w:color w:val="000000"/>
          <w:szCs w:val="22"/>
          <w:shd w:val="clear" w:color="auto" w:fill="FFFFFF"/>
          <w:lang w:val="pt-BR"/>
        </w:rPr>
        <w:t xml:space="preserve"> </w:t>
      </w:r>
      <w:r w:rsidRPr="009A7904">
        <w:rPr>
          <w:color w:val="000000"/>
          <w:szCs w:val="22"/>
          <w:shd w:val="clear" w:color="auto" w:fill="FFFFFF"/>
        </w:rPr>
        <w:t>միջազգային</w:t>
      </w:r>
      <w:r w:rsidRPr="009A7904">
        <w:rPr>
          <w:color w:val="000000"/>
          <w:szCs w:val="22"/>
          <w:shd w:val="clear" w:color="auto" w:fill="FFFFFF"/>
          <w:lang w:val="pt-BR"/>
        </w:rPr>
        <w:t xml:space="preserve"> </w:t>
      </w:r>
      <w:r w:rsidRPr="009A7904">
        <w:rPr>
          <w:color w:val="000000"/>
          <w:szCs w:val="22"/>
          <w:shd w:val="clear" w:color="auto" w:fill="FFFFFF"/>
        </w:rPr>
        <w:t>շուկաներում</w:t>
      </w:r>
      <w:r w:rsidRPr="009A7904">
        <w:rPr>
          <w:color w:val="000000"/>
          <w:szCs w:val="22"/>
          <w:shd w:val="clear" w:color="auto" w:fill="FFFFFF"/>
          <w:lang w:val="pt-BR"/>
        </w:rPr>
        <w:t xml:space="preserve"> </w:t>
      </w:r>
      <w:r w:rsidRPr="009A7904">
        <w:rPr>
          <w:color w:val="000000"/>
          <w:szCs w:val="22"/>
          <w:shd w:val="clear" w:color="auto" w:fill="FFFFFF"/>
        </w:rPr>
        <w:t>հայկական</w:t>
      </w:r>
      <w:r w:rsidRPr="009A7904">
        <w:rPr>
          <w:color w:val="000000"/>
          <w:szCs w:val="22"/>
          <w:shd w:val="clear" w:color="auto" w:fill="FFFFFF"/>
          <w:lang w:val="pt-BR"/>
        </w:rPr>
        <w:t xml:space="preserve"> </w:t>
      </w:r>
      <w:r w:rsidRPr="009A7904">
        <w:rPr>
          <w:color w:val="000000"/>
          <w:szCs w:val="22"/>
          <w:shd w:val="clear" w:color="auto" w:fill="FFFFFF"/>
        </w:rPr>
        <w:t>բարձր</w:t>
      </w:r>
      <w:r w:rsidRPr="009A7904">
        <w:rPr>
          <w:color w:val="000000"/>
          <w:szCs w:val="22"/>
          <w:shd w:val="clear" w:color="auto" w:fill="FFFFFF"/>
          <w:lang w:val="pt-BR"/>
        </w:rPr>
        <w:t xml:space="preserve"> </w:t>
      </w:r>
      <w:r w:rsidRPr="009A7904">
        <w:rPr>
          <w:color w:val="000000"/>
          <w:szCs w:val="22"/>
          <w:shd w:val="clear" w:color="auto" w:fill="FFFFFF"/>
        </w:rPr>
        <w:t>տեխնոլոգիական</w:t>
      </w:r>
      <w:r w:rsidRPr="009A7904">
        <w:rPr>
          <w:color w:val="000000"/>
          <w:szCs w:val="22"/>
          <w:shd w:val="clear" w:color="auto" w:fill="FFFFFF"/>
          <w:lang w:val="pt-BR"/>
        </w:rPr>
        <w:t xml:space="preserve"> </w:t>
      </w:r>
      <w:r w:rsidRPr="009A7904">
        <w:rPr>
          <w:color w:val="000000"/>
          <w:szCs w:val="22"/>
          <w:shd w:val="clear" w:color="auto" w:fill="FFFFFF"/>
        </w:rPr>
        <w:t>ընկերությունների</w:t>
      </w:r>
      <w:r w:rsidRPr="009A7904">
        <w:rPr>
          <w:color w:val="000000"/>
          <w:szCs w:val="22"/>
          <w:shd w:val="clear" w:color="auto" w:fill="FFFFFF"/>
          <w:lang w:val="pt-BR"/>
        </w:rPr>
        <w:t xml:space="preserve">, </w:t>
      </w:r>
      <w:r w:rsidRPr="009A7904">
        <w:rPr>
          <w:color w:val="000000"/>
          <w:szCs w:val="22"/>
          <w:shd w:val="clear" w:color="auto" w:fill="FFFFFF"/>
        </w:rPr>
        <w:t>նրանց</w:t>
      </w:r>
      <w:r w:rsidRPr="009A7904">
        <w:rPr>
          <w:color w:val="000000"/>
          <w:szCs w:val="22"/>
          <w:shd w:val="clear" w:color="auto" w:fill="FFFFFF"/>
          <w:lang w:val="pt-BR"/>
        </w:rPr>
        <w:t xml:space="preserve"> </w:t>
      </w:r>
      <w:r w:rsidRPr="009A7904">
        <w:rPr>
          <w:color w:val="000000"/>
          <w:szCs w:val="22"/>
          <w:shd w:val="clear" w:color="auto" w:fill="FFFFFF"/>
        </w:rPr>
        <w:t>ստեղծած</w:t>
      </w:r>
      <w:r w:rsidRPr="009A7904">
        <w:rPr>
          <w:color w:val="000000"/>
          <w:szCs w:val="22"/>
          <w:shd w:val="clear" w:color="auto" w:fill="FFFFFF"/>
          <w:lang w:val="pt-BR"/>
        </w:rPr>
        <w:t xml:space="preserve"> </w:t>
      </w:r>
      <w:r w:rsidRPr="009A7904">
        <w:rPr>
          <w:color w:val="000000"/>
          <w:szCs w:val="22"/>
          <w:shd w:val="clear" w:color="auto" w:fill="FFFFFF"/>
        </w:rPr>
        <w:t>արտադրանքի</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ծառայությունների</w:t>
      </w:r>
      <w:r w:rsidRPr="009A7904">
        <w:rPr>
          <w:color w:val="000000"/>
          <w:szCs w:val="22"/>
          <w:shd w:val="clear" w:color="auto" w:fill="FFFFFF"/>
          <w:lang w:val="pt-BR"/>
        </w:rPr>
        <w:t xml:space="preserve"> </w:t>
      </w:r>
      <w:r w:rsidRPr="009A7904">
        <w:rPr>
          <w:color w:val="000000"/>
          <w:szCs w:val="22"/>
          <w:shd w:val="clear" w:color="auto" w:fill="FFFFFF"/>
        </w:rPr>
        <w:t>պատշաճ</w:t>
      </w:r>
      <w:r w:rsidRPr="009A7904">
        <w:rPr>
          <w:color w:val="000000"/>
          <w:szCs w:val="22"/>
          <w:shd w:val="clear" w:color="auto" w:fill="FFFFFF"/>
          <w:lang w:val="pt-BR"/>
        </w:rPr>
        <w:t xml:space="preserve"> </w:t>
      </w:r>
      <w:r w:rsidRPr="009A7904">
        <w:rPr>
          <w:color w:val="000000"/>
          <w:szCs w:val="22"/>
          <w:shd w:val="clear" w:color="auto" w:fill="FFFFFF"/>
        </w:rPr>
        <w:t>ներկայացմանը</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միջազգային</w:t>
      </w:r>
      <w:r w:rsidRPr="009A7904">
        <w:rPr>
          <w:color w:val="000000"/>
          <w:szCs w:val="22"/>
          <w:shd w:val="clear" w:color="auto" w:fill="FFFFFF"/>
          <w:lang w:val="pt-BR"/>
        </w:rPr>
        <w:t xml:space="preserve"> </w:t>
      </w:r>
      <w:r w:rsidRPr="009A7904">
        <w:rPr>
          <w:color w:val="000000"/>
          <w:szCs w:val="22"/>
          <w:shd w:val="clear" w:color="auto" w:fill="FFFFFF"/>
        </w:rPr>
        <w:t>համագործակցության</w:t>
      </w:r>
      <w:r w:rsidRPr="009A7904">
        <w:rPr>
          <w:color w:val="000000"/>
          <w:szCs w:val="22"/>
          <w:shd w:val="clear" w:color="auto" w:fill="FFFFFF"/>
          <w:lang w:val="pt-BR"/>
        </w:rPr>
        <w:t xml:space="preserve"> </w:t>
      </w:r>
      <w:r w:rsidRPr="009A7904">
        <w:rPr>
          <w:color w:val="000000"/>
          <w:szCs w:val="22"/>
          <w:shd w:val="clear" w:color="auto" w:fill="FFFFFF"/>
        </w:rPr>
        <w:t>պլատֆորմների</w:t>
      </w:r>
      <w:r w:rsidRPr="009A7904">
        <w:rPr>
          <w:color w:val="000000"/>
          <w:szCs w:val="22"/>
          <w:shd w:val="clear" w:color="auto" w:fill="FFFFFF"/>
          <w:lang w:val="pt-BR"/>
        </w:rPr>
        <w:t xml:space="preserve"> </w:t>
      </w:r>
      <w:r w:rsidRPr="009A7904">
        <w:rPr>
          <w:color w:val="000000"/>
          <w:szCs w:val="22"/>
          <w:shd w:val="clear" w:color="auto" w:fill="FFFFFF"/>
        </w:rPr>
        <w:t>զարգացմանը</w:t>
      </w:r>
      <w:r w:rsidRPr="009A7904">
        <w:rPr>
          <w:color w:val="000000"/>
          <w:szCs w:val="22"/>
          <w:shd w:val="clear" w:color="auto" w:fill="FFFFFF"/>
          <w:lang w:val="pt-BR"/>
        </w:rPr>
        <w:t>,</w:t>
      </w:r>
    </w:p>
    <w:p w14:paraId="0CA5D697"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ՀՀ</w:t>
      </w:r>
      <w:r w:rsidRPr="009A7904">
        <w:rPr>
          <w:color w:val="000000"/>
          <w:szCs w:val="22"/>
          <w:shd w:val="clear" w:color="auto" w:fill="FFFFFF"/>
          <w:lang w:val="pt-BR"/>
        </w:rPr>
        <w:t xml:space="preserve"> </w:t>
      </w:r>
      <w:r w:rsidRPr="009A7904">
        <w:rPr>
          <w:color w:val="000000"/>
          <w:szCs w:val="22"/>
          <w:shd w:val="clear" w:color="auto" w:fill="FFFFFF"/>
        </w:rPr>
        <w:t>մարզերի</w:t>
      </w:r>
      <w:r w:rsidRPr="009A7904">
        <w:rPr>
          <w:color w:val="000000"/>
          <w:szCs w:val="22"/>
          <w:shd w:val="clear" w:color="auto" w:fill="FFFFFF"/>
          <w:lang w:val="pt-BR"/>
        </w:rPr>
        <w:t xml:space="preserve"> </w:t>
      </w:r>
      <w:r w:rsidRPr="009A7904">
        <w:rPr>
          <w:color w:val="000000"/>
          <w:szCs w:val="22"/>
          <w:shd w:val="clear" w:color="auto" w:fill="FFFFFF"/>
        </w:rPr>
        <w:t>համահարթ</w:t>
      </w:r>
      <w:r w:rsidRPr="009A7904">
        <w:rPr>
          <w:color w:val="000000"/>
          <w:szCs w:val="22"/>
          <w:shd w:val="clear" w:color="auto" w:fill="FFFFFF"/>
          <w:lang w:val="pt-BR"/>
        </w:rPr>
        <w:t xml:space="preserve"> </w:t>
      </w:r>
      <w:r w:rsidRPr="009A7904">
        <w:rPr>
          <w:color w:val="000000"/>
          <w:szCs w:val="22"/>
          <w:shd w:val="clear" w:color="auto" w:fill="FFFFFF"/>
        </w:rPr>
        <w:t>զարգացման</w:t>
      </w:r>
      <w:r w:rsidRPr="009A7904">
        <w:rPr>
          <w:color w:val="000000"/>
          <w:szCs w:val="22"/>
          <w:shd w:val="clear" w:color="auto" w:fill="FFFFFF"/>
          <w:lang w:val="pt-BR"/>
        </w:rPr>
        <w:t xml:space="preserve"> </w:t>
      </w:r>
      <w:r w:rsidRPr="009A7904">
        <w:rPr>
          <w:color w:val="000000"/>
          <w:szCs w:val="22"/>
          <w:shd w:val="clear" w:color="auto" w:fill="FFFFFF"/>
        </w:rPr>
        <w:t>նպատակով</w:t>
      </w:r>
      <w:r w:rsidRPr="009A7904">
        <w:rPr>
          <w:color w:val="000000"/>
          <w:szCs w:val="22"/>
          <w:shd w:val="clear" w:color="auto" w:fill="FFFFFF"/>
          <w:lang w:val="pt-BR"/>
        </w:rPr>
        <w:t xml:space="preserve"> </w:t>
      </w:r>
      <w:r w:rsidRPr="009A7904">
        <w:rPr>
          <w:color w:val="000000"/>
          <w:szCs w:val="22"/>
          <w:shd w:val="clear" w:color="auto" w:fill="FFFFFF"/>
        </w:rPr>
        <w:t>խթանել</w:t>
      </w:r>
      <w:r w:rsidRPr="009A7904">
        <w:rPr>
          <w:color w:val="000000"/>
          <w:szCs w:val="22"/>
          <w:shd w:val="clear" w:color="auto" w:fill="FFFFFF"/>
          <w:lang w:val="pt-BR"/>
        </w:rPr>
        <w:t xml:space="preserve"> </w:t>
      </w:r>
      <w:r w:rsidRPr="009A7904">
        <w:rPr>
          <w:color w:val="000000"/>
          <w:szCs w:val="22"/>
          <w:shd w:val="clear" w:color="auto" w:fill="FFFFFF"/>
        </w:rPr>
        <w:t>մարզերում</w:t>
      </w:r>
      <w:r w:rsidRPr="009A7904">
        <w:rPr>
          <w:color w:val="000000"/>
          <w:szCs w:val="22"/>
          <w:shd w:val="clear" w:color="auto" w:fill="FFFFFF"/>
          <w:lang w:val="pt-BR"/>
        </w:rPr>
        <w:t xml:space="preserve"> </w:t>
      </w:r>
      <w:r w:rsidRPr="009A7904">
        <w:rPr>
          <w:color w:val="000000"/>
          <w:szCs w:val="22"/>
          <w:shd w:val="clear" w:color="auto" w:fill="FFFFFF"/>
        </w:rPr>
        <w:t>ժամանակակից</w:t>
      </w:r>
      <w:r w:rsidRPr="009A7904">
        <w:rPr>
          <w:color w:val="000000"/>
          <w:szCs w:val="22"/>
          <w:shd w:val="clear" w:color="auto" w:fill="FFFFFF"/>
          <w:lang w:val="pt-BR"/>
        </w:rPr>
        <w:t xml:space="preserve"> </w:t>
      </w:r>
      <w:r w:rsidRPr="009A7904">
        <w:rPr>
          <w:color w:val="000000"/>
          <w:szCs w:val="22"/>
          <w:shd w:val="clear" w:color="auto" w:fill="FFFFFF"/>
        </w:rPr>
        <w:t>հագեցած</w:t>
      </w:r>
      <w:r w:rsidRPr="009A7904">
        <w:rPr>
          <w:color w:val="000000"/>
          <w:szCs w:val="22"/>
          <w:shd w:val="clear" w:color="auto" w:fill="FFFFFF"/>
          <w:lang w:val="pt-BR"/>
        </w:rPr>
        <w:t xml:space="preserve"> </w:t>
      </w:r>
      <w:r w:rsidRPr="009A7904">
        <w:rPr>
          <w:color w:val="000000"/>
          <w:szCs w:val="22"/>
          <w:shd w:val="clear" w:color="auto" w:fill="FFFFFF"/>
        </w:rPr>
        <w:t>տեխնոլոգիական</w:t>
      </w:r>
      <w:r w:rsidRPr="009A7904">
        <w:rPr>
          <w:color w:val="000000"/>
          <w:szCs w:val="22"/>
          <w:shd w:val="clear" w:color="auto" w:fill="FFFFFF"/>
          <w:lang w:val="pt-BR"/>
        </w:rPr>
        <w:t xml:space="preserve"> </w:t>
      </w:r>
      <w:r w:rsidRPr="009A7904">
        <w:rPr>
          <w:color w:val="000000"/>
          <w:szCs w:val="22"/>
          <w:shd w:val="clear" w:color="auto" w:fill="FFFFFF"/>
        </w:rPr>
        <w:t>կենտրոնների</w:t>
      </w:r>
      <w:r w:rsidRPr="009A7904">
        <w:rPr>
          <w:color w:val="000000"/>
          <w:szCs w:val="22"/>
          <w:shd w:val="clear" w:color="auto" w:fill="FFFFFF"/>
          <w:lang w:val="pt-BR"/>
        </w:rPr>
        <w:t xml:space="preserve"> </w:t>
      </w:r>
      <w:r w:rsidRPr="009A7904">
        <w:rPr>
          <w:color w:val="000000"/>
          <w:szCs w:val="22"/>
          <w:shd w:val="clear" w:color="auto" w:fill="FFFFFF"/>
        </w:rPr>
        <w:t>արդյունավետ</w:t>
      </w:r>
      <w:r w:rsidRPr="009A7904">
        <w:rPr>
          <w:color w:val="000000"/>
          <w:szCs w:val="22"/>
          <w:shd w:val="clear" w:color="auto" w:fill="FFFFFF"/>
          <w:lang w:val="pt-BR"/>
        </w:rPr>
        <w:t xml:space="preserve"> </w:t>
      </w:r>
      <w:r w:rsidRPr="009A7904">
        <w:rPr>
          <w:color w:val="000000"/>
          <w:szCs w:val="22"/>
          <w:shd w:val="clear" w:color="auto" w:fill="FFFFFF"/>
        </w:rPr>
        <w:t>գործունեությունը</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ձեռնարկել</w:t>
      </w:r>
      <w:r w:rsidRPr="009A7904">
        <w:rPr>
          <w:color w:val="000000"/>
          <w:szCs w:val="22"/>
          <w:shd w:val="clear" w:color="auto" w:fill="FFFFFF"/>
          <w:lang w:val="pt-BR"/>
        </w:rPr>
        <w:t xml:space="preserve"> </w:t>
      </w:r>
      <w:r w:rsidRPr="009A7904">
        <w:rPr>
          <w:color w:val="000000"/>
          <w:szCs w:val="22"/>
          <w:shd w:val="clear" w:color="auto" w:fill="FFFFFF"/>
        </w:rPr>
        <w:t>միջոցներ</w:t>
      </w:r>
      <w:r w:rsidRPr="009A7904">
        <w:rPr>
          <w:color w:val="000000"/>
          <w:szCs w:val="22"/>
          <w:shd w:val="clear" w:color="auto" w:fill="FFFFFF"/>
          <w:lang w:val="pt-BR"/>
        </w:rPr>
        <w:t xml:space="preserve"> </w:t>
      </w:r>
      <w:r w:rsidRPr="009A7904">
        <w:rPr>
          <w:color w:val="000000"/>
          <w:szCs w:val="22"/>
          <w:shd w:val="clear" w:color="auto" w:fill="FFFFFF"/>
        </w:rPr>
        <w:t>հանրապետության</w:t>
      </w:r>
      <w:r w:rsidRPr="009A7904">
        <w:rPr>
          <w:color w:val="000000"/>
          <w:szCs w:val="22"/>
          <w:shd w:val="clear" w:color="auto" w:fill="FFFFFF"/>
          <w:lang w:val="pt-BR"/>
        </w:rPr>
        <w:t xml:space="preserve"> </w:t>
      </w:r>
      <w:r w:rsidRPr="009A7904">
        <w:rPr>
          <w:color w:val="000000"/>
          <w:szCs w:val="22"/>
          <w:shd w:val="clear" w:color="auto" w:fill="FFFFFF"/>
        </w:rPr>
        <w:t>տարածքում</w:t>
      </w:r>
      <w:r w:rsidRPr="009A7904">
        <w:rPr>
          <w:color w:val="000000"/>
          <w:szCs w:val="22"/>
          <w:shd w:val="clear" w:color="auto" w:fill="FFFFFF"/>
          <w:lang w:val="pt-BR"/>
        </w:rPr>
        <w:t xml:space="preserve"> </w:t>
      </w:r>
      <w:r w:rsidRPr="009A7904">
        <w:rPr>
          <w:color w:val="000000"/>
          <w:szCs w:val="22"/>
          <w:shd w:val="clear" w:color="auto" w:fill="FFFFFF"/>
        </w:rPr>
        <w:t>նոր</w:t>
      </w:r>
      <w:r w:rsidRPr="009A7904">
        <w:rPr>
          <w:color w:val="000000"/>
          <w:szCs w:val="22"/>
          <w:shd w:val="clear" w:color="auto" w:fill="FFFFFF"/>
          <w:lang w:val="pt-BR"/>
        </w:rPr>
        <w:t xml:space="preserve"> </w:t>
      </w:r>
      <w:r w:rsidRPr="009A7904">
        <w:rPr>
          <w:color w:val="000000"/>
          <w:szCs w:val="22"/>
          <w:shd w:val="clear" w:color="auto" w:fill="FFFFFF"/>
        </w:rPr>
        <w:t>կենտրոնների</w:t>
      </w:r>
      <w:r w:rsidRPr="009A7904">
        <w:rPr>
          <w:color w:val="000000"/>
          <w:szCs w:val="22"/>
          <w:shd w:val="clear" w:color="auto" w:fill="FFFFFF"/>
          <w:lang w:val="pt-BR"/>
        </w:rPr>
        <w:t xml:space="preserve"> </w:t>
      </w:r>
      <w:r w:rsidRPr="009A7904">
        <w:rPr>
          <w:color w:val="000000"/>
          <w:szCs w:val="22"/>
          <w:shd w:val="clear" w:color="auto" w:fill="FFFFFF"/>
        </w:rPr>
        <w:t>ստեղծման</w:t>
      </w:r>
      <w:r w:rsidRPr="009A7904">
        <w:rPr>
          <w:color w:val="000000"/>
          <w:szCs w:val="22"/>
          <w:shd w:val="clear" w:color="auto" w:fill="FFFFFF"/>
          <w:lang w:val="pt-BR"/>
        </w:rPr>
        <w:t xml:space="preserve"> </w:t>
      </w:r>
      <w:r w:rsidRPr="009A7904">
        <w:rPr>
          <w:color w:val="000000"/>
          <w:szCs w:val="22"/>
          <w:shd w:val="clear" w:color="auto" w:fill="FFFFFF"/>
        </w:rPr>
        <w:t>ուղղությամբ</w:t>
      </w:r>
      <w:r w:rsidRPr="009A7904">
        <w:rPr>
          <w:color w:val="000000"/>
          <w:szCs w:val="22"/>
          <w:shd w:val="clear" w:color="auto" w:fill="FFFFFF"/>
          <w:lang w:val="pt-BR"/>
        </w:rPr>
        <w:t>,</w:t>
      </w:r>
    </w:p>
    <w:p w14:paraId="51260A8A" w14:textId="77777777" w:rsidR="009D2825" w:rsidRPr="009A7904" w:rsidRDefault="009D2825" w:rsidP="009A7904">
      <w:pPr>
        <w:pStyle w:val="NormalWeb"/>
        <w:numPr>
          <w:ilvl w:val="0"/>
          <w:numId w:val="24"/>
        </w:numPr>
        <w:spacing w:before="0" w:after="0" w:line="276" w:lineRule="auto"/>
        <w:ind w:left="0" w:firstLine="567"/>
        <w:rPr>
          <w:color w:val="000000"/>
          <w:szCs w:val="22"/>
          <w:shd w:val="clear" w:color="auto" w:fill="FFFFFF"/>
          <w:lang w:val="pt-BR"/>
        </w:rPr>
      </w:pPr>
      <w:r w:rsidRPr="009A7904">
        <w:rPr>
          <w:color w:val="000000"/>
          <w:szCs w:val="22"/>
          <w:shd w:val="clear" w:color="auto" w:fill="FFFFFF"/>
        </w:rPr>
        <w:t>Նպաստավոր</w:t>
      </w:r>
      <w:r w:rsidRPr="009A7904">
        <w:rPr>
          <w:color w:val="000000"/>
          <w:szCs w:val="22"/>
          <w:shd w:val="clear" w:color="auto" w:fill="FFFFFF"/>
          <w:lang w:val="pt-BR"/>
        </w:rPr>
        <w:t xml:space="preserve"> </w:t>
      </w:r>
      <w:r w:rsidRPr="009A7904">
        <w:rPr>
          <w:color w:val="000000"/>
          <w:szCs w:val="22"/>
          <w:shd w:val="clear" w:color="auto" w:fill="FFFFFF"/>
        </w:rPr>
        <w:t>պայմաններ</w:t>
      </w:r>
      <w:r w:rsidRPr="009A7904">
        <w:rPr>
          <w:color w:val="000000"/>
          <w:szCs w:val="22"/>
          <w:shd w:val="clear" w:color="auto" w:fill="FFFFFF"/>
          <w:lang w:val="pt-BR"/>
        </w:rPr>
        <w:t xml:space="preserve"> </w:t>
      </w:r>
      <w:r w:rsidRPr="009A7904">
        <w:rPr>
          <w:color w:val="000000"/>
          <w:szCs w:val="22"/>
          <w:shd w:val="clear" w:color="auto" w:fill="FFFFFF"/>
        </w:rPr>
        <w:t>ստեղծել</w:t>
      </w:r>
      <w:r w:rsidRPr="009A7904">
        <w:rPr>
          <w:color w:val="000000"/>
          <w:szCs w:val="22"/>
          <w:shd w:val="clear" w:color="auto" w:fill="FFFFFF"/>
          <w:lang w:val="pt-BR"/>
        </w:rPr>
        <w:t xml:space="preserve"> </w:t>
      </w:r>
      <w:r w:rsidRPr="009A7904">
        <w:rPr>
          <w:color w:val="000000"/>
          <w:szCs w:val="22"/>
          <w:shd w:val="clear" w:color="auto" w:fill="FFFFFF"/>
        </w:rPr>
        <w:t>միջազգային</w:t>
      </w:r>
      <w:r w:rsidRPr="009A7904">
        <w:rPr>
          <w:color w:val="000000"/>
          <w:szCs w:val="22"/>
          <w:shd w:val="clear" w:color="auto" w:fill="FFFFFF"/>
          <w:lang w:val="pt-BR"/>
        </w:rPr>
        <w:t xml:space="preserve"> </w:t>
      </w:r>
      <w:r w:rsidRPr="009A7904">
        <w:rPr>
          <w:color w:val="000000"/>
          <w:szCs w:val="22"/>
          <w:shd w:val="clear" w:color="auto" w:fill="FFFFFF"/>
        </w:rPr>
        <w:t>բարձր</w:t>
      </w:r>
      <w:r w:rsidRPr="009A7904">
        <w:rPr>
          <w:color w:val="000000"/>
          <w:szCs w:val="22"/>
          <w:shd w:val="clear" w:color="auto" w:fill="FFFFFF"/>
          <w:lang w:val="pt-BR"/>
        </w:rPr>
        <w:t xml:space="preserve"> </w:t>
      </w:r>
      <w:r w:rsidRPr="009A7904">
        <w:rPr>
          <w:color w:val="000000"/>
          <w:szCs w:val="22"/>
          <w:shd w:val="clear" w:color="auto" w:fill="FFFFFF"/>
        </w:rPr>
        <w:t>տեխնոլոգիական</w:t>
      </w:r>
      <w:r w:rsidRPr="009A7904">
        <w:rPr>
          <w:color w:val="000000"/>
          <w:szCs w:val="22"/>
          <w:shd w:val="clear" w:color="auto" w:fill="FFFFFF"/>
          <w:lang w:val="pt-BR"/>
        </w:rPr>
        <w:t xml:space="preserve"> </w:t>
      </w:r>
      <w:r w:rsidRPr="009A7904">
        <w:rPr>
          <w:color w:val="000000"/>
          <w:szCs w:val="22"/>
          <w:shd w:val="clear" w:color="auto" w:fill="FFFFFF"/>
        </w:rPr>
        <w:t>ընկերությունների</w:t>
      </w:r>
      <w:r w:rsidRPr="009A7904">
        <w:rPr>
          <w:color w:val="000000"/>
          <w:szCs w:val="22"/>
          <w:shd w:val="clear" w:color="auto" w:fill="FFFFFF"/>
          <w:lang w:val="pt-BR"/>
        </w:rPr>
        <w:t xml:space="preserve"> </w:t>
      </w:r>
      <w:r w:rsidRPr="009A7904">
        <w:rPr>
          <w:color w:val="000000"/>
          <w:szCs w:val="22"/>
          <w:shd w:val="clear" w:color="auto" w:fill="FFFFFF"/>
        </w:rPr>
        <w:t>Հայաստան</w:t>
      </w:r>
      <w:r w:rsidRPr="009A7904">
        <w:rPr>
          <w:color w:val="000000"/>
          <w:szCs w:val="22"/>
          <w:shd w:val="clear" w:color="auto" w:fill="FFFFFF"/>
          <w:lang w:val="pt-BR"/>
        </w:rPr>
        <w:t xml:space="preserve"> </w:t>
      </w:r>
      <w:r w:rsidRPr="009A7904">
        <w:rPr>
          <w:color w:val="000000"/>
          <w:szCs w:val="22"/>
          <w:shd w:val="clear" w:color="auto" w:fill="FFFFFF"/>
        </w:rPr>
        <w:t>մուտքի</w:t>
      </w:r>
      <w:r w:rsidRPr="009A7904">
        <w:rPr>
          <w:color w:val="000000"/>
          <w:szCs w:val="22"/>
          <w:shd w:val="clear" w:color="auto" w:fill="FFFFFF"/>
          <w:lang w:val="pt-BR"/>
        </w:rPr>
        <w:t xml:space="preserve"> </w:t>
      </w:r>
      <w:r w:rsidRPr="009A7904">
        <w:rPr>
          <w:color w:val="000000"/>
          <w:szCs w:val="22"/>
          <w:shd w:val="clear" w:color="auto" w:fill="FFFFFF"/>
        </w:rPr>
        <w:t>համար՝</w:t>
      </w:r>
      <w:r w:rsidRPr="009A7904">
        <w:rPr>
          <w:color w:val="000000"/>
          <w:szCs w:val="22"/>
          <w:shd w:val="clear" w:color="auto" w:fill="FFFFFF"/>
          <w:lang w:val="pt-BR"/>
        </w:rPr>
        <w:t xml:space="preserve"> </w:t>
      </w:r>
      <w:r w:rsidRPr="009A7904">
        <w:rPr>
          <w:color w:val="000000"/>
          <w:szCs w:val="22"/>
          <w:shd w:val="clear" w:color="auto" w:fill="FFFFFF"/>
        </w:rPr>
        <w:t>գիտահետազոտական</w:t>
      </w:r>
      <w:r w:rsidRPr="009A7904">
        <w:rPr>
          <w:color w:val="000000"/>
          <w:szCs w:val="22"/>
          <w:shd w:val="clear" w:color="auto" w:fill="FFFFFF"/>
          <w:lang w:val="pt-BR"/>
        </w:rPr>
        <w:t xml:space="preserve">, </w:t>
      </w:r>
      <w:r w:rsidRPr="009A7904">
        <w:rPr>
          <w:color w:val="000000"/>
          <w:szCs w:val="22"/>
          <w:shd w:val="clear" w:color="auto" w:fill="FFFFFF"/>
        </w:rPr>
        <w:t>արտադրական</w:t>
      </w:r>
      <w:r w:rsidRPr="009A7904">
        <w:rPr>
          <w:color w:val="000000"/>
          <w:szCs w:val="22"/>
          <w:shd w:val="clear" w:color="auto" w:fill="FFFFFF"/>
          <w:lang w:val="pt-BR"/>
        </w:rPr>
        <w:t xml:space="preserve"> </w:t>
      </w:r>
      <w:r w:rsidRPr="009A7904">
        <w:rPr>
          <w:color w:val="000000"/>
          <w:szCs w:val="22"/>
          <w:shd w:val="clear" w:color="auto" w:fill="FFFFFF"/>
        </w:rPr>
        <w:t>և</w:t>
      </w:r>
      <w:r w:rsidRPr="009A7904">
        <w:rPr>
          <w:color w:val="000000"/>
          <w:szCs w:val="22"/>
          <w:shd w:val="clear" w:color="auto" w:fill="FFFFFF"/>
          <w:lang w:val="pt-BR"/>
        </w:rPr>
        <w:t xml:space="preserve"> </w:t>
      </w:r>
      <w:r w:rsidRPr="009A7904">
        <w:rPr>
          <w:color w:val="000000"/>
          <w:szCs w:val="22"/>
          <w:shd w:val="clear" w:color="auto" w:fill="FFFFFF"/>
        </w:rPr>
        <w:t>կրթական</w:t>
      </w:r>
      <w:r w:rsidRPr="009A7904">
        <w:rPr>
          <w:color w:val="000000"/>
          <w:szCs w:val="22"/>
          <w:shd w:val="clear" w:color="auto" w:fill="FFFFFF"/>
          <w:lang w:val="pt-BR"/>
        </w:rPr>
        <w:t xml:space="preserve"> </w:t>
      </w:r>
      <w:r w:rsidRPr="009A7904">
        <w:rPr>
          <w:color w:val="000000"/>
          <w:szCs w:val="22"/>
          <w:shd w:val="clear" w:color="auto" w:fill="FFFFFF"/>
        </w:rPr>
        <w:t>կենտրոններ</w:t>
      </w:r>
      <w:r w:rsidRPr="009A7904">
        <w:rPr>
          <w:color w:val="000000"/>
          <w:szCs w:val="22"/>
          <w:shd w:val="clear" w:color="auto" w:fill="FFFFFF"/>
          <w:lang w:val="pt-BR"/>
        </w:rPr>
        <w:t xml:space="preserve"> </w:t>
      </w:r>
      <w:r w:rsidRPr="009A7904">
        <w:rPr>
          <w:color w:val="000000"/>
          <w:szCs w:val="22"/>
          <w:shd w:val="clear" w:color="auto" w:fill="FFFFFF"/>
        </w:rPr>
        <w:t>հիմնելու</w:t>
      </w:r>
      <w:r w:rsidRPr="009A7904">
        <w:rPr>
          <w:color w:val="000000"/>
          <w:szCs w:val="22"/>
          <w:shd w:val="clear" w:color="auto" w:fill="FFFFFF"/>
          <w:lang w:val="pt-BR"/>
        </w:rPr>
        <w:t xml:space="preserve"> </w:t>
      </w:r>
      <w:r w:rsidRPr="009A7904">
        <w:rPr>
          <w:color w:val="000000"/>
          <w:szCs w:val="22"/>
          <w:shd w:val="clear" w:color="auto" w:fill="FFFFFF"/>
        </w:rPr>
        <w:t>նպատակով</w:t>
      </w:r>
      <w:r w:rsidRPr="009A7904">
        <w:rPr>
          <w:color w:val="000000"/>
          <w:szCs w:val="22"/>
          <w:shd w:val="clear" w:color="auto" w:fill="FFFFFF"/>
          <w:lang w:val="hy-AM"/>
        </w:rPr>
        <w:t>:</w:t>
      </w:r>
    </w:p>
    <w:p w14:paraId="3B6F2600" w14:textId="77777777" w:rsidR="009D2825" w:rsidRPr="009A7904" w:rsidRDefault="009D2825" w:rsidP="009A7904">
      <w:pPr>
        <w:spacing w:after="0" w:line="276" w:lineRule="auto"/>
        <w:ind w:firstLine="562"/>
        <w:rPr>
          <w:b/>
          <w:bCs/>
          <w:noProof/>
          <w:color w:val="000000"/>
          <w:lang w:val="hy-AM"/>
        </w:rPr>
      </w:pPr>
    </w:p>
    <w:p w14:paraId="3211ADFC" w14:textId="77777777" w:rsidR="009D2825" w:rsidRPr="009A7904" w:rsidRDefault="009D2825" w:rsidP="009A7904">
      <w:pPr>
        <w:spacing w:after="0" w:line="276" w:lineRule="auto"/>
        <w:ind w:firstLine="562"/>
        <w:rPr>
          <w:b/>
          <w:bCs/>
          <w:noProof/>
          <w:color w:val="000000"/>
          <w:lang w:val="hy-AM"/>
        </w:rPr>
      </w:pPr>
    </w:p>
    <w:p w14:paraId="6B4C6A2C" w14:textId="77777777" w:rsidR="009D2825" w:rsidRPr="009A7904" w:rsidRDefault="009D2825" w:rsidP="009A7904">
      <w:pPr>
        <w:spacing w:after="0" w:line="276" w:lineRule="auto"/>
        <w:ind w:firstLine="562"/>
        <w:rPr>
          <w:b/>
          <w:bCs/>
          <w:noProof/>
          <w:color w:val="000000"/>
          <w:lang w:val="hy-AM"/>
        </w:rPr>
      </w:pPr>
      <w:r w:rsidRPr="009A7904">
        <w:rPr>
          <w:b/>
          <w:bCs/>
          <w:noProof/>
          <w:color w:val="000000"/>
          <w:lang w:val="hy-AM"/>
        </w:rPr>
        <w:lastRenderedPageBreak/>
        <w:t xml:space="preserve">ՈԼՈՐՏԱՅԻՆ ԾԱԽՍԱՅԻՆ ԾՐԱԳՐԵՐԸ </w:t>
      </w:r>
    </w:p>
    <w:p w14:paraId="6D91FAB7" w14:textId="77777777" w:rsidR="009D2825" w:rsidRPr="009A7904" w:rsidRDefault="009D2825" w:rsidP="009A7904">
      <w:pPr>
        <w:pStyle w:val="ListParagraph"/>
        <w:numPr>
          <w:ilvl w:val="0"/>
          <w:numId w:val="25"/>
        </w:numPr>
        <w:spacing w:before="0" w:after="0" w:line="276" w:lineRule="auto"/>
        <w:ind w:left="0" w:firstLine="567"/>
        <w:rPr>
          <w:b/>
          <w:bCs/>
          <w:noProof/>
          <w:color w:val="000000"/>
          <w:lang w:val="hy-AM"/>
        </w:rPr>
      </w:pPr>
      <w:r w:rsidRPr="009A7904">
        <w:rPr>
          <w:rFonts w:cs="Sylfaen"/>
          <w:noProof/>
          <w:lang w:val="hy-AM"/>
        </w:rPr>
        <w:t>«</w:t>
      </w:r>
      <w:r w:rsidRPr="009A7904">
        <w:rPr>
          <w:b/>
          <w:bCs/>
          <w:noProof/>
          <w:color w:val="000000"/>
          <w:lang w:val="hy-AM"/>
        </w:rPr>
        <w:t>Բարձր տեխնոլոգիական արդյունաբերության էկոհամակարգի և շուկայի զարգացման ծրագիր</w:t>
      </w:r>
      <w:r w:rsidRPr="009A7904">
        <w:rPr>
          <w:rFonts w:cs="Arial"/>
          <w:noProof/>
          <w:lang w:val="hy-AM"/>
        </w:rPr>
        <w:t>»</w:t>
      </w:r>
      <w:r w:rsidRPr="009A7904">
        <w:rPr>
          <w:b/>
          <w:bCs/>
          <w:noProof/>
          <w:color w:val="000000"/>
          <w:lang w:val="hy-AM"/>
        </w:rPr>
        <w:t>.</w:t>
      </w:r>
    </w:p>
    <w:p w14:paraId="144C2B81" w14:textId="684C3196" w:rsidR="009D2825" w:rsidRPr="009A7904" w:rsidRDefault="009D2825" w:rsidP="009A7904">
      <w:pPr>
        <w:spacing w:after="0" w:line="276" w:lineRule="auto"/>
        <w:ind w:firstLine="562"/>
        <w:rPr>
          <w:rFonts w:cs="Tahoma"/>
          <w:noProof/>
          <w:lang w:val="hy-AM"/>
        </w:rPr>
      </w:pPr>
      <w:r w:rsidRPr="009A7904">
        <w:rPr>
          <w:bCs/>
          <w:noProof/>
          <w:color w:val="000000"/>
          <w:lang w:val="hy-AM"/>
        </w:rPr>
        <w:t xml:space="preserve">Ծրագրի նպատակն է Բարձր տեխնոլոգիաների ենթակառուցվածքների բարելավումը, որի շրջանակներում </w:t>
      </w:r>
      <w:r w:rsidRPr="009A7904">
        <w:rPr>
          <w:rFonts w:cs="Arial"/>
          <w:noProof/>
          <w:lang w:val="hy-AM"/>
        </w:rPr>
        <w:t xml:space="preserve">նախատեսվում է աջակցել ոլորտի կազմակերպություններին և անհատներին ստանալ որակյալ կրթություն՝ ձեռներեցության, կառավարման, վաճառքի և մարկետինգի ոլորտներում՝ համապատասխան տեղական և միջազգային ծրագրերով; </w:t>
      </w:r>
      <w:r w:rsidRPr="009A7904">
        <w:rPr>
          <w:noProof/>
          <w:lang w:val="hy-AM"/>
        </w:rPr>
        <w:t xml:space="preserve">դրամաշնորհներ տրամադրել գիտահետազոտական և փորձարարական խմբերին, ստարտափերին, տեխնոլոգիական ոլորտի կազմակերպություններին՝ անհրաժեշտ թեմաների շուրջ աշխատանքներ իրականացնելու համար; </w:t>
      </w:r>
      <w:r w:rsidRPr="009A7904">
        <w:rPr>
          <w:rFonts w:cs="Arial"/>
          <w:noProof/>
          <w:lang w:val="hy-AM"/>
        </w:rPr>
        <w:t>ՀՀ կառավարության 2020 թվականի մարտի 2-ի N 297-Լ որոշմամբ հաստատված «Հայկական վիրտուալ կամուրջ» ծրագրով սահմանված նպատակների շրջանակներում իրականացնել ձեռներեցների վերապատրաստման դասընթացներ, հիմնել «Հայաստան տարածաշրջանային տեխնոլոգիական հաբ» տեխնոլոգիական ընկերությունների հայաստանյան մասնաճյուղ՝ այդ</w:t>
      </w:r>
      <w:r w:rsidRPr="009A7904">
        <w:rPr>
          <w:rFonts w:cs="Calibri"/>
          <w:noProof/>
          <w:lang w:val="hy-AM"/>
        </w:rPr>
        <w:t xml:space="preserve"> </w:t>
      </w:r>
      <w:r w:rsidRPr="009A7904">
        <w:rPr>
          <w:rFonts w:cs="Arial"/>
          <w:noProof/>
          <w:lang w:val="hy-AM"/>
        </w:rPr>
        <w:t>ընկերությունների համար իրականացնել միջազգային աքսելերացիոն ծրագրեր, «Ներուժ»</w:t>
      </w:r>
      <w:r w:rsidRPr="009A7904">
        <w:rPr>
          <w:rFonts w:ascii="Courier New" w:hAnsi="Courier New" w:cs="Courier New"/>
          <w:noProof/>
          <w:lang w:val="hy-AM"/>
        </w:rPr>
        <w:t> </w:t>
      </w:r>
      <w:r w:rsidRPr="009A7904">
        <w:rPr>
          <w:rFonts w:cs="Arial"/>
          <w:noProof/>
          <w:lang w:val="hy-AM"/>
        </w:rPr>
        <w:t>սփյուռքի</w:t>
      </w:r>
      <w:r w:rsidRPr="009A7904">
        <w:rPr>
          <w:rFonts w:ascii="Courier New" w:hAnsi="Courier New" w:cs="Courier New"/>
          <w:noProof/>
          <w:lang w:val="hy-AM"/>
        </w:rPr>
        <w:t> </w:t>
      </w:r>
      <w:r w:rsidRPr="009A7904">
        <w:rPr>
          <w:rFonts w:cs="Arial"/>
          <w:noProof/>
          <w:lang w:val="hy-AM"/>
        </w:rPr>
        <w:t>սթարթափ</w:t>
      </w:r>
      <w:r w:rsidRPr="009A7904">
        <w:rPr>
          <w:rFonts w:ascii="Courier New" w:hAnsi="Courier New" w:cs="Courier New"/>
          <w:noProof/>
          <w:lang w:val="hy-AM"/>
        </w:rPr>
        <w:t> </w:t>
      </w:r>
      <w:r w:rsidRPr="009A7904">
        <w:rPr>
          <w:rFonts w:cs="Arial"/>
          <w:noProof/>
          <w:lang w:val="hy-AM"/>
        </w:rPr>
        <w:t>ծրագրի միջոցով սփյուռքի սփյուռքահայ ձեռներեցներին</w:t>
      </w:r>
      <w:r w:rsidR="007724F4">
        <w:rPr>
          <w:rFonts w:cs="Arial"/>
          <w:noProof/>
          <w:lang w:val="hy-AM"/>
        </w:rPr>
        <w:t xml:space="preserve"> </w:t>
      </w:r>
      <w:r w:rsidRPr="009A7904">
        <w:rPr>
          <w:rFonts w:cs="Arial"/>
          <w:noProof/>
          <w:lang w:val="hy-AM"/>
        </w:rPr>
        <w:t xml:space="preserve">ներգրավել Հայաստան, մարզերում կազմակերպել </w:t>
      </w:r>
      <w:r w:rsidRPr="009A7904">
        <w:rPr>
          <w:rFonts w:cs="Calibri"/>
          <w:noProof/>
          <w:lang w:val="hy-AM"/>
        </w:rPr>
        <w:t>մ</w:t>
      </w:r>
      <w:r w:rsidRPr="009A7904">
        <w:rPr>
          <w:rFonts w:cs="Arial"/>
          <w:noProof/>
          <w:lang w:val="hy-AM"/>
        </w:rPr>
        <w:t xml:space="preserve">ասնագիտական վերապատրաստման դասընթացներ; </w:t>
      </w:r>
      <w:r w:rsidRPr="009A7904">
        <w:rPr>
          <w:rFonts w:cs="Tahoma"/>
          <w:noProof/>
          <w:lang w:val="hy-AM"/>
        </w:rPr>
        <w:t xml:space="preserve">խթանել </w:t>
      </w:r>
      <w:r w:rsidRPr="009A7904">
        <w:rPr>
          <w:noProof/>
          <w:lang w:val="hy-AM"/>
        </w:rPr>
        <w:t xml:space="preserve">հայկական ընկերությունների՝ ցուցահանդեսներին, սեմինարներին, երկկողմ գործարար ֆորումներին </w:t>
      </w:r>
      <w:r w:rsidRPr="009A7904">
        <w:rPr>
          <w:rFonts w:cs="Tahoma"/>
          <w:noProof/>
          <w:lang w:val="hy-AM"/>
        </w:rPr>
        <w:t xml:space="preserve">և այլ միջոցառումներին </w:t>
      </w:r>
      <w:r w:rsidRPr="009A7904">
        <w:rPr>
          <w:noProof/>
          <w:lang w:val="hy-AM"/>
        </w:rPr>
        <w:t>մասնակցելը</w:t>
      </w:r>
      <w:r w:rsidRPr="009A7904">
        <w:rPr>
          <w:rFonts w:cs="Tahoma"/>
          <w:noProof/>
          <w:lang w:val="hy-AM"/>
        </w:rPr>
        <w:t>, վերջիններս հնարավորություն ստանալով ներկայացնել իրենց արտադրանքը, ծառայությունները և դուրս գալ միջազգային շուկա։</w:t>
      </w:r>
    </w:p>
    <w:p w14:paraId="492DB26E" w14:textId="77777777" w:rsidR="009D2825" w:rsidRPr="009A7904" w:rsidRDefault="009D2825" w:rsidP="009A7904">
      <w:pPr>
        <w:spacing w:after="0" w:line="276" w:lineRule="auto"/>
        <w:ind w:firstLine="562"/>
        <w:rPr>
          <w:rFonts w:cs="Tahoma"/>
          <w:noProof/>
          <w:lang w:val="hy-AM"/>
        </w:rPr>
      </w:pPr>
      <w:r w:rsidRPr="009A7904">
        <w:rPr>
          <w:rFonts w:cs="Tahoma"/>
          <w:noProof/>
          <w:lang w:val="hy-AM"/>
        </w:rPr>
        <w:t>Ծրագրի համար 2021-2023թթ յուրաքանչյուր տարի նախատեսվում է հատկացնել 2,989.7 մլն դրամ՝ ՀՀ 2020 թվականի պետական բյուջեի ցուցանիշի նկատմամբ 0.7%-ով պակաս, որը պայմանավորված է հայտով Հայ֊Հնդկական ՏՀՏ գերազանցության կենտրոնի գծով գումարի նվազմամբ:</w:t>
      </w:r>
    </w:p>
    <w:p w14:paraId="7922F322" w14:textId="77777777" w:rsidR="009D2825" w:rsidRPr="009A7904" w:rsidRDefault="009D2825" w:rsidP="009A7904">
      <w:pPr>
        <w:pStyle w:val="ListParagraph"/>
        <w:numPr>
          <w:ilvl w:val="0"/>
          <w:numId w:val="25"/>
        </w:numPr>
        <w:spacing w:before="0" w:after="0" w:line="276" w:lineRule="auto"/>
        <w:ind w:left="0" w:firstLine="567"/>
        <w:rPr>
          <w:rFonts w:cs="Tahoma"/>
          <w:b/>
          <w:noProof/>
          <w:lang w:val="hy-AM"/>
        </w:rPr>
      </w:pPr>
      <w:r w:rsidRPr="009A7904">
        <w:rPr>
          <w:rFonts w:cs="Sylfaen"/>
          <w:noProof/>
          <w:lang w:val="hy-AM"/>
        </w:rPr>
        <w:t>«</w:t>
      </w:r>
      <w:r w:rsidRPr="009A7904">
        <w:rPr>
          <w:rFonts w:cs="Tahoma"/>
          <w:b/>
          <w:noProof/>
          <w:lang w:val="hy-AM"/>
        </w:rPr>
        <w:t>Բարձր տեխնոլոգիական արդյունաբերության բնագավառում պետական քաղաքականության մշակում, ծրագրերի համակարգում և մոնիտորինգ</w:t>
      </w:r>
      <w:r w:rsidRPr="009A7904">
        <w:rPr>
          <w:rFonts w:cs="Arial"/>
          <w:noProof/>
          <w:lang w:val="hy-AM"/>
        </w:rPr>
        <w:t xml:space="preserve">» </w:t>
      </w:r>
      <w:r w:rsidRPr="009A7904">
        <w:rPr>
          <w:rFonts w:cs="Arial"/>
          <w:b/>
          <w:noProof/>
          <w:lang w:val="hy-AM"/>
        </w:rPr>
        <w:t>ծրագիր.</w:t>
      </w:r>
    </w:p>
    <w:p w14:paraId="4CD66300" w14:textId="77777777" w:rsidR="009D2825" w:rsidRPr="009A7904" w:rsidRDefault="009D2825" w:rsidP="009A7904">
      <w:pPr>
        <w:spacing w:after="0" w:line="276" w:lineRule="auto"/>
        <w:ind w:firstLine="562"/>
        <w:rPr>
          <w:rFonts w:cs="Tahoma"/>
          <w:noProof/>
          <w:color w:val="FF0000"/>
          <w:lang w:val="hy-AM"/>
        </w:rPr>
      </w:pPr>
      <w:r w:rsidRPr="009A7904">
        <w:rPr>
          <w:rFonts w:cs="Tahoma"/>
          <w:noProof/>
          <w:lang w:val="hy-AM"/>
        </w:rPr>
        <w:t>Ծրագրի նպատակն է 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մշակումը,  ծրագրերի համակարգումն ու մոնիտորինգը:</w:t>
      </w:r>
      <w:r w:rsidRPr="009A7904">
        <w:rPr>
          <w:rFonts w:cs="Tahoma"/>
          <w:noProof/>
          <w:lang w:val="hy-AM"/>
        </w:rPr>
        <w:cr/>
        <w:t xml:space="preserve"> </w:t>
      </w:r>
      <w:r w:rsidRPr="009A7904">
        <w:rPr>
          <w:rFonts w:cs="Tahoma"/>
          <w:noProof/>
          <w:lang w:val="hy-AM"/>
        </w:rPr>
        <w:tab/>
        <w:t>Վերը նշված նպատակի համար 2021-2023թթ նախատեսվում է հատկացնել 1,125.6 մլն, 1,135.0 մլն դրամ և 1,145.3 մլն դրամ՝ ՀՀ 2020 թվականի պետական բյուջեի ցուցանիշից համապատասխանաբար 12.9%, 12.2% և 11.4% պակաս, որը պայմանավորված է գործող օրենսդրությամբ սահմանված կարգավորումներով</w:t>
      </w:r>
      <w:r w:rsidRPr="009A7904">
        <w:rPr>
          <w:rFonts w:cs="Tahoma"/>
          <w:noProof/>
          <w:color w:val="FF0000"/>
          <w:lang w:val="hy-AM"/>
        </w:rPr>
        <w:t>:</w:t>
      </w:r>
    </w:p>
    <w:p w14:paraId="57A0D662" w14:textId="77777777" w:rsidR="009D2825" w:rsidRPr="009A7904" w:rsidRDefault="009D2825" w:rsidP="009A7904">
      <w:pPr>
        <w:pStyle w:val="ListParagraph"/>
        <w:numPr>
          <w:ilvl w:val="0"/>
          <w:numId w:val="25"/>
        </w:numPr>
        <w:spacing w:before="0" w:after="0" w:line="276" w:lineRule="auto"/>
        <w:ind w:left="0" w:firstLine="567"/>
        <w:jc w:val="left"/>
        <w:rPr>
          <w:rFonts w:cs="Sylfaen"/>
          <w:b/>
          <w:noProof/>
          <w:lang w:val="hy-AM"/>
        </w:rPr>
      </w:pPr>
      <w:r w:rsidRPr="009A7904">
        <w:rPr>
          <w:rFonts w:cs="Sylfaen"/>
          <w:noProof/>
          <w:lang w:val="hy-AM"/>
        </w:rPr>
        <w:t>«</w:t>
      </w:r>
      <w:r w:rsidRPr="009A7904">
        <w:rPr>
          <w:rFonts w:cs="Sylfaen"/>
          <w:b/>
          <w:noProof/>
          <w:lang w:val="hy-AM"/>
        </w:rPr>
        <w:t>Պաշտպանության բնագավառում գիտական և գիտատեխնիկական նպատակային հետազոտություններ</w:t>
      </w:r>
      <w:r w:rsidRPr="009A7904">
        <w:rPr>
          <w:rFonts w:cs="Arial"/>
          <w:noProof/>
          <w:lang w:val="hy-AM"/>
        </w:rPr>
        <w:t xml:space="preserve">» </w:t>
      </w:r>
      <w:r w:rsidRPr="009A7904">
        <w:rPr>
          <w:rFonts w:cs="Arial"/>
          <w:b/>
          <w:noProof/>
          <w:lang w:val="hy-AM"/>
        </w:rPr>
        <w:t>ծրագիր.</w:t>
      </w:r>
      <w:r w:rsidRPr="009A7904">
        <w:rPr>
          <w:rFonts w:cs="Sylfaen"/>
          <w:noProof/>
          <w:lang w:val="hy-AM"/>
        </w:rPr>
        <w:t xml:space="preserve"> </w:t>
      </w:r>
    </w:p>
    <w:p w14:paraId="504D5035" w14:textId="77777777" w:rsidR="009D2825" w:rsidRPr="009A7904" w:rsidRDefault="009D2825" w:rsidP="009A7904">
      <w:pPr>
        <w:spacing w:after="0" w:line="276" w:lineRule="auto"/>
        <w:ind w:firstLine="562"/>
        <w:rPr>
          <w:rFonts w:cs="Sylfaen"/>
          <w:noProof/>
          <w:lang w:val="hy-AM"/>
        </w:rPr>
      </w:pPr>
      <w:r w:rsidRPr="009A7904">
        <w:rPr>
          <w:rFonts w:cs="Sylfaen"/>
          <w:noProof/>
          <w:lang w:val="hy-AM"/>
        </w:rPr>
        <w:lastRenderedPageBreak/>
        <w:t xml:space="preserve">Ծրագրի նպատակն է նպաստել ՀՀ պաշտպանության և անվտանգության համակարգերի զարգացմանը, որի շրջանակներում նախատեսվում է պաշտպանության համակարգի ապահովման համար իրականացնել  գիտահետազոտական և փորձակոնստրուկտորական աշխատանքներ:  </w:t>
      </w:r>
    </w:p>
    <w:p w14:paraId="410ADC97" w14:textId="77777777" w:rsidR="009D2825" w:rsidRPr="009A7904" w:rsidRDefault="009D2825" w:rsidP="009A7904">
      <w:pPr>
        <w:spacing w:after="0" w:line="276" w:lineRule="auto"/>
        <w:ind w:firstLine="562"/>
        <w:rPr>
          <w:rFonts w:cs="Tahoma"/>
          <w:noProof/>
          <w:color w:val="FF0000"/>
          <w:lang w:val="hy-AM"/>
        </w:rPr>
      </w:pPr>
      <w:r w:rsidRPr="009A7904">
        <w:rPr>
          <w:rFonts w:cs="Tahoma"/>
          <w:noProof/>
          <w:lang w:val="hy-AM"/>
        </w:rPr>
        <w:t>Ծրագրի համար 2021-2023թթ. նախատեսվում է հատկացնել համապատասխանաբար 4,574.2 մլն դրամ,  6,844.2 մլն դրամ և 7,844.2 մլն դրամ, կամ ՀՀ 2020 թվականի պետական բյուջեի ցուցանիշից 18.6%, 77.5% և 103.5% ավել՝ ելնելով ՀՀ կառավարության 2019թ փետրվարի 8-ի N 65</w:t>
      </w:r>
      <w:r w:rsidRPr="009A7904">
        <w:rPr>
          <w:color w:val="000000"/>
          <w:shd w:val="clear" w:color="auto" w:fill="FFFFFF"/>
          <w:lang w:val="hy-AM"/>
        </w:rPr>
        <w:t>-Ա որոշման 7.1-րդ կետի</w:t>
      </w:r>
      <w:r w:rsidRPr="009A7904">
        <w:rPr>
          <w:shd w:val="clear" w:color="auto" w:fill="FFFFFF"/>
          <w:lang w:val="hy-AM"/>
        </w:rPr>
        <w:t>ց</w:t>
      </w:r>
      <w:r w:rsidRPr="009A7904">
        <w:rPr>
          <w:rFonts w:cs="Tahoma"/>
          <w:noProof/>
          <w:lang w:val="hy-AM"/>
        </w:rPr>
        <w:t>:</w:t>
      </w:r>
    </w:p>
    <w:p w14:paraId="58BD76CE" w14:textId="77777777" w:rsidR="009D2825" w:rsidRPr="009A7904" w:rsidRDefault="009D2825" w:rsidP="009A7904">
      <w:pPr>
        <w:pStyle w:val="ListParagraph"/>
        <w:numPr>
          <w:ilvl w:val="0"/>
          <w:numId w:val="25"/>
        </w:numPr>
        <w:spacing w:before="0" w:after="0" w:line="276" w:lineRule="auto"/>
        <w:ind w:left="0" w:firstLine="567"/>
        <w:jc w:val="left"/>
        <w:rPr>
          <w:rFonts w:cs="Sylfaen"/>
          <w:b/>
          <w:noProof/>
          <w:lang w:val="hy-AM"/>
        </w:rPr>
      </w:pPr>
      <w:r w:rsidRPr="009A7904">
        <w:rPr>
          <w:rFonts w:cs="Sylfaen"/>
          <w:noProof/>
          <w:lang w:val="hy-AM"/>
        </w:rPr>
        <w:t>«</w:t>
      </w:r>
      <w:r w:rsidRPr="009A7904">
        <w:rPr>
          <w:rFonts w:cs="Sylfaen"/>
          <w:b/>
          <w:noProof/>
          <w:lang w:val="hy-AM"/>
        </w:rPr>
        <w:t>Հեռահաղորդակցության ապահովում</w:t>
      </w:r>
      <w:r w:rsidRPr="009A7904">
        <w:rPr>
          <w:rFonts w:cs="Arial"/>
          <w:noProof/>
          <w:lang w:val="hy-AM"/>
        </w:rPr>
        <w:t xml:space="preserve">» </w:t>
      </w:r>
      <w:r w:rsidRPr="009A7904">
        <w:rPr>
          <w:rFonts w:cs="Arial"/>
          <w:b/>
          <w:noProof/>
          <w:lang w:val="hy-AM"/>
        </w:rPr>
        <w:t>ծրագիր.</w:t>
      </w:r>
    </w:p>
    <w:p w14:paraId="77839087" w14:textId="77777777" w:rsidR="009D2825" w:rsidRPr="009A7904" w:rsidRDefault="009D2825" w:rsidP="009A7904">
      <w:pPr>
        <w:spacing w:after="0" w:line="276" w:lineRule="auto"/>
        <w:ind w:firstLine="562"/>
        <w:rPr>
          <w:rFonts w:cs="Sylfaen"/>
          <w:noProof/>
          <w:lang w:val="hy-AM"/>
        </w:rPr>
      </w:pPr>
      <w:r w:rsidRPr="009A7904">
        <w:rPr>
          <w:rFonts w:cs="Sylfaen"/>
          <w:noProof/>
          <w:lang w:val="hy-AM"/>
        </w:rPr>
        <w:t>Ծրագրի նպատակն է ապահովել Հայաստանի Հանրապե</w:t>
      </w:r>
      <w:r w:rsidRPr="009A7904">
        <w:rPr>
          <w:rFonts w:cs="Sylfaen"/>
          <w:noProof/>
          <w:lang w:val="hy-AM"/>
        </w:rPr>
        <w:softHyphen/>
        <w:t>տու</w:t>
      </w:r>
      <w:r w:rsidRPr="009A7904">
        <w:rPr>
          <w:rFonts w:cs="Sylfaen"/>
          <w:noProof/>
          <w:lang w:val="hy-AM"/>
        </w:rPr>
        <w:softHyphen/>
        <w:t>թյունում հեռահաղորդակ</w:t>
      </w:r>
      <w:r w:rsidRPr="009A7904">
        <w:rPr>
          <w:rFonts w:cs="Sylfaen"/>
          <w:noProof/>
          <w:lang w:val="hy-AM"/>
        </w:rPr>
        <w:softHyphen/>
        <w:t>ցության և կապի ծառայությունների որակի կանոնակարգումն ու բարելավումը, մասնա</w:t>
      </w:r>
      <w:r w:rsidRPr="009A7904">
        <w:rPr>
          <w:rFonts w:cs="Sylfaen"/>
          <w:noProof/>
          <w:lang w:val="hy-AM"/>
        </w:rPr>
        <w:softHyphen/>
        <w:t>վորապես ՀՀ հաճախականությունների բաշխման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ինչպես նաև ՀՀ-ում թվային հեռուստահեռարձակման ապահովման շրջանակներում հանրապետական սփռման մուլտիպլեքսի և արբանյակային տարածման համար արբանյակային ունակության վարձակալումը:</w:t>
      </w:r>
    </w:p>
    <w:p w14:paraId="0D4C8721" w14:textId="77777777" w:rsidR="009D2825" w:rsidRPr="009A7904" w:rsidRDefault="009D2825" w:rsidP="009A7904">
      <w:pPr>
        <w:spacing w:after="0" w:line="276" w:lineRule="auto"/>
        <w:ind w:firstLine="562"/>
        <w:rPr>
          <w:rFonts w:cs="Tahoma"/>
          <w:noProof/>
          <w:lang w:val="hy-AM"/>
        </w:rPr>
      </w:pPr>
      <w:r w:rsidRPr="009A7904">
        <w:rPr>
          <w:rFonts w:cs="Sylfaen"/>
          <w:noProof/>
          <w:lang w:val="hy-AM"/>
        </w:rPr>
        <w:t xml:space="preserve">Վերը նշված նպատակի համար </w:t>
      </w:r>
      <w:r w:rsidRPr="009A7904">
        <w:rPr>
          <w:rFonts w:cs="Arial"/>
          <w:noProof/>
          <w:lang w:val="hy-AM"/>
        </w:rPr>
        <w:t xml:space="preserve">2021-2023թթ յուրաքանչյուր տարի նախատեսվում է հատկացնել 430.6 մլն դրամ, </w:t>
      </w:r>
      <w:r w:rsidRPr="009A7904">
        <w:rPr>
          <w:rFonts w:cs="Tahoma"/>
          <w:noProof/>
          <w:lang w:val="hy-AM"/>
        </w:rPr>
        <w:t xml:space="preserve">կամ ՀՀ 2020 թվականի պետական բյուջեի ցուցանիշից 0.2% ավել՝ կապված </w:t>
      </w:r>
      <w:r w:rsidRPr="009A7904">
        <w:rPr>
          <w:rFonts w:cs="Sylfaen"/>
          <w:noProof/>
          <w:lang w:val="hy-AM"/>
        </w:rPr>
        <w:t>արբանյակային ունակության վարձակալման գումարի գծով</w:t>
      </w:r>
      <w:r w:rsidRPr="009A7904">
        <w:rPr>
          <w:rFonts w:cs="Tahoma"/>
          <w:noProof/>
          <w:lang w:val="hy-AM"/>
        </w:rPr>
        <w:t xml:space="preserve"> փոխարժեքի տարբերությամբ:</w:t>
      </w:r>
    </w:p>
    <w:p w14:paraId="4BE8A8AC" w14:textId="77777777" w:rsidR="009D2825" w:rsidRPr="009A7904" w:rsidRDefault="009D2825" w:rsidP="009A7904">
      <w:pPr>
        <w:spacing w:line="276" w:lineRule="auto"/>
        <w:rPr>
          <w:rFonts w:cs="Tahoma"/>
          <w:noProof/>
          <w:lang w:val="hy-AM"/>
        </w:rPr>
      </w:pPr>
    </w:p>
    <w:p w14:paraId="379BA45A" w14:textId="77777777" w:rsidR="009D2825" w:rsidRPr="009A7904" w:rsidRDefault="009D2825" w:rsidP="009A7904">
      <w:pPr>
        <w:spacing w:after="0" w:line="276" w:lineRule="auto"/>
        <w:ind w:firstLine="562"/>
        <w:rPr>
          <w:rFonts w:cs="Tahoma"/>
          <w:noProof/>
          <w:lang w:val="hy-AM"/>
        </w:rPr>
      </w:pPr>
      <w:r w:rsidRPr="009A7904">
        <w:rPr>
          <w:rFonts w:cs="Tahoma"/>
          <w:noProof/>
          <w:lang w:val="hy-AM"/>
        </w:rPr>
        <w:t>Ստորև ներկայացված են Բարձր տեխնոլոգիական արդյունաբերության նախարարության</w:t>
      </w:r>
      <w:r w:rsidR="00912008" w:rsidRPr="00912008">
        <w:rPr>
          <w:rFonts w:cs="Tahoma"/>
          <w:noProof/>
          <w:lang w:val="hy-AM"/>
        </w:rPr>
        <w:t xml:space="preserve"> </w:t>
      </w:r>
      <w:r w:rsidRPr="009A7904">
        <w:rPr>
          <w:rFonts w:cs="Tahoma"/>
          <w:noProof/>
          <w:lang w:val="hy-AM"/>
        </w:rPr>
        <w:t>2021-2023թթ</w:t>
      </w:r>
      <w:r w:rsidRPr="009A7904">
        <w:rPr>
          <w:rFonts w:ascii="Cambria Math" w:eastAsia="MS Mincho" w:hAnsi="Cambria Math" w:cs="Cambria Math"/>
          <w:noProof/>
          <w:lang w:val="hy-AM"/>
        </w:rPr>
        <w:t>․</w:t>
      </w:r>
      <w:r w:rsidRPr="009A7904">
        <w:rPr>
          <w:rFonts w:cs="Tahoma"/>
          <w:noProof/>
          <w:lang w:val="hy-AM"/>
        </w:rPr>
        <w:t xml:space="preserve"> յուրաքանչյուր տարվա համար նախատեսված չափաքանակները.</w:t>
      </w:r>
    </w:p>
    <w:p w14:paraId="68FCF0AD" w14:textId="77777777" w:rsidR="009D2825" w:rsidRPr="009A7904" w:rsidRDefault="009D2825" w:rsidP="009A7904">
      <w:pPr>
        <w:spacing w:after="0" w:line="276" w:lineRule="auto"/>
        <w:rPr>
          <w:lang w:val="hy-AM"/>
        </w:rPr>
      </w:pPr>
      <w:r w:rsidRPr="009A7904">
        <w:rPr>
          <w:lang w:val="hy-AM"/>
        </w:rPr>
        <w:t>2021 թվականի համար՝ 9</w:t>
      </w:r>
      <w:r w:rsidRPr="009A7904">
        <w:rPr>
          <w:bCs/>
          <w:lang w:val="hy-AM"/>
        </w:rPr>
        <w:t xml:space="preserve">,120.2 </w:t>
      </w:r>
      <w:r w:rsidRPr="009A7904">
        <w:rPr>
          <w:lang w:val="hy-AM"/>
        </w:rPr>
        <w:t xml:space="preserve"> մլն դրամ,</w:t>
      </w:r>
    </w:p>
    <w:p w14:paraId="4AAA10D6" w14:textId="77777777" w:rsidR="009D2825" w:rsidRPr="009A7904" w:rsidRDefault="009D2825" w:rsidP="009A7904">
      <w:pPr>
        <w:spacing w:after="0" w:line="276" w:lineRule="auto"/>
        <w:rPr>
          <w:lang w:val="hy-AM"/>
        </w:rPr>
      </w:pPr>
      <w:r w:rsidRPr="009A7904">
        <w:rPr>
          <w:lang w:val="hy-AM"/>
        </w:rPr>
        <w:t>2022 թվականի համար՝ 11</w:t>
      </w:r>
      <w:r w:rsidRPr="009A7904">
        <w:rPr>
          <w:bCs/>
          <w:lang w:val="hy-AM"/>
        </w:rPr>
        <w:t>,399.5</w:t>
      </w:r>
      <w:r w:rsidRPr="009A7904">
        <w:rPr>
          <w:lang w:val="hy-AM"/>
        </w:rPr>
        <w:t xml:space="preserve"> մլն դրամ,</w:t>
      </w:r>
    </w:p>
    <w:p w14:paraId="7954C279" w14:textId="77777777" w:rsidR="009D2825" w:rsidRPr="009A7904" w:rsidRDefault="009D2825" w:rsidP="009A7904">
      <w:pPr>
        <w:spacing w:after="0" w:line="276" w:lineRule="auto"/>
        <w:rPr>
          <w:rFonts w:cs="Tahoma"/>
          <w:noProof/>
          <w:lang w:val="hy-AM"/>
        </w:rPr>
      </w:pPr>
      <w:r w:rsidRPr="009A7904">
        <w:rPr>
          <w:lang w:val="hy-AM"/>
        </w:rPr>
        <w:t>2023 թվականի համար՝ 12</w:t>
      </w:r>
      <w:r w:rsidRPr="009A7904">
        <w:rPr>
          <w:bCs/>
          <w:lang w:val="hy-AM"/>
        </w:rPr>
        <w:t>,409.8</w:t>
      </w:r>
      <w:r w:rsidRPr="009A7904">
        <w:rPr>
          <w:lang w:val="hy-AM"/>
        </w:rPr>
        <w:t xml:space="preserve"> մլն դրամ:</w:t>
      </w:r>
      <w:r w:rsidRPr="009A7904">
        <w:rPr>
          <w:rFonts w:cs="Tahoma"/>
          <w:noProof/>
          <w:lang w:val="hy-AM"/>
        </w:rPr>
        <w:t xml:space="preserve"> </w:t>
      </w:r>
    </w:p>
    <w:p w14:paraId="43B588E7" w14:textId="77777777" w:rsidR="009D2825" w:rsidRPr="009A7904" w:rsidRDefault="009D2825" w:rsidP="009A7904">
      <w:pPr>
        <w:pStyle w:val="BodyText"/>
        <w:spacing w:line="276" w:lineRule="auto"/>
        <w:rPr>
          <w:lang w:val="hy-AM"/>
        </w:rPr>
      </w:pPr>
    </w:p>
    <w:p w14:paraId="2651E3F4"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32" w:name="_Toc13837359"/>
      <w:bookmarkStart w:id="333" w:name="_Toc14687637"/>
      <w:bookmarkStart w:id="334" w:name="_Toc45637522"/>
      <w:bookmarkStart w:id="335" w:name="_Toc45838546"/>
      <w:bookmarkStart w:id="336" w:name="_Toc46154374"/>
      <w:r w:rsidRPr="009A7904">
        <w:rPr>
          <w:rFonts w:eastAsia="Times New Roman" w:cs="Times New Roman"/>
          <w:caps w:val="0"/>
          <w:color w:val="1F497D" w:themeColor="text2"/>
          <w:sz w:val="28"/>
          <w:szCs w:val="28"/>
        </w:rPr>
        <w:t>7</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ՏԱՐԱԾՔԱՅԻՆ ԿԱՌԱՎԱՐՈՒՄ ԵՎ ԵՆԹԱԿԱՌՈՒՑՎԱԾՔՆԵՐ</w:t>
      </w:r>
      <w:bookmarkEnd w:id="332"/>
      <w:bookmarkEnd w:id="333"/>
      <w:bookmarkEnd w:id="334"/>
      <w:bookmarkEnd w:id="335"/>
      <w:bookmarkEnd w:id="336"/>
    </w:p>
    <w:p w14:paraId="2EA2DFE8" w14:textId="77777777" w:rsidR="009D2825" w:rsidRPr="009A7904" w:rsidRDefault="009D2825" w:rsidP="009A7904">
      <w:pPr>
        <w:pStyle w:val="ListParagraph"/>
        <w:tabs>
          <w:tab w:val="left" w:pos="1701"/>
        </w:tabs>
        <w:spacing w:after="0" w:line="276" w:lineRule="auto"/>
        <w:ind w:left="0" w:firstLine="567"/>
        <w:rPr>
          <w:kern w:val="16"/>
          <w:lang w:val="af-ZA"/>
        </w:rPr>
      </w:pPr>
    </w:p>
    <w:p w14:paraId="3974A012" w14:textId="77777777" w:rsidR="009D2825" w:rsidRPr="009A7904" w:rsidRDefault="009D2825" w:rsidP="009A7904">
      <w:pPr>
        <w:pStyle w:val="ListParagraph"/>
        <w:tabs>
          <w:tab w:val="left" w:pos="1701"/>
        </w:tabs>
        <w:spacing w:after="0" w:line="276" w:lineRule="auto"/>
        <w:ind w:left="0" w:firstLine="567"/>
        <w:rPr>
          <w:kern w:val="16"/>
          <w:lang w:val="af-ZA"/>
        </w:rPr>
      </w:pPr>
      <w:r w:rsidRPr="009A7904">
        <w:rPr>
          <w:kern w:val="16"/>
          <w:lang w:val="af-ZA"/>
        </w:rPr>
        <w:t xml:space="preserve">ՀՀ տարածքային կառավարման և ենթակառուցվածքների նախարարությունը մշակում և իրականացնում </w:t>
      </w:r>
      <w:r w:rsidRPr="009A7904">
        <w:rPr>
          <w:kern w:val="16"/>
          <w:lang w:val="hy-AM"/>
        </w:rPr>
        <w:t xml:space="preserve">է՝ </w:t>
      </w:r>
      <w:r w:rsidRPr="009A7904">
        <w:rPr>
          <w:kern w:val="16"/>
          <w:lang w:val="af-ZA"/>
        </w:rPr>
        <w:t>տարածքային կառավարման և ենթակառուցվածքների գործունեության</w:t>
      </w:r>
      <w:r w:rsidRPr="009A7904">
        <w:rPr>
          <w:kern w:val="16"/>
          <w:lang w:val="hy-AM"/>
        </w:rPr>
        <w:t xml:space="preserve"> </w:t>
      </w:r>
      <w:r w:rsidRPr="009A7904">
        <w:rPr>
          <w:kern w:val="16"/>
          <w:lang w:val="af-ZA"/>
        </w:rPr>
        <w:t>արդյունավետության բարձրացման, Երևանում տարածքային կառավարման իրականացման ապահովման, բնակչության տեղաշարժերի ընթացքում առաջացող իրավահարաբերություններ</w:t>
      </w:r>
      <w:r w:rsidRPr="009A7904">
        <w:rPr>
          <w:kern w:val="16"/>
          <w:lang w:val="hy-AM"/>
        </w:rPr>
        <w:t>ի</w:t>
      </w:r>
      <w:r w:rsidRPr="009A7904">
        <w:rPr>
          <w:kern w:val="16"/>
          <w:lang w:val="af-ZA"/>
        </w:rPr>
        <w:t xml:space="preserve"> կարգավորման և պետական գույքի կառավարման արդյունավետության բարձրացման ոլորտներում Կառավարության քաղաքականությունը:</w:t>
      </w:r>
      <w:r w:rsidRPr="009A7904">
        <w:rPr>
          <w:kern w:val="16"/>
          <w:lang w:val="hy-AM"/>
        </w:rPr>
        <w:t xml:space="preserve"> </w:t>
      </w:r>
      <w:r w:rsidRPr="009A7904">
        <w:rPr>
          <w:kern w:val="16"/>
          <w:lang w:val="af-ZA"/>
        </w:rPr>
        <w:t xml:space="preserve">Մասնավորապես նախանշվել են ոլորտի հետևյալ հիմնական թիրախները. </w:t>
      </w:r>
    </w:p>
    <w:p w14:paraId="4A2DB5BE" w14:textId="77777777" w:rsidR="009D2825" w:rsidRPr="009A7904" w:rsidRDefault="009D2825" w:rsidP="009A7904">
      <w:pPr>
        <w:pStyle w:val="ListParagraph"/>
        <w:tabs>
          <w:tab w:val="left" w:pos="1701"/>
        </w:tabs>
        <w:spacing w:after="0" w:line="276" w:lineRule="auto"/>
        <w:ind w:left="0" w:firstLine="567"/>
        <w:rPr>
          <w:kern w:val="16"/>
          <w:lang w:val="hy-AM"/>
        </w:rPr>
      </w:pPr>
      <w:r w:rsidRPr="009A7904">
        <w:rPr>
          <w:kern w:val="16"/>
          <w:lang w:val="hy-AM"/>
        </w:rPr>
        <w:lastRenderedPageBreak/>
        <w:t xml:space="preserve">- </w:t>
      </w:r>
      <w:r w:rsidRPr="009A7904">
        <w:rPr>
          <w:kern w:val="16"/>
          <w:lang w:val="af-ZA"/>
        </w:rPr>
        <w:t>երկրի ճանապարհատրանսպորտային ենթակառուցվածքների գործունեության արդյունավետության բարձրացումը, ինչպես նաև տնտեսության և ազգաբնակչության պահանջների բավարարման որակի բարձրացման միջոցով՝ անվտանգ և արդյունավետ տրանսպորտային ծառայությունների ապահովումը</w:t>
      </w:r>
      <w:r w:rsidRPr="009A7904">
        <w:rPr>
          <w:kern w:val="16"/>
          <w:lang w:val="hy-AM"/>
        </w:rPr>
        <w:t>,</w:t>
      </w:r>
    </w:p>
    <w:p w14:paraId="56A226BE" w14:textId="77777777" w:rsidR="009D2825" w:rsidRPr="009A7904" w:rsidRDefault="009D2825" w:rsidP="009A7904">
      <w:pPr>
        <w:pStyle w:val="ListParagraph"/>
        <w:tabs>
          <w:tab w:val="left" w:pos="1701"/>
        </w:tabs>
        <w:spacing w:after="0" w:line="276" w:lineRule="auto"/>
        <w:ind w:left="0" w:firstLine="567"/>
        <w:rPr>
          <w:kern w:val="16"/>
          <w:lang w:val="af-ZA"/>
        </w:rPr>
      </w:pPr>
      <w:r w:rsidRPr="009A7904">
        <w:rPr>
          <w:kern w:val="16"/>
          <w:lang w:val="hy-AM"/>
        </w:rPr>
        <w:t>-</w:t>
      </w:r>
      <w:r w:rsidRPr="009A7904">
        <w:rPr>
          <w:kern w:val="16"/>
          <w:lang w:val="af-ZA"/>
        </w:rPr>
        <w:t xml:space="preserve"> </w:t>
      </w:r>
      <w:r w:rsidRPr="009A7904">
        <w:rPr>
          <w:kern w:val="16"/>
          <w:lang w:val="hy-AM"/>
        </w:rPr>
        <w:t>կ</w:t>
      </w:r>
      <w:r w:rsidRPr="009A7904">
        <w:rPr>
          <w:kern w:val="16"/>
          <w:lang w:val="af-ZA"/>
        </w:rPr>
        <w:t>այուն էներգետիկայի զարգացումը՝ էներգախնայողության, վերականգնվող էներգիայի, ինչպես նաև էներգետիկ անվտանգության ցուցանիշների</w:t>
      </w:r>
      <w:r w:rsidRPr="009A7904">
        <w:rPr>
          <w:kern w:val="16"/>
          <w:lang w:val="hy-AM"/>
        </w:rPr>
        <w:t>ն</w:t>
      </w:r>
      <w:r w:rsidRPr="009A7904">
        <w:rPr>
          <w:kern w:val="16"/>
          <w:lang w:val="af-ZA"/>
        </w:rPr>
        <w:t xml:space="preserve"> համա</w:t>
      </w:r>
      <w:r w:rsidRPr="009A7904">
        <w:rPr>
          <w:kern w:val="16"/>
          <w:lang w:val="hy-AM"/>
        </w:rPr>
        <w:t xml:space="preserve">պատասխան, ՝ </w:t>
      </w:r>
      <w:r w:rsidRPr="009A7904">
        <w:rPr>
          <w:kern w:val="16"/>
          <w:lang w:val="af-ZA"/>
        </w:rPr>
        <w:t>Հայաստանի էներգետիկ անկախությ</w:t>
      </w:r>
      <w:r w:rsidRPr="009A7904">
        <w:rPr>
          <w:kern w:val="16"/>
          <w:lang w:val="hy-AM"/>
        </w:rPr>
        <w:t>ու</w:t>
      </w:r>
      <w:r w:rsidRPr="009A7904">
        <w:rPr>
          <w:kern w:val="16"/>
          <w:lang w:val="af-ZA"/>
        </w:rPr>
        <w:t>ն ապահով</w:t>
      </w:r>
      <w:r w:rsidRPr="009A7904">
        <w:rPr>
          <w:kern w:val="16"/>
          <w:lang w:val="hy-AM"/>
        </w:rPr>
        <w:t>ելու նպատակադրմամբ,</w:t>
      </w:r>
    </w:p>
    <w:p w14:paraId="25B5365E" w14:textId="77777777" w:rsidR="009D2825" w:rsidRPr="009A7904" w:rsidRDefault="009D2825" w:rsidP="009A7904">
      <w:pPr>
        <w:pStyle w:val="ListParagraph"/>
        <w:tabs>
          <w:tab w:val="left" w:pos="1701"/>
        </w:tabs>
        <w:spacing w:after="0" w:line="276" w:lineRule="auto"/>
        <w:ind w:left="0" w:firstLine="567"/>
        <w:rPr>
          <w:kern w:val="16"/>
          <w:lang w:val="af-ZA"/>
        </w:rPr>
      </w:pPr>
      <w:r w:rsidRPr="009A7904">
        <w:rPr>
          <w:kern w:val="16"/>
          <w:lang w:val="hy-AM"/>
        </w:rPr>
        <w:t xml:space="preserve">- </w:t>
      </w:r>
      <w:r w:rsidRPr="009A7904">
        <w:rPr>
          <w:kern w:val="16"/>
          <w:lang w:val="af-ZA"/>
        </w:rPr>
        <w:t>ջրամատակարարման որակի բարձրացումը, յուրաքանչյուր սոցիալական խմբի և շահառուի համար ծառայությունների հասանելիության ապահովումը, ոռոգվող հողատարածքների ընդլայնումը, ինչպես նաև ջրային տնտեսության համակարգի զարգացման ու բարեփոխումների շարունակականությ</w:t>
      </w:r>
      <w:r w:rsidRPr="009A7904">
        <w:rPr>
          <w:kern w:val="16"/>
          <w:lang w:val="hy-AM"/>
        </w:rPr>
        <w:t>ու</w:t>
      </w:r>
      <w:r w:rsidRPr="009A7904">
        <w:rPr>
          <w:kern w:val="16"/>
          <w:lang w:val="af-ZA"/>
        </w:rPr>
        <w:t>ն</w:t>
      </w:r>
      <w:r w:rsidRPr="009A7904">
        <w:rPr>
          <w:kern w:val="16"/>
          <w:lang w:val="hy-AM"/>
        </w:rPr>
        <w:t>ը</w:t>
      </w:r>
      <w:r w:rsidRPr="009A7904">
        <w:rPr>
          <w:kern w:val="16"/>
          <w:lang w:val="af-ZA"/>
        </w:rPr>
        <w:t xml:space="preserve">, </w:t>
      </w:r>
    </w:p>
    <w:p w14:paraId="33F38AD7" w14:textId="77777777" w:rsidR="009D2825" w:rsidRPr="009A7904" w:rsidRDefault="009D2825" w:rsidP="009A7904">
      <w:pPr>
        <w:tabs>
          <w:tab w:val="left" w:pos="1701"/>
        </w:tabs>
        <w:spacing w:after="0" w:line="276" w:lineRule="auto"/>
        <w:rPr>
          <w:kern w:val="16"/>
          <w:lang w:val="hy-AM"/>
        </w:rPr>
      </w:pPr>
      <w:r w:rsidRPr="009A7904">
        <w:rPr>
          <w:kern w:val="16"/>
          <w:lang w:val="hy-AM"/>
        </w:rPr>
        <w:t xml:space="preserve">- </w:t>
      </w:r>
      <w:r w:rsidRPr="009A7904">
        <w:rPr>
          <w:kern w:val="16"/>
          <w:lang w:val="af-ZA"/>
        </w:rPr>
        <w:t>միգրացիոն քաղաքականության</w:t>
      </w:r>
      <w:r w:rsidRPr="009A7904">
        <w:rPr>
          <w:kern w:val="16"/>
          <w:lang w:val="hy-AM"/>
        </w:rPr>
        <w:t xml:space="preserve"> շրջանակում ապահովել</w:t>
      </w:r>
      <w:r w:rsidRPr="009A7904">
        <w:rPr>
          <w:kern w:val="16"/>
          <w:lang w:val="af-ZA"/>
        </w:rPr>
        <w:t xml:space="preserve"> անձանց ազատ և անվտանգ տեղաշարժ</w:t>
      </w:r>
      <w:r w:rsidRPr="009A7904">
        <w:rPr>
          <w:kern w:val="16"/>
          <w:lang w:val="hy-AM"/>
        </w:rPr>
        <w:t>ը</w:t>
      </w:r>
      <w:r w:rsidRPr="009A7904">
        <w:rPr>
          <w:kern w:val="16"/>
          <w:lang w:val="af-ZA"/>
        </w:rPr>
        <w:t>՝ հավասարակշռելով այն երկրի ազգային անվտանգության ապահովման հետ</w:t>
      </w:r>
      <w:r w:rsidRPr="009A7904">
        <w:rPr>
          <w:kern w:val="16"/>
          <w:lang w:val="hy-AM"/>
        </w:rPr>
        <w:t xml:space="preserve">, ինչպես նաև </w:t>
      </w:r>
      <w:r w:rsidRPr="009A7904">
        <w:rPr>
          <w:kern w:val="16"/>
          <w:lang w:val="af-ZA"/>
        </w:rPr>
        <w:t>միգրանտների, այդ թվում` վերադարձող միգրանտների տնտեսական և մարդկային ներուժի ուղղորդումը երկրի զարգացման գործին</w:t>
      </w:r>
      <w:r w:rsidRPr="009A7904">
        <w:rPr>
          <w:kern w:val="16"/>
          <w:lang w:val="hy-AM"/>
        </w:rPr>
        <w:t>,</w:t>
      </w:r>
    </w:p>
    <w:p w14:paraId="21223A04" w14:textId="77777777" w:rsidR="009D2825" w:rsidRPr="009A7904" w:rsidRDefault="009D2825" w:rsidP="009A7904">
      <w:pPr>
        <w:tabs>
          <w:tab w:val="left" w:pos="1701"/>
        </w:tabs>
        <w:spacing w:after="0" w:line="276" w:lineRule="auto"/>
        <w:rPr>
          <w:lang w:val="af-ZA"/>
        </w:rPr>
      </w:pPr>
      <w:r w:rsidRPr="009A7904">
        <w:rPr>
          <w:kern w:val="16"/>
          <w:lang w:val="hy-AM"/>
        </w:rPr>
        <w:t xml:space="preserve">- </w:t>
      </w:r>
      <w:r w:rsidRPr="009A7904">
        <w:rPr>
          <w:kern w:val="16"/>
          <w:lang w:val="af-ZA"/>
        </w:rPr>
        <w:t xml:space="preserve">պետական գույքի կառավարման ապահովումը, այդ թվում </w:t>
      </w:r>
      <w:r w:rsidRPr="009A7904">
        <w:rPr>
          <w:kern w:val="16"/>
          <w:lang w:val="hy-AM"/>
        </w:rPr>
        <w:t xml:space="preserve">առկա </w:t>
      </w:r>
      <w:r w:rsidRPr="009A7904">
        <w:rPr>
          <w:kern w:val="16"/>
          <w:lang w:val="af-ZA"/>
        </w:rPr>
        <w:t>համակարգ</w:t>
      </w:r>
      <w:r w:rsidRPr="009A7904">
        <w:rPr>
          <w:kern w:val="16"/>
          <w:lang w:val="hy-AM"/>
        </w:rPr>
        <w:t>եր</w:t>
      </w:r>
      <w:r w:rsidRPr="009A7904">
        <w:rPr>
          <w:kern w:val="16"/>
          <w:lang w:val="af-ZA"/>
        </w:rPr>
        <w:t>ի բարեփոխումը</w:t>
      </w:r>
      <w:r w:rsidRPr="009A7904">
        <w:rPr>
          <w:kern w:val="16"/>
          <w:lang w:val="hy-AM"/>
        </w:rPr>
        <w:t>,</w:t>
      </w:r>
      <w:r w:rsidRPr="009A7904">
        <w:rPr>
          <w:kern w:val="16"/>
          <w:lang w:val="af-ZA"/>
        </w:rPr>
        <w:t xml:space="preserve"> պետական գույքի մասնավորեցման, օտարման գործընթացներում հրապարակայնությ</w:t>
      </w:r>
      <w:r w:rsidRPr="009A7904">
        <w:rPr>
          <w:kern w:val="16"/>
          <w:lang w:val="hy-AM"/>
        </w:rPr>
        <w:t>ա</w:t>
      </w:r>
      <w:r w:rsidRPr="009A7904">
        <w:rPr>
          <w:kern w:val="16"/>
          <w:lang w:val="af-ZA"/>
        </w:rPr>
        <w:t>ն և թափանցիկությ</w:t>
      </w:r>
      <w:r w:rsidRPr="009A7904">
        <w:rPr>
          <w:kern w:val="16"/>
          <w:lang w:val="hy-AM"/>
        </w:rPr>
        <w:t>ա</w:t>
      </w:r>
      <w:r w:rsidRPr="009A7904">
        <w:rPr>
          <w:kern w:val="16"/>
          <w:lang w:val="af-ZA"/>
        </w:rPr>
        <w:t>ն ապահովո</w:t>
      </w:r>
      <w:r w:rsidRPr="009A7904">
        <w:rPr>
          <w:kern w:val="16"/>
          <w:lang w:val="hy-AM"/>
        </w:rPr>
        <w:t>ւմը,</w:t>
      </w:r>
      <w:r w:rsidRPr="009A7904">
        <w:rPr>
          <w:kern w:val="16"/>
          <w:lang w:val="af-ZA"/>
        </w:rPr>
        <w:t xml:space="preserve"> վաճառքի կազմակերպման ժամանակակից ձևերի և մեթոդների կիրառումը, վարձակալության գործընթացի մեկ միասնական կանոնակարգով և մոտեցմամբ իրականացումը, վարչարարության պարզեցումը և կրճատումը, ինչպես նաև անհատույց օգտագործման տրամադրման գործընթացում մրցակցային դաշտի ապահովումը</w:t>
      </w:r>
      <w:r w:rsidRPr="009A7904">
        <w:rPr>
          <w:lang w:val="hy-AM"/>
        </w:rPr>
        <w:t>։</w:t>
      </w:r>
    </w:p>
    <w:p w14:paraId="3918721C" w14:textId="77777777" w:rsidR="009D2825" w:rsidRPr="009A7904" w:rsidRDefault="009D2825" w:rsidP="009A7904">
      <w:pPr>
        <w:spacing w:after="0" w:line="276" w:lineRule="auto"/>
        <w:rPr>
          <w:b/>
          <w:lang w:val="hy-AM"/>
        </w:rPr>
      </w:pPr>
      <w:bookmarkStart w:id="337" w:name="_Toc13837362"/>
    </w:p>
    <w:p w14:paraId="79DE8106" w14:textId="77777777" w:rsidR="009D2825" w:rsidRPr="009A7904" w:rsidRDefault="009D2825" w:rsidP="009A7904">
      <w:pPr>
        <w:spacing w:after="0" w:line="276" w:lineRule="auto"/>
        <w:rPr>
          <w:b/>
          <w:lang w:val="hy-AM"/>
        </w:rPr>
      </w:pPr>
      <w:r w:rsidRPr="009A7904">
        <w:rPr>
          <w:b/>
          <w:lang w:val="hy-AM"/>
        </w:rPr>
        <w:t>ՈԼՈՐՏԱՅԻՆ ԾԱԽՍԱՅԻՆ ԾՐԱԳՐԵՐԸ</w:t>
      </w:r>
    </w:p>
    <w:p w14:paraId="6808AFC0" w14:textId="77777777" w:rsidR="009D2825" w:rsidRPr="009A7904" w:rsidRDefault="009D2825" w:rsidP="009A7904">
      <w:pPr>
        <w:pStyle w:val="NormalWeb"/>
        <w:numPr>
          <w:ilvl w:val="0"/>
          <w:numId w:val="23"/>
        </w:numPr>
        <w:spacing w:before="0" w:after="0" w:line="276" w:lineRule="auto"/>
        <w:ind w:left="0" w:firstLine="567"/>
        <w:rPr>
          <w:rFonts w:cs="Times LatArm"/>
          <w:b/>
          <w:szCs w:val="22"/>
          <w:lang w:val="hy-AM"/>
        </w:rPr>
      </w:pPr>
      <w:r w:rsidRPr="009A7904">
        <w:rPr>
          <w:rFonts w:cs="Sylfaen"/>
          <w:noProof/>
          <w:szCs w:val="22"/>
          <w:lang w:val="hy-AM"/>
        </w:rPr>
        <w:t>«</w:t>
      </w:r>
      <w:r w:rsidRPr="009A7904">
        <w:rPr>
          <w:b/>
          <w:szCs w:val="22"/>
          <w:lang w:val="hy-AM"/>
        </w:rPr>
        <w:t>Տարածքային կառավարման ոլորտում քաղաքականության մշակում, ծրագրերի համակարգում և մոնիտորինգի իրականացում</w:t>
      </w:r>
      <w:r w:rsidRPr="009A7904">
        <w:rPr>
          <w:rFonts w:cs="Arial"/>
          <w:noProof/>
          <w:szCs w:val="22"/>
          <w:lang w:val="hy-AM"/>
        </w:rPr>
        <w:t xml:space="preserve">» </w:t>
      </w:r>
      <w:r w:rsidRPr="009A7904">
        <w:rPr>
          <w:rFonts w:cs="Times LatArm"/>
          <w:b/>
          <w:szCs w:val="22"/>
          <w:lang w:val="hy-AM"/>
        </w:rPr>
        <w:t>ծրագիր.</w:t>
      </w:r>
    </w:p>
    <w:p w14:paraId="304B3A3C" w14:textId="77777777" w:rsidR="009D2825" w:rsidRPr="009A7904" w:rsidRDefault="009D2825" w:rsidP="009A7904">
      <w:pPr>
        <w:pStyle w:val="ListParagraph"/>
        <w:spacing w:after="0" w:line="276" w:lineRule="auto"/>
        <w:ind w:left="0" w:firstLine="567"/>
        <w:rPr>
          <w:rFonts w:cs="Tahoma"/>
          <w:noProof/>
          <w:lang w:val="hy-AM"/>
        </w:rPr>
      </w:pPr>
      <w:r w:rsidRPr="009A7904">
        <w:rPr>
          <w:rFonts w:cs="Times LatArm"/>
          <w:lang w:val="hy-AM"/>
        </w:rPr>
        <w:t>Ծրագրի</w:t>
      </w:r>
      <w:r w:rsidRPr="009A7904">
        <w:rPr>
          <w:rFonts w:cs="Arial"/>
          <w:noProof/>
          <w:lang w:val="hy-AM"/>
        </w:rPr>
        <w:t xml:space="preserve"> նպատակն է տարածքային կառավարման բնագավառում պետական արդյունավետ քաղաքականության մշակման և իրականացման ապահովումը, որի համար 2021-2023թթ նախատեսվում է հատկացնել 1,479.5 մլն դրամ, 1,496.3 մլն դրամ և 1,513.4 մլն դրամ՝ ՀՀ 2020 թվականի պետ</w:t>
      </w:r>
      <w:r w:rsidRPr="009A7904">
        <w:rPr>
          <w:rFonts w:cs="Tahoma"/>
          <w:noProof/>
          <w:lang w:val="hy-AM"/>
        </w:rPr>
        <w:t>ական բյուջեի ցուցանիշից համապատասխանաբար 0.1% պակաս և 1% ու 2.2% ավել, որը պայմանավորված է գործող օրենսդրությամբ սահմանված կարգավորումներով:</w:t>
      </w:r>
    </w:p>
    <w:p w14:paraId="5105CF56" w14:textId="77777777" w:rsidR="009D2825" w:rsidRPr="009A7904" w:rsidRDefault="009D2825" w:rsidP="009A7904">
      <w:pPr>
        <w:pStyle w:val="ListParagraph"/>
        <w:numPr>
          <w:ilvl w:val="0"/>
          <w:numId w:val="23"/>
        </w:numPr>
        <w:spacing w:before="0" w:after="0" w:line="276" w:lineRule="auto"/>
        <w:rPr>
          <w:rFonts w:cs="Times LatArm"/>
          <w:b/>
          <w:lang w:val="hy-AM"/>
        </w:rPr>
      </w:pPr>
      <w:r w:rsidRPr="009A7904">
        <w:rPr>
          <w:rFonts w:cs="Sylfaen"/>
          <w:noProof/>
          <w:lang w:val="hy-AM"/>
        </w:rPr>
        <w:t>«</w:t>
      </w:r>
      <w:r w:rsidRPr="009A7904">
        <w:rPr>
          <w:b/>
          <w:lang w:val="hy-AM"/>
        </w:rPr>
        <w:t>Ոռոգման համակարգի առողջացում</w:t>
      </w:r>
      <w:r w:rsidRPr="009A7904">
        <w:rPr>
          <w:rFonts w:cs="Arial"/>
          <w:noProof/>
          <w:lang w:val="hy-AM"/>
        </w:rPr>
        <w:t xml:space="preserve">» </w:t>
      </w:r>
      <w:bookmarkEnd w:id="337"/>
      <w:r w:rsidRPr="009A7904">
        <w:rPr>
          <w:rFonts w:cs="Times LatArm"/>
          <w:b/>
          <w:lang w:val="hy-AM"/>
        </w:rPr>
        <w:t>ծրագիր.</w:t>
      </w:r>
    </w:p>
    <w:p w14:paraId="66EFF147"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Arial"/>
          <w:noProof/>
          <w:lang w:val="hy-AM"/>
        </w:rPr>
        <w:t xml:space="preserve"> նպատակն է ոռոգման ծառայությունների հասանելիության և մատչելիության ապահովումը, որի համա 2021-2023թթ նախատեսվում է հատկացնել 29,668.9 մլն դրամ, 32,894.5 մլն դրամ և 17,572.4 մլն դրամ՝ ՀՀ 2020 թվականի պետ</w:t>
      </w:r>
      <w:r w:rsidRPr="009A7904">
        <w:rPr>
          <w:rFonts w:cs="Tahoma"/>
          <w:noProof/>
          <w:lang w:val="hy-AM"/>
        </w:rPr>
        <w:t xml:space="preserve">ական բյուջեի ցուցանիշից համապատասխանաբար 12.6%, 3.1% և 48.2% պակաս, որը պայմանավորված է ոլորտի ենթակառուցվածքների հիմնանորոգմանն </w:t>
      </w:r>
      <w:r w:rsidRPr="009A7904">
        <w:rPr>
          <w:rFonts w:cs="Tahoma"/>
          <w:noProof/>
          <w:lang w:val="hy-AM"/>
        </w:rPr>
        <w:lastRenderedPageBreak/>
        <w:t xml:space="preserve">ու պահպանմանն ուղղվող միջոցառումների </w:t>
      </w:r>
      <w:r w:rsidRPr="009A7904">
        <w:rPr>
          <w:rFonts w:cs="Times LatArm"/>
          <w:lang w:val="hy-AM"/>
        </w:rPr>
        <w:t>կատարման ապահովման համար ներկա գնահատմամբ</w:t>
      </w:r>
      <w:r w:rsidRPr="009A7904">
        <w:rPr>
          <w:rFonts w:cs="Tahoma"/>
          <w:noProof/>
          <w:lang w:val="hy-AM"/>
        </w:rPr>
        <w:t xml:space="preserve"> և </w:t>
      </w:r>
      <w:r w:rsidRPr="009A7904">
        <w:rPr>
          <w:rFonts w:cs="Times LatArm"/>
          <w:lang w:val="hy-AM"/>
        </w:rPr>
        <w:t>վարկային ծրագրերով նախատեսված ժամկետների պահպանմամբ</w:t>
      </w:r>
      <w:r w:rsidRPr="009A7904">
        <w:rPr>
          <w:rFonts w:cs="Tahoma"/>
          <w:noProof/>
          <w:lang w:val="hy-AM"/>
        </w:rPr>
        <w:t>:</w:t>
      </w:r>
    </w:p>
    <w:p w14:paraId="1E08253C"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noProof/>
          <w:szCs w:val="22"/>
          <w:lang w:val="hy-AM"/>
        </w:rPr>
        <w:t>«</w:t>
      </w:r>
      <w:r w:rsidRPr="009A7904">
        <w:rPr>
          <w:b/>
          <w:szCs w:val="22"/>
          <w:lang w:val="hy-AM"/>
        </w:rPr>
        <w:t>Որոտան-Արփա-Սևան թունելի ջրային համակարգի կառավարում</w:t>
      </w:r>
      <w:r w:rsidRPr="009A7904">
        <w:rPr>
          <w:rFonts w:cs="Arial"/>
          <w:noProof/>
          <w:szCs w:val="22"/>
          <w:lang w:val="hy-AM"/>
        </w:rPr>
        <w:t xml:space="preserve">» </w:t>
      </w:r>
      <w:r w:rsidRPr="009A7904">
        <w:rPr>
          <w:rFonts w:cs="Times LatArm"/>
          <w:b/>
          <w:szCs w:val="22"/>
          <w:lang w:val="hy-AM"/>
        </w:rPr>
        <w:t>ծրագիր.</w:t>
      </w:r>
    </w:p>
    <w:p w14:paraId="39892C9D" w14:textId="77777777" w:rsidR="009D2825" w:rsidRPr="009A7904" w:rsidRDefault="009D2825" w:rsidP="009A7904">
      <w:pPr>
        <w:spacing w:after="0" w:line="276" w:lineRule="auto"/>
        <w:rPr>
          <w:rFonts w:cs="Arial"/>
          <w:noProof/>
          <w:lang w:val="hy-AM"/>
        </w:rPr>
      </w:pPr>
      <w:r w:rsidRPr="009A7904">
        <w:rPr>
          <w:rFonts w:cs="Times LatArm"/>
          <w:lang w:val="hy-AM"/>
        </w:rPr>
        <w:t>Ծրագրի</w:t>
      </w:r>
      <w:r w:rsidRPr="009A7904">
        <w:rPr>
          <w:rFonts w:cs="Tahoma"/>
          <w:noProof/>
          <w:lang w:val="hy-AM"/>
        </w:rPr>
        <w:t xml:space="preserve"> նպատակն է Որոտան-Արփա-Սևան թունելի ջրային համակարգի պահպանումն և շահագործումը, </w:t>
      </w:r>
      <w:r w:rsidRPr="009A7904">
        <w:rPr>
          <w:rFonts w:cs="Arial"/>
          <w:noProof/>
          <w:lang w:val="hy-AM"/>
        </w:rPr>
        <w:t>որի համար 2021-2023թթ նախատեսվում է հատկացնել</w:t>
      </w:r>
      <w:r w:rsidRPr="009A7904">
        <w:rPr>
          <w:rFonts w:cs="Tahoma"/>
          <w:noProof/>
          <w:lang w:val="hy-AM"/>
        </w:rPr>
        <w:t xml:space="preserve"> յուրաքանչյուր տարի 205.8 մլն դրամ՝ ՀՀ 2020 թվականի պետական բյուջեի մակարդակին համապատասխան</w:t>
      </w:r>
      <w:r w:rsidRPr="009A7904">
        <w:rPr>
          <w:rFonts w:cs="Arial"/>
          <w:noProof/>
          <w:lang w:val="hy-AM"/>
        </w:rPr>
        <w:t>:</w:t>
      </w:r>
    </w:p>
    <w:p w14:paraId="5E815741"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noProof/>
          <w:szCs w:val="22"/>
          <w:lang w:val="hy-AM"/>
        </w:rPr>
        <w:t>«</w:t>
      </w:r>
      <w:r w:rsidRPr="009A7904">
        <w:rPr>
          <w:b/>
          <w:szCs w:val="22"/>
          <w:lang w:val="hy-AM"/>
        </w:rPr>
        <w:t>Սոցիալական ներդրումների և տեղական զարգացման ծրագիր</w:t>
      </w:r>
      <w:r w:rsidRPr="009A7904">
        <w:rPr>
          <w:rFonts w:cs="Arial"/>
          <w:noProof/>
          <w:szCs w:val="22"/>
          <w:lang w:val="hy-AM"/>
        </w:rPr>
        <w:t>».</w:t>
      </w:r>
      <w:r w:rsidRPr="009A7904">
        <w:rPr>
          <w:b/>
          <w:szCs w:val="22"/>
          <w:lang w:val="hy-AM"/>
        </w:rPr>
        <w:t xml:space="preserve"> </w:t>
      </w:r>
      <w:r w:rsidRPr="009A7904">
        <w:rPr>
          <w:rFonts w:cs="Times LatArm"/>
          <w:b/>
          <w:szCs w:val="22"/>
          <w:lang w:val="hy-AM"/>
        </w:rPr>
        <w:t>ծրագիր.</w:t>
      </w:r>
    </w:p>
    <w:p w14:paraId="22FD38C0"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Arial"/>
          <w:noProof/>
          <w:lang w:val="hy-AM"/>
        </w:rPr>
        <w:t xml:space="preserve"> նպատակն է նպաստել տարածքներում բնակչության նյութական և ոչ նյութական բարեկեցության աճին, որի համար 2021-2022թթ նախատեսվում է հատկացնել 2,723.8 մլն դրամ և 47.1 մլն դրամ՝ ՀՀ 2020 թվականի պետական բյուջեի </w:t>
      </w:r>
      <w:r w:rsidRPr="009A7904">
        <w:rPr>
          <w:rFonts w:cs="Tahoma"/>
          <w:noProof/>
          <w:lang w:val="hy-AM"/>
        </w:rPr>
        <w:t xml:space="preserve">ցուցանիշից համապատասխանաբար 45.4% և 99.1% պակաս, որը պայմանավորված է </w:t>
      </w:r>
      <w:r w:rsidRPr="009A7904">
        <w:rPr>
          <w:rFonts w:cs="Times LatArm"/>
          <w:lang w:val="hy-AM"/>
        </w:rPr>
        <w:t>վարկային ծրագրերով նախատեսված ժամկետների պահպանմամբ</w:t>
      </w:r>
      <w:r w:rsidRPr="009A7904">
        <w:rPr>
          <w:rFonts w:cs="Tahoma"/>
          <w:noProof/>
          <w:lang w:val="hy-AM"/>
        </w:rPr>
        <w:t>:</w:t>
      </w:r>
    </w:p>
    <w:p w14:paraId="6776D2F2"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noProof/>
          <w:szCs w:val="22"/>
          <w:lang w:val="hy-AM"/>
        </w:rPr>
        <w:t>«</w:t>
      </w:r>
      <w:r w:rsidRPr="009A7904">
        <w:rPr>
          <w:b/>
          <w:szCs w:val="22"/>
          <w:lang w:val="hy-AM"/>
        </w:rPr>
        <w:t>Կոլեկտորադրենաժային ծառայություններ</w:t>
      </w:r>
      <w:r w:rsidRPr="009A7904">
        <w:rPr>
          <w:rFonts w:cs="Arial"/>
          <w:noProof/>
          <w:szCs w:val="22"/>
          <w:lang w:val="hy-AM"/>
        </w:rPr>
        <w:t xml:space="preserve">» </w:t>
      </w:r>
      <w:r w:rsidRPr="009A7904">
        <w:rPr>
          <w:rFonts w:cs="Times LatArm"/>
          <w:b/>
          <w:szCs w:val="22"/>
          <w:lang w:val="hy-AM"/>
        </w:rPr>
        <w:t>ծրագիր.</w:t>
      </w:r>
    </w:p>
    <w:p w14:paraId="54878CC4" w14:textId="77777777" w:rsidR="009D2825" w:rsidRPr="009A7904" w:rsidRDefault="009D2825" w:rsidP="009A7904">
      <w:pPr>
        <w:spacing w:after="0" w:line="276" w:lineRule="auto"/>
        <w:rPr>
          <w:rFonts w:cs="Arial"/>
          <w:noProof/>
          <w:lang w:val="hy-AM"/>
        </w:rPr>
      </w:pPr>
      <w:r w:rsidRPr="009A7904">
        <w:rPr>
          <w:rFonts w:cs="Times LatArm"/>
          <w:lang w:val="hy-AM"/>
        </w:rPr>
        <w:t>Ծրագրի</w:t>
      </w:r>
      <w:r w:rsidRPr="009A7904">
        <w:rPr>
          <w:rFonts w:cs="Arial"/>
          <w:noProof/>
          <w:lang w:val="hy-AM"/>
        </w:rPr>
        <w:t xml:space="preserve"> նպատակն է կոլեկտորադրենաժային ցանցի միջոցով գրունտային ջրերի հեռացումն ու համակարգի կենսունակության բարելավումը, որի համար 2021-2023թթ նախատեսվում է հատկացնել յուրաքանչյուր տարի 336.5 մլն դրամ՝ ՀՀ 2020 թվականի պետական բյուջեի մակարդակին համապատասխան:</w:t>
      </w:r>
    </w:p>
    <w:p w14:paraId="6F3028E5" w14:textId="77777777" w:rsidR="009D2825" w:rsidRPr="009A7904" w:rsidRDefault="009D2825" w:rsidP="009A7904">
      <w:pPr>
        <w:pStyle w:val="NormalWeb"/>
        <w:numPr>
          <w:ilvl w:val="0"/>
          <w:numId w:val="23"/>
        </w:numPr>
        <w:spacing w:before="0" w:after="0" w:line="276" w:lineRule="auto"/>
        <w:ind w:left="0" w:firstLine="491"/>
        <w:rPr>
          <w:rFonts w:cs="Times LatArm"/>
          <w:b/>
          <w:szCs w:val="22"/>
          <w:lang w:val="hy-AM"/>
        </w:rPr>
      </w:pPr>
      <w:r w:rsidRPr="009A7904">
        <w:rPr>
          <w:rFonts w:cs="Sylfaen"/>
          <w:noProof/>
          <w:szCs w:val="22"/>
          <w:lang w:val="hy-AM"/>
        </w:rPr>
        <w:t xml:space="preserve"> «</w:t>
      </w:r>
      <w:r w:rsidRPr="009A7904">
        <w:rPr>
          <w:b/>
          <w:szCs w:val="22"/>
          <w:lang w:val="hy-AM"/>
        </w:rPr>
        <w:t>Տարածքային կառավարման և տեղական ինքնակառավարման մարմինների ներկայացուցիչների մասնագիտական վերապատրաստում և հատուկ ուսուցում</w:t>
      </w:r>
      <w:r w:rsidRPr="009A7904">
        <w:rPr>
          <w:rFonts w:cs="Arial"/>
          <w:noProof/>
          <w:szCs w:val="22"/>
          <w:lang w:val="hy-AM"/>
        </w:rPr>
        <w:t xml:space="preserve">» </w:t>
      </w:r>
      <w:r w:rsidRPr="009A7904">
        <w:rPr>
          <w:rFonts w:cs="Times LatArm"/>
          <w:b/>
          <w:szCs w:val="22"/>
          <w:lang w:val="hy-AM"/>
        </w:rPr>
        <w:t>ծրագիր.</w:t>
      </w:r>
    </w:p>
    <w:p w14:paraId="259DD666"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Arial"/>
          <w:noProof/>
          <w:lang w:val="hy-AM"/>
        </w:rPr>
        <w:t xml:space="preserve"> նպատակն է տարածքային կառավարման և տեղական ինքնակառավարման մարմինների աշխատակիցների աշխատանքի արդյունավետության բարելավումը, որի համար նախատեսվում է յուրաքանչյուր տարի հատկացնել 26.1 մլն դրամ՝ ՀՀ 2020 թվականի պետական բյուջեի մակարդակից 46.4% պակաս, </w:t>
      </w:r>
      <w:r w:rsidRPr="009A7904">
        <w:rPr>
          <w:rFonts w:cs="Tahoma"/>
          <w:noProof/>
          <w:lang w:val="hy-AM"/>
        </w:rPr>
        <w:t>որը պայմանավորված է գործող օրենսդրությամբ սահմանված կարգավորումներով:</w:t>
      </w:r>
    </w:p>
    <w:p w14:paraId="3336CE9D"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noProof/>
          <w:szCs w:val="22"/>
          <w:lang w:val="hy-AM"/>
        </w:rPr>
        <w:t>«</w:t>
      </w:r>
      <w:r w:rsidRPr="009A7904">
        <w:rPr>
          <w:b/>
          <w:szCs w:val="22"/>
          <w:lang w:val="af-ZA"/>
        </w:rPr>
        <w:t>Կոշտ թափոնների կառավարում</w:t>
      </w:r>
      <w:r w:rsidRPr="009A7904">
        <w:rPr>
          <w:rFonts w:cs="Arial"/>
          <w:noProof/>
          <w:szCs w:val="22"/>
          <w:lang w:val="hy-AM"/>
        </w:rPr>
        <w:t xml:space="preserve">» </w:t>
      </w:r>
      <w:r w:rsidRPr="009A7904">
        <w:rPr>
          <w:rFonts w:cs="Times LatArm"/>
          <w:b/>
          <w:szCs w:val="22"/>
          <w:lang w:val="hy-AM"/>
        </w:rPr>
        <w:t>ծրագիր.</w:t>
      </w:r>
    </w:p>
    <w:p w14:paraId="58A1226B"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Arial"/>
          <w:noProof/>
          <w:lang w:val="hy-AM"/>
        </w:rPr>
        <w:t xml:space="preserve"> նպատակն է կենցաղային թափոնների արդյունավետ կառավարումը, սոցիալական և բնապահպանական խնդիրների լուծումը, որի համար 2021-2023թթ նախատեսվում է հատկացնել 3,713.1 մլն դրամ, 2,596.3 մլն դրամ և 1,079.4 մլն դրամ՝ ՀՀ 2020 թվականի պետական բյուջեի </w:t>
      </w:r>
      <w:r w:rsidRPr="009A7904">
        <w:rPr>
          <w:rFonts w:cs="Tahoma"/>
          <w:noProof/>
          <w:lang w:val="hy-AM"/>
        </w:rPr>
        <w:t xml:space="preserve">ցուցանիշից համապատասխանաբար 49.9%, 65.0% և 85.4% պակաս, որը պայմանավորված է </w:t>
      </w:r>
      <w:r w:rsidRPr="009A7904">
        <w:rPr>
          <w:rFonts w:cs="Times LatArm"/>
          <w:lang w:val="hy-AM"/>
        </w:rPr>
        <w:t>վարկային ծրագրերով նախատեսված ժամկետների պահպանմամբ</w:t>
      </w:r>
      <w:r w:rsidRPr="009A7904">
        <w:rPr>
          <w:rFonts w:cs="Tahoma"/>
          <w:noProof/>
          <w:lang w:val="hy-AM"/>
        </w:rPr>
        <w:t>:</w:t>
      </w:r>
    </w:p>
    <w:p w14:paraId="38B2445B"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b/>
          <w:noProof/>
          <w:szCs w:val="22"/>
          <w:lang w:val="hy-AM"/>
        </w:rPr>
        <w:t>«</w:t>
      </w:r>
      <w:r w:rsidRPr="009A7904">
        <w:rPr>
          <w:rFonts w:cs="Times Armenian"/>
          <w:b/>
          <w:kern w:val="16"/>
          <w:szCs w:val="22"/>
          <w:lang w:val="hy-AM"/>
        </w:rPr>
        <w:t>Ճանապարհային ցանցի բարելավում</w:t>
      </w:r>
      <w:r w:rsidRPr="009A7904">
        <w:rPr>
          <w:rFonts w:cs="Arial"/>
          <w:b/>
          <w:noProof/>
          <w:szCs w:val="22"/>
          <w:lang w:val="hy-AM"/>
        </w:rPr>
        <w:t>»</w:t>
      </w:r>
      <w:r w:rsidRPr="009A7904">
        <w:rPr>
          <w:rFonts w:cs="Arial"/>
          <w:noProof/>
          <w:szCs w:val="22"/>
          <w:lang w:val="hy-AM"/>
        </w:rPr>
        <w:t xml:space="preserve"> </w:t>
      </w:r>
      <w:r w:rsidRPr="009A7904">
        <w:rPr>
          <w:rFonts w:cs="Times LatArm"/>
          <w:b/>
          <w:szCs w:val="22"/>
          <w:lang w:val="hy-AM"/>
        </w:rPr>
        <w:t>ծրագիր.</w:t>
      </w:r>
    </w:p>
    <w:p w14:paraId="29F51699"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Tahoma"/>
          <w:noProof/>
          <w:lang w:val="hy-AM"/>
        </w:rPr>
        <w:t xml:space="preserve"> նպատակն է ճանապարհային ցանցի բարելավումն ու անվտանգ երթևեկության ապահովումը, որի</w:t>
      </w:r>
      <w:r w:rsidRPr="009A7904">
        <w:rPr>
          <w:rFonts w:cs="Arial"/>
          <w:noProof/>
          <w:lang w:val="hy-AM"/>
        </w:rPr>
        <w:t xml:space="preserve"> համար 2021-2023թթ նախատեսվում է հատկացնել 82,164.3 մլն դրամ, 111,852.6 մլն դրամ և 51,186.9 մլն դրամ՝ ՀՀ 2020 թվականի պետ</w:t>
      </w:r>
      <w:r w:rsidRPr="009A7904">
        <w:rPr>
          <w:rFonts w:cs="Tahoma"/>
          <w:noProof/>
          <w:lang w:val="hy-AM"/>
        </w:rPr>
        <w:t xml:space="preserve">ական բյուջեի ցուցանիշից համապատասխանաբար 1.4% պակաս, 34.3% ավել և 38.6% պակաս, որը պայմանավորված է ճանապարհային ենթակառուցվածքների վերակառուցման և հիմնանորոգմանն ուղղված միջոցառումների </w:t>
      </w:r>
      <w:r w:rsidRPr="009A7904">
        <w:rPr>
          <w:rFonts w:cs="Tahoma"/>
          <w:noProof/>
          <w:lang w:val="hy-AM"/>
        </w:rPr>
        <w:lastRenderedPageBreak/>
        <w:t xml:space="preserve">չափաքանակների փոփոխությամբ և </w:t>
      </w:r>
      <w:r w:rsidRPr="009A7904">
        <w:rPr>
          <w:rFonts w:cs="Times LatArm"/>
          <w:lang w:val="hy-AM"/>
        </w:rPr>
        <w:t>վարկային ծրագրերով նախատեսված ժամկետների պահպանմամբ</w:t>
      </w:r>
      <w:r w:rsidRPr="009A7904">
        <w:rPr>
          <w:rFonts w:cs="Tahoma"/>
          <w:noProof/>
          <w:lang w:val="hy-AM"/>
        </w:rPr>
        <w:t>:</w:t>
      </w:r>
    </w:p>
    <w:p w14:paraId="3A70C69F" w14:textId="77777777" w:rsidR="009D2825" w:rsidRPr="009A7904" w:rsidRDefault="009D2825" w:rsidP="009A7904">
      <w:pPr>
        <w:pStyle w:val="NormalWeb"/>
        <w:numPr>
          <w:ilvl w:val="0"/>
          <w:numId w:val="23"/>
        </w:numPr>
        <w:spacing w:before="0" w:after="0" w:line="276" w:lineRule="auto"/>
        <w:rPr>
          <w:rFonts w:cs="Times LatArm"/>
          <w:b/>
          <w:szCs w:val="22"/>
          <w:lang w:val="hy-AM"/>
        </w:rPr>
      </w:pPr>
      <w:r w:rsidRPr="009A7904">
        <w:rPr>
          <w:rFonts w:cs="Sylfaen"/>
          <w:b/>
          <w:noProof/>
          <w:szCs w:val="22"/>
          <w:lang w:val="hy-AM"/>
        </w:rPr>
        <w:t>«</w:t>
      </w:r>
      <w:r w:rsidRPr="009A7904">
        <w:rPr>
          <w:rFonts w:cs="Times Armenian"/>
          <w:b/>
          <w:kern w:val="16"/>
          <w:szCs w:val="22"/>
          <w:lang w:val="hy-AM"/>
        </w:rPr>
        <w:t>Աջակցություն փախստականների ինտեգրմանը</w:t>
      </w:r>
      <w:r w:rsidRPr="009A7904">
        <w:rPr>
          <w:rFonts w:cs="Arial"/>
          <w:b/>
          <w:noProof/>
          <w:szCs w:val="22"/>
          <w:lang w:val="hy-AM"/>
        </w:rPr>
        <w:t xml:space="preserve">» </w:t>
      </w:r>
      <w:r w:rsidRPr="009A7904">
        <w:rPr>
          <w:rFonts w:cs="Times LatArm"/>
          <w:b/>
          <w:szCs w:val="22"/>
          <w:lang w:val="hy-AM"/>
        </w:rPr>
        <w:t>ծրագիր.</w:t>
      </w:r>
    </w:p>
    <w:p w14:paraId="13808FD7" w14:textId="77777777" w:rsidR="009D2825" w:rsidRPr="009A7904" w:rsidRDefault="009D2825" w:rsidP="009A7904">
      <w:pPr>
        <w:spacing w:after="0" w:line="276" w:lineRule="auto"/>
        <w:rPr>
          <w:rFonts w:cs="Tahoma"/>
          <w:noProof/>
          <w:lang w:val="hy-AM"/>
        </w:rPr>
      </w:pPr>
      <w:r w:rsidRPr="009A7904">
        <w:rPr>
          <w:rFonts w:cs="Times LatArm"/>
          <w:lang w:val="hy-AM"/>
        </w:rPr>
        <w:t>Ծրագրի</w:t>
      </w:r>
      <w:r w:rsidRPr="009A7904">
        <w:rPr>
          <w:rFonts w:cs="Tahoma"/>
          <w:noProof/>
          <w:lang w:val="hy-AM"/>
        </w:rPr>
        <w:t xml:space="preserve"> նպատակն է ապահովել փախստականների ինտեգրումը հասարակությանը, որի </w:t>
      </w:r>
      <w:r w:rsidRPr="009A7904">
        <w:rPr>
          <w:rFonts w:cs="Arial"/>
          <w:noProof/>
          <w:lang w:val="hy-AM"/>
        </w:rPr>
        <w:t>համար 2021-2023թթ նախատեսվում է հատկացնել 2,269.9 մլն դրամ, 2,330.8 մլն դրամ և 2,261.0 մլն դրամ՝ ՀՀ 2020 թվականի պետական</w:t>
      </w:r>
      <w:r w:rsidRPr="009A7904">
        <w:rPr>
          <w:rFonts w:cs="Tahoma"/>
          <w:noProof/>
          <w:lang w:val="hy-AM"/>
        </w:rPr>
        <w:t xml:space="preserve"> բյուջեի ցուցանիշից 2022թ.-ին 2.7% ավել, 2023թ.-ին՝ 0.4% պակաս, որը հիմնականում պայմանավորված է 2022-2023թթ. «Ապաստան հայցողների կեցության խնդիրների լուծման  միջոցառումների իրականացում» միջոցառման գծով ապաստան հայցողների համար ժամանակավոր տեղավորման նոր կենտրոնի շահագործմամբ և 2023թ. նվազումը հիմնականում պայմանավորված է «1988-1992թթ Ադրբեջանից բռնագաղթված և Հայաստանի Հանրապետությունում ապաստանած փախստական ընտանիքների բնակարանային ապահովում» միջոցառման </w:t>
      </w:r>
      <w:r w:rsidRPr="009A7904">
        <w:rPr>
          <w:rFonts w:cs="Times LatArm"/>
          <w:lang w:val="hy-AM"/>
        </w:rPr>
        <w:t>կատարման ապահովման համար ներկա գնահատմամբ,</w:t>
      </w:r>
      <w:r w:rsidRPr="009A7904">
        <w:rPr>
          <w:rFonts w:cs="Tahoma"/>
          <w:noProof/>
          <w:lang w:val="hy-AM"/>
        </w:rPr>
        <w:t xml:space="preserve"> </w:t>
      </w:r>
    </w:p>
    <w:p w14:paraId="461AE8EC" w14:textId="4E173DF4" w:rsidR="009D2825" w:rsidRPr="009A7904" w:rsidRDefault="009D2825" w:rsidP="009A7904">
      <w:pPr>
        <w:pStyle w:val="ListParagraph"/>
        <w:numPr>
          <w:ilvl w:val="0"/>
          <w:numId w:val="23"/>
        </w:numPr>
        <w:spacing w:before="0" w:after="0" w:line="276" w:lineRule="auto"/>
        <w:rPr>
          <w:b/>
          <w:lang w:val="hy-AM"/>
        </w:rPr>
      </w:pPr>
      <w:r w:rsidRPr="009A7904">
        <w:rPr>
          <w:rFonts w:cs="Sylfaen"/>
          <w:b/>
          <w:noProof/>
          <w:lang w:val="hy-AM"/>
        </w:rPr>
        <w:t>«</w:t>
      </w:r>
      <w:r w:rsidRPr="009A7904">
        <w:rPr>
          <w:rFonts w:cs="Times Armenian"/>
          <w:b/>
          <w:kern w:val="16"/>
          <w:lang w:val="hy-AM"/>
        </w:rPr>
        <w:t>Ջրամատակարարման և ջրահեռացման բարելավում</w:t>
      </w:r>
      <w:r w:rsidRPr="009A7904">
        <w:rPr>
          <w:rFonts w:cs="Arial"/>
          <w:b/>
          <w:noProof/>
          <w:lang w:val="hy-AM"/>
        </w:rPr>
        <w:t>» ծրագիր.</w:t>
      </w:r>
      <w:r w:rsidRPr="009A7904">
        <w:rPr>
          <w:b/>
          <w:lang w:val="hy-AM"/>
        </w:rPr>
        <w:t xml:space="preserve"> </w:t>
      </w:r>
    </w:p>
    <w:p w14:paraId="116679F5" w14:textId="77777777" w:rsidR="009D2825" w:rsidRPr="009A7904" w:rsidRDefault="009D2825" w:rsidP="009A7904">
      <w:pPr>
        <w:pStyle w:val="NormalWeb"/>
        <w:spacing w:before="0" w:after="0" w:line="276" w:lineRule="auto"/>
        <w:rPr>
          <w:rFonts w:cs="Tahoma"/>
          <w:noProof/>
          <w:szCs w:val="22"/>
          <w:lang w:val="hy-AM"/>
        </w:rPr>
      </w:pPr>
      <w:r w:rsidRPr="009A7904">
        <w:rPr>
          <w:rFonts w:cs="Tahoma"/>
          <w:noProof/>
          <w:szCs w:val="22"/>
          <w:lang w:val="hy-AM"/>
        </w:rPr>
        <w:t>Ծրագրի նպատակն է ջ</w:t>
      </w:r>
      <w:r w:rsidRPr="009A7904">
        <w:rPr>
          <w:rFonts w:cs="Times Armenian"/>
          <w:kern w:val="16"/>
          <w:szCs w:val="22"/>
          <w:lang w:val="hy-AM"/>
        </w:rPr>
        <w:t xml:space="preserve">րամատակարարման ծառայությունների հասանելիության և մատչելիության ապահովումը, որի </w:t>
      </w:r>
      <w:r w:rsidRPr="009A7904">
        <w:rPr>
          <w:rFonts w:cs="Arial"/>
          <w:noProof/>
          <w:szCs w:val="22"/>
          <w:lang w:val="hy-AM"/>
        </w:rPr>
        <w:t>համար 2021-2023թթ նախատեսվում է հատկացնել 14,976.4 մլն դրամ, 14,222.9 մլն դրամ և 4,685.8 մլն դրամ՝ ՀՀ 2020 թվականի պետական բյուջեի ցուցանիշից համապատասխանաբար 0.2% ավել, 4.9% և 68.7% պակաս, որը պայմանավորված</w:t>
      </w:r>
      <w:r w:rsidRPr="009A7904">
        <w:rPr>
          <w:rFonts w:cs="Tahoma"/>
          <w:noProof/>
          <w:szCs w:val="22"/>
          <w:lang w:val="hy-AM"/>
        </w:rPr>
        <w:t xml:space="preserve"> է  Խմելու ջրի մատակարարման և ջրահեռացման ծառայությունների սուբսիդավորման միջոցառման ավարտմամբ,</w:t>
      </w:r>
      <w:r w:rsidRPr="009A7904">
        <w:rPr>
          <w:rFonts w:cs="Tahoma"/>
          <w:noProof/>
          <w:color w:val="FF0000"/>
          <w:szCs w:val="22"/>
          <w:lang w:val="hy-AM"/>
        </w:rPr>
        <w:t xml:space="preserve"> </w:t>
      </w:r>
      <w:r w:rsidRPr="009A7904">
        <w:rPr>
          <w:rFonts w:cs="Times LatArm"/>
          <w:szCs w:val="22"/>
          <w:lang w:val="hy-AM"/>
        </w:rPr>
        <w:t>վարկային ծրագրերով նախատեսված ժամկետների պահպանմամբ</w:t>
      </w:r>
      <w:r w:rsidRPr="009A7904">
        <w:rPr>
          <w:rFonts w:cs="Tahoma"/>
          <w:noProof/>
          <w:szCs w:val="22"/>
          <w:lang w:val="hy-AM"/>
        </w:rPr>
        <w:t>:</w:t>
      </w:r>
    </w:p>
    <w:p w14:paraId="236165C7" w14:textId="77777777" w:rsidR="009D2825" w:rsidRPr="009A7904" w:rsidRDefault="009D2825" w:rsidP="009A7904">
      <w:pPr>
        <w:pStyle w:val="ListParagraph"/>
        <w:numPr>
          <w:ilvl w:val="0"/>
          <w:numId w:val="23"/>
        </w:numPr>
        <w:spacing w:before="0" w:after="0" w:line="276" w:lineRule="auto"/>
        <w:rPr>
          <w:b/>
          <w:lang w:val="hy-AM"/>
        </w:rPr>
      </w:pPr>
      <w:r w:rsidRPr="009A7904">
        <w:rPr>
          <w:rFonts w:cs="Sylfaen"/>
          <w:b/>
          <w:noProof/>
          <w:lang w:val="hy-AM"/>
        </w:rPr>
        <w:t>«</w:t>
      </w:r>
      <w:r w:rsidRPr="009A7904">
        <w:rPr>
          <w:rFonts w:cs="Times Armenian"/>
          <w:b/>
          <w:kern w:val="16"/>
          <w:lang w:val="hy-AM"/>
        </w:rPr>
        <w:t>Ընդերքի ուսումնասիրության, օգտագործման և պահպանման ծառայություններ</w:t>
      </w:r>
      <w:r w:rsidRPr="009A7904">
        <w:rPr>
          <w:rFonts w:cs="Arial"/>
          <w:b/>
          <w:noProof/>
          <w:lang w:val="hy-AM"/>
        </w:rPr>
        <w:t>» ծրագիր.</w:t>
      </w:r>
      <w:r w:rsidRPr="009A7904">
        <w:rPr>
          <w:b/>
          <w:lang w:val="hy-AM"/>
        </w:rPr>
        <w:t xml:space="preserve"> </w:t>
      </w:r>
    </w:p>
    <w:p w14:paraId="6A8A387D" w14:textId="77777777" w:rsidR="009D2825" w:rsidRPr="009A7904" w:rsidRDefault="009D2825" w:rsidP="009A7904">
      <w:pPr>
        <w:spacing w:after="0" w:line="276" w:lineRule="auto"/>
        <w:rPr>
          <w:b/>
          <w:lang w:val="hy-AM"/>
        </w:rPr>
      </w:pPr>
      <w:r w:rsidRPr="009A7904">
        <w:rPr>
          <w:rFonts w:cs="Tahoma"/>
          <w:noProof/>
          <w:lang w:val="hy-AM"/>
        </w:rPr>
        <w:t>Ծրագրի</w:t>
      </w:r>
      <w:r w:rsidRPr="009A7904">
        <w:rPr>
          <w:rFonts w:cs="Arial"/>
          <w:noProof/>
          <w:lang w:val="hy-AM"/>
        </w:rPr>
        <w:t xml:space="preserve"> </w:t>
      </w:r>
      <w:r w:rsidRPr="009A7904">
        <w:rPr>
          <w:rFonts w:cs="Tahoma"/>
          <w:noProof/>
          <w:lang w:val="hy-AM"/>
        </w:rPr>
        <w:t xml:space="preserve">նպատակն է  ընդերքի օգտագործման արդյունավետության բարձրացումը, որի համար </w:t>
      </w:r>
      <w:r w:rsidRPr="009A7904">
        <w:rPr>
          <w:rFonts w:cs="Arial"/>
          <w:noProof/>
          <w:lang w:val="hy-AM"/>
        </w:rPr>
        <w:t>2021-2023թթ նախատեսվում է յուրաքանչյուր տարի հատկացնել 16.9 մլն դրամ՝ ՀՀ 2020 թվականի պետական բյուջեի մակարդակին համապատասխան:</w:t>
      </w:r>
    </w:p>
    <w:p w14:paraId="53A61243" w14:textId="77777777" w:rsidR="009D2825" w:rsidRPr="009A7904" w:rsidRDefault="009D2825" w:rsidP="009A7904">
      <w:pPr>
        <w:pStyle w:val="ListParagraph"/>
        <w:numPr>
          <w:ilvl w:val="0"/>
          <w:numId w:val="23"/>
        </w:numPr>
        <w:spacing w:before="0" w:after="0" w:line="276" w:lineRule="auto"/>
        <w:rPr>
          <w:b/>
          <w:lang w:val="hy-AM"/>
        </w:rPr>
      </w:pPr>
      <w:r w:rsidRPr="009A7904">
        <w:rPr>
          <w:rFonts w:cs="Sylfaen"/>
          <w:b/>
          <w:noProof/>
          <w:lang w:val="hy-AM"/>
        </w:rPr>
        <w:t>«</w:t>
      </w:r>
      <w:r w:rsidRPr="009A7904">
        <w:rPr>
          <w:rFonts w:cs="Times Armenian"/>
          <w:b/>
          <w:kern w:val="16"/>
          <w:lang w:val="hy-AM"/>
        </w:rPr>
        <w:t>Երկաթուղային ցանցի զարգացում</w:t>
      </w:r>
      <w:r w:rsidRPr="009A7904">
        <w:rPr>
          <w:rFonts w:cs="Arial"/>
          <w:b/>
          <w:noProof/>
          <w:lang w:val="hy-AM"/>
        </w:rPr>
        <w:t>» ծրագիր.</w:t>
      </w:r>
      <w:r w:rsidRPr="009A7904">
        <w:rPr>
          <w:b/>
          <w:lang w:val="hy-AM"/>
        </w:rPr>
        <w:t xml:space="preserve"> </w:t>
      </w:r>
    </w:p>
    <w:p w14:paraId="25178209" w14:textId="77777777" w:rsidR="009D2825" w:rsidRPr="009A7904" w:rsidRDefault="009D2825" w:rsidP="009A7904">
      <w:pPr>
        <w:pStyle w:val="NormalWeb"/>
        <w:spacing w:before="0" w:after="0" w:line="276" w:lineRule="auto"/>
        <w:rPr>
          <w:rFonts w:cs="Tahoma"/>
          <w:noProof/>
          <w:szCs w:val="22"/>
          <w:lang w:val="hy-AM"/>
        </w:rPr>
      </w:pPr>
      <w:r w:rsidRPr="009A7904">
        <w:rPr>
          <w:rFonts w:cs="Tahoma"/>
          <w:noProof/>
          <w:szCs w:val="22"/>
          <w:lang w:val="hy-AM"/>
        </w:rPr>
        <w:t>Ծրագրի</w:t>
      </w:r>
      <w:r w:rsidRPr="009A7904">
        <w:rPr>
          <w:rFonts w:cs="Arial"/>
          <w:noProof/>
          <w:szCs w:val="22"/>
          <w:lang w:val="hy-AM"/>
        </w:rPr>
        <w:t xml:space="preserve"> շրջանակում ուղևորափոխադրումներից ստացված վնասի դիմաց «Հարավկովկասյան երկաթուղի» ՓԲԸ-ին սուբսիդիայի տրամադրման համար նախատեսվում է 2021-2023թթ հատկացնել 393.6 մլն դրամ, 406.2 մլն դրամ և 418.9 մլն դրամ՝ ՀՀ 2020 թվականի պետական բյուջեի ցուցանիշից համապատասխանաբար 12%, 15.6% և 19.2% ավել, ելնելով </w:t>
      </w:r>
      <w:r w:rsidRPr="009A7904">
        <w:rPr>
          <w:rFonts w:cs="Tahoma"/>
          <w:noProof/>
          <w:szCs w:val="22"/>
          <w:lang w:val="hy-AM"/>
        </w:rPr>
        <w:t xml:space="preserve">ՀՀ կառավարության 07.02.2008թ «Ռուսական երկաթուղիներ» բաց բաժնետիրական ընկերության կողմից ստեղծված «Հարավկովկասյան երկաթուղի» փակ բաժնետիրական ընկերությանը փոխանցելու մասին կոնցեսիոն պայմանագրի նախագծին հավանություն տալու և ՀՀ տրանսպորտի և կապի նախարարին լիազորություն վերապահելու մասին» N 83-Ա որոշումից (կոնցեսիոների կողմից կանխատեսվող կոնցեսիոն տարեկան վճարի չափով): </w:t>
      </w:r>
    </w:p>
    <w:p w14:paraId="11E46A1D" w14:textId="77777777" w:rsidR="009D2825" w:rsidRPr="009A7904" w:rsidRDefault="009D2825" w:rsidP="009A7904">
      <w:pPr>
        <w:pStyle w:val="NormalWeb"/>
        <w:spacing w:before="0" w:after="0" w:line="276" w:lineRule="auto"/>
        <w:rPr>
          <w:rFonts w:cs="Arial"/>
          <w:noProof/>
          <w:szCs w:val="22"/>
          <w:lang w:val="hy-AM"/>
        </w:rPr>
      </w:pPr>
      <w:r w:rsidRPr="009A7904">
        <w:rPr>
          <w:rFonts w:cs="Sylfaen"/>
          <w:b/>
          <w:noProof/>
          <w:szCs w:val="22"/>
          <w:lang w:val="hy-AM"/>
        </w:rPr>
        <w:t>13. «</w:t>
      </w:r>
      <w:r w:rsidRPr="009A7904">
        <w:rPr>
          <w:rFonts w:cs="Times Armenian"/>
          <w:b/>
          <w:kern w:val="16"/>
          <w:szCs w:val="22"/>
          <w:lang w:val="hy-AM"/>
        </w:rPr>
        <w:t>Պետական գույքի կառավարում</w:t>
      </w:r>
      <w:r w:rsidRPr="009A7904">
        <w:rPr>
          <w:rFonts w:cs="Arial"/>
          <w:b/>
          <w:noProof/>
          <w:szCs w:val="22"/>
          <w:lang w:val="hy-AM"/>
        </w:rPr>
        <w:t>» ծրագիր.</w:t>
      </w:r>
    </w:p>
    <w:p w14:paraId="02C7A205" w14:textId="77777777" w:rsidR="009D2825" w:rsidRPr="009A7904" w:rsidRDefault="009D2825" w:rsidP="009A7904">
      <w:pPr>
        <w:spacing w:after="0" w:line="276" w:lineRule="auto"/>
        <w:rPr>
          <w:rFonts w:cs="Tahoma"/>
          <w:noProof/>
          <w:lang w:val="hy-AM"/>
        </w:rPr>
      </w:pPr>
      <w:r w:rsidRPr="009A7904">
        <w:rPr>
          <w:rFonts w:cs="Arial"/>
          <w:noProof/>
          <w:lang w:val="hy-AM"/>
        </w:rPr>
        <w:lastRenderedPageBreak/>
        <w:t xml:space="preserve">Ծրագրի նպատակն է պետական գույքի համալիր և արդյունավետ կառավարման ապահովումը, որի համար նախատեսվում է 2021-2023թթ. հատկացնել 1,200.0 մլն դրամ, 1,205.5 մլն դրամ և 1,210.9 մլն դրամ՝ ՀՀ 2020 թվականի պետական բյուջեի ցուցանիշից համապատասխանաբար 7%, 7.5% և 8% ավել, որը պայմանավորված է </w:t>
      </w:r>
      <w:r w:rsidRPr="009A7904">
        <w:rPr>
          <w:rFonts w:cs="Sylfaen"/>
          <w:b/>
          <w:noProof/>
          <w:lang w:val="hy-AM"/>
        </w:rPr>
        <w:t>«</w:t>
      </w:r>
      <w:r w:rsidRPr="009A7904">
        <w:rPr>
          <w:rFonts w:cs="Arial"/>
          <w:noProof/>
          <w:lang w:val="hy-AM"/>
        </w:rPr>
        <w:t xml:space="preserve">Պետական գույքի կառավարման համակարգման, խորհրդատվության և մոնիտորինգի ծառայություններ» միջոցառման գումարների ավելացմամբ և </w:t>
      </w:r>
      <w:r w:rsidRPr="009A7904">
        <w:rPr>
          <w:rFonts w:cs="Tahoma"/>
          <w:noProof/>
          <w:lang w:val="hy-AM"/>
        </w:rPr>
        <w:t>գործող օրենսդրությամբ սահմանված կարգավորումներով:</w:t>
      </w:r>
    </w:p>
    <w:p w14:paraId="3F9F583B" w14:textId="77777777" w:rsidR="009D2825" w:rsidRPr="009A7904" w:rsidRDefault="009D2825" w:rsidP="009A7904">
      <w:pPr>
        <w:pStyle w:val="NormalWeb"/>
        <w:spacing w:before="0" w:after="0" w:line="276" w:lineRule="auto"/>
        <w:rPr>
          <w:rFonts w:cs="Arial"/>
          <w:b/>
          <w:noProof/>
          <w:szCs w:val="22"/>
          <w:lang w:val="hy-AM"/>
        </w:rPr>
      </w:pPr>
      <w:r w:rsidRPr="009A7904">
        <w:rPr>
          <w:rFonts w:cs="Sylfaen"/>
          <w:b/>
          <w:noProof/>
          <w:szCs w:val="22"/>
          <w:lang w:val="hy-AM"/>
        </w:rPr>
        <w:t>14. «Միգրացիոն բնագավառում պետական քաղաքականության մշակում և իրականացում</w:t>
      </w:r>
      <w:r w:rsidRPr="009A7904">
        <w:rPr>
          <w:rFonts w:cs="Arial"/>
          <w:b/>
          <w:noProof/>
          <w:szCs w:val="22"/>
          <w:lang w:val="hy-AM"/>
        </w:rPr>
        <w:t>» և «Ջրային տնտեսության ոլորտում ծրագրերի համակարգում և մոնիտորինգ» ծրագրեր.</w:t>
      </w:r>
    </w:p>
    <w:p w14:paraId="5F08B50A" w14:textId="77777777" w:rsidR="009D2825" w:rsidRPr="009A7904" w:rsidRDefault="009D2825" w:rsidP="009A7904">
      <w:pPr>
        <w:spacing w:after="0" w:line="276" w:lineRule="auto"/>
        <w:rPr>
          <w:rFonts w:cs="Tahoma"/>
          <w:noProof/>
          <w:lang w:val="hy-AM"/>
        </w:rPr>
      </w:pPr>
      <w:r w:rsidRPr="009A7904">
        <w:rPr>
          <w:rFonts w:cs="Arial"/>
          <w:noProof/>
          <w:lang w:val="hy-AM"/>
        </w:rPr>
        <w:t xml:space="preserve">Նշված ծրագրերի նպատակն է  միգրացիոն պետական քաղաքականության մշակումն ու  ջրային տնտեսության ոլորտում ծրագրերի համակարգում և մոնիտորինգը, որոնց համար նախատեսվում է 2021-2023թթ. հատկացնել համապատասխանաբար 179.8 մլն դրամ, 181.4 մլն դրամ, 183.2 մլն դրամ և 366.3 մլն դրամ, 370.0 մլն դրամ, 373.6 մլն դրամ: ՀՀ 2020 թվականի պետական բյուջեի մակարդակից 0.2%-1.7% չափով տարբերությունները </w:t>
      </w:r>
      <w:r w:rsidRPr="009A7904">
        <w:rPr>
          <w:rFonts w:cs="Arial"/>
          <w:noProof/>
          <w:color w:val="FF0000"/>
          <w:lang w:val="hy-AM"/>
        </w:rPr>
        <w:t xml:space="preserve"> </w:t>
      </w:r>
      <w:r w:rsidRPr="009A7904">
        <w:rPr>
          <w:rFonts w:cs="Arial"/>
          <w:noProof/>
          <w:lang w:val="hy-AM"/>
        </w:rPr>
        <w:t xml:space="preserve">պայմանավորված են </w:t>
      </w:r>
      <w:r w:rsidRPr="009A7904">
        <w:rPr>
          <w:rFonts w:cs="Tahoma"/>
          <w:noProof/>
          <w:lang w:val="hy-AM"/>
        </w:rPr>
        <w:t>գործող օրենսդրությամբ սահմանված կարգավորումներով:</w:t>
      </w:r>
    </w:p>
    <w:p w14:paraId="6C1616CC" w14:textId="77777777" w:rsidR="009D2825" w:rsidRPr="009A7904" w:rsidRDefault="009D2825" w:rsidP="009A7904">
      <w:pPr>
        <w:pStyle w:val="NormalWeb"/>
        <w:spacing w:before="0" w:after="0" w:line="276" w:lineRule="auto"/>
        <w:rPr>
          <w:rFonts w:cs="Sylfaen"/>
          <w:b/>
          <w:noProof/>
          <w:szCs w:val="22"/>
          <w:lang w:val="hy-AM"/>
        </w:rPr>
      </w:pPr>
      <w:r w:rsidRPr="009A7904">
        <w:rPr>
          <w:rFonts w:cs="Sylfaen"/>
          <w:b/>
          <w:noProof/>
          <w:szCs w:val="22"/>
          <w:lang w:val="hy-AM"/>
        </w:rPr>
        <w:t>15. «Այլընտրանքային աշխատանքային ծառայություն» ծրագիր.</w:t>
      </w:r>
    </w:p>
    <w:p w14:paraId="26758BF8" w14:textId="77777777" w:rsidR="009D2825" w:rsidRPr="009A7904" w:rsidRDefault="009D2825" w:rsidP="009A7904">
      <w:pPr>
        <w:overflowPunct w:val="0"/>
        <w:autoSpaceDE w:val="0"/>
        <w:autoSpaceDN w:val="0"/>
        <w:adjustRightInd w:val="0"/>
        <w:spacing w:after="0" w:line="276" w:lineRule="auto"/>
        <w:textAlignment w:val="baseline"/>
        <w:rPr>
          <w:rFonts w:cs="Times Armenian"/>
          <w:color w:val="FF0000"/>
          <w:kern w:val="16"/>
          <w:lang w:val="hy-AM"/>
        </w:rPr>
      </w:pPr>
      <w:r w:rsidRPr="009A7904">
        <w:rPr>
          <w:rFonts w:cs="Arial"/>
          <w:noProof/>
          <w:lang w:val="hy-AM"/>
        </w:rPr>
        <w:t xml:space="preserve">Ծրագրի նպատակն է </w:t>
      </w:r>
      <w:r w:rsidRPr="009A7904">
        <w:rPr>
          <w:rFonts w:cs="Times Armenian"/>
          <w:kern w:val="16"/>
          <w:lang w:val="hy-AM"/>
        </w:rPr>
        <w:t>քաղաքացիական պարտքի կատարման այլընտրանքային տարբերակների ապահովումը</w:t>
      </w:r>
      <w:r w:rsidRPr="009A7904">
        <w:rPr>
          <w:rFonts w:cs="Arial"/>
          <w:noProof/>
          <w:lang w:val="hy-AM"/>
        </w:rPr>
        <w:t xml:space="preserve">, որի շրջանակում այլընտրանքային աշխատանքային ծառայողներին դրամական բավարարման և դրամական փոխհատուցման տրամադրման համար նախատեսվում է 2021-2022թթ հատկացնել 24.6 մլն դրամ և 6.8 մլն դրամ՝ ՀՀ 2020 թվականի պետական բյուջեի ցուցանիշից համապատասխանաբար 42.4% և 84.0% պակաս, որը պայմանավորված է </w:t>
      </w:r>
      <w:r w:rsidRPr="009A7904">
        <w:rPr>
          <w:rFonts w:cs="Times LatArm"/>
          <w:lang w:val="hy-AM"/>
        </w:rPr>
        <w:t>կատարման ապահովման համար ներկա գնահատմամբ</w:t>
      </w:r>
      <w:r w:rsidRPr="009A7904">
        <w:rPr>
          <w:rFonts w:cs="Tahoma"/>
          <w:noProof/>
          <w:color w:val="FF0000"/>
          <w:lang w:val="hy-AM"/>
        </w:rPr>
        <w:t>:</w:t>
      </w:r>
      <w:r w:rsidRPr="009A7904">
        <w:rPr>
          <w:rFonts w:cs="Times Armenian"/>
          <w:color w:val="FF0000"/>
          <w:kern w:val="16"/>
          <w:lang w:val="hy-AM"/>
        </w:rPr>
        <w:t xml:space="preserve"> </w:t>
      </w:r>
    </w:p>
    <w:p w14:paraId="06876650" w14:textId="77777777" w:rsidR="009D2825" w:rsidRPr="009A7904" w:rsidRDefault="009D2825" w:rsidP="009A7904">
      <w:pPr>
        <w:pStyle w:val="NormalWeb"/>
        <w:spacing w:before="0" w:after="0" w:line="276" w:lineRule="auto"/>
        <w:rPr>
          <w:rFonts w:cs="Sylfaen"/>
          <w:b/>
          <w:noProof/>
          <w:szCs w:val="22"/>
          <w:lang w:val="hy-AM"/>
        </w:rPr>
      </w:pPr>
      <w:r w:rsidRPr="009A7904">
        <w:rPr>
          <w:rFonts w:cs="Sylfaen"/>
          <w:b/>
          <w:noProof/>
          <w:szCs w:val="22"/>
          <w:lang w:val="hy-AM"/>
        </w:rPr>
        <w:t>16. «Քաղաքային զարգացում» ծրագիր.</w:t>
      </w:r>
    </w:p>
    <w:p w14:paraId="136CCDE7" w14:textId="77777777" w:rsidR="009D2825" w:rsidRPr="009A7904" w:rsidRDefault="009D2825" w:rsidP="009A7904">
      <w:pPr>
        <w:pStyle w:val="NormalWeb"/>
        <w:spacing w:before="0" w:after="0" w:line="276" w:lineRule="auto"/>
        <w:rPr>
          <w:rFonts w:cs="Tahoma"/>
          <w:noProof/>
          <w:szCs w:val="22"/>
          <w:lang w:val="hy-AM"/>
        </w:rPr>
      </w:pPr>
      <w:r w:rsidRPr="009A7904">
        <w:rPr>
          <w:rFonts w:cs="Arial"/>
          <w:noProof/>
          <w:szCs w:val="22"/>
          <w:lang w:val="hy-AM"/>
        </w:rPr>
        <w:t xml:space="preserve">Ծրագրի նպատակն է քաղաքային ենթակառուցվածքների զարգացումը, որի համար նախատեսվում է 2021-2023թթ հատկացնել 29,784.8 մլն դրամ, 32,632.2 մլն դրամ և 15,764.3 մլն դրամ՝ ՀՀ 2020 թվականի պետական բյուջեի ցուցանիշից համապատասխանաբար 18.4%, 10.6% և 56.8% պակաս, որը պայմանավորված է </w:t>
      </w:r>
      <w:r w:rsidRPr="009A7904">
        <w:rPr>
          <w:rFonts w:cs="Times LatArm"/>
          <w:szCs w:val="22"/>
          <w:lang w:val="hy-AM"/>
        </w:rPr>
        <w:t>վարկային ծրագրերով նախատեսված ժամկետների պահպանմամբ</w:t>
      </w:r>
      <w:r w:rsidRPr="009A7904">
        <w:rPr>
          <w:rFonts w:cs="Tahoma"/>
          <w:noProof/>
          <w:szCs w:val="22"/>
          <w:lang w:val="hy-AM"/>
        </w:rPr>
        <w:t>:</w:t>
      </w:r>
    </w:p>
    <w:p w14:paraId="5023CB4B" w14:textId="77777777" w:rsidR="009D2825" w:rsidRPr="009A7904" w:rsidRDefault="009D2825" w:rsidP="009A7904">
      <w:pPr>
        <w:overflowPunct w:val="0"/>
        <w:autoSpaceDE w:val="0"/>
        <w:autoSpaceDN w:val="0"/>
        <w:adjustRightInd w:val="0"/>
        <w:spacing w:after="0" w:line="276" w:lineRule="auto"/>
        <w:textAlignment w:val="baseline"/>
        <w:rPr>
          <w:rFonts w:cs="Sylfaen"/>
          <w:b/>
          <w:noProof/>
          <w:lang w:val="hy-AM"/>
        </w:rPr>
      </w:pPr>
      <w:r w:rsidRPr="009A7904">
        <w:rPr>
          <w:rFonts w:cs="Sylfaen"/>
          <w:b/>
          <w:noProof/>
          <w:lang w:val="hy-AM"/>
        </w:rPr>
        <w:t>17. «Էլեկտրաէներգետիկ համակարգի զարգացման ծրագիր» ծրագիր.</w:t>
      </w:r>
    </w:p>
    <w:p w14:paraId="083AD4D1" w14:textId="77777777" w:rsidR="009D2825" w:rsidRPr="009A7904" w:rsidRDefault="009D2825" w:rsidP="009A7904">
      <w:pPr>
        <w:pStyle w:val="NormalWeb"/>
        <w:spacing w:before="0" w:after="0" w:line="276" w:lineRule="auto"/>
        <w:rPr>
          <w:rFonts w:cs="Tahoma"/>
          <w:noProof/>
          <w:szCs w:val="22"/>
          <w:lang w:val="hy-AM"/>
        </w:rPr>
      </w:pPr>
      <w:r w:rsidRPr="009A7904">
        <w:rPr>
          <w:rFonts w:cs="Arial"/>
          <w:noProof/>
          <w:szCs w:val="22"/>
          <w:lang w:val="hy-AM"/>
        </w:rPr>
        <w:t xml:space="preserve">Ծրագրի նպատակն է նպաստել էլեկտրաէներգետիկ համակարգի հուսալիության բարձրացմանը և էլեկտրաէներգիայի անխափան մատակարարման ապահովումը, որի համար նախատեսվում է 2021-2023թթ հատկացնել 1,503.7 մլն դրամ, 821.6 մլն դրամ և 696.3 մլն դրամ՝ ՀՀ 2020 թվականի պետական բյուջեի ցուցանիշից համապատասխանաբար 63.2%, 79.9% և 83.0% պակաս, որը պայմանավորված է </w:t>
      </w:r>
      <w:r w:rsidRPr="009A7904">
        <w:rPr>
          <w:rFonts w:cs="Times LatArm"/>
          <w:szCs w:val="22"/>
          <w:lang w:val="hy-AM"/>
        </w:rPr>
        <w:t>վարկային ծրագրերով նախատեսված ժամկետների պահպանմամբ</w:t>
      </w:r>
      <w:r w:rsidRPr="009A7904">
        <w:rPr>
          <w:rFonts w:cs="Tahoma"/>
          <w:noProof/>
          <w:szCs w:val="22"/>
          <w:lang w:val="hy-AM"/>
        </w:rPr>
        <w:t>:</w:t>
      </w:r>
    </w:p>
    <w:p w14:paraId="5402FDDD" w14:textId="77777777" w:rsidR="009D2825" w:rsidRPr="009A7904" w:rsidRDefault="009D2825" w:rsidP="009A7904">
      <w:pPr>
        <w:overflowPunct w:val="0"/>
        <w:autoSpaceDE w:val="0"/>
        <w:autoSpaceDN w:val="0"/>
        <w:adjustRightInd w:val="0"/>
        <w:spacing w:after="0" w:line="276" w:lineRule="auto"/>
        <w:textAlignment w:val="baseline"/>
        <w:rPr>
          <w:rFonts w:cs="Sylfaen"/>
          <w:b/>
          <w:noProof/>
          <w:lang w:val="hy-AM"/>
        </w:rPr>
      </w:pPr>
      <w:r w:rsidRPr="009A7904">
        <w:rPr>
          <w:rFonts w:cs="Sylfaen"/>
          <w:b/>
          <w:noProof/>
          <w:lang w:val="hy-AM"/>
        </w:rPr>
        <w:t>18. «Ռադիոակտիվ թափոնների կառավարում» ծրագիր.</w:t>
      </w:r>
    </w:p>
    <w:p w14:paraId="11D1DA02" w14:textId="77777777" w:rsidR="009D2825" w:rsidRPr="009A7904" w:rsidRDefault="009D2825" w:rsidP="009A7904">
      <w:pPr>
        <w:pStyle w:val="NormalWeb"/>
        <w:spacing w:before="0" w:after="0" w:line="276" w:lineRule="auto"/>
        <w:rPr>
          <w:rFonts w:cs="Arial"/>
          <w:noProof/>
          <w:szCs w:val="22"/>
          <w:lang w:val="hy-AM"/>
        </w:rPr>
      </w:pPr>
      <w:r w:rsidRPr="009A7904">
        <w:rPr>
          <w:rFonts w:cs="Arial"/>
          <w:noProof/>
          <w:szCs w:val="22"/>
          <w:lang w:val="hy-AM"/>
        </w:rPr>
        <w:t xml:space="preserve">Ծրագրի նպատակն է ռադիոակտիվ թափոնների վնասակար ազդեցությունից բնակչության և շրջակա միջավայրի պաշտպանությունը, որի համար նախատեսվում է 2021-2023թթ. յուրաքանչյուր </w:t>
      </w:r>
      <w:r w:rsidRPr="009A7904">
        <w:rPr>
          <w:rFonts w:cs="Arial"/>
          <w:noProof/>
          <w:szCs w:val="22"/>
          <w:lang w:val="hy-AM"/>
        </w:rPr>
        <w:lastRenderedPageBreak/>
        <w:t>տարի հատկացնել 37.0 մլն դրամ՝ ՀՀ 2020 թվականի պետական բյուջեի մակարդակին համապատասխան:</w:t>
      </w:r>
    </w:p>
    <w:p w14:paraId="3AA54695" w14:textId="77777777" w:rsidR="009D2825" w:rsidRPr="009A7904" w:rsidRDefault="009D2825" w:rsidP="009A7904">
      <w:pPr>
        <w:overflowPunct w:val="0"/>
        <w:autoSpaceDE w:val="0"/>
        <w:autoSpaceDN w:val="0"/>
        <w:adjustRightInd w:val="0"/>
        <w:spacing w:after="0" w:line="276" w:lineRule="auto"/>
        <w:textAlignment w:val="baseline"/>
        <w:rPr>
          <w:rFonts w:cs="Times Armenian"/>
          <w:b/>
          <w:kern w:val="16"/>
          <w:lang w:val="hy-AM"/>
        </w:rPr>
      </w:pPr>
      <w:r w:rsidRPr="009A7904">
        <w:rPr>
          <w:rFonts w:cs="Sylfaen"/>
          <w:b/>
          <w:noProof/>
          <w:lang w:val="hy-AM"/>
        </w:rPr>
        <w:t>19. «</w:t>
      </w:r>
      <w:r w:rsidRPr="009A7904">
        <w:rPr>
          <w:rFonts w:cs="Times Armenian"/>
          <w:b/>
          <w:kern w:val="16"/>
          <w:lang w:val="hy-AM"/>
        </w:rPr>
        <w:t>Ավիացիայի բնագավառում վերահսկողության և կանոնակարգման ապահովում</w:t>
      </w:r>
      <w:r w:rsidRPr="009A7904">
        <w:rPr>
          <w:rFonts w:cs="Sylfaen"/>
          <w:b/>
          <w:noProof/>
          <w:lang w:val="hy-AM"/>
        </w:rPr>
        <w:t>» ծրագիր.</w:t>
      </w:r>
    </w:p>
    <w:p w14:paraId="7191A362" w14:textId="77777777" w:rsidR="009D2825" w:rsidRPr="009A7904" w:rsidRDefault="009D2825" w:rsidP="009A7904">
      <w:pPr>
        <w:overflowPunct w:val="0"/>
        <w:autoSpaceDE w:val="0"/>
        <w:autoSpaceDN w:val="0"/>
        <w:adjustRightInd w:val="0"/>
        <w:spacing w:after="0" w:line="276" w:lineRule="auto"/>
        <w:textAlignment w:val="baseline"/>
        <w:rPr>
          <w:rFonts w:cs="Arial"/>
          <w:noProof/>
          <w:lang w:val="hy-AM"/>
        </w:rPr>
      </w:pPr>
      <w:r w:rsidRPr="009A7904">
        <w:rPr>
          <w:rFonts w:cs="Arial"/>
          <w:noProof/>
          <w:lang w:val="hy-AM"/>
        </w:rPr>
        <w:t xml:space="preserve">Ծրագրի նպատակն է ավիացիայի բնագավառում վերահսկողության և կանոնակարգման ապահովումն է, որի համար նախատեսվում է 2021-2023թթ. հատկացնել 1,168.6 մլն դրամ, 1,173.4 մլն դրամ և 1,176.4 մլն դրամ՝ ՀՀ 2020 թվականի պետական բյուջեի ցուցանիշից համապատասխանաբար 15.1%, 14.8% և 14.6% պակաս, որը պայմանավորված է գործող օրենսդրությամբ սահմանված կարգավորումներով: </w:t>
      </w:r>
    </w:p>
    <w:p w14:paraId="7B35DDF6" w14:textId="77777777" w:rsidR="009D2825" w:rsidRPr="009A7904" w:rsidRDefault="009D2825" w:rsidP="009A7904">
      <w:pPr>
        <w:overflowPunct w:val="0"/>
        <w:autoSpaceDE w:val="0"/>
        <w:autoSpaceDN w:val="0"/>
        <w:adjustRightInd w:val="0"/>
        <w:spacing w:after="0" w:line="276" w:lineRule="auto"/>
        <w:textAlignment w:val="baseline"/>
        <w:rPr>
          <w:rFonts w:cs="Arial"/>
          <w:b/>
          <w:noProof/>
          <w:lang w:val="hy-AM"/>
        </w:rPr>
      </w:pPr>
      <w:r w:rsidRPr="009A7904">
        <w:rPr>
          <w:rFonts w:cs="Sylfaen"/>
          <w:b/>
          <w:noProof/>
          <w:lang w:val="hy-AM"/>
        </w:rPr>
        <w:t>20. «</w:t>
      </w:r>
      <w:r w:rsidRPr="009A7904">
        <w:rPr>
          <w:rFonts w:cs="Arial"/>
          <w:b/>
          <w:noProof/>
          <w:lang w:val="hy-AM"/>
        </w:rPr>
        <w:t>Դպրոցների սեյսմիկ անվտանգության մակարդակի բարձրացման ծրագիր</w:t>
      </w:r>
      <w:r w:rsidRPr="009A7904">
        <w:rPr>
          <w:rFonts w:cs="Sylfaen"/>
          <w:b/>
          <w:noProof/>
          <w:lang w:val="hy-AM"/>
        </w:rPr>
        <w:t>» ծրագիր</w:t>
      </w:r>
    </w:p>
    <w:p w14:paraId="5C910DD7" w14:textId="77777777" w:rsidR="009D2825" w:rsidRPr="009A7904" w:rsidRDefault="009D2825" w:rsidP="009A7904">
      <w:pPr>
        <w:pStyle w:val="NormalWeb"/>
        <w:spacing w:before="0" w:after="0" w:line="276" w:lineRule="auto"/>
        <w:rPr>
          <w:rFonts w:cs="Tahoma"/>
          <w:noProof/>
          <w:szCs w:val="22"/>
          <w:lang w:val="hy-AM"/>
        </w:rPr>
      </w:pPr>
      <w:r w:rsidRPr="009A7904">
        <w:rPr>
          <w:rFonts w:cs="Arial"/>
          <w:noProof/>
          <w:szCs w:val="22"/>
          <w:lang w:val="hy-AM"/>
        </w:rPr>
        <w:t xml:space="preserve">Ծրագրի  նպատակն է նպաստել երկրի սեյսմակայունության ապահովմանը, անհատական և հասարակական անվտանգության մակարդակի բարձրացմանը, որի համար նախատեսվում է 2021-2023թթ. հատկացնել 9,741.5 մլն դրամ, 12,284.9 մլն դրամ և </w:t>
      </w:r>
      <w:r w:rsidR="00595A2D" w:rsidRPr="009A7904">
        <w:rPr>
          <w:rFonts w:cs="Arial"/>
          <w:noProof/>
          <w:szCs w:val="22"/>
          <w:lang w:val="hy-AM"/>
        </w:rPr>
        <w:t>14,938.7</w:t>
      </w:r>
      <w:r w:rsidRPr="009A7904">
        <w:rPr>
          <w:rFonts w:cs="Arial"/>
          <w:noProof/>
          <w:szCs w:val="22"/>
          <w:lang w:val="hy-AM"/>
        </w:rPr>
        <w:t xml:space="preserve"> մլն դրամ՝ ՀՀ 2020 թվականի պետական բյուջեի ցուցանիշից համապատասխանաբար 12.2% պակաս, 13.9% ավել և </w:t>
      </w:r>
      <w:r w:rsidR="00595A2D" w:rsidRPr="009A7904">
        <w:rPr>
          <w:rFonts w:cs="Arial"/>
          <w:noProof/>
          <w:szCs w:val="22"/>
          <w:lang w:val="hy-AM"/>
        </w:rPr>
        <w:t>38.6</w:t>
      </w:r>
      <w:r w:rsidRPr="009A7904">
        <w:rPr>
          <w:rFonts w:cs="Arial"/>
          <w:noProof/>
          <w:szCs w:val="22"/>
          <w:lang w:val="hy-AM"/>
        </w:rPr>
        <w:t xml:space="preserve">% </w:t>
      </w:r>
      <w:r w:rsidR="007B4703" w:rsidRPr="009A7904">
        <w:rPr>
          <w:rFonts w:cs="Arial"/>
          <w:noProof/>
          <w:szCs w:val="22"/>
          <w:lang w:val="hy-AM"/>
        </w:rPr>
        <w:t xml:space="preserve">ավել </w:t>
      </w:r>
      <w:r w:rsidRPr="009A7904">
        <w:rPr>
          <w:rFonts w:cs="Arial"/>
          <w:noProof/>
          <w:szCs w:val="22"/>
          <w:lang w:val="hy-AM"/>
        </w:rPr>
        <w:t xml:space="preserve">, որը պայմանավորված է </w:t>
      </w:r>
      <w:r w:rsidRPr="009A7904">
        <w:rPr>
          <w:rFonts w:cs="Times LatArm"/>
          <w:szCs w:val="22"/>
          <w:lang w:val="hy-AM"/>
        </w:rPr>
        <w:t>վարկային ծրագրերով նախատեսված ժամկետների պահպանմամբ</w:t>
      </w:r>
      <w:r w:rsidRPr="009A7904">
        <w:rPr>
          <w:rFonts w:cs="Tahoma"/>
          <w:noProof/>
          <w:szCs w:val="22"/>
          <w:lang w:val="hy-AM"/>
        </w:rPr>
        <w:t>:</w:t>
      </w:r>
    </w:p>
    <w:p w14:paraId="43CCEB77" w14:textId="77777777" w:rsidR="009D2825" w:rsidRPr="009A7904" w:rsidRDefault="009D2825" w:rsidP="009A7904">
      <w:pPr>
        <w:overflowPunct w:val="0"/>
        <w:autoSpaceDE w:val="0"/>
        <w:autoSpaceDN w:val="0"/>
        <w:adjustRightInd w:val="0"/>
        <w:spacing w:after="0" w:line="276" w:lineRule="auto"/>
        <w:textAlignment w:val="baseline"/>
        <w:rPr>
          <w:rFonts w:cs="Arial"/>
          <w:b/>
          <w:noProof/>
          <w:lang w:val="hy-AM"/>
        </w:rPr>
      </w:pPr>
      <w:r w:rsidRPr="009A7904">
        <w:rPr>
          <w:rFonts w:cs="Sylfaen"/>
          <w:b/>
          <w:noProof/>
          <w:lang w:val="hy-AM"/>
        </w:rPr>
        <w:t>21. «</w:t>
      </w:r>
      <w:r w:rsidRPr="009A7904">
        <w:rPr>
          <w:rFonts w:cs="Arial"/>
          <w:b/>
          <w:noProof/>
          <w:lang w:val="hy-AM"/>
        </w:rPr>
        <w:t>Տարածքային զարգացում</w:t>
      </w:r>
      <w:r w:rsidRPr="009A7904">
        <w:rPr>
          <w:rFonts w:cs="Sylfaen"/>
          <w:b/>
          <w:noProof/>
          <w:lang w:val="hy-AM"/>
        </w:rPr>
        <w:t>» ծրագիր.</w:t>
      </w:r>
    </w:p>
    <w:p w14:paraId="2771FF76" w14:textId="77777777" w:rsidR="009D2825" w:rsidRPr="009A7904" w:rsidRDefault="009D2825" w:rsidP="009A7904">
      <w:pPr>
        <w:pStyle w:val="NormalWeb"/>
        <w:spacing w:before="0" w:after="0" w:line="276" w:lineRule="auto"/>
        <w:rPr>
          <w:rFonts w:cs="Arial"/>
          <w:noProof/>
          <w:szCs w:val="22"/>
          <w:lang w:val="hy-AM"/>
        </w:rPr>
      </w:pPr>
      <w:r w:rsidRPr="009A7904">
        <w:rPr>
          <w:rFonts w:cs="Arial"/>
          <w:noProof/>
          <w:szCs w:val="22"/>
          <w:lang w:val="hy-AM"/>
        </w:rPr>
        <w:t>Ծրագրի  նպատակն է ՀՀ համայնքների կառավարման արդյունավետության բարձրացումն ու տնտեսական գործունեության խթանումը, որի համար նախատեսվում է 2021-2023թթ. հատկացնել 72,435.9 մլն դրամ, 69,525.7 մլն դրամ և 76,864.6 մլն դրամ՝ ՀՀ 2020 թվականի պետական բյուջեի ցուցանիշից համապատասխանաբար 3.4% ավել, 0.7% պակաս և 9.7% ավել, որը պայմանավորված է  «Ֆինանսական աջակցություն տեղական ինքնակառավարման մարմիններին» միջոցառման չափաքանակի ավելացմամբ և «ՀՀ մարզերին սուբվենցիաների տրամադրում՛ ենթակառուցվածքների զարգացման նպատակով» միջոցառման չափաքանակի նվազեցմամբ՝ կատարման ապահովման համար ներկա գնահատումներով:</w:t>
      </w:r>
      <w:r w:rsidRPr="009A7904">
        <w:rPr>
          <w:rFonts w:cs="Arial"/>
          <w:noProof/>
          <w:szCs w:val="22"/>
          <w:lang w:val="hy-AM"/>
        </w:rPr>
        <w:cr/>
        <w:t xml:space="preserve"> </w:t>
      </w:r>
      <w:r w:rsidRPr="009A7904">
        <w:rPr>
          <w:rFonts w:cs="Arial"/>
          <w:noProof/>
          <w:szCs w:val="22"/>
          <w:lang w:val="hy-AM"/>
        </w:rPr>
        <w:tab/>
        <w:t>Ստորև ներկայացված են Տարածքային կառավարման և ենթակառուցվածքների բնագավառի 2021-2023թթ</w:t>
      </w:r>
      <w:r w:rsidRPr="009A7904">
        <w:rPr>
          <w:rFonts w:ascii="MS Mincho" w:eastAsia="MS Mincho" w:hAnsi="MS Mincho" w:cs="MS Mincho" w:hint="eastAsia"/>
          <w:noProof/>
          <w:szCs w:val="22"/>
          <w:lang w:val="hy-AM"/>
        </w:rPr>
        <w:t>․</w:t>
      </w:r>
      <w:r w:rsidRPr="009A7904">
        <w:rPr>
          <w:rFonts w:cs="Arial"/>
          <w:noProof/>
          <w:szCs w:val="22"/>
          <w:lang w:val="hy-AM"/>
        </w:rPr>
        <w:t xml:space="preserve"> յուրաքանչյուր տարվա համար նախատեսված չափաքանակները.</w:t>
      </w:r>
    </w:p>
    <w:p w14:paraId="5B62136E" w14:textId="77777777" w:rsidR="009D2825" w:rsidRPr="009A7904" w:rsidRDefault="009D2825" w:rsidP="009A7904">
      <w:pPr>
        <w:spacing w:after="0" w:line="276" w:lineRule="auto"/>
        <w:rPr>
          <w:lang w:val="hy-AM"/>
        </w:rPr>
      </w:pPr>
      <w:r w:rsidRPr="009A7904">
        <w:rPr>
          <w:lang w:val="hy-AM"/>
        </w:rPr>
        <w:t xml:space="preserve">2021 թվականի համար՝ </w:t>
      </w:r>
      <w:r w:rsidRPr="009A7904">
        <w:rPr>
          <w:bCs/>
          <w:lang w:val="hy-AM"/>
        </w:rPr>
        <w:t xml:space="preserve">254,147.2 </w:t>
      </w:r>
      <w:r w:rsidRPr="009A7904">
        <w:rPr>
          <w:lang w:val="hy-AM"/>
        </w:rPr>
        <w:t xml:space="preserve"> մլն դրամ,</w:t>
      </w:r>
    </w:p>
    <w:p w14:paraId="5C903A53" w14:textId="77777777" w:rsidR="009D2825" w:rsidRPr="009A7904" w:rsidRDefault="009D2825" w:rsidP="009A7904">
      <w:pPr>
        <w:spacing w:after="0" w:line="276" w:lineRule="auto"/>
        <w:rPr>
          <w:lang w:val="hy-AM"/>
        </w:rPr>
      </w:pPr>
      <w:r w:rsidRPr="009A7904">
        <w:rPr>
          <w:lang w:val="hy-AM"/>
        </w:rPr>
        <w:t xml:space="preserve">2022 թվականի համար՝ </w:t>
      </w:r>
      <w:r w:rsidRPr="009A7904">
        <w:rPr>
          <w:bCs/>
          <w:lang w:val="hy-AM"/>
        </w:rPr>
        <w:t>284,670.7</w:t>
      </w:r>
      <w:r w:rsidRPr="009A7904">
        <w:rPr>
          <w:lang w:val="hy-AM"/>
        </w:rPr>
        <w:t xml:space="preserve"> մլն դրամ,</w:t>
      </w:r>
    </w:p>
    <w:p w14:paraId="241A7A6A" w14:textId="77777777" w:rsidR="009D2825" w:rsidRPr="009A7904" w:rsidRDefault="009D2825" w:rsidP="009A7904">
      <w:pPr>
        <w:spacing w:after="0" w:line="276" w:lineRule="auto"/>
        <w:rPr>
          <w:lang w:val="hy-AM"/>
        </w:rPr>
      </w:pPr>
      <w:r w:rsidRPr="009A7904">
        <w:rPr>
          <w:lang w:val="hy-AM"/>
        </w:rPr>
        <w:t xml:space="preserve">2023 թվականի համար՝ </w:t>
      </w:r>
      <w:r w:rsidRPr="009A7904">
        <w:rPr>
          <w:bCs/>
          <w:lang w:val="hy-AM"/>
        </w:rPr>
        <w:t>184,547.9</w:t>
      </w:r>
      <w:r w:rsidRPr="009A7904">
        <w:rPr>
          <w:lang w:val="hy-AM"/>
        </w:rPr>
        <w:t xml:space="preserve"> մլն դրամ:</w:t>
      </w:r>
    </w:p>
    <w:p w14:paraId="26D6FC71" w14:textId="77777777" w:rsidR="009D2825" w:rsidRPr="009A7904" w:rsidRDefault="009D2825" w:rsidP="009A7904">
      <w:pPr>
        <w:spacing w:after="0" w:line="276" w:lineRule="auto"/>
        <w:rPr>
          <w:rFonts w:cs="Times LatArm"/>
          <w:lang w:val="hy-AM"/>
        </w:rPr>
      </w:pPr>
      <w:r w:rsidRPr="009A7904">
        <w:rPr>
          <w:rFonts w:cs="Times LatArm"/>
          <w:lang w:val="hy-AM"/>
        </w:rPr>
        <w:cr/>
      </w:r>
    </w:p>
    <w:p w14:paraId="209F3CEA" w14:textId="77777777" w:rsidR="009D2825" w:rsidRPr="009A7904" w:rsidRDefault="009D2825" w:rsidP="009A7904">
      <w:pPr>
        <w:spacing w:after="0" w:line="276" w:lineRule="auto"/>
        <w:rPr>
          <w:lang w:val="af-ZA"/>
        </w:rPr>
      </w:pPr>
    </w:p>
    <w:p w14:paraId="17F0A9E3"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38" w:name="_Toc45637523"/>
      <w:bookmarkStart w:id="339" w:name="_Toc45838547"/>
      <w:bookmarkStart w:id="340" w:name="_Toc46154375"/>
      <w:bookmarkEnd w:id="311"/>
      <w:bookmarkEnd w:id="312"/>
      <w:bookmarkEnd w:id="313"/>
      <w:bookmarkEnd w:id="314"/>
      <w:bookmarkEnd w:id="315"/>
      <w:bookmarkEnd w:id="316"/>
      <w:bookmarkEnd w:id="317"/>
      <w:bookmarkEnd w:id="318"/>
      <w:bookmarkEnd w:id="319"/>
      <w:bookmarkEnd w:id="320"/>
      <w:bookmarkEnd w:id="329"/>
      <w:bookmarkEnd w:id="330"/>
      <w:r w:rsidRPr="009A7904">
        <w:rPr>
          <w:rFonts w:eastAsia="Times New Roman" w:cs="Times New Roman"/>
          <w:caps w:val="0"/>
          <w:color w:val="1F497D" w:themeColor="text2"/>
          <w:sz w:val="28"/>
          <w:szCs w:val="28"/>
        </w:rPr>
        <w:t>8</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ԷԿՈՆՈՄԻԿԱ</w:t>
      </w:r>
      <w:bookmarkEnd w:id="338"/>
      <w:bookmarkEnd w:id="339"/>
      <w:bookmarkEnd w:id="340"/>
    </w:p>
    <w:p w14:paraId="06B22AE2" w14:textId="77777777" w:rsidR="009D2825" w:rsidRPr="009A7904" w:rsidRDefault="009D2825" w:rsidP="009A7904">
      <w:pPr>
        <w:pStyle w:val="NormalWeb"/>
        <w:spacing w:before="0" w:after="0" w:line="276" w:lineRule="auto"/>
        <w:ind w:firstLine="708"/>
        <w:rPr>
          <w:rFonts w:cs="Sylfaen"/>
          <w:szCs w:val="22"/>
          <w:lang w:val="hy-AM"/>
        </w:rPr>
      </w:pPr>
    </w:p>
    <w:p w14:paraId="7C23C32A" w14:textId="77777777" w:rsidR="009D2825" w:rsidRPr="009A7904" w:rsidRDefault="009D2825" w:rsidP="009A7904">
      <w:pPr>
        <w:pStyle w:val="NormalWeb"/>
        <w:spacing w:before="0" w:after="0" w:line="276" w:lineRule="auto"/>
        <w:ind w:firstLine="708"/>
        <w:rPr>
          <w:rFonts w:cs="Sylfaen"/>
          <w:szCs w:val="22"/>
          <w:lang w:val="hy-AM"/>
        </w:rPr>
      </w:pPr>
      <w:r w:rsidRPr="009A7904">
        <w:rPr>
          <w:rFonts w:cs="Sylfaen"/>
          <w:szCs w:val="22"/>
          <w:lang w:val="hy-AM"/>
        </w:rPr>
        <w:lastRenderedPageBreak/>
        <w:t>Առաջիկա տարիներին տնտեսական քաղաքականության հիմնական նպատակը լինելու է Հայաստանի քաղաքացիների բարեկեցության բարձրացումը՝ տնտեսական կյանքում նրանց մասնակցային հնարավորությունների ավելացման միջոցով, ինչը դրսևորվելու է մրցունակ մասնավոր հատվածում աշխատատեղերի և յուրաքանչյուր մարդու աշխատանքային եկամուտների զգալի ավելացման ձևով։ Նպատակի իրականացմանն ուղղված քաղաքականությունների շրջանակն ամփոփվում է մրցունակության բարձրացման գաղափարի ներքո, որի հիմքում ընկած է արտադրողականության աճը: Ցածր արտադրողականությունը հայաստանյան տնտեսության հիմնական ռիսկն է։ Երկարաժամկետ կտրվածքով բնակչության բարեկեցությունը բարելավելու կարողությունը գրեթե լիովին կախված է լինելու մեկ աշխատողի հաշվով թողարկման մակարդակը բարձրացնելու մեր ունակությունից:</w:t>
      </w:r>
      <w:r w:rsidRPr="009A7904">
        <w:rPr>
          <w:rFonts w:cs="Sylfaen"/>
          <w:szCs w:val="22"/>
          <w:lang w:val="hy-AM"/>
        </w:rPr>
        <w:tab/>
      </w:r>
    </w:p>
    <w:p w14:paraId="030322C4" w14:textId="77777777" w:rsidR="009D2825" w:rsidRPr="009A7904" w:rsidRDefault="009D2825" w:rsidP="009A7904">
      <w:pPr>
        <w:pStyle w:val="NormalWeb"/>
        <w:spacing w:before="0" w:after="0" w:line="276" w:lineRule="auto"/>
        <w:ind w:firstLine="708"/>
        <w:rPr>
          <w:rFonts w:cs="Times LatArm"/>
          <w:szCs w:val="22"/>
          <w:lang w:val="hy-AM"/>
        </w:rPr>
      </w:pPr>
      <w:r w:rsidRPr="009A7904">
        <w:rPr>
          <w:rFonts w:cs="Sylfaen"/>
          <w:szCs w:val="22"/>
          <w:lang w:val="hy-AM"/>
        </w:rPr>
        <w:t>Հայաստանի Հանրապետության ագրարային հատվածում կառավարության կողմից իրականացվող քաղաքականությունը առաջիկա տարիներին կնպատակաուղղվի գյուղա</w:t>
      </w:r>
      <w:r w:rsidRPr="009A7904">
        <w:rPr>
          <w:rFonts w:cs="Sylfaen"/>
          <w:szCs w:val="22"/>
          <w:lang w:val="hy-AM"/>
        </w:rPr>
        <w:softHyphen/>
        <w:t>տնտեսության</w:t>
      </w:r>
      <w:r w:rsidRPr="009A7904">
        <w:rPr>
          <w:rFonts w:cs="Times LatArm"/>
          <w:szCs w:val="22"/>
          <w:lang w:val="hy-AM"/>
        </w:rPr>
        <w:t xml:space="preserve"> արդյունավետության բարձրացմանը, արդիական տեխնոլոգիաների ներդրմանը,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14:paraId="2A595A19" w14:textId="77777777" w:rsidR="009D2825" w:rsidRPr="009A7904" w:rsidRDefault="009D2825" w:rsidP="009A7904">
      <w:pPr>
        <w:shd w:val="clear" w:color="auto" w:fill="FFFFFF"/>
        <w:spacing w:after="0" w:line="276" w:lineRule="auto"/>
        <w:ind w:firstLine="547"/>
        <w:rPr>
          <w:lang w:val="hy-AM"/>
        </w:rPr>
      </w:pPr>
      <w:r w:rsidRPr="009A7904">
        <w:rPr>
          <w:lang w:val="hy-AM"/>
        </w:rPr>
        <w:t xml:space="preserve">Տնտեսական քաղաքականության տեսլականը կառուցվում է գլոբալացման, ադյունավետ առևտրատնտեսական հարաբերությունների ու տեխնոլոգիական սրընթաց զարգացումների համատեքստում ազատ մրցակցությամբ ու օրինակելի գործարար միջավայրով երկրի կայացման առանցքի շուրջ: </w:t>
      </w:r>
    </w:p>
    <w:p w14:paraId="40E240F5" w14:textId="77777777" w:rsidR="009D2825" w:rsidRPr="009A7904" w:rsidRDefault="009D2825" w:rsidP="009A7904">
      <w:pPr>
        <w:shd w:val="clear" w:color="auto" w:fill="FFFFFF"/>
        <w:spacing w:line="276" w:lineRule="auto"/>
        <w:ind w:firstLine="540"/>
        <w:rPr>
          <w:lang w:val="hy-AM"/>
        </w:rPr>
      </w:pPr>
      <w:r w:rsidRPr="009A7904">
        <w:rPr>
          <w:lang w:val="hy-AM"/>
        </w:rPr>
        <w:t>Կանխատեսելի և վստահելի գործարար միջավայրը լինելու է ներդրումների ներգրավման հիմնական գրավականը և ապահովելու է ինչպես ներքին գործարար ներուժի իրացման արդյունավետ կենսամիջավայր, այնպես էլ օտարերկրյա ներդրումների կայուն ներհոսք: Մեծ են հավակնությունները օտարերկրյա ուղղակի ներդրումների ներգրավման ասպարեզում, որոնք ամրապնդվելու են ոչ միայն երկրի ու Կառավարության հանդեպ ձևավորված վստահության աննախադեպ պաշարով, այլև` ինստիտուցիոնալ ու օրենսդրական դաշտում նոր նախաձեռնություններ մեկնարկելու և մեկնարկած մի շարք բարեփոխումների գծով արդյունավետ ու արագ ընթացք ապահովելու պատրաստակամությամբ:</w:t>
      </w:r>
    </w:p>
    <w:p w14:paraId="42E2D99C" w14:textId="77777777" w:rsidR="009D2825" w:rsidRPr="009A7904" w:rsidRDefault="009D2825" w:rsidP="009A7904">
      <w:pPr>
        <w:shd w:val="clear" w:color="auto" w:fill="FFFFFF"/>
        <w:spacing w:after="0" w:line="276" w:lineRule="auto"/>
        <w:ind w:firstLine="547"/>
        <w:rPr>
          <w:lang w:val="hy-AM"/>
        </w:rPr>
      </w:pPr>
      <w:r w:rsidRPr="009A7904">
        <w:rPr>
          <w:lang w:val="hy-AM"/>
        </w:rPr>
        <w:t xml:space="preserve">Տնտեսական զարգացման շարժիչը լինելու են նորարարությունը և ստեղծագործելու ձիրքը, գործարար նախաձեռնողականությունը, արդյունավետություն փնտրող ներդրումները և տեխնոլոգիական տարածումը` այդպիսով ընդլայնելով հնարավորի սահմանները: Հիմնական նպատակը ներքին և արտաքին հնարավորությունները զարգացման իրական ներուժի վերածելու առումով տնտեսության արդյունավետության և ունակության բարձրացումն է: </w:t>
      </w:r>
    </w:p>
    <w:p w14:paraId="13C31103" w14:textId="77777777" w:rsidR="009D2825" w:rsidRPr="009A7904" w:rsidRDefault="009D2825" w:rsidP="009A7904">
      <w:pPr>
        <w:overflowPunct w:val="0"/>
        <w:autoSpaceDE w:val="0"/>
        <w:autoSpaceDN w:val="0"/>
        <w:adjustRightInd w:val="0"/>
        <w:spacing w:after="0" w:line="276" w:lineRule="auto"/>
        <w:ind w:firstLine="547"/>
        <w:textAlignment w:val="baseline"/>
        <w:rPr>
          <w:rFonts w:eastAsia="Calibri" w:cs="Tahoma"/>
          <w:lang w:val="hy-AM"/>
        </w:rPr>
      </w:pPr>
      <w:r w:rsidRPr="009A7904">
        <w:rPr>
          <w:rFonts w:eastAsia="Calibri"/>
          <w:lang w:val="hy-AM"/>
        </w:rPr>
        <w:t xml:space="preserve">Տնտեսական զարգացման քաղաքականությունը խարսխվելու է երեք հենասյուների վրա, որոնք ըստ էության նաև լավագույնս արտացոլում են այն լրջագույն մարտահրավերները, որոնց անտեսումը նշանակալի սպառնալիք կդառնա երկրի երկարաժամկետ կայուն զարգացում և տնտեսական </w:t>
      </w:r>
      <w:r w:rsidRPr="009A7904">
        <w:rPr>
          <w:rFonts w:eastAsia="Calibri"/>
          <w:lang w:val="hy-AM"/>
        </w:rPr>
        <w:lastRenderedPageBreak/>
        <w:t>անվտանգության ապահովելու տեսակետից: Այսպես, առաջին հենասյուն ա</w:t>
      </w:r>
      <w:r w:rsidRPr="009A7904">
        <w:rPr>
          <w:rFonts w:eastAsia="Calibri" w:cs="Tahoma"/>
          <w:lang w:val="hy-AM"/>
        </w:rPr>
        <w:t>րտադրողականությունն ու</w:t>
      </w:r>
      <w:r w:rsidRPr="009A7904">
        <w:rPr>
          <w:rFonts w:eastAsia="Calibri"/>
          <w:lang w:val="hy-AM"/>
        </w:rPr>
        <w:t xml:space="preserve"> </w:t>
      </w:r>
      <w:r w:rsidRPr="009A7904">
        <w:rPr>
          <w:rFonts w:eastAsia="Calibri" w:cs="Tahoma"/>
          <w:lang w:val="hy-AM"/>
        </w:rPr>
        <w:t>մրցունակությունն է՝ որպես առանցք ունենալով ինովացիոն զարգացման իրական հիմքերի ձևավորումը և ընդլայնելով տնտեսության առանձին ոլորտների՝ տեխնոլոգիական առաջընթացի ձեռքբերումները կլանելու ունակությունը: Հաջորդը ներառականությունն է՝ որպես տնտեսական զարգացման շարժիչ ուժ դիտարկելով ձեռներեցությունը, ինքնազբաղվածությունը, փոքր և միջին ձեռնարկատիրությունը, երկրի ողջ տարածքի ներուժն ու տնտեսական, սոցիալական, աշխարհագրական, բնակլիմայական, պատմամշակութային բազմազանությունը: Մյուս հենասյունը արտահանման ուղղվածությունն է՝ ակտիվացնելով նպատակային ջանքերը, որպեսզի էապես ընդլայնվի տնտեսության ունակությունը՝ օգտագործելու միջազգային առևտրատնտեսական հարաբերությունների հնարավոր օգուտները:</w:t>
      </w:r>
    </w:p>
    <w:p w14:paraId="3D7063AD" w14:textId="77777777" w:rsidR="009D2825" w:rsidRPr="009A7904" w:rsidRDefault="009D2825" w:rsidP="009A7904">
      <w:pPr>
        <w:shd w:val="clear" w:color="auto" w:fill="FFFFFF"/>
        <w:spacing w:after="0" w:line="276" w:lineRule="auto"/>
        <w:ind w:firstLine="547"/>
        <w:rPr>
          <w:rFonts w:eastAsia="Calibri" w:cs="Sylfaen"/>
          <w:lang w:val="hy-AM"/>
        </w:rPr>
      </w:pPr>
      <w:r w:rsidRPr="009A7904">
        <w:rPr>
          <w:rFonts w:eastAsia="Calibri" w:cs="Sylfaen"/>
          <w:lang w:val="hy-AM"/>
        </w:rPr>
        <w:t xml:space="preserve">ՓՄՁ սուբյեկտները, հատկապես սկսնակ գործարարները, ձեռնարկատիրական անհրաժեշտ կրթության և կարողությունների զարգացման կարիք ունեն նոր տեխնոլոգիաների, շուկայավարման, բիզնես պլանավորման, հաշվապահական հաշվառման, մարդկային ռեսուրսների և ֆինանսական կառավարման և այլ հարցերում: </w:t>
      </w:r>
    </w:p>
    <w:p w14:paraId="1BACB78C" w14:textId="77777777" w:rsidR="009D2825" w:rsidRPr="009A7904" w:rsidRDefault="009D2825" w:rsidP="009A7904">
      <w:pPr>
        <w:spacing w:after="0" w:line="276" w:lineRule="auto"/>
        <w:ind w:firstLine="547"/>
        <w:rPr>
          <w:rFonts w:cs="Sylfaen"/>
          <w:lang w:val="hy-AM"/>
        </w:rPr>
      </w:pPr>
      <w:r w:rsidRPr="009A7904">
        <w:rPr>
          <w:rFonts w:cs="Sylfaen"/>
          <w:lang w:val="hy-AM"/>
        </w:rPr>
        <w:t>Արդյունաբերական արտադրության ներկայիս կառուցվածքը պայմանավորվել է հիմնականում ներքին պահանջարկի բնույթով և արտաքին շուկաներում կոնկրետ ապրանքների մրցունակությամբ, ինչպես նաև՝ արտադրական կարողությունների զարգացման մակարդակով: Տեղական արտադրանքի նկատմամբ արտաքին պահանջարկը հիմնականում պայմանավորվել է մրցունակ արտադրանքի թողարկման առկա հնարավորություններով: Այնինչ, պակաս կարևոր չէ միջազգային շուկաներում հայրենական ապրանքների պատշաճ ներկայացումը և արտահանման հետ կապված լոգիստիկ հիմնախնդիրների լուծումը:</w:t>
      </w:r>
    </w:p>
    <w:p w14:paraId="4C0A2537" w14:textId="77777777" w:rsidR="009D2825" w:rsidRPr="009A7904" w:rsidRDefault="009D2825" w:rsidP="009A7904">
      <w:pPr>
        <w:suppressAutoHyphens/>
        <w:spacing w:after="0" w:line="276" w:lineRule="auto"/>
        <w:ind w:firstLine="720"/>
        <w:rPr>
          <w:rFonts w:cs="Times LatArm"/>
          <w:lang w:val="hy-AM"/>
        </w:rPr>
      </w:pPr>
      <w:r w:rsidRPr="009A7904">
        <w:rPr>
          <w:rFonts w:cs="Sylfaen"/>
          <w:lang w:val="hy-AM"/>
        </w:rPr>
        <w:t>ՀՀ</w:t>
      </w:r>
      <w:r w:rsidRPr="009A7904">
        <w:rPr>
          <w:rFonts w:cs="Times LatArm"/>
          <w:lang w:val="hy-AM"/>
        </w:rPr>
        <w:t xml:space="preserve"> </w:t>
      </w:r>
      <w:r w:rsidRPr="009A7904">
        <w:rPr>
          <w:rFonts w:cs="Sylfaen"/>
          <w:lang w:val="hy-AM"/>
        </w:rPr>
        <w:t>կառավարության</w:t>
      </w:r>
      <w:r w:rsidRPr="009A7904">
        <w:rPr>
          <w:rFonts w:cs="Times LatArm"/>
          <w:lang w:val="hy-AM"/>
        </w:rPr>
        <w:t xml:space="preserve"> </w:t>
      </w:r>
      <w:r w:rsidRPr="009A7904">
        <w:rPr>
          <w:rFonts w:cs="Sylfaen"/>
          <w:lang w:val="hy-AM"/>
        </w:rPr>
        <w:t>ծրագրով</w:t>
      </w:r>
      <w:r w:rsidRPr="009A7904">
        <w:rPr>
          <w:rFonts w:cs="Times LatArm"/>
          <w:lang w:val="hy-AM"/>
        </w:rPr>
        <w:t xml:space="preserve"> նպատակ է դրվել գյուղատնտեսության արդյունավետության բարձրացումը, պարենային անվտանգության մակարդակի բարձրացումը, արդի տեխնոլոգիաների ներմուծումը, արտահանման ծավալների ավելացումը, գյուղատնտեսական ամբողջ արժեշղթայում ընդգրկված բոլոր սուբյեկտների` փոքր  տնային տնտեսությունների, գյուղացիական կոոպերատիվների, վերամշակողների և արտահանողների եկամտաբերության բարձրացումը:</w:t>
      </w:r>
    </w:p>
    <w:p w14:paraId="3C428107" w14:textId="77777777" w:rsidR="009D2825" w:rsidRPr="009A7904" w:rsidRDefault="009D2825" w:rsidP="009A7904">
      <w:pPr>
        <w:pStyle w:val="NormalWeb"/>
        <w:spacing w:before="0" w:after="0" w:line="276" w:lineRule="auto"/>
        <w:ind w:firstLine="708"/>
        <w:rPr>
          <w:rFonts w:cs="Times LatArm"/>
          <w:szCs w:val="22"/>
          <w:lang w:val="hy-AM"/>
        </w:rPr>
      </w:pPr>
      <w:r w:rsidRPr="009A7904">
        <w:rPr>
          <w:rFonts w:cs="Times LatArm"/>
          <w:szCs w:val="22"/>
          <w:lang w:val="hy-AM"/>
        </w:rPr>
        <w:t>Ա</w:t>
      </w:r>
      <w:r w:rsidRPr="009A7904">
        <w:rPr>
          <w:rFonts w:cs="Sylfaen"/>
          <w:szCs w:val="22"/>
          <w:lang w:val="hy-AM"/>
        </w:rPr>
        <w:t>գրոպարենային ոլորտի</w:t>
      </w:r>
      <w:r w:rsidRPr="009A7904">
        <w:rPr>
          <w:rFonts w:cs="Times LatArm"/>
          <w:szCs w:val="22"/>
          <w:lang w:val="hy-AM"/>
        </w:rPr>
        <w:t xml:space="preserve"> </w:t>
      </w:r>
      <w:r w:rsidRPr="009A7904">
        <w:rPr>
          <w:rFonts w:cs="Sylfaen"/>
          <w:szCs w:val="22"/>
          <w:lang w:val="hy-AM"/>
        </w:rPr>
        <w:t>բարե</w:t>
      </w:r>
      <w:r w:rsidRPr="009A7904">
        <w:rPr>
          <w:rFonts w:cs="Sylfaen"/>
          <w:szCs w:val="22"/>
          <w:lang w:val="hy-AM"/>
        </w:rPr>
        <w:softHyphen/>
        <w:t>փոխումները կուղղվեն</w:t>
      </w:r>
      <w:r w:rsidRPr="009A7904">
        <w:rPr>
          <w:rFonts w:cs="Times LatArm"/>
          <w:szCs w:val="22"/>
          <w:lang w:val="hy-AM"/>
        </w:rPr>
        <w:t xml:space="preserve"> </w:t>
      </w:r>
      <w:r w:rsidRPr="009A7904">
        <w:rPr>
          <w:rFonts w:cs="Sylfaen"/>
          <w:szCs w:val="22"/>
          <w:lang w:val="hy-AM"/>
        </w:rPr>
        <w:t>հետևյալ</w:t>
      </w:r>
      <w:r w:rsidRPr="009A7904">
        <w:rPr>
          <w:rFonts w:cs="Times LatArm"/>
          <w:szCs w:val="22"/>
          <w:lang w:val="hy-AM"/>
        </w:rPr>
        <w:t xml:space="preserve"> </w:t>
      </w:r>
      <w:r w:rsidRPr="009A7904">
        <w:rPr>
          <w:rFonts w:cs="Sylfaen"/>
          <w:szCs w:val="22"/>
          <w:lang w:val="hy-AM"/>
        </w:rPr>
        <w:t>խնդիրների</w:t>
      </w:r>
      <w:r w:rsidRPr="009A7904">
        <w:rPr>
          <w:rFonts w:cs="Times LatArm"/>
          <w:szCs w:val="22"/>
          <w:lang w:val="hy-AM"/>
        </w:rPr>
        <w:t xml:space="preserve"> </w:t>
      </w:r>
      <w:r w:rsidRPr="009A7904">
        <w:rPr>
          <w:rFonts w:cs="Sylfaen"/>
          <w:szCs w:val="22"/>
          <w:lang w:val="hy-AM"/>
        </w:rPr>
        <w:t>լուծմանը</w:t>
      </w:r>
      <w:r w:rsidRPr="009A7904">
        <w:rPr>
          <w:rFonts w:cs="Times LatArm"/>
          <w:szCs w:val="22"/>
          <w:lang w:val="hy-AM"/>
        </w:rPr>
        <w:t>.</w:t>
      </w:r>
    </w:p>
    <w:p w14:paraId="5E5CBF69"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Sylfaen"/>
          <w:szCs w:val="22"/>
          <w:lang w:val="hy-AM"/>
        </w:rPr>
        <w:t>պետության</w:t>
      </w:r>
      <w:r w:rsidRPr="009A7904">
        <w:rPr>
          <w:rFonts w:cs="Times LatArm"/>
          <w:szCs w:val="22"/>
          <w:lang w:val="hy-AM"/>
        </w:rPr>
        <w:t xml:space="preserve"> </w:t>
      </w:r>
      <w:r w:rsidRPr="009A7904">
        <w:rPr>
          <w:rFonts w:cs="Sylfaen"/>
          <w:szCs w:val="22"/>
          <w:lang w:val="hy-AM"/>
        </w:rPr>
        <w:t>և</w:t>
      </w:r>
      <w:r w:rsidRPr="009A7904">
        <w:rPr>
          <w:rFonts w:cs="Times LatArm"/>
          <w:szCs w:val="22"/>
          <w:lang w:val="hy-AM"/>
        </w:rPr>
        <w:t xml:space="preserve"> մասնավոր հատվածի մ</w:t>
      </w:r>
      <w:r w:rsidRPr="009A7904">
        <w:rPr>
          <w:rFonts w:cs="Sylfaen"/>
          <w:szCs w:val="22"/>
          <w:lang w:val="hy-AM"/>
        </w:rPr>
        <w:t>իջև</w:t>
      </w:r>
      <w:r w:rsidRPr="009A7904">
        <w:rPr>
          <w:rFonts w:cs="Times LatArm"/>
          <w:szCs w:val="22"/>
          <w:lang w:val="hy-AM"/>
        </w:rPr>
        <w:t xml:space="preserve"> </w:t>
      </w:r>
      <w:r w:rsidRPr="009A7904">
        <w:rPr>
          <w:rFonts w:cs="Sylfaen"/>
          <w:szCs w:val="22"/>
          <w:lang w:val="hy-AM"/>
        </w:rPr>
        <w:t xml:space="preserve">համագործակցության արդյունքում </w:t>
      </w:r>
      <w:r w:rsidRPr="009A7904">
        <w:rPr>
          <w:rFonts w:cs="Times LatArm"/>
          <w:szCs w:val="22"/>
          <w:lang w:val="hy-AM"/>
        </w:rPr>
        <w:t>մի շարք պետական աջակցության ծրագրերի համատեղ իրականացում</w:t>
      </w:r>
    </w:p>
    <w:p w14:paraId="2727FF21"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գյուղատնտեսության հիմնական ռեսուրսների, հատկապես հողային ռեսուրսների նպատակային օգտագործման վիճակի բարելավում.</w:t>
      </w:r>
    </w:p>
    <w:p w14:paraId="4473629D"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գյուղատնտեսությունում տնտեսավարող սուբյեկտների համար գործունեության նպաստավոր պայմանների ստեղծում և մրցունակության բարձրացում.</w:t>
      </w:r>
    </w:p>
    <w:p w14:paraId="199B01C5"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գյուղատնտեսության տնտեսավարման  ձևերի զարգացում, հատկապես կոոպե</w:t>
      </w:r>
      <w:r w:rsidRPr="009A7904">
        <w:rPr>
          <w:rFonts w:cs="Times LatArm"/>
          <w:szCs w:val="22"/>
          <w:lang w:val="hy-AM"/>
        </w:rPr>
        <w:softHyphen/>
        <w:t>րացիայի խթանում.</w:t>
      </w:r>
    </w:p>
    <w:p w14:paraId="6A9FA926"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 xml:space="preserve">մատչելի մեխանիզմների կիրառմամբ ագրոպարենային ոլորտի տեխնիկական հագեցվածության վիճակի բարելավում.     </w:t>
      </w:r>
    </w:p>
    <w:p w14:paraId="0A28F4B2"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lastRenderedPageBreak/>
        <w:t>խորհրդատվական համակարգի կատարելագործում,</w:t>
      </w:r>
    </w:p>
    <w:p w14:paraId="603FF4A1"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գյուղատնտեսական մթերքների իրացման պայմանների բարելավում, գյուղա</w:t>
      </w:r>
      <w:r w:rsidRPr="009A7904">
        <w:rPr>
          <w:rFonts w:cs="Times LatArm"/>
          <w:szCs w:val="22"/>
          <w:lang w:val="hy-AM"/>
        </w:rPr>
        <w:softHyphen/>
        <w:t>տնտեսական մթերքների արտադրողների և վերամշակողների փոխհարա</w:t>
      </w:r>
      <w:r w:rsidRPr="009A7904">
        <w:rPr>
          <w:rFonts w:cs="Times LatArm"/>
          <w:szCs w:val="22"/>
          <w:lang w:val="hy-AM"/>
        </w:rPr>
        <w:softHyphen/>
        <w:t xml:space="preserve">բերությունների կատարելագործում. </w:t>
      </w:r>
    </w:p>
    <w:p w14:paraId="1098A586"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ագրարային արտադրական և սպասարկման գործընթացներում արդիական մեթոդների և տեխնոլոգիաների ներդրման աջակցություն,</w:t>
      </w:r>
    </w:p>
    <w:p w14:paraId="4B12C1C6" w14:textId="77777777" w:rsidR="009D2825" w:rsidRPr="009A7904" w:rsidRDefault="009D2825" w:rsidP="009A7904">
      <w:pPr>
        <w:pStyle w:val="NormalWeb"/>
        <w:numPr>
          <w:ilvl w:val="0"/>
          <w:numId w:val="22"/>
        </w:numPr>
        <w:spacing w:before="0" w:after="0" w:line="276" w:lineRule="auto"/>
        <w:rPr>
          <w:rFonts w:cs="Times LatArm"/>
          <w:szCs w:val="22"/>
          <w:lang w:val="hy-AM"/>
        </w:rPr>
      </w:pPr>
      <w:r w:rsidRPr="009A7904">
        <w:rPr>
          <w:rFonts w:cs="Times LatArm"/>
          <w:szCs w:val="22"/>
          <w:lang w:val="hy-AM"/>
        </w:rPr>
        <w:t>գյուղատնտեսությունում ապահովագրական համակարգի ամբողջական ներդրման համար նախադրյալների ստեղծում:</w:t>
      </w:r>
    </w:p>
    <w:p w14:paraId="29A09655" w14:textId="77777777" w:rsidR="009D2825" w:rsidRPr="009A7904" w:rsidRDefault="009D2825" w:rsidP="009A7904">
      <w:pPr>
        <w:pStyle w:val="NormalWeb"/>
        <w:spacing w:before="0" w:after="0" w:line="276" w:lineRule="auto"/>
        <w:ind w:left="720"/>
        <w:rPr>
          <w:b/>
          <w:szCs w:val="22"/>
          <w:lang w:val="hy-AM"/>
        </w:rPr>
      </w:pPr>
    </w:p>
    <w:p w14:paraId="10B406B6" w14:textId="77777777" w:rsidR="009D2825" w:rsidRPr="009A7904" w:rsidRDefault="009D2825" w:rsidP="009A7904">
      <w:pPr>
        <w:spacing w:line="276" w:lineRule="auto"/>
        <w:rPr>
          <w:b/>
          <w:lang w:val="hy-AM"/>
        </w:rPr>
      </w:pPr>
      <w:r w:rsidRPr="009A7904">
        <w:rPr>
          <w:b/>
          <w:lang w:val="hy-AM"/>
        </w:rPr>
        <w:t>ՈԼՈՐՏԱՅԻՆ ԾԱԽՍԱՅԻՆ ԾՐԱԳՐԵՐԸ</w:t>
      </w:r>
    </w:p>
    <w:p w14:paraId="657220B3"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1. Գյուղատնտեսության խթանման ծրագիր.</w:t>
      </w:r>
    </w:p>
    <w:p w14:paraId="665D4FC9"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 xml:space="preserve">Ծրագրի նպատակն է ավելացնել գյուղատնտեսական մթերքի և դրանց վերամշակումից ստացվող սննդամթերքի ծավալները, որի ուղղությամբ 2021-2023թթ. նախատեսվում է հատկացնել համապատասխանաբար՝ 6,613.3 մլն դրամ, 8,439.1 մլն դրամ և 9,804.6 մլն դրամ, ՀՀ 2020թ. պետական բյուջեի նկատմամբ աճը կազմել է համապատասխանաբար՝ 63.3%, 108.4% 7 և 142.1%, որը պայմանավորված է կորոնավիրուսի հետևանքով գյուղատնտեսական վարկերի տոկոսադրույքների պայմանների փոփոխությամբ: </w:t>
      </w:r>
    </w:p>
    <w:p w14:paraId="24CACD47"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2. Սննդամթերքի լաբորատոր փորձաքննություններ ծրագիր.</w:t>
      </w:r>
    </w:p>
    <w:p w14:paraId="1331EEEB"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բարելավել սննդի անվտանգություն և որակը, որի ուղղությամբ  2021-2023թթ. նախատեսվում է յուրաքանչյուր տարի հատկացնել 190.8 մլն դրամ՝ ՀՀ 2020թ. պետական բյուջեով նախատեսված չափաքանակին համապատասխան,</w:t>
      </w:r>
    </w:p>
    <w:p w14:paraId="7DA763D7"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3. Էկոնոմիկայի ոլորտում պետական քաղաքականության մշակում, ծրագրերի համակարգում և մոնիտորինգ ծրագիր.</w:t>
      </w:r>
      <w:r w:rsidRPr="009A7904">
        <w:rPr>
          <w:rFonts w:cs="Times LatArm"/>
          <w:szCs w:val="22"/>
          <w:lang w:val="hy-AM"/>
        </w:rPr>
        <w:t xml:space="preserve"> </w:t>
      </w:r>
    </w:p>
    <w:p w14:paraId="19AE3155"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 xml:space="preserve">Ծրագրի նպատակն է ապահովել էկոնոմիկայի ոլորտում պետական արդյունավետ քաղաքականության մշակումը և իրականացումը, որի ուղղությամբ 2021-2023թթ. նախատեսվում է հատկացնել համապատասխանաբար՝ 2,261.3 մլն դրամ, 2,281.1 մլն դրամ և 2,306.3 մլն դրամ, ՀՀ 2020թ. պետական բյուջեի նկատմամբ նվազումը կազմել է համապատասխանաբար 5.6%, 4.7% և 3.7%, որը պայմանավորված է գործող օրենսդրությամբ սահմանված կարգավորումներով, </w:t>
      </w:r>
    </w:p>
    <w:p w14:paraId="4AA75807"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4. Բուսաբուծության խթանում և բույսերի պաշտպանություն ծրագիր.</w:t>
      </w:r>
    </w:p>
    <w:p w14:paraId="10E8EFB2"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բարելավել հողագործությունից ստացվող արդյունքները որի ուղղությամբ 2021-2023թթ. նախատեսվում է յուրաքանչյուր տարի հատկացնել 424.6 մլն դրամ՝ ՀՀ 2020թ. պետական բյուջեի չափաքանակին համապատասխան,</w:t>
      </w:r>
    </w:p>
    <w:p w14:paraId="53402966"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5. Ստանդարտների մշակում և հավատարմագրման համակարգի զարգացում ծրագիր.</w:t>
      </w:r>
    </w:p>
    <w:p w14:paraId="5F810E90" w14:textId="6CB09A25"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բարելավել արտադրանքի, ծառայությունների և գործընթացների անվտանգութ</w:t>
      </w:r>
      <w:r w:rsidR="007724F4">
        <w:rPr>
          <w:rFonts w:cs="Times LatArm"/>
          <w:szCs w:val="22"/>
          <w:lang w:val="hy-AM"/>
        </w:rPr>
        <w:t>յ</w:t>
      </w:r>
      <w:r w:rsidRPr="009A7904">
        <w:rPr>
          <w:rFonts w:cs="Times LatArm"/>
          <w:szCs w:val="22"/>
          <w:lang w:val="hy-AM"/>
        </w:rPr>
        <w:t>ան մակարդակը և ինտեգրումը միջազգային ու տարածաշրջանային հավատարմագրման համակարգերին, որի ուղղությամբ 2021-2023թթ. նախատեսվում է յուրաքանչյուր տարի հատկացնել 30.8 մլն դրամ՝ ՀՀ 2020թ. պետական բյուջեի չափաքանակին համապատասխան,</w:t>
      </w:r>
    </w:p>
    <w:p w14:paraId="7518825A"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6. Գյուղական ենթակառուցվածքների վերականգնում և զարգացում ծրագիր.</w:t>
      </w:r>
    </w:p>
    <w:p w14:paraId="484DA0F2"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lastRenderedPageBreak/>
        <w:t>Ծրագրի</w:t>
      </w:r>
      <w:r w:rsidRPr="009A7904">
        <w:rPr>
          <w:rFonts w:cs="Times LatArm"/>
          <w:b/>
          <w:szCs w:val="22"/>
          <w:lang w:val="hy-AM"/>
        </w:rPr>
        <w:t xml:space="preserve"> </w:t>
      </w:r>
      <w:r w:rsidRPr="009A7904">
        <w:rPr>
          <w:rFonts w:cs="Times LatArm"/>
          <w:szCs w:val="22"/>
          <w:lang w:val="hy-AM"/>
        </w:rPr>
        <w:t>նպատակն է ապահովել գյուղատնտեսության ոլորտի արդյունավետության աճը, որի ուղղությամբ 2021-2023թթ. նախատեսվում է հատկացնել համապատասխանաբար՝ 3,843.2 մլն դրամ, 6,890.6 մլն դրամ և 35.1 մլն դրամ, ՀՀ 2020թ. պետական բյուջեի նկատմամբ 2021թ. և 2023թ. նվազումը կազմել է համապատասխանաբար՝ 9.0% և 99.2%, իսկ 2022թ. աճը 63.1%, որը պայմանավորված է վարկային ծրագրերով նախատեսված ժամկետների պահպանմամբ,</w:t>
      </w:r>
    </w:p>
    <w:p w14:paraId="65242D44"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 xml:space="preserve">7. Աջակցություն փոքր և միջին ձեռնարկատիրությանը ծրագիր. </w:t>
      </w:r>
    </w:p>
    <w:p w14:paraId="37E9833D"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փոքր և միջին ձեռնարկատիրության զարգացումն և ընդլայնումը, որի ուղղությամբ 2021-2023թթ. նախատեսվում է յուրաքանչյուր տարի հատկացնել 183.1 մլն դրամ՝ ՀՀ 2020թ. պետական բյուջեի չափաքանակին համապատասխան,</w:t>
      </w:r>
    </w:p>
    <w:p w14:paraId="145C8677"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8. Անասնաբուժական ծառայություններ ծրագիր.</w:t>
      </w:r>
    </w:p>
    <w:p w14:paraId="3C9F4BC3"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w:t>
      </w:r>
      <w:r w:rsidRPr="009A7904">
        <w:rPr>
          <w:rFonts w:cs="Times LatArm"/>
          <w:b/>
          <w:szCs w:val="22"/>
          <w:lang w:val="hy-AM"/>
        </w:rPr>
        <w:t xml:space="preserve"> </w:t>
      </w:r>
      <w:r w:rsidRPr="009A7904">
        <w:rPr>
          <w:rFonts w:cs="Times LatArm"/>
          <w:szCs w:val="22"/>
          <w:lang w:val="hy-AM"/>
        </w:rPr>
        <w:t>նպատակն է անասնահամաճարակային կայուն ֆոնի ապահովումը, որի ուղղությամբ 2021-2023թթ. նախատեսվում է յուրաքանչյուր տարի հատկացնել 2,027.6 մլն դրամ, ՀՀ 2020թ. պետական բյուջեի նկատմամբ նվազումը կազմել է 22.5%, որը պայմանավորված է 2020 թվականին գյուղատնտեսական կենդանիների համարակալման համակարգի ներդրումից հետո միայն պահպանման գծով ծախսերի նախատեսմամբ,</w:t>
      </w:r>
    </w:p>
    <w:p w14:paraId="462A4B16"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9. Ենթակառուցվածքների և գյուղական ֆինանսավորման աջակցություն ծրագիր</w:t>
      </w:r>
    </w:p>
    <w:p w14:paraId="5F8F5D43"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w:t>
      </w:r>
      <w:r w:rsidRPr="009A7904">
        <w:rPr>
          <w:rFonts w:cs="Times LatArm"/>
          <w:b/>
          <w:szCs w:val="22"/>
          <w:lang w:val="hy-AM"/>
        </w:rPr>
        <w:t xml:space="preserve"> </w:t>
      </w:r>
      <w:r w:rsidRPr="009A7904">
        <w:rPr>
          <w:rFonts w:cs="Times LatArm"/>
          <w:szCs w:val="22"/>
          <w:lang w:val="hy-AM"/>
        </w:rPr>
        <w:t>նպատակն է բարելավել գյուղական ազգաբնակչության տնտեսական ու սոցիալական կարգավիճակը, ստեղծել զբաղվածության ապահովման կայուն մեխանիզմներ, զարգացնել արտադրական համակարգերը և կապը ապրանքային մշակաբույսերի արտադրության արժեշղթայի օղակների միջև, որի ուղղությամբ 2021-2022թթ. նախատեսվում է հատկացնել համապատասխանաբար՝ 1,679.6 մլն դրամ և 745.2 մլն դրամ, ՀՀ 2020թ. պետական բյուջեի նկատմամբ 2021թ. և 2023թ. նվազումը կազմել է համապատասխանաբար 11.4% և 60.7%, որը պայմանավորված է վարկային ծրագրերով նախատեսված ժամկետների պահպանմամբ,</w:t>
      </w:r>
    </w:p>
    <w:p w14:paraId="19F9BE1E"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10. Ներդրումների և արտահանման խթանման ծրագիր.</w:t>
      </w:r>
    </w:p>
    <w:p w14:paraId="1CFF3228"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խթանել ներդրումների ներգրավումը և արտահանումը, որի ուղղությամբ 2021-2023թթ. նախատեսվում է յուրաքանչյուր տարի հատկացնել 1,395.0 մլն դրամ՝ ՀՀ 2020թ. պետական բյուջեի չափաքանակին համապատասխան,</w:t>
      </w:r>
    </w:p>
    <w:p w14:paraId="0533F749"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b/>
          <w:szCs w:val="22"/>
          <w:lang w:val="hy-AM"/>
        </w:rPr>
        <w:t>11. Գյուղատնտեսության արդիականացման ծրագիր.</w:t>
      </w:r>
      <w:r w:rsidRPr="009A7904">
        <w:rPr>
          <w:rFonts w:cs="Times LatArm"/>
          <w:szCs w:val="22"/>
          <w:lang w:val="hy-AM"/>
        </w:rPr>
        <w:t xml:space="preserve"> </w:t>
      </w:r>
    </w:p>
    <w:p w14:paraId="35A25B53"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w:t>
      </w:r>
      <w:r w:rsidRPr="009A7904">
        <w:rPr>
          <w:rFonts w:cs="Times LatArm"/>
          <w:b/>
          <w:szCs w:val="22"/>
          <w:lang w:val="hy-AM"/>
        </w:rPr>
        <w:t xml:space="preserve"> </w:t>
      </w:r>
      <w:r w:rsidRPr="009A7904">
        <w:rPr>
          <w:rFonts w:cs="Times LatArm"/>
          <w:szCs w:val="22"/>
          <w:lang w:val="hy-AM"/>
        </w:rPr>
        <w:t>արդիականացնել գյուղատնտեսական տեխնիկական համակարգերը, աջակցել ինտենսիվ այգիների ներդրման և տոհմաբուծության մեջ նոր ցեղատեսակների բուծմանը, որի ուղղությամբ 2021-2023թթ. նախատեսվում է հատկացնել համապատասխանաբար՝ 2,603.2 մլն դրամ, 3,257.8 մլն դրամ և 2,940.8 մլն դրամ, ՀՀ 2020թ. պետական բյուջեի նկատմամբ նվազումը կազմել է համապատասխանաբար 42.2%, 27.7% և 34.7%, որը պայմանավորված է կորոնավիրուսի հետևանքով գյուղատնտեսական վարկերի տոկոսադրույքների պայմանների փոփոխությամբ և փաստացի արդյունքների գնահատմամբ,</w:t>
      </w:r>
    </w:p>
    <w:p w14:paraId="309654A6"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12. Զբոսաշրջության զարգացման ծրագիր.</w:t>
      </w:r>
    </w:p>
    <w:p w14:paraId="123A2173"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lastRenderedPageBreak/>
        <w:t xml:space="preserve">Ծրագրի նպատակն է բարձրացնել Հայաստանի և հայկական զբոսաշրջային արդյունքի մրցունակությունն և ճանաչելիությունը, որի ուղղությամբ 2021-2023թթ. նախատեսվում է հատկացնել համապատասխանաբար՝ 7,405.1 մլն դրամ, 15,144.9 մլն դրամ և 2,533.2 մլն դրամ, ՀՀ 2020թ. պետական բյուջեի նկատմամբ 2021-2022թթ. աճը կազմել է համապատասխանաբար 17.5% և 140.2%, իսկ 2023թ. նվազումը՝ 59.8%, որը պայմանավորված է Համաշխարհային բանկի աջակցությամբ իրականացվող Տեղական տնտեսության և ենթակառուցվածքների զարգացման ծրագրի վարկային համաձայնագրի շրջանակներում </w:t>
      </w:r>
      <w:r w:rsidRPr="009A7904">
        <w:rPr>
          <w:szCs w:val="22"/>
          <w:lang w:val="hy-AM"/>
        </w:rPr>
        <w:t>նախատեսված ժամկետների պահպանմամբ,</w:t>
      </w:r>
    </w:p>
    <w:p w14:paraId="5B21F4A5" w14:textId="77777777" w:rsidR="009D2825" w:rsidRPr="009A7904" w:rsidRDefault="009D2825" w:rsidP="009A7904">
      <w:pPr>
        <w:pStyle w:val="NormalWeb"/>
        <w:spacing w:before="0" w:after="0" w:line="276" w:lineRule="auto"/>
        <w:rPr>
          <w:rFonts w:cs="Times LatArm"/>
          <w:b/>
          <w:szCs w:val="22"/>
          <w:lang w:val="hy-AM"/>
        </w:rPr>
      </w:pPr>
      <w:r w:rsidRPr="009A7904">
        <w:rPr>
          <w:rFonts w:cs="Times LatArm"/>
          <w:b/>
          <w:szCs w:val="22"/>
          <w:lang w:val="hy-AM"/>
        </w:rPr>
        <w:t>13. Կորոնավիրուսի (COVID-19) տնտեսական հետևանքների չեզոքացման հետևանքով տրամադրված վարկերի տոկոսադրույքների սուբսիդավորում ծրագիր.</w:t>
      </w:r>
    </w:p>
    <w:p w14:paraId="40B33CCD"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Ծրագրի նպատակն է հակազդել բնակչության սանիտարահամաճարակային հետևանքները, որի ուղղությամբ 2021-2023թթ. նախատեսվում է յուրաքանչյուր տարի հատկացնել 3,300.0 մլն դրամ, ՀՀ 2020թ. պետական բյուջեի նկատմամբ նվազումը կազմել է 17.5%, որը պայմանավորված է կորոնավիրուսի հետևանքների վերացման միջոցառման կատարման ապահովման համար ներկա գնահատմամբ:</w:t>
      </w:r>
    </w:p>
    <w:p w14:paraId="37305CAA" w14:textId="77777777" w:rsidR="009D2825" w:rsidRPr="009A7904" w:rsidRDefault="009D2825" w:rsidP="009A7904">
      <w:pPr>
        <w:overflowPunct w:val="0"/>
        <w:autoSpaceDE w:val="0"/>
        <w:autoSpaceDN w:val="0"/>
        <w:adjustRightInd w:val="0"/>
        <w:spacing w:line="276" w:lineRule="auto"/>
        <w:ind w:firstLine="540"/>
        <w:textAlignment w:val="baseline"/>
        <w:rPr>
          <w:rFonts w:cs="Times Armenian"/>
          <w:kern w:val="16"/>
          <w:lang w:val="hy-AM"/>
        </w:rPr>
      </w:pPr>
      <w:r w:rsidRPr="009A7904">
        <w:rPr>
          <w:rFonts w:cs="Times Armenian"/>
          <w:kern w:val="16"/>
          <w:lang w:val="hy-AM"/>
        </w:rPr>
        <w:t>Ստորև ներկայացված են էկոնոմիկայի բնագավառի 2021-2023թթ</w:t>
      </w:r>
      <w:r w:rsidRPr="009A7904">
        <w:rPr>
          <w:rFonts w:ascii="MS Mincho" w:eastAsia="MS Mincho" w:hAnsi="MS Mincho" w:cs="MS Mincho" w:hint="eastAsia"/>
          <w:kern w:val="16"/>
          <w:lang w:val="hy-AM"/>
        </w:rPr>
        <w:t>․</w:t>
      </w:r>
      <w:r w:rsidRPr="009A7904">
        <w:rPr>
          <w:rFonts w:cs="Times Armenian"/>
          <w:kern w:val="16"/>
          <w:lang w:val="hy-AM"/>
        </w:rPr>
        <w:t xml:space="preserve"> </w:t>
      </w:r>
      <w:r w:rsidRPr="009A7904">
        <w:rPr>
          <w:rFonts w:cs="GHEA Grapalat"/>
          <w:kern w:val="16"/>
          <w:lang w:val="hy-AM"/>
        </w:rPr>
        <w:t>յուրաքանչյուր</w:t>
      </w:r>
      <w:r w:rsidRPr="009A7904">
        <w:rPr>
          <w:rFonts w:cs="Times Armenian"/>
          <w:kern w:val="16"/>
          <w:lang w:val="hy-AM"/>
        </w:rPr>
        <w:t xml:space="preserve"> </w:t>
      </w:r>
      <w:r w:rsidRPr="009A7904">
        <w:rPr>
          <w:rFonts w:cs="GHEA Grapalat"/>
          <w:kern w:val="16"/>
          <w:lang w:val="hy-AM"/>
        </w:rPr>
        <w:t>տարվա</w:t>
      </w:r>
      <w:r w:rsidRPr="009A7904">
        <w:rPr>
          <w:rFonts w:cs="Times Armenian"/>
          <w:kern w:val="16"/>
          <w:lang w:val="hy-AM"/>
        </w:rPr>
        <w:t xml:space="preserve"> </w:t>
      </w:r>
      <w:r w:rsidRPr="009A7904">
        <w:rPr>
          <w:rFonts w:cs="GHEA Grapalat"/>
          <w:kern w:val="16"/>
          <w:lang w:val="hy-AM"/>
        </w:rPr>
        <w:t>համար</w:t>
      </w:r>
      <w:r w:rsidRPr="009A7904">
        <w:rPr>
          <w:rFonts w:cs="Times Armenian"/>
          <w:kern w:val="16"/>
          <w:lang w:val="hy-AM"/>
        </w:rPr>
        <w:t xml:space="preserve"> </w:t>
      </w:r>
      <w:r w:rsidRPr="009A7904">
        <w:rPr>
          <w:rFonts w:cs="GHEA Grapalat"/>
          <w:kern w:val="16"/>
          <w:lang w:val="hy-AM"/>
        </w:rPr>
        <w:t>նախատեսված</w:t>
      </w:r>
      <w:r w:rsidRPr="009A7904">
        <w:rPr>
          <w:rFonts w:cs="Times Armenian"/>
          <w:kern w:val="16"/>
          <w:lang w:val="hy-AM"/>
        </w:rPr>
        <w:t xml:space="preserve"> </w:t>
      </w:r>
      <w:r w:rsidRPr="009A7904">
        <w:rPr>
          <w:rFonts w:cs="GHEA Grapalat"/>
          <w:kern w:val="16"/>
          <w:lang w:val="hy-AM"/>
        </w:rPr>
        <w:t>չափաքանակները</w:t>
      </w:r>
      <w:r w:rsidRPr="009A7904">
        <w:rPr>
          <w:rFonts w:cs="Times Armenian"/>
          <w:kern w:val="16"/>
          <w:lang w:val="hy-AM"/>
        </w:rPr>
        <w:t>.</w:t>
      </w:r>
    </w:p>
    <w:p w14:paraId="555FB794"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2021 թվականի համար՝ 31,957.8 մլն դրամ,</w:t>
      </w:r>
    </w:p>
    <w:p w14:paraId="54129017" w14:textId="77777777" w:rsidR="009D2825" w:rsidRPr="009A7904" w:rsidRDefault="009D2825" w:rsidP="009A7904">
      <w:pPr>
        <w:pStyle w:val="NormalWeb"/>
        <w:spacing w:before="0" w:after="0" w:line="276" w:lineRule="auto"/>
        <w:rPr>
          <w:szCs w:val="22"/>
          <w:lang w:val="hy-AM"/>
        </w:rPr>
      </w:pPr>
      <w:r w:rsidRPr="009A7904">
        <w:rPr>
          <w:rFonts w:cs="Times LatArm"/>
          <w:szCs w:val="22"/>
          <w:lang w:val="hy-AM"/>
        </w:rPr>
        <w:t>2022 թվականի համար՝ 44,310.6 մլն դրամ</w:t>
      </w:r>
      <w:r w:rsidRPr="009A7904">
        <w:rPr>
          <w:szCs w:val="22"/>
          <w:lang w:val="hy-AM"/>
        </w:rPr>
        <w:t>,</w:t>
      </w:r>
    </w:p>
    <w:p w14:paraId="672EAEB3" w14:textId="77777777" w:rsidR="009D2825" w:rsidRPr="009A7904" w:rsidRDefault="009D2825" w:rsidP="009A7904">
      <w:pPr>
        <w:pStyle w:val="NormalWeb"/>
        <w:spacing w:before="0" w:after="0" w:line="276" w:lineRule="auto"/>
        <w:rPr>
          <w:rFonts w:cs="Times LatArm"/>
          <w:szCs w:val="22"/>
          <w:lang w:val="hy-AM"/>
        </w:rPr>
      </w:pPr>
      <w:r w:rsidRPr="009A7904">
        <w:rPr>
          <w:rFonts w:cs="Times LatArm"/>
          <w:szCs w:val="22"/>
          <w:lang w:val="hy-AM"/>
        </w:rPr>
        <w:t>2023 թվականի համար՝ 25,171.9 մլն դրամ:</w:t>
      </w:r>
    </w:p>
    <w:p w14:paraId="04F0FBE5" w14:textId="77777777" w:rsidR="009D2825" w:rsidRPr="009A7904" w:rsidRDefault="009D2825" w:rsidP="009A7904">
      <w:pPr>
        <w:pStyle w:val="StyleStyleHeading2ChapterParanumTextSylfaenGHEAGrapa"/>
        <w:spacing w:line="276" w:lineRule="auto"/>
        <w:ind w:left="0" w:firstLine="0"/>
        <w:rPr>
          <w:lang w:val="hy-AM"/>
        </w:rPr>
      </w:pPr>
      <w:bookmarkStart w:id="341" w:name="_Toc13837375"/>
    </w:p>
    <w:p w14:paraId="2BFC4521"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bookmarkStart w:id="342" w:name="_Toc13837377"/>
      <w:bookmarkStart w:id="343" w:name="_Toc45637524"/>
      <w:bookmarkStart w:id="344" w:name="_Toc45838548"/>
      <w:bookmarkEnd w:id="341"/>
      <w:r w:rsidRPr="00BE7F99">
        <w:rPr>
          <w:rFonts w:eastAsia="Times New Roman" w:cs="Times New Roman"/>
          <w:caps/>
          <w:color w:val="1F497D" w:themeColor="text2"/>
          <w:sz w:val="28"/>
          <w:szCs w:val="28"/>
          <w:lang w:val="hy-AM"/>
        </w:rPr>
        <w:br w:type="page"/>
      </w:r>
    </w:p>
    <w:p w14:paraId="07F4BAAA"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45" w:name="_Toc46154376"/>
      <w:r w:rsidRPr="009A7904">
        <w:rPr>
          <w:rFonts w:eastAsia="Times New Roman" w:cs="Times New Roman"/>
          <w:caps w:val="0"/>
          <w:color w:val="1F497D" w:themeColor="text2"/>
          <w:sz w:val="28"/>
          <w:szCs w:val="28"/>
        </w:rPr>
        <w:lastRenderedPageBreak/>
        <w:t>9</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ԱՐՏԱԿԱՐԳ ԻՐԱՎԻՃԱԿՆԵՐ</w:t>
      </w:r>
      <w:bookmarkEnd w:id="342"/>
      <w:bookmarkEnd w:id="343"/>
      <w:bookmarkEnd w:id="344"/>
      <w:bookmarkEnd w:id="345"/>
    </w:p>
    <w:p w14:paraId="52A9BDA9"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ՄԺԾԾ ժամանակահատվածում Արտակարգ իրավիճակների նախարարության ոլորտում իրականացվող ծախսային գերակայությունները բխում են կառավարության ծրագրից, նախարարության ընդհանուր ռազմավարական նպատակներից:</w:t>
      </w:r>
    </w:p>
    <w:p w14:paraId="54DDD52F"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Արտակարգ իրավիճակների նախարարության   առաջիկա տարիների համար առավել կարևորում է ծախսային հետևյալ գերակայությունները. Փրկարար ծառայության համակարգի կատարելագործում, արտակարգ իրավիճակների արագ արձագանքում քաղաքացիական պաշտպանության և արտակարգ իրավիճակներում բնակչության պաշտպանության աշխատանքների կազմակերպում ու իրականացում, ռազմավարական նշանակության պաշարների կառավարում, կուտակում և թարմացում, բնական և տեխնածին աղետների արդյունավետ կանխատեսումը,արտակարգ իրավիճակներում բնակչության իրազեկվածության ու կրթվածության մակարդակի բարձրացումը: </w:t>
      </w:r>
    </w:p>
    <w:p w14:paraId="5D484F47" w14:textId="77777777" w:rsidR="009D2825" w:rsidRPr="009A7904" w:rsidRDefault="009D2825" w:rsidP="009A7904">
      <w:pPr>
        <w:shd w:val="clear" w:color="auto" w:fill="FFFFFF"/>
        <w:spacing w:after="0" w:line="276" w:lineRule="auto"/>
        <w:rPr>
          <w:rFonts w:cs="Sylfaen"/>
          <w:b/>
          <w:kern w:val="16"/>
          <w:lang w:val="hy-AM"/>
        </w:rPr>
      </w:pPr>
      <w:r w:rsidRPr="009A7904">
        <w:rPr>
          <w:rFonts w:cs="Sylfaen"/>
          <w:b/>
          <w:kern w:val="16"/>
          <w:lang w:val="hy-AM"/>
        </w:rPr>
        <w:t>ՈԼՈՐՏԱՅԻՆ ԾԱԽՍԱՅԻՆ ԾՐԱԳՐԵՐԸ</w:t>
      </w:r>
    </w:p>
    <w:p w14:paraId="3A164384"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w:t>
      </w:r>
      <w:r w:rsidRPr="009A7904">
        <w:rPr>
          <w:rFonts w:eastAsia="GHEA Grapalat" w:cs="GHEA Grapalat"/>
          <w:lang w:val="hy-AM"/>
        </w:rPr>
        <w:tab/>
        <w:t>Ոլորտային քաղաքականության թիրախների (վերջնական արդյունքների) ապահովման նպատակով ՄԺԾԾ ժամանակահատվածում ՀՀ արտակարգ իրավիճակների նախարարության կողմից իրականցվող հիմնական ծրագրերն են.</w:t>
      </w:r>
    </w:p>
    <w:p w14:paraId="0328E7F0"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«Արտակարգ իրավիճակների քաղաքականության մշակում և ծառայությունների մատուցում» ծրագրի ուղղությամբ 2021-2023թթ. նախատեսվում է հատկացնել համապատասխանաբար՝ 1,082.0 մլն դրամ, 1,094.0 մլն դրամ և 1,106.3 մլն դրամ:</w:t>
      </w:r>
    </w:p>
    <w:p w14:paraId="53569284"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«Փրկարարական ծառայություններ» ծրագրի նպատակն է արտակարգ իրավիճակների հնարավոր դեպքերի կանխում, դրանց ժամանակին արձագանքում, հետևանքների նվազեցում և բնակչության պաշտպանություն , որի ուղղությամբ 2021-2023թթ. նախատեսվում է   հատկացնել  2021թ՝ 11688.1 մլն դրամ, 2022թ՝ 11308.8 մլն դրամ և 2023թ՝ 11308.8 մլն դրամ:</w:t>
      </w:r>
    </w:p>
    <w:p w14:paraId="3B3FB1DD"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«Ռազմավարական նշանակության պաշարների կառավարում» ծրագրի նպատակն է արտակարգ իրավիճակներում ռազմավարական նշանակության պաշարներով ապահովումը, որի ուղղությամբ 2021-2023թթ. նախատեսվում է յուրաքանչյուր տարի հատկացնել 359.6 մլն դրամ:</w:t>
      </w:r>
    </w:p>
    <w:p w14:paraId="159748F3"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 «Սեյսմիկ պաշտպանություն» ծրագրի նպատակն է սեյսմիկ ռիսկերի գնահատումը և նվազեցումը որի ուղղությամբ 2021-2023թթ. նախատեսվում է յուրաքանչյուր տարի հատկացնել 834.5 մլն դրամ:</w:t>
      </w:r>
    </w:p>
    <w:p w14:paraId="67D647B3"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«Տեխնիկական անվտանգության կանոնակարգում» ծրագրի նպատակն է արտադրական վտանգավոր օբյեկտների շահագործմամբ պայմանավորված տեխնածին վթարների և դրանց հետևանքով հասարակությանը և տնտեսությանը պատճառվող վնասների ռիսկերի նվազեցումը որի ուղղությամբ 2021-2023թթ. նախատեսվում է յուրաքանչյուր տարի հատկացնել 46.3 մլն դրամ:</w:t>
      </w:r>
    </w:p>
    <w:p w14:paraId="22898B6D"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 </w:t>
      </w:r>
      <w:r w:rsidRPr="009A7904">
        <w:rPr>
          <w:rFonts w:eastAsia="GHEA Grapalat" w:cs="GHEA Grapalat"/>
          <w:lang w:val="hy-AM"/>
        </w:rPr>
        <w:tab/>
        <w:t>«Արտակարգ իրավիճակների արձագանքման կարողությունների զարգացում»  ծրագրի գծով 2021-2023թթ. նախատեսվում է հատկացնել 122.5 մլն դրամ:</w:t>
      </w:r>
    </w:p>
    <w:p w14:paraId="11B68F92"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lastRenderedPageBreak/>
        <w:t> Ստորև ներկայացվում է Արտակարգ իրավիճակների նախարարության  ոլորտում  2021-2023 թվականների յուրաքանչյուր տարվա համար նախատեսված չափաքանակները.</w:t>
      </w:r>
    </w:p>
    <w:p w14:paraId="23AE85A5"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2021 թվականի համար՝  14,133.2 մլն դրամ,</w:t>
      </w:r>
    </w:p>
    <w:p w14:paraId="7949C7DB"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2022 թվականի համար՝</w:t>
      </w:r>
      <w:r w:rsidR="006B2C4E" w:rsidRPr="009A7904">
        <w:rPr>
          <w:rFonts w:eastAsia="GHEA Grapalat" w:cs="GHEA Grapalat"/>
          <w:lang w:val="hy-AM"/>
        </w:rPr>
        <w:t> </w:t>
      </w:r>
      <w:r w:rsidRPr="009A7904">
        <w:rPr>
          <w:rFonts w:eastAsia="GHEA Grapalat" w:cs="GHEA Grapalat"/>
          <w:lang w:val="hy-AM"/>
        </w:rPr>
        <w:t> 13,765.9 մլն դրամ,</w:t>
      </w:r>
    </w:p>
    <w:p w14:paraId="1E851040"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2023 թվականի համար՝  13,778.1 մլն դրամ:</w:t>
      </w:r>
    </w:p>
    <w:p w14:paraId="71CD2C1B" w14:textId="77777777" w:rsidR="009D2825" w:rsidRPr="009A7904" w:rsidRDefault="009D2825" w:rsidP="009A7904">
      <w:pPr>
        <w:pStyle w:val="BodyText"/>
        <w:spacing w:line="276" w:lineRule="auto"/>
        <w:ind w:left="34"/>
        <w:rPr>
          <w:rFonts w:cs="Sylfaen"/>
          <w:b/>
          <w:bCs/>
          <w:kern w:val="16"/>
          <w:lang w:val="af-ZA" w:eastAsia="ru-RU"/>
        </w:rPr>
      </w:pPr>
      <w:r w:rsidRPr="009A7904">
        <w:rPr>
          <w:rFonts w:cs="Sylfaen"/>
          <w:kern w:val="16"/>
          <w:lang w:val="af-ZA" w:eastAsia="ru-RU"/>
        </w:rPr>
        <w:t>      </w:t>
      </w:r>
    </w:p>
    <w:p w14:paraId="6722053D" w14:textId="77777777" w:rsidR="005305FA"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rPr>
      </w:pPr>
      <w:r w:rsidRPr="009A7904">
        <w:rPr>
          <w:rFonts w:eastAsia="Times New Roman" w:cs="Times New Roman"/>
          <w:caps w:val="0"/>
          <w:color w:val="1F497D" w:themeColor="text2"/>
        </w:rPr>
        <w:t xml:space="preserve"> </w:t>
      </w:r>
      <w:bookmarkStart w:id="346" w:name="_Toc45637525"/>
      <w:bookmarkStart w:id="347" w:name="_Toc45838549"/>
      <w:bookmarkStart w:id="348" w:name="_Toc13837379"/>
      <w:bookmarkStart w:id="349" w:name="_Toc266780840"/>
      <w:bookmarkStart w:id="350" w:name="_Toc456102850"/>
      <w:bookmarkStart w:id="351" w:name="_Toc519513699"/>
    </w:p>
    <w:p w14:paraId="1F2FD1B3"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r w:rsidRPr="00BE7F99">
        <w:rPr>
          <w:rFonts w:eastAsia="Times New Roman" w:cs="Times New Roman"/>
          <w:caps/>
          <w:color w:val="1F497D" w:themeColor="text2"/>
          <w:sz w:val="28"/>
          <w:szCs w:val="28"/>
          <w:lang w:val="hy-AM"/>
        </w:rPr>
        <w:br w:type="page"/>
      </w:r>
    </w:p>
    <w:p w14:paraId="088C8005"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52" w:name="_Toc46154377"/>
      <w:r w:rsidRPr="009A7904">
        <w:rPr>
          <w:rFonts w:eastAsia="Times New Roman" w:cs="Times New Roman"/>
          <w:caps w:val="0"/>
          <w:color w:val="1F497D" w:themeColor="text2"/>
          <w:sz w:val="28"/>
          <w:szCs w:val="28"/>
        </w:rPr>
        <w:lastRenderedPageBreak/>
        <w:t>10</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ԱՐԴԱՐԱԴԱՏՈՒԹՅՈՒՆ</w:t>
      </w:r>
      <w:bookmarkEnd w:id="346"/>
      <w:bookmarkEnd w:id="347"/>
      <w:bookmarkEnd w:id="352"/>
      <w:r w:rsidRPr="009A7904">
        <w:rPr>
          <w:rFonts w:eastAsia="Times New Roman" w:cs="Times New Roman"/>
          <w:caps w:val="0"/>
          <w:color w:val="1F497D" w:themeColor="text2"/>
          <w:sz w:val="28"/>
          <w:szCs w:val="28"/>
        </w:rPr>
        <w:t xml:space="preserve"> </w:t>
      </w:r>
      <w:bookmarkEnd w:id="348"/>
    </w:p>
    <w:p w14:paraId="1117F7F1" w14:textId="77777777" w:rsidR="009D2825" w:rsidRPr="009A7904" w:rsidRDefault="009D2825" w:rsidP="009A7904">
      <w:pPr>
        <w:spacing w:line="276" w:lineRule="auto"/>
        <w:rPr>
          <w:rFonts w:eastAsia="GHEA Grapalat" w:cs="GHEA Grapalat"/>
          <w:lang w:val="hy-AM"/>
        </w:rPr>
      </w:pPr>
    </w:p>
    <w:p w14:paraId="5F8F8DE6"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ՄԺԾԾ ժամանակահատվածում արդարադատության </w:t>
      </w:r>
      <w:r w:rsidRPr="009A7904">
        <w:rPr>
          <w:rFonts w:cs="Sylfaen"/>
          <w:kern w:val="16"/>
          <w:lang w:val="hy-AM"/>
        </w:rPr>
        <w:t>ոլորտում</w:t>
      </w:r>
      <w:r w:rsidRPr="009A7904">
        <w:rPr>
          <w:rFonts w:eastAsia="GHEA Grapalat" w:cs="GHEA Grapalat"/>
          <w:lang w:val="hy-AM"/>
        </w:rPr>
        <w:t xml:space="preserve"> իրականացվող ծախսային գերակայությունները բխում են կառավարության ծրագրից, նախարարության ընդհանուր ռազմավարական նպատակներից: </w:t>
      </w:r>
    </w:p>
    <w:p w14:paraId="214396FC"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Արդարադատության </w:t>
      </w:r>
      <w:r w:rsidRPr="009A7904">
        <w:rPr>
          <w:rFonts w:cs="Sylfaen"/>
          <w:kern w:val="16"/>
          <w:lang w:val="hy-AM"/>
        </w:rPr>
        <w:t>ոլորտում</w:t>
      </w:r>
      <w:r w:rsidRPr="009A7904">
        <w:rPr>
          <w:rFonts w:eastAsia="GHEA Grapalat" w:cs="GHEA Grapalat"/>
          <w:lang w:val="hy-AM"/>
        </w:rPr>
        <w:t xml:space="preserve">  առաջիկա տարիների համար առավել կարևորում է ծախսային հետևյալ գերակայությունները.</w:t>
      </w:r>
    </w:p>
    <w:p w14:paraId="390400A3" w14:textId="4F99F7CB"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Արդարադատության </w:t>
      </w:r>
      <w:r w:rsidRPr="009A7904">
        <w:rPr>
          <w:rFonts w:cs="Sylfaen"/>
          <w:kern w:val="16"/>
          <w:lang w:val="hy-AM"/>
        </w:rPr>
        <w:t>ոլորտում</w:t>
      </w:r>
      <w:r w:rsidRPr="009A7904">
        <w:rPr>
          <w:rFonts w:eastAsia="GHEA Grapalat" w:cs="GHEA Grapalat"/>
          <w:lang w:val="hy-AM"/>
        </w:rPr>
        <w:t xml:space="preserve">  գործունեության արդյունավետության, նպատակաուղղվա</w:t>
      </w:r>
      <w:r w:rsidR="007724F4">
        <w:rPr>
          <w:rFonts w:eastAsia="GHEA Grapalat" w:cs="GHEA Grapalat"/>
          <w:lang w:val="hy-AM"/>
        </w:rPr>
        <w:t>ծ</w:t>
      </w:r>
      <w:r w:rsidRPr="009A7904">
        <w:rPr>
          <w:rFonts w:eastAsia="GHEA Grapalat" w:cs="GHEA Grapalat"/>
          <w:lang w:val="hy-AM"/>
        </w:rPr>
        <w:t>ության և բարձրացման, հանրությանը մատուցվող ծառայութ</w:t>
      </w:r>
      <w:r w:rsidR="007724F4">
        <w:rPr>
          <w:rFonts w:eastAsia="GHEA Grapalat" w:cs="GHEA Grapalat"/>
          <w:lang w:val="hy-AM"/>
        </w:rPr>
        <w:t>յ</w:t>
      </w:r>
      <w:r w:rsidRPr="009A7904">
        <w:rPr>
          <w:rFonts w:eastAsia="GHEA Grapalat" w:cs="GHEA Grapalat"/>
          <w:lang w:val="hy-AM"/>
        </w:rPr>
        <w:t>ունները բնակչության համար ավելի մատչելի դարձնելու նպատակով իրականացվող բարեփոխումների ֆինանսական ապահովում, հակակոռուպցիոն ինստիտուցիոնալ համակարգի ստեղծում և զարգացում, կանխարգելման և բացահայտման մեխանիզմների ներդրում, հանրային իրազեկման ծրագրերի իրականացում.</w:t>
      </w:r>
    </w:p>
    <w:p w14:paraId="699944CE" w14:textId="77777777" w:rsidR="009D2825" w:rsidRPr="009A7904" w:rsidRDefault="009D2825" w:rsidP="009A7904">
      <w:pPr>
        <w:spacing w:line="276" w:lineRule="auto"/>
        <w:rPr>
          <w:rFonts w:eastAsia="GHEA Grapalat" w:cs="GHEA Grapalat"/>
          <w:lang w:val="hy-AM"/>
        </w:rPr>
      </w:pPr>
      <w:r w:rsidRPr="009A7904">
        <w:rPr>
          <w:rFonts w:eastAsia="GHEA Grapalat" w:cs="GHEA Grapalat"/>
          <w:lang w:val="hy-AM"/>
        </w:rPr>
        <w:t xml:space="preserve">Քրեակատարողական համակարգի կատարելագործում, </w:t>
      </w:r>
      <w:r w:rsidRPr="009A7904">
        <w:rPr>
          <w:rFonts w:eastAsia="GHEA Grapalat" w:cs="GHEA Grapalat"/>
          <w:color w:val="000000"/>
          <w:lang w:val="hy-AM"/>
        </w:rPr>
        <w:t xml:space="preserve">քրեակատարողական հիմնարկների օպտիմալացում և արդիականացում, </w:t>
      </w:r>
      <w:r w:rsidRPr="009A7904">
        <w:rPr>
          <w:rFonts w:eastAsia="GHEA Grapalat" w:cs="GHEA Grapalat"/>
          <w:lang w:val="hy-AM"/>
        </w:rPr>
        <w:t>արտաքին աշխարհի հետ կապի ամրապնդման, պահման պայմանների բարելավման, տրամադրվող բժշկական օգնության և սպասարկման որակի բարձրացում.</w:t>
      </w:r>
    </w:p>
    <w:p w14:paraId="37F179A3" w14:textId="77777777" w:rsidR="009D2825" w:rsidRPr="009A7904" w:rsidRDefault="009D2825" w:rsidP="009A7904">
      <w:pPr>
        <w:shd w:val="clear" w:color="auto" w:fill="FFFFFF"/>
        <w:spacing w:after="0" w:line="276" w:lineRule="auto"/>
        <w:rPr>
          <w:rFonts w:cs="Sylfaen"/>
          <w:b/>
          <w:kern w:val="16"/>
          <w:lang w:val="hy-AM"/>
        </w:rPr>
      </w:pPr>
      <w:r w:rsidRPr="009A7904">
        <w:rPr>
          <w:rFonts w:cs="Sylfaen"/>
          <w:b/>
          <w:kern w:val="16"/>
          <w:lang w:val="hy-AM"/>
        </w:rPr>
        <w:t>ՈԼՈՐՏԱՅԻՆ ԾԱԽՍԱՅԻՆ ԾՐԱԳՐԵՐԸ</w:t>
      </w:r>
    </w:p>
    <w:p w14:paraId="45D44425" w14:textId="77777777" w:rsidR="009D2825" w:rsidRPr="009A7904" w:rsidRDefault="009D2825" w:rsidP="009A7904">
      <w:pPr>
        <w:spacing w:line="276" w:lineRule="auto"/>
        <w:rPr>
          <w:lang w:val="hy-AM"/>
        </w:rPr>
      </w:pPr>
      <w:r w:rsidRPr="009A7904">
        <w:rPr>
          <w:rFonts w:cs="Sylfaen"/>
          <w:b/>
          <w:lang w:val="hy-AM"/>
        </w:rPr>
        <w:t xml:space="preserve"> </w:t>
      </w:r>
      <w:r w:rsidRPr="009A7904">
        <w:rPr>
          <w:rFonts w:eastAsia="GHEA Grapalat" w:cs="GHEA Grapalat"/>
          <w:lang w:val="hy-AM"/>
        </w:rPr>
        <w:t>«Քաղաքացիական կացության ակտերի գրանցում</w:t>
      </w:r>
      <w:r w:rsidRPr="009A7904">
        <w:rPr>
          <w:rFonts w:eastAsia="GHEA Grapalat" w:cs="GHEA Grapalat"/>
          <w:b/>
          <w:color w:val="1D2228"/>
          <w:lang w:val="hy-AM"/>
        </w:rPr>
        <w:t xml:space="preserve">» </w:t>
      </w:r>
      <w:r w:rsidRPr="009A7904">
        <w:rPr>
          <w:rFonts w:eastAsia="GHEA Grapalat" w:cs="GHEA Grapalat"/>
          <w:lang w:val="hy-AM"/>
        </w:rPr>
        <w:t>ծրագրի նպատակն է ապահովել քաղաքացիական կացության ակտերի գրանցման, տեղեկանքների տրամադրման, ակտային գրանցումների վերականգնման, ակտային գրանցումներում ուղղումների, փոփոխությունների կատարման համար համայնքի ղեկավարին պատվիրակված լիազորությունների իրականացումը</w:t>
      </w:r>
      <w:r w:rsidRPr="009A7904">
        <w:rPr>
          <w:rFonts w:cs="Sylfaen"/>
          <w:kern w:val="16"/>
          <w:lang w:val="hy-AM"/>
        </w:rPr>
        <w:t xml:space="preserve">, </w:t>
      </w:r>
      <w:r w:rsidRPr="009A7904">
        <w:rPr>
          <w:rFonts w:cs="Sylfaen"/>
          <w:iCs/>
          <w:kern w:val="16"/>
          <w:lang w:val="hy-AM"/>
        </w:rPr>
        <w:t>որի ուղղությամբ 2021-2023թթ. նախատեսվում է յուրաքանչյուր տարի հատկացնել 330.6 մլն դրամ:</w:t>
      </w:r>
    </w:p>
    <w:p w14:paraId="7B4728CA" w14:textId="77777777" w:rsidR="009D2825" w:rsidRPr="009A7904" w:rsidRDefault="009D2825" w:rsidP="009A7904">
      <w:pPr>
        <w:spacing w:before="0" w:after="0" w:line="276" w:lineRule="auto"/>
        <w:rPr>
          <w:rFonts w:cs="Sylfaen"/>
          <w:kern w:val="16"/>
          <w:lang w:val="hy-AM"/>
        </w:rPr>
      </w:pPr>
      <w:r w:rsidRPr="009A7904">
        <w:rPr>
          <w:rFonts w:eastAsia="GHEA Grapalat" w:cs="GHEA Grapalat"/>
          <w:lang w:val="hy-AM"/>
        </w:rPr>
        <w:t>«Արդարադատության ոլորտում քաղաքականության  մշակում, ծրագրերի համակարգում, խորհրդատվության և մոնիտորինգի իրականացում»</w:t>
      </w:r>
      <w:r w:rsidRPr="009A7904">
        <w:rPr>
          <w:rFonts w:cs="Sylfaen"/>
          <w:kern w:val="16"/>
          <w:lang w:val="hy-AM"/>
        </w:rPr>
        <w:t xml:space="preserve"> </w:t>
      </w:r>
      <w:r w:rsidRPr="009A7904">
        <w:rPr>
          <w:rFonts w:eastAsia="GHEA Grapalat" w:cs="GHEA Grapalat"/>
          <w:lang w:val="hy-AM"/>
        </w:rPr>
        <w:t>ծրագրի</w:t>
      </w:r>
      <w:r w:rsidRPr="009A7904">
        <w:rPr>
          <w:rFonts w:cs="Sylfaen"/>
          <w:kern w:val="16"/>
          <w:lang w:val="hy-AM"/>
        </w:rPr>
        <w:t xml:space="preserve"> ուղղությամբ 2021-2023թթ. նախատեսվում է հատկացնել համապատասխանաբար՝ 1,755.9 մլն դրամ, 1,767.6 մլն դրամ և 1,718.9 մլն դրամ:</w:t>
      </w:r>
    </w:p>
    <w:p w14:paraId="73F4B60E" w14:textId="77777777" w:rsidR="009D2825" w:rsidRPr="009A7904" w:rsidRDefault="009D2825" w:rsidP="009A7904">
      <w:pPr>
        <w:shd w:val="clear" w:color="auto" w:fill="FFFFFF"/>
        <w:spacing w:before="0" w:after="0" w:line="276" w:lineRule="auto"/>
        <w:rPr>
          <w:rFonts w:eastAsia="GHEA Grapalat" w:cs="GHEA Grapalat"/>
          <w:lang w:val="hy-AM"/>
        </w:rPr>
      </w:pPr>
      <w:r w:rsidRPr="009A7904">
        <w:rPr>
          <w:rFonts w:eastAsia="GHEA Grapalat" w:cs="GHEA Grapalat"/>
          <w:lang w:val="hy-AM"/>
        </w:rPr>
        <w:t>«Դատական և հանրային պաշտպանություն»</w:t>
      </w:r>
      <w:r w:rsidRPr="009A7904">
        <w:rPr>
          <w:rFonts w:cs="Sylfaen"/>
          <w:kern w:val="16"/>
          <w:lang w:val="hy-AM"/>
        </w:rPr>
        <w:t xml:space="preserve"> </w:t>
      </w:r>
      <w:r w:rsidRPr="009A7904">
        <w:rPr>
          <w:rFonts w:eastAsia="GHEA Grapalat" w:cs="GHEA Grapalat"/>
          <w:lang w:val="hy-AM"/>
        </w:rPr>
        <w:t>ծրագրի նպատակն է իրավունքի պաշտպանության հասանելիության և օբյեկտիվության ապահովումը</w:t>
      </w:r>
      <w:r w:rsidRPr="009A7904">
        <w:rPr>
          <w:rFonts w:cs="Sylfaen"/>
          <w:kern w:val="16"/>
          <w:lang w:val="hy-AM"/>
        </w:rPr>
        <w:t xml:space="preserve">, </w:t>
      </w:r>
      <w:r w:rsidRPr="009A7904">
        <w:rPr>
          <w:rFonts w:cs="Sylfaen"/>
          <w:iCs/>
          <w:kern w:val="16"/>
          <w:lang w:val="hy-AM"/>
        </w:rPr>
        <w:t>որի ուղղությամբ 2021-2023թթ. նախատեսվում է յուրաքանչյուր տարի հատկացնել 672.1 մլն դրամ:</w:t>
      </w:r>
    </w:p>
    <w:p w14:paraId="0DF92DDA" w14:textId="77777777" w:rsidR="009D2825" w:rsidRPr="009A7904" w:rsidRDefault="009D2825" w:rsidP="009A7904">
      <w:pPr>
        <w:spacing w:before="0" w:after="0" w:line="276" w:lineRule="auto"/>
        <w:rPr>
          <w:rFonts w:cs="Sylfaen"/>
          <w:kern w:val="16"/>
          <w:lang w:val="hy-AM"/>
        </w:rPr>
      </w:pPr>
      <w:r w:rsidRPr="009A7904">
        <w:rPr>
          <w:rFonts w:eastAsia="GHEA Grapalat" w:cs="GHEA Grapalat"/>
          <w:lang w:val="hy-AM"/>
        </w:rPr>
        <w:t>«Քրեակատարողական ծառայություններ» ծրագրի միջոցներն ուղղվում են քրեակատարողական հիմնարկների օպտիմալացմանը և արդիականացմանը, արտաքին աշխարհի հետ կապի ամրապնդմանը, պահման պայմանների բարելավման, տրամադրվող բժշկական օգնության և սպասարկման որակի բարձրացմանը, պրոբացիայի խնդիրների լուծմանը: Ծրագրի</w:t>
      </w:r>
      <w:r w:rsidRPr="009A7904">
        <w:rPr>
          <w:rFonts w:ascii="Courier New" w:eastAsia="Courier New" w:hAnsi="Courier New" w:cs="Courier New"/>
          <w:lang w:val="hy-AM"/>
        </w:rPr>
        <w:t> </w:t>
      </w:r>
      <w:r w:rsidRPr="009A7904">
        <w:rPr>
          <w:rFonts w:eastAsia="GHEA Grapalat" w:cs="GHEA Grapalat"/>
          <w:lang w:val="hy-AM"/>
        </w:rPr>
        <w:t xml:space="preserve"> զարգացման</w:t>
      </w:r>
      <w:r w:rsidRPr="009A7904">
        <w:rPr>
          <w:rFonts w:ascii="Courier New" w:eastAsia="Courier New" w:hAnsi="Courier New" w:cs="Courier New"/>
          <w:lang w:val="hy-AM"/>
        </w:rPr>
        <w:t> </w:t>
      </w:r>
      <w:r w:rsidRPr="009A7904">
        <w:rPr>
          <w:rFonts w:eastAsia="GHEA Grapalat" w:cs="GHEA Grapalat"/>
          <w:lang w:val="hy-AM"/>
        </w:rPr>
        <w:t xml:space="preserve"> առաջնահերթությունը հաշվի առնելով`</w:t>
      </w:r>
      <w:r w:rsidRPr="009A7904">
        <w:rPr>
          <w:rFonts w:ascii="Courier New" w:eastAsia="Courier New" w:hAnsi="Courier New" w:cs="Courier New"/>
          <w:lang w:val="hy-AM"/>
        </w:rPr>
        <w:t> </w:t>
      </w:r>
      <w:r w:rsidRPr="009A7904">
        <w:rPr>
          <w:rFonts w:eastAsia="GHEA Grapalat" w:cs="GHEA Grapalat"/>
          <w:lang w:val="hy-AM"/>
        </w:rPr>
        <w:t xml:space="preserve"> վերջին</w:t>
      </w:r>
      <w:r w:rsidRPr="009A7904">
        <w:rPr>
          <w:rFonts w:ascii="Courier New" w:eastAsia="Courier New" w:hAnsi="Courier New" w:cs="Courier New"/>
          <w:lang w:val="hy-AM"/>
        </w:rPr>
        <w:t> </w:t>
      </w:r>
      <w:r w:rsidRPr="009A7904">
        <w:rPr>
          <w:rFonts w:eastAsia="GHEA Grapalat" w:cs="GHEA Grapalat"/>
          <w:lang w:val="hy-AM"/>
        </w:rPr>
        <w:t xml:space="preserve"> 3</w:t>
      </w:r>
      <w:r w:rsidRPr="009A7904">
        <w:rPr>
          <w:rFonts w:ascii="Courier New" w:eastAsia="Courier New" w:hAnsi="Courier New" w:cs="Courier New"/>
          <w:lang w:val="hy-AM"/>
        </w:rPr>
        <w:t> </w:t>
      </w:r>
      <w:r w:rsidRPr="009A7904">
        <w:rPr>
          <w:rFonts w:eastAsia="GHEA Grapalat" w:cs="GHEA Grapalat"/>
          <w:lang w:val="hy-AM"/>
        </w:rPr>
        <w:t xml:space="preserve"> տարիների ընթացքում</w:t>
      </w:r>
      <w:r w:rsidRPr="009A7904">
        <w:rPr>
          <w:rFonts w:ascii="Courier New" w:eastAsia="Courier New" w:hAnsi="Courier New" w:cs="Courier New"/>
          <w:lang w:val="hy-AM"/>
        </w:rPr>
        <w:t> </w:t>
      </w:r>
      <w:r w:rsidRPr="009A7904">
        <w:rPr>
          <w:rFonts w:eastAsia="GHEA Grapalat" w:cs="GHEA Grapalat"/>
          <w:lang w:val="hy-AM"/>
        </w:rPr>
        <w:t>ծրագրին</w:t>
      </w:r>
      <w:r w:rsidRPr="009A7904">
        <w:rPr>
          <w:rFonts w:ascii="Courier New" w:eastAsia="Courier New" w:hAnsi="Courier New" w:cs="Courier New"/>
          <w:lang w:val="hy-AM"/>
        </w:rPr>
        <w:t> </w:t>
      </w:r>
      <w:r w:rsidRPr="009A7904">
        <w:rPr>
          <w:rFonts w:eastAsia="GHEA Grapalat" w:cs="GHEA Grapalat"/>
          <w:lang w:val="hy-AM"/>
        </w:rPr>
        <w:t>ուղղվող</w:t>
      </w:r>
      <w:r w:rsidRPr="009A7904">
        <w:rPr>
          <w:rFonts w:ascii="Courier New" w:eastAsia="Courier New" w:hAnsi="Courier New" w:cs="Courier New"/>
          <w:lang w:val="hy-AM"/>
        </w:rPr>
        <w:t> </w:t>
      </w:r>
      <w:r w:rsidRPr="009A7904">
        <w:rPr>
          <w:rFonts w:eastAsia="GHEA Grapalat" w:cs="GHEA Grapalat"/>
          <w:lang w:val="hy-AM"/>
        </w:rPr>
        <w:t>միջոցները</w:t>
      </w:r>
      <w:r w:rsidRPr="009A7904">
        <w:rPr>
          <w:rFonts w:ascii="Courier New" w:eastAsia="Courier New" w:hAnsi="Courier New" w:cs="Courier New"/>
          <w:lang w:val="hy-AM"/>
        </w:rPr>
        <w:t> </w:t>
      </w:r>
      <w:r w:rsidRPr="009A7904">
        <w:rPr>
          <w:rFonts w:eastAsia="GHEA Grapalat" w:cs="GHEA Grapalat"/>
          <w:lang w:val="hy-AM"/>
        </w:rPr>
        <w:t>զգալի</w:t>
      </w:r>
      <w:r w:rsidRPr="009A7904">
        <w:rPr>
          <w:rFonts w:ascii="Courier New" w:eastAsia="Courier New" w:hAnsi="Courier New" w:cs="Courier New"/>
          <w:lang w:val="hy-AM"/>
        </w:rPr>
        <w:t> </w:t>
      </w:r>
      <w:r w:rsidRPr="009A7904">
        <w:rPr>
          <w:rFonts w:eastAsia="GHEA Grapalat" w:cs="GHEA Grapalat"/>
          <w:lang w:val="hy-AM"/>
        </w:rPr>
        <w:t>ավելացվել</w:t>
      </w:r>
      <w:r w:rsidRPr="009A7904">
        <w:rPr>
          <w:rFonts w:ascii="Courier New" w:eastAsia="Courier New" w:hAnsi="Courier New" w:cs="Courier New"/>
          <w:lang w:val="hy-AM"/>
        </w:rPr>
        <w:t> </w:t>
      </w:r>
      <w:r w:rsidRPr="009A7904">
        <w:rPr>
          <w:rFonts w:eastAsia="GHEA Grapalat" w:cs="GHEA Grapalat"/>
          <w:lang w:val="hy-AM"/>
        </w:rPr>
        <w:t>են: Ծրագրի</w:t>
      </w:r>
      <w:r w:rsidRPr="009A7904">
        <w:rPr>
          <w:rFonts w:cs="Sylfaen"/>
          <w:kern w:val="16"/>
          <w:lang w:val="hy-AM"/>
        </w:rPr>
        <w:t xml:space="preserve"> </w:t>
      </w:r>
      <w:r w:rsidRPr="009A7904">
        <w:rPr>
          <w:rFonts w:eastAsia="GHEA Grapalat" w:cs="GHEA Grapalat"/>
          <w:lang w:val="hy-AM"/>
        </w:rPr>
        <w:t>գծով</w:t>
      </w:r>
      <w:r w:rsidRPr="009A7904">
        <w:rPr>
          <w:rFonts w:cs="Sylfaen"/>
          <w:kern w:val="16"/>
          <w:lang w:val="hy-AM"/>
        </w:rPr>
        <w:t xml:space="preserve"> 2021-2023թթ. </w:t>
      </w:r>
      <w:r w:rsidRPr="009A7904">
        <w:rPr>
          <w:rFonts w:cs="Sylfaen"/>
          <w:kern w:val="16"/>
          <w:lang w:val="hy-AM"/>
        </w:rPr>
        <w:lastRenderedPageBreak/>
        <w:t>նախատեսվում է հատկացնել համապատասխանաբար՝ 12,378.4 մլն դրամ, 12,385.4 մլն դրամ և 12,392.5 մլն դրամ:</w:t>
      </w:r>
    </w:p>
    <w:p w14:paraId="2B60B3ED" w14:textId="77777777" w:rsidR="009D2825" w:rsidRPr="009A7904" w:rsidRDefault="009D2825" w:rsidP="009A7904">
      <w:pPr>
        <w:spacing w:line="276" w:lineRule="auto"/>
        <w:rPr>
          <w:rFonts w:cs="Sylfaen"/>
          <w:kern w:val="16"/>
          <w:lang w:val="hy-AM"/>
        </w:rPr>
      </w:pPr>
      <w:r w:rsidRPr="009A7904">
        <w:rPr>
          <w:rFonts w:eastAsia="GHEA Grapalat" w:cs="GHEA Grapalat"/>
          <w:lang w:val="hy-AM"/>
        </w:rPr>
        <w:t xml:space="preserve">«Իրավական իրազեկում և տեղեկատվության  ապահովում» ծրագրի նպատակն է իրավական ակտերի պաշտոնական հրատարակումը և վերահրատարակումը, </w:t>
      </w:r>
      <w:r w:rsidRPr="009A7904">
        <w:rPr>
          <w:rFonts w:eastAsia="GHEA Grapalat" w:cs="GHEA Grapalat"/>
          <w:color w:val="000000"/>
          <w:lang w:val="hy-AM"/>
        </w:rPr>
        <w:t xml:space="preserve"> պետական մարմիններին բաշխումը, </w:t>
      </w:r>
      <w:r w:rsidRPr="009A7904">
        <w:rPr>
          <w:rFonts w:eastAsia="GHEA Grapalat" w:cs="GHEA Grapalat"/>
          <w:lang w:val="hy-AM"/>
        </w:rPr>
        <w:t>Հայաստանի իրավական  (ՀԻՏՀ) տեղեկատվության համակարգ` «ԱՐԼԻՍ» ծրագրի պահպանումը, կառավարումը և սպասարկումը, ինկորպորացիայի ենթարկված իրավական ակտերի էլեկտրոնային ժողովածուի ստեղծումը և իրավական ակտերի պաշտոնական ինկորպորացիայի արդարադատության նախարարության աշխատակազմում, քաղաքացիական կացության ակտերի գրանցման գործակալության տարածքային բաժիններում օգտագործվող պոլիգրաֆիական արտադրանքի (վկայականներ, գրանցամատյաններ, ձևեր,ձևաթղթեր) ձեռքբերման աշխատանքները: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այլ պետությունների հետ Հայաստանի Հանրապետության երկկողմ հարաբերությունների շրջանակներում դատական ակտերի և հարակից փաստաթղթերի, Հայաստանի Հանրապետության վերաբերյալ Մարդու իրավունքների եվրոպական դատարանի վճիռների և հանձնարարվող այլ առանցքային փաստաթղթերի թարգմանությունների կատարումն ու ժամանակին ներկայացումը շահառու մարմիններին: Ծրագրի</w:t>
      </w:r>
      <w:r w:rsidRPr="009A7904">
        <w:rPr>
          <w:rFonts w:cs="Sylfaen"/>
          <w:kern w:val="16"/>
          <w:lang w:val="hy-AM"/>
        </w:rPr>
        <w:t xml:space="preserve"> </w:t>
      </w:r>
      <w:r w:rsidRPr="009A7904">
        <w:rPr>
          <w:rFonts w:eastAsia="GHEA Grapalat" w:cs="GHEA Grapalat"/>
          <w:lang w:val="hy-AM"/>
        </w:rPr>
        <w:t>գծով</w:t>
      </w:r>
      <w:r w:rsidRPr="009A7904">
        <w:rPr>
          <w:rFonts w:cs="Sylfaen"/>
          <w:kern w:val="16"/>
          <w:lang w:val="hy-AM"/>
        </w:rPr>
        <w:t xml:space="preserve"> 2021-2023թթ. նախատեսվում է հատկացնել համապատասխանաբար՝ 635.6 մլն դրամ, 639.3 մլն դրամ և 639.3 մլն դրամ:</w:t>
      </w:r>
    </w:p>
    <w:p w14:paraId="37E359A0" w14:textId="77777777" w:rsidR="009D2825" w:rsidRPr="009A7904" w:rsidRDefault="009D2825" w:rsidP="009A7904">
      <w:pPr>
        <w:shd w:val="clear" w:color="auto" w:fill="FFFFFF"/>
        <w:spacing w:line="276" w:lineRule="auto"/>
        <w:rPr>
          <w:lang w:val="hy-AM"/>
        </w:rPr>
      </w:pPr>
      <w:r w:rsidRPr="009A7904">
        <w:rPr>
          <w:rFonts w:eastAsia="GHEA Grapalat" w:cs="GHEA Grapalat"/>
          <w:color w:val="1D2228"/>
          <w:lang w:val="hy-AM"/>
        </w:rPr>
        <w:t xml:space="preserve">«Արդարադատության համակարգի աշխատակիցների վերապատրաստում և հատուկ ուսուցում» </w:t>
      </w:r>
      <w:r w:rsidRPr="009A7904">
        <w:rPr>
          <w:rFonts w:eastAsia="GHEA Grapalat" w:cs="GHEA Grapalat"/>
          <w:lang w:val="hy-AM"/>
        </w:rPr>
        <w:t>ծրագրի</w:t>
      </w:r>
      <w:r w:rsidRPr="009A7904">
        <w:rPr>
          <w:rFonts w:eastAsia="GHEA Grapalat" w:cs="GHEA Grapalat"/>
          <w:color w:val="1D2228"/>
          <w:lang w:val="hy-AM"/>
        </w:rPr>
        <w:t xml:space="preserve"> </w:t>
      </w:r>
      <w:r w:rsidRPr="009A7904">
        <w:rPr>
          <w:rFonts w:eastAsia="GHEA Grapalat" w:cs="GHEA Grapalat"/>
          <w:lang w:val="hy-AM"/>
        </w:rPr>
        <w:t>գծով</w:t>
      </w:r>
      <w:r w:rsidRPr="009A7904">
        <w:rPr>
          <w:rFonts w:cs="Sylfaen"/>
          <w:kern w:val="16"/>
          <w:lang w:val="hy-AM"/>
        </w:rPr>
        <w:t xml:space="preserve"> 2021-2023թթ. նախատեսվում է </w:t>
      </w:r>
      <w:r w:rsidRPr="009A7904">
        <w:rPr>
          <w:rFonts w:cs="Sylfaen"/>
          <w:iCs/>
          <w:kern w:val="16"/>
          <w:lang w:val="hy-AM"/>
        </w:rPr>
        <w:t>յուրաքանչյուր տարի հատկացնել 495.0 մլն դրամ:</w:t>
      </w:r>
    </w:p>
    <w:p w14:paraId="27F21064" w14:textId="77777777" w:rsidR="009D2825" w:rsidRPr="009A7904" w:rsidRDefault="009D2825" w:rsidP="009A7904">
      <w:pPr>
        <w:spacing w:line="276" w:lineRule="auto"/>
        <w:rPr>
          <w:rFonts w:cs="Sylfaen"/>
          <w:kern w:val="16"/>
          <w:lang w:val="hy-AM"/>
        </w:rPr>
      </w:pPr>
      <w:r w:rsidRPr="009A7904">
        <w:rPr>
          <w:rFonts w:eastAsia="GHEA Grapalat" w:cs="GHEA Grapalat"/>
          <w:color w:val="1D2228"/>
          <w:lang w:val="hy-AM"/>
        </w:rPr>
        <w:t xml:space="preserve">«Հարկադիր կատարման ծառայություններ» </w:t>
      </w:r>
      <w:r w:rsidRPr="009A7904">
        <w:rPr>
          <w:rFonts w:eastAsia="GHEA Grapalat" w:cs="GHEA Grapalat"/>
          <w:lang w:val="hy-AM"/>
        </w:rPr>
        <w:t>ծրագրի</w:t>
      </w:r>
      <w:r w:rsidRPr="009A7904">
        <w:rPr>
          <w:rFonts w:eastAsia="GHEA Grapalat" w:cs="GHEA Grapalat"/>
          <w:color w:val="1D2228"/>
          <w:lang w:val="hy-AM"/>
        </w:rPr>
        <w:t xml:space="preserve"> </w:t>
      </w:r>
      <w:r w:rsidRPr="009A7904">
        <w:rPr>
          <w:rFonts w:eastAsia="GHEA Grapalat" w:cs="GHEA Grapalat"/>
          <w:lang w:val="hy-AM"/>
        </w:rPr>
        <w:t>գծով</w:t>
      </w:r>
      <w:r w:rsidRPr="009A7904">
        <w:rPr>
          <w:rFonts w:cs="Sylfaen"/>
          <w:kern w:val="16"/>
          <w:lang w:val="hy-AM"/>
        </w:rPr>
        <w:t xml:space="preserve"> 2021-2023թթ. նախատեսվում է նախատեսվում է հատկացնել համապատասխանաբար՝ 2,340.6 մլն դրամ, 2,333.5 մլն դրամ և 2,359.2 մլն դրամ:</w:t>
      </w:r>
    </w:p>
    <w:p w14:paraId="0C6B87D3" w14:textId="77777777" w:rsidR="009D2825" w:rsidRPr="009A7904" w:rsidRDefault="009D2825" w:rsidP="009A7904">
      <w:pPr>
        <w:spacing w:line="276" w:lineRule="auto"/>
        <w:rPr>
          <w:rFonts w:eastAsia="GHEA Grapalat" w:cs="GHEA Grapalat"/>
          <w:color w:val="1D2228"/>
          <w:lang w:val="hy-AM"/>
        </w:rPr>
      </w:pPr>
      <w:r w:rsidRPr="009A7904">
        <w:rPr>
          <w:rFonts w:eastAsia="GHEA Grapalat" w:cs="GHEA Grapalat"/>
          <w:color w:val="1D2228"/>
          <w:lang w:val="hy-AM"/>
        </w:rPr>
        <w:t>«Հակակոռուպցիոն քաղաքականության մշակում, ծրագրերի համակարգում և մոնիթորինգի իրականացում» ծրագիրը հանդիսանում է նոր ծրագիր, որի նպատակն է Հայաստանի Հանրապետությունում կոռուպցիոն իրավախախտումների բացահայտումը, կոռուպցիոն հանցագործությունների քննությունը դարձնել ավելի արդյունավետ՝ մասնագիտացված հակակոռուպցիոն մարմնի միջոցով վերջինս իրականացնելու եղանակով, ինստիտուցիոնալ հենքեր ստեղծել կոռուպցիոն գործերով նախաքննություն իրականացնող անձանց մասնագիտացման համար: Ապահովել  կոռուպցիոն հանցագործությունների հանցակազմերի համապատասխանությունը  «Կոռուպցիայի դեմ» կոնվենցիայի, Եվրոպայի խորհրդի «Կոռուպցիայի մասին» քրեական իրավունքի կոնվենցիայի պահանջներին, ՏՀԶԿ հակակոռուպցիոն ցանցի, ԵԽ ու ԵՄ փորձագետների առաջարկություններին: Կոռուպցիոն հանցագործություն</w:t>
      </w:r>
      <w:r w:rsidRPr="009A7904">
        <w:rPr>
          <w:rFonts w:eastAsia="GHEA Grapalat" w:cs="GHEA Grapalat"/>
          <w:color w:val="1D2228"/>
          <w:lang w:val="hy-AM"/>
        </w:rPr>
        <w:softHyphen/>
        <w:t xml:space="preserve">ների քննության միասնականության ապահովման նպատակով մշակել կոռուպցիոն առանձին հանցագործությունների, այդ թվում՝ ապօրինի հարստացման, քննության մեթոդիկա: Ծրագրի համար ՀՀ 2021-2023թթ-ի ՄԺԾԾ-ով 2021թ-ի համար </w:t>
      </w:r>
      <w:r w:rsidRPr="009A7904">
        <w:rPr>
          <w:rFonts w:eastAsia="GHEA Grapalat" w:cs="GHEA Grapalat"/>
          <w:color w:val="1D2228"/>
          <w:lang w:val="hy-AM"/>
        </w:rPr>
        <w:lastRenderedPageBreak/>
        <w:t xml:space="preserve">նախատեսվել է հատկացնել 2,000.0 </w:t>
      </w:r>
      <w:r w:rsidRPr="009A7904">
        <w:rPr>
          <w:rFonts w:cs="Sylfaen"/>
          <w:kern w:val="16"/>
          <w:lang w:val="hy-AM"/>
        </w:rPr>
        <w:t>մլն</w:t>
      </w:r>
      <w:r w:rsidRPr="009A7904">
        <w:rPr>
          <w:rFonts w:eastAsia="GHEA Grapalat" w:cs="GHEA Grapalat"/>
          <w:color w:val="1D2228"/>
          <w:lang w:val="hy-AM"/>
        </w:rPr>
        <w:t xml:space="preserve"> դրամ՝ հակակոռուպցիոն կոմիտեի և հակակոռուպցիոն դատարանների շենքային պայմանների ապահովման համար: </w:t>
      </w:r>
    </w:p>
    <w:p w14:paraId="144665AC" w14:textId="77777777" w:rsidR="009D2825" w:rsidRPr="009A7904" w:rsidRDefault="009D2825" w:rsidP="009A7904">
      <w:pPr>
        <w:overflowPunct w:val="0"/>
        <w:autoSpaceDE w:val="0"/>
        <w:autoSpaceDN w:val="0"/>
        <w:adjustRightInd w:val="0"/>
        <w:spacing w:after="0" w:line="276" w:lineRule="auto"/>
        <w:ind w:firstLine="851"/>
        <w:textAlignment w:val="baseline"/>
        <w:rPr>
          <w:rFonts w:cs="Sylfaen"/>
          <w:kern w:val="16"/>
          <w:lang w:val="af-ZA"/>
        </w:rPr>
      </w:pPr>
      <w:r w:rsidRPr="009A7904">
        <w:rPr>
          <w:rFonts w:cs="Sylfaen"/>
          <w:kern w:val="16"/>
          <w:lang w:val="af-ZA"/>
        </w:rPr>
        <w:t>Ստորև ներկայացվում է արդարադատության ոլորտում  202</w:t>
      </w:r>
      <w:r w:rsidR="00F738AB" w:rsidRPr="009A7904">
        <w:rPr>
          <w:rFonts w:cs="Sylfaen"/>
          <w:kern w:val="16"/>
          <w:lang w:val="hy-AM"/>
        </w:rPr>
        <w:t>1</w:t>
      </w:r>
      <w:r w:rsidRPr="009A7904">
        <w:rPr>
          <w:rFonts w:cs="Sylfaen"/>
          <w:kern w:val="16"/>
          <w:lang w:val="af-ZA"/>
        </w:rPr>
        <w:t>-202</w:t>
      </w:r>
      <w:r w:rsidR="00F738AB" w:rsidRPr="009A7904">
        <w:rPr>
          <w:rFonts w:cs="Sylfaen"/>
          <w:kern w:val="16"/>
          <w:lang w:val="hy-AM"/>
        </w:rPr>
        <w:t>3</w:t>
      </w:r>
      <w:r w:rsidRPr="009A7904">
        <w:rPr>
          <w:rFonts w:cs="Sylfaen"/>
          <w:kern w:val="16"/>
          <w:lang w:val="af-ZA"/>
        </w:rPr>
        <w:t xml:space="preserve"> թվականների յուրաքանչյուր տարվա համար նախատեսված չափաքանակները.</w:t>
      </w:r>
    </w:p>
    <w:p w14:paraId="6BB73DEA" w14:textId="77777777" w:rsidR="009D2825" w:rsidRPr="009A7904" w:rsidRDefault="009D2825" w:rsidP="009A7904">
      <w:pPr>
        <w:overflowPunct w:val="0"/>
        <w:autoSpaceDE w:val="0"/>
        <w:autoSpaceDN w:val="0"/>
        <w:adjustRightInd w:val="0"/>
        <w:spacing w:after="0" w:line="276" w:lineRule="auto"/>
        <w:textAlignment w:val="baseline"/>
        <w:rPr>
          <w:rFonts w:cs="Sylfaen"/>
          <w:kern w:val="16"/>
          <w:lang w:val="af-ZA"/>
        </w:rPr>
      </w:pPr>
      <w:r w:rsidRPr="009A7904">
        <w:rPr>
          <w:rFonts w:cs="Sylfaen"/>
          <w:kern w:val="16"/>
          <w:lang w:val="af-ZA"/>
        </w:rPr>
        <w:t xml:space="preserve">    2021 թվականի համար</w:t>
      </w:r>
      <w:r w:rsidRPr="009A7904">
        <w:rPr>
          <w:rFonts w:cs="Sylfaen"/>
          <w:kern w:val="16"/>
          <w:lang w:val="hy-AM"/>
        </w:rPr>
        <w:t>՝</w:t>
      </w:r>
      <w:r w:rsidRPr="009A7904">
        <w:rPr>
          <w:rFonts w:cs="Sylfaen"/>
          <w:kern w:val="16"/>
          <w:lang w:val="af-ZA"/>
        </w:rPr>
        <w:t xml:space="preserve">  20,608.2 </w:t>
      </w:r>
      <w:r w:rsidRPr="009A7904">
        <w:rPr>
          <w:rFonts w:cs="Sylfaen"/>
          <w:kern w:val="16"/>
        </w:rPr>
        <w:t>մլն</w:t>
      </w:r>
      <w:r w:rsidRPr="009A7904">
        <w:rPr>
          <w:lang w:val="hy-AM"/>
        </w:rPr>
        <w:t xml:space="preserve"> դրամ,</w:t>
      </w:r>
    </w:p>
    <w:p w14:paraId="6FCF3051" w14:textId="77777777" w:rsidR="009D2825" w:rsidRPr="009A7904" w:rsidRDefault="009D2825" w:rsidP="009A7904">
      <w:pPr>
        <w:overflowPunct w:val="0"/>
        <w:autoSpaceDE w:val="0"/>
        <w:autoSpaceDN w:val="0"/>
        <w:adjustRightInd w:val="0"/>
        <w:spacing w:after="0" w:line="276" w:lineRule="auto"/>
        <w:textAlignment w:val="baseline"/>
        <w:rPr>
          <w:rFonts w:cs="Sylfaen"/>
          <w:kern w:val="16"/>
          <w:lang w:val="af-ZA"/>
        </w:rPr>
      </w:pPr>
      <w:r w:rsidRPr="009A7904">
        <w:rPr>
          <w:rFonts w:cs="Sylfaen"/>
          <w:kern w:val="16"/>
          <w:lang w:val="af-ZA"/>
        </w:rPr>
        <w:t xml:space="preserve">    2022 թվականի համար</w:t>
      </w:r>
      <w:r w:rsidRPr="009A7904">
        <w:rPr>
          <w:rFonts w:cs="Sylfaen"/>
          <w:kern w:val="16"/>
          <w:lang w:val="hy-AM"/>
        </w:rPr>
        <w:t>՝</w:t>
      </w:r>
      <w:r w:rsidRPr="009A7904">
        <w:rPr>
          <w:rFonts w:cs="Sylfaen"/>
          <w:kern w:val="16"/>
          <w:lang w:val="af-ZA"/>
        </w:rPr>
        <w:t xml:space="preserve">   18,623.5 </w:t>
      </w:r>
      <w:r w:rsidRPr="009A7904">
        <w:rPr>
          <w:rFonts w:cs="Sylfaen"/>
          <w:kern w:val="16"/>
        </w:rPr>
        <w:t>մլն</w:t>
      </w:r>
      <w:r w:rsidRPr="009A7904">
        <w:rPr>
          <w:lang w:val="hy-AM"/>
        </w:rPr>
        <w:t xml:space="preserve"> դրամ,</w:t>
      </w:r>
    </w:p>
    <w:p w14:paraId="7A7D8C6F" w14:textId="77777777" w:rsidR="009D2825" w:rsidRPr="009A7904" w:rsidRDefault="009D2825" w:rsidP="009A7904">
      <w:pPr>
        <w:spacing w:after="0" w:line="276" w:lineRule="auto"/>
        <w:rPr>
          <w:rFonts w:eastAsia="GHEA Grapalat" w:cs="GHEA Grapalat"/>
          <w:lang w:val="af-ZA"/>
        </w:rPr>
      </w:pPr>
      <w:r w:rsidRPr="009A7904">
        <w:rPr>
          <w:rFonts w:cs="Sylfaen"/>
          <w:kern w:val="16"/>
          <w:lang w:val="af-ZA"/>
        </w:rPr>
        <w:t xml:space="preserve">    2023 թվականի համար</w:t>
      </w:r>
      <w:r w:rsidRPr="009A7904">
        <w:rPr>
          <w:rFonts w:cs="Sylfaen"/>
          <w:kern w:val="16"/>
          <w:lang w:val="hy-AM"/>
        </w:rPr>
        <w:t>՝</w:t>
      </w:r>
      <w:r w:rsidRPr="009A7904">
        <w:rPr>
          <w:rFonts w:cs="Sylfaen"/>
          <w:kern w:val="16"/>
          <w:lang w:val="af-ZA"/>
        </w:rPr>
        <w:t xml:space="preserve">  18,607.6 </w:t>
      </w:r>
      <w:r w:rsidRPr="009A7904">
        <w:rPr>
          <w:rFonts w:cs="Sylfaen"/>
          <w:kern w:val="16"/>
        </w:rPr>
        <w:t>մլն</w:t>
      </w:r>
      <w:r w:rsidRPr="009A7904">
        <w:rPr>
          <w:lang w:val="hy-AM"/>
        </w:rPr>
        <w:t xml:space="preserve"> դրամ</w:t>
      </w:r>
      <w:r w:rsidRPr="009A7904">
        <w:rPr>
          <w:rFonts w:cs="Sylfaen"/>
          <w:kern w:val="16"/>
          <w:lang w:val="af-ZA"/>
        </w:rPr>
        <w:t>:</w:t>
      </w:r>
    </w:p>
    <w:p w14:paraId="3D8165A7" w14:textId="77777777" w:rsidR="009D2825" w:rsidRPr="009A7904" w:rsidRDefault="009D2825" w:rsidP="009A7904">
      <w:pPr>
        <w:tabs>
          <w:tab w:val="left" w:pos="540"/>
        </w:tabs>
        <w:spacing w:line="276" w:lineRule="auto"/>
        <w:rPr>
          <w:rFonts w:eastAsia="GHEA Grapalat" w:cs="GHEA Grapalat"/>
          <w:lang w:val="af-ZA"/>
        </w:rPr>
      </w:pPr>
      <w:r w:rsidRPr="009A7904">
        <w:rPr>
          <w:rFonts w:eastAsia="GHEA Grapalat" w:cs="GHEA Grapalat"/>
          <w:lang w:val="af-ZA"/>
        </w:rPr>
        <w:tab/>
      </w:r>
    </w:p>
    <w:p w14:paraId="28257DBA" w14:textId="77777777" w:rsidR="009D2825" w:rsidRPr="009A7904" w:rsidRDefault="009D2825" w:rsidP="009A7904">
      <w:pPr>
        <w:tabs>
          <w:tab w:val="left" w:pos="540"/>
        </w:tabs>
        <w:spacing w:line="276" w:lineRule="auto"/>
        <w:rPr>
          <w:rFonts w:cs="Sylfaen"/>
          <w:i/>
          <w:kern w:val="16"/>
          <w:lang w:val="af-ZA"/>
        </w:rPr>
      </w:pPr>
    </w:p>
    <w:p w14:paraId="41551C0A"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bookmarkStart w:id="353" w:name="_Toc45637526"/>
      <w:bookmarkStart w:id="354" w:name="_Toc45838550"/>
      <w:bookmarkEnd w:id="349"/>
      <w:bookmarkEnd w:id="350"/>
      <w:bookmarkEnd w:id="351"/>
      <w:r w:rsidRPr="00BE7F99">
        <w:rPr>
          <w:rFonts w:eastAsia="Times New Roman" w:cs="Times New Roman"/>
          <w:caps/>
          <w:color w:val="1F497D" w:themeColor="text2"/>
          <w:sz w:val="28"/>
          <w:szCs w:val="28"/>
          <w:lang w:val="af-ZA"/>
        </w:rPr>
        <w:br w:type="page"/>
      </w:r>
    </w:p>
    <w:p w14:paraId="792192CE"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55" w:name="_Toc46154378"/>
      <w:r w:rsidRPr="009A7904">
        <w:rPr>
          <w:rFonts w:eastAsia="Times New Roman" w:cs="Times New Roman"/>
          <w:caps w:val="0"/>
          <w:color w:val="1F497D" w:themeColor="text2"/>
          <w:sz w:val="28"/>
          <w:szCs w:val="28"/>
        </w:rPr>
        <w:lastRenderedPageBreak/>
        <w:t>11</w:t>
      </w:r>
      <w:r w:rsidR="009858E4" w:rsidRPr="009A7904">
        <w:rPr>
          <w:rFonts w:eastAsia="Times New Roman" w:cs="Times New Roman"/>
          <w:caps w:val="0"/>
          <w:color w:val="1F497D" w:themeColor="text2"/>
          <w:sz w:val="28"/>
          <w:szCs w:val="28"/>
          <w:lang w:val="af-ZA"/>
        </w:rPr>
        <w:t>.</w:t>
      </w:r>
      <w:r w:rsidRPr="009A7904">
        <w:rPr>
          <w:rFonts w:eastAsia="Times New Roman" w:cs="Times New Roman"/>
          <w:caps w:val="0"/>
          <w:color w:val="1F497D" w:themeColor="text2"/>
          <w:sz w:val="28"/>
          <w:szCs w:val="28"/>
        </w:rPr>
        <w:t xml:space="preserve"> ԱՐՏԱՔԻՆ ՀԱՐԱԲԵՐՈՒԹՅՈՒՆՆԵՐ</w:t>
      </w:r>
      <w:bookmarkEnd w:id="353"/>
      <w:bookmarkEnd w:id="354"/>
      <w:bookmarkEnd w:id="355"/>
    </w:p>
    <w:p w14:paraId="1809ED9D" w14:textId="77777777" w:rsidR="009D2825" w:rsidRPr="009A7904" w:rsidRDefault="009D2825" w:rsidP="009A7904">
      <w:pPr>
        <w:pStyle w:val="Heading2"/>
        <w:numPr>
          <w:ilvl w:val="0"/>
          <w:numId w:val="0"/>
        </w:numPr>
        <w:spacing w:before="0" w:after="0" w:line="276" w:lineRule="auto"/>
        <w:rPr>
          <w:b w:val="0"/>
          <w:color w:val="auto"/>
          <w:sz w:val="22"/>
          <w:szCs w:val="22"/>
          <w:lang w:val="hy-AM"/>
        </w:rPr>
      </w:pPr>
    </w:p>
    <w:p w14:paraId="4FED4E6A" w14:textId="77777777" w:rsidR="009D2825" w:rsidRPr="009A7904" w:rsidRDefault="009D2825" w:rsidP="009A7904">
      <w:pPr>
        <w:spacing w:line="276" w:lineRule="auto"/>
        <w:rPr>
          <w:rFonts w:eastAsia="GHEA Grapalat" w:cs="GHEA Grapalat"/>
          <w:color w:val="1D2228"/>
          <w:lang w:val="hy-AM"/>
        </w:rPr>
      </w:pPr>
      <w:r w:rsidRPr="009A7904">
        <w:rPr>
          <w:rFonts w:eastAsia="GHEA Grapalat" w:cs="GHEA Grapalat"/>
          <w:color w:val="1D2228"/>
          <w:lang w:val="hy-AM"/>
        </w:rPr>
        <w:t>Առաջիկա տարիներին արտաքին քաղաքականության ոլորտում ՀՀ արտաքին գործերի նախարարությունը շարունակելու է իրականացնել արտաքին գործերի, դիվանագիտական ծառայության, միջազգային հարաբերություններում Հայաստանի Հանրապետության շահերի և իրավունքների ներկայացման, օտարերկրյա պետություններում Հայաստանի Հանրապետության քաղաքացիների և իրավաբանական անձանց իրավունքների ու օրինական շահերի պաշտպանության, Հայաստանի Հանրապետության միջազգային իրավապայմանագրային հարաբերությունների, օտարերկրյա պետությունների և միջազգային կազմակերպությունների հետ դիվանագիտական կամ հյուպատոսական հարաբերությունների իրականացման, համաշխարհային քաղաքական և տնտեսական իրադրության, օտարերկրյա պետությունների արտաքին ու ներքին քաղաքականության, միջազգային կազմակերպությունների գործունեության վերլուծության հիման վրա համապատասխան առաջարկությունների ներկայացման, համաշխարհային և տարածաշրջանային հիմնախնդիրների լուծման գործում Հայաստանի Հանրապետության դերի բարձրացման, Հայաստանի Հանրապետության պետական արարողակարգի ապահովման, պետական մարմիններին իրենց գործունեության համար արտաքին քաղաքականության վերաբերյալ անհրաժեշտ տեղեկատվությամբ ապահովման ոլորտներում Կառավարության քաղաքականությունը:</w:t>
      </w:r>
    </w:p>
    <w:p w14:paraId="5DE6230E" w14:textId="77777777" w:rsidR="009D2825" w:rsidRPr="009A7904" w:rsidRDefault="009D2825" w:rsidP="009A7904">
      <w:pPr>
        <w:spacing w:line="276" w:lineRule="auto"/>
        <w:rPr>
          <w:rFonts w:eastAsia="GHEA Grapalat" w:cs="GHEA Grapalat"/>
          <w:color w:val="1D2228"/>
          <w:lang w:val="hy-AM"/>
        </w:rPr>
      </w:pPr>
      <w:r w:rsidRPr="009A7904">
        <w:rPr>
          <w:rFonts w:eastAsia="GHEA Grapalat" w:cs="GHEA Grapalat"/>
          <w:color w:val="1D2228"/>
          <w:lang w:val="hy-AM"/>
        </w:rPr>
        <w:t>Համաձայն Հայաստանի Հանրապետության կառավարության ծրագրի (8 փետրվարի, 2019 թվական, որոշում N 65 – Ա) ՀՀ արտաքին քաղաքականությունն ուղղված է ՀՀ ինքնիշխանության պաշտպանությանը, Հայաստանի և Արցախի անվտանգության ապահովմանը, Հայաստանի միջազգային հեղինակության բարձրացմանը, բոլոր պետությունների հետ փոխշահավետ և իրավահավասար հարաբերությունների շարունակական զարգացմանը, միջազգային և տարածաշրջանային գործընթացներին Հայաստանի ներգրավվածության ավելացմանը, երկկողմ և բազմակողմ ձևաչափերում համագործակցության խորացմանը՝ Հայաստանի կայուն զարգացմանը և տնտեսության արդիականացմանը, նոր շուկաներ մուտքի ապահովմանը, դեպի Հայաստան և Արցախ օտարերկրյա ներդրումների ավելացմանը:</w:t>
      </w:r>
    </w:p>
    <w:p w14:paraId="60DBB52A" w14:textId="77777777" w:rsidR="009D2825" w:rsidRPr="009A7904" w:rsidRDefault="009D2825" w:rsidP="009A7904">
      <w:pPr>
        <w:spacing w:line="276" w:lineRule="auto"/>
        <w:rPr>
          <w:rFonts w:eastAsia="GHEA Grapalat" w:cs="GHEA Grapalat"/>
          <w:color w:val="1D2228"/>
          <w:lang w:val="hy-AM"/>
        </w:rPr>
      </w:pPr>
      <w:r w:rsidRPr="009A7904">
        <w:rPr>
          <w:rFonts w:eastAsia="GHEA Grapalat" w:cs="GHEA Grapalat"/>
          <w:color w:val="1D2228"/>
          <w:lang w:val="hy-AM"/>
        </w:rPr>
        <w:t>Համաձայն կառավարության ծրագրի և նրանից բխող հնգամյա միջոցառումների ցանկի՝ ՀՀ ԱԳՆ գործունեության նպատակներն ու հիմնական թիրախներն են՝</w:t>
      </w:r>
    </w:p>
    <w:p w14:paraId="67C1E75E" w14:textId="77777777" w:rsidR="009D2825" w:rsidRPr="009A7904" w:rsidRDefault="009D2825" w:rsidP="009A7904">
      <w:pPr>
        <w:pStyle w:val="ColorfulList-Accent11"/>
        <w:numPr>
          <w:ilvl w:val="0"/>
          <w:numId w:val="60"/>
        </w:numPr>
        <w:spacing w:before="0" w:after="0"/>
        <w:ind w:left="0" w:right="3" w:firstLine="720"/>
        <w:rPr>
          <w:spacing w:val="-6"/>
          <w:lang w:val="hy-AM"/>
        </w:rPr>
      </w:pPr>
      <w:r w:rsidRPr="009A7904">
        <w:rPr>
          <w:rFonts w:cs="Tahoma"/>
          <w:lang w:val="hy-AM" w:eastAsia="hy-AM"/>
        </w:rPr>
        <w:t xml:space="preserve"> ԵԱՀԿ Մինսկի խմբի համանախագահության ձևաչափում ղարաբաղյան հիմնախնդրի բացառապես խաղաղ կարգավորումը՝ հիմնված միջազգային իրավունքի հիմնարար սկզբունքների, մասնավորապես` ժողովուրդների իրավահավասարության և ինքնորոշման իրավունքի վրա։ </w:t>
      </w:r>
      <w:r w:rsidRPr="009A7904">
        <w:rPr>
          <w:rFonts w:cs="Tahoma"/>
          <w:lang w:eastAsia="hy-AM"/>
        </w:rPr>
        <w:t xml:space="preserve">Արցախի կարգավիճակը և անվտանգությունը բանակցային գործընթացում առաջնային գերակայություններ են: </w:t>
      </w:r>
    </w:p>
    <w:p w14:paraId="14D5FC8F"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Հայոց ցեղասպանության միջազգային ճանաչում և դատապարտում։ </w:t>
      </w:r>
    </w:p>
    <w:p w14:paraId="7046B3A4"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Երկկողմ և բազմակողմ կապերի ակտիվացում՝ ելնելով Հայաստանի տնտեսական զարգացման օրակարգից. աշխատանք նպատակաուղղված օտարերկրյա ուղղակի ներդրումների աճին, միջազգային լավագույն օրինակների և փորձի փոխառմանը, հայրենական արտադրանքի </w:t>
      </w:r>
      <w:r w:rsidRPr="009A7904">
        <w:rPr>
          <w:rFonts w:cs="Tahoma"/>
          <w:lang w:val="hy-AM" w:eastAsia="hy-AM"/>
        </w:rPr>
        <w:lastRenderedPageBreak/>
        <w:t xml:space="preserve">համար նոր շուկաների բացահայտմանը և արտահանման ավելացմանը, դեպի Հայաստան զբոսաշրջության խթանմանը, սփյուռքի գործարար ներուժի լիարժեք ներգրավմանը, միջազգային տնտեսական ինտեգրացիոն կառույցների շրջանակում ՀՀ տնտեսական շահերի առաջմղմանը: </w:t>
      </w:r>
    </w:p>
    <w:p w14:paraId="63669589"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Հայաստանում և միջազգային ասպարեզում ժողովրդավարական կառույցների առավել ամրապնդում, մարդու իրավունքների և հիմնարար ազատությունների պաշտպանության, իրավունքի գերակայության և արդյունավետ կառավարման  բնագավառներում միջազգային կազմակերպությունների և կառույցների  հետ սերտ համագործակցություն: </w:t>
      </w:r>
    </w:p>
    <w:p w14:paraId="71838574"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Ակտիվ մասնակցություն գլոբալ խաղաղության և անվտանգության ապահովման ուղղությամբ միջազգային հանրության ջանքերին, այդ թվում՝ չտարածման և սպառազինությունների վերահսկման, ահաբեկչության և անդրազգային սպառնալիքների դեմ պայքարի, միջազգային խաղաղության ամրապնդմանն ուղղված գործողությունների շրջանակում: </w:t>
      </w:r>
    </w:p>
    <w:p w14:paraId="5DA3A76E"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Ցեղասպանության և մարդկության դեմ հանցագործությունների կանխարգելմանն ուղղված ակտիվ գործունեություն միջազգային ասպարեզում, այդ թվում՝ էթնիկ, կրոնական, ռասայական հողի վրա խտրականության և անհանդուրժողականության դեմ պայքարի ուղղությամբ: </w:t>
      </w:r>
    </w:p>
    <w:p w14:paraId="6A5AFD33"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 xml:space="preserve">Հայ ժողովրդի ինքնության պահպանման, քաղաքակրթական արժեքների և ժառանգության պաշտպանություն և հանրահռչակում։ </w:t>
      </w:r>
    </w:p>
    <w:p w14:paraId="3FB0905A"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Օտարերկրյա պետություններում Հայաստանի քաղաքացիների և իրավաբանական անձանց իրավունքների ու շահերի պաշտպանություն։ Արտակարգ իրավիճակներում հայտնված հայրենակիցներին աջակցության ցուցաբերում:</w:t>
      </w:r>
    </w:p>
    <w:p w14:paraId="739EAC14" w14:textId="77777777" w:rsidR="009D2825" w:rsidRPr="009A7904" w:rsidRDefault="009D2825" w:rsidP="009A7904">
      <w:pPr>
        <w:pStyle w:val="ColorfulList-Accent11"/>
        <w:numPr>
          <w:ilvl w:val="0"/>
          <w:numId w:val="60"/>
        </w:numPr>
        <w:spacing w:before="0" w:after="0"/>
        <w:ind w:left="0" w:right="3" w:firstLine="720"/>
        <w:rPr>
          <w:rFonts w:cs="Tahoma"/>
          <w:lang w:val="hy-AM" w:eastAsia="hy-AM"/>
        </w:rPr>
      </w:pPr>
      <w:r w:rsidRPr="009A7904">
        <w:rPr>
          <w:rFonts w:cs="Tahoma"/>
          <w:lang w:val="hy-AM" w:eastAsia="hy-AM"/>
        </w:rPr>
        <w:t>Համագործակցության բազմակողմ ձևաչափերում.</w:t>
      </w:r>
    </w:p>
    <w:p w14:paraId="293C5DDF" w14:textId="77777777" w:rsidR="009D2825" w:rsidRPr="009A7904" w:rsidRDefault="009D2825" w:rsidP="009A7904">
      <w:pPr>
        <w:pStyle w:val="ColorfulList-Accent11"/>
        <w:spacing w:after="0"/>
        <w:ind w:left="0" w:right="-87" w:firstLine="720"/>
        <w:rPr>
          <w:rFonts w:cs="Sylfaen"/>
          <w:lang w:val="hy-AM"/>
        </w:rPr>
      </w:pPr>
      <w:r w:rsidRPr="009A7904">
        <w:rPr>
          <w:rFonts w:cs="Sylfaen"/>
          <w:lang w:val="hy-AM"/>
        </w:rPr>
        <w:t xml:space="preserve">- Եվրասիական տնտեսական միությանը և Հավաքական անվտանգության պայմանագրի կազմակերպությանը Հայաստանի անդամակցության արդյունավետության բարձրացում, </w:t>
      </w:r>
    </w:p>
    <w:p w14:paraId="0BEA0F5A" w14:textId="77777777" w:rsidR="009D2825" w:rsidRPr="009A7904" w:rsidRDefault="009D2825" w:rsidP="009A7904">
      <w:pPr>
        <w:pStyle w:val="ColorfulList-Accent11"/>
        <w:numPr>
          <w:ilvl w:val="0"/>
          <w:numId w:val="61"/>
        </w:numPr>
        <w:spacing w:before="0" w:after="0"/>
        <w:ind w:left="0" w:right="-87" w:firstLine="720"/>
        <w:rPr>
          <w:rFonts w:cs="Sylfaen"/>
          <w:lang w:val="hy-AM"/>
        </w:rPr>
      </w:pPr>
      <w:r w:rsidRPr="009A7904">
        <w:rPr>
          <w:rFonts w:cs="Tahoma"/>
          <w:lang w:val="hy-AM" w:eastAsia="hy-AM"/>
        </w:rPr>
        <w:t>ՄԱԿ-ում, ԵԱՀԿ-ում, ԵԽ-ում և միջազգային այլ կառույցներում Հայաստանի առավել ակտիվ ներգրավվածություն,</w:t>
      </w:r>
    </w:p>
    <w:p w14:paraId="2D5BB348" w14:textId="77777777" w:rsidR="009D2825" w:rsidRPr="009A7904" w:rsidRDefault="009D2825" w:rsidP="009A7904">
      <w:pPr>
        <w:pStyle w:val="ColorfulList-Accent11"/>
        <w:numPr>
          <w:ilvl w:val="0"/>
          <w:numId w:val="61"/>
        </w:numPr>
        <w:spacing w:before="0" w:after="0"/>
        <w:ind w:left="0" w:right="-87" w:firstLine="720"/>
        <w:rPr>
          <w:rFonts w:cs="Sylfaen"/>
          <w:lang w:val="hy-AM"/>
        </w:rPr>
      </w:pPr>
      <w:r w:rsidRPr="009A7904">
        <w:rPr>
          <w:rFonts w:cs="Tahoma"/>
          <w:lang w:val="hy-AM" w:eastAsia="hy-AM"/>
        </w:rPr>
        <w:t>ԱՊՀ շրջանակներում համագործակցությանն ակտիվ մասնակցություն։ ԱՊՀ երկրների հետ երկկողմ հարաբերությունների զարգացում,</w:t>
      </w:r>
    </w:p>
    <w:p w14:paraId="31F9A4DA" w14:textId="77777777" w:rsidR="009D2825" w:rsidRPr="009A7904" w:rsidRDefault="009D2825" w:rsidP="009A7904">
      <w:pPr>
        <w:pStyle w:val="ColorfulList-Accent11"/>
        <w:numPr>
          <w:ilvl w:val="0"/>
          <w:numId w:val="61"/>
        </w:numPr>
        <w:spacing w:before="0" w:after="0"/>
        <w:ind w:left="0" w:right="-87" w:firstLine="720"/>
        <w:rPr>
          <w:rFonts w:cs="Sylfaen"/>
          <w:lang w:val="hy-AM"/>
        </w:rPr>
      </w:pPr>
      <w:r w:rsidRPr="009A7904">
        <w:rPr>
          <w:rFonts w:cs="Sylfaen"/>
          <w:lang w:val="hy-AM"/>
        </w:rPr>
        <w:t>ՆԱՏՕ-ի հետ քաղաքական երկխոսության շարունակում, Անհատական գործընկերության ծրագրի հետևողական իրագործում,</w:t>
      </w:r>
    </w:p>
    <w:p w14:paraId="513614EA" w14:textId="77777777" w:rsidR="009D2825" w:rsidRPr="009A7904" w:rsidRDefault="009D2825" w:rsidP="009A7904">
      <w:pPr>
        <w:pStyle w:val="ListParagraph"/>
        <w:numPr>
          <w:ilvl w:val="0"/>
          <w:numId w:val="61"/>
        </w:numPr>
        <w:spacing w:before="0" w:after="0" w:line="276" w:lineRule="auto"/>
        <w:ind w:left="0" w:right="-87" w:firstLine="720"/>
        <w:rPr>
          <w:rFonts w:cs="Sylfaen"/>
          <w:lang w:val="hy-AM"/>
        </w:rPr>
      </w:pPr>
      <w:r w:rsidRPr="009A7904">
        <w:rPr>
          <w:rFonts w:cs="Sylfaen"/>
          <w:lang w:val="hy-AM"/>
        </w:rPr>
        <w:t>Ֆրանկոֆոնիայի միջազգային կազմակերպությանը Հայաստանի ներգրավվածության խորացում, ՖՄԿ–ում Հայաստանի նախագահության բարձր մակարդակի իրականացում։</w:t>
      </w:r>
    </w:p>
    <w:p w14:paraId="22CD270E" w14:textId="77777777" w:rsidR="009D2825" w:rsidRPr="009A7904" w:rsidRDefault="009D2825" w:rsidP="009A7904">
      <w:pPr>
        <w:pStyle w:val="ColorfulList-Accent11"/>
        <w:numPr>
          <w:ilvl w:val="0"/>
          <w:numId w:val="60"/>
        </w:numPr>
        <w:spacing w:before="0" w:after="0"/>
        <w:ind w:left="0" w:right="-87" w:firstLine="720"/>
        <w:rPr>
          <w:spacing w:val="-6"/>
          <w:lang w:val="hy-AM"/>
        </w:rPr>
      </w:pPr>
      <w:r w:rsidRPr="009A7904">
        <w:rPr>
          <w:spacing w:val="-6"/>
          <w:lang w:val="hy-AM"/>
        </w:rPr>
        <w:t>Երկկողմ հարաբերություններում</w:t>
      </w:r>
      <w:r w:rsidRPr="009A7904">
        <w:rPr>
          <w:spacing w:val="-6"/>
        </w:rPr>
        <w:t>.</w:t>
      </w:r>
    </w:p>
    <w:p w14:paraId="336019F4" w14:textId="77777777" w:rsidR="009D2825" w:rsidRPr="009A7904" w:rsidRDefault="009D2825" w:rsidP="009A7904">
      <w:pPr>
        <w:pStyle w:val="ListParagraph"/>
        <w:numPr>
          <w:ilvl w:val="0"/>
          <w:numId w:val="61"/>
        </w:numPr>
        <w:autoSpaceDE w:val="0"/>
        <w:autoSpaceDN w:val="0"/>
        <w:adjustRightInd w:val="0"/>
        <w:spacing w:before="0" w:after="0" w:line="276" w:lineRule="auto"/>
        <w:ind w:left="0" w:right="-87" w:firstLine="720"/>
        <w:rPr>
          <w:spacing w:val="-6"/>
          <w:lang w:val="hy-AM"/>
        </w:rPr>
      </w:pPr>
      <w:r w:rsidRPr="009A7904">
        <w:rPr>
          <w:spacing w:val="-6"/>
          <w:lang w:val="hy-AM"/>
        </w:rPr>
        <w:t>Ռուսաստանի Դաշնության հետ ամենատարբեր բնագավառներում ռազմավարական-դաշնակցային հարաբերությունների զարգացում,</w:t>
      </w:r>
    </w:p>
    <w:p w14:paraId="08D085A1" w14:textId="77777777" w:rsidR="009D2825" w:rsidRPr="009A7904" w:rsidRDefault="009D2825" w:rsidP="009A7904">
      <w:pPr>
        <w:pStyle w:val="ColorfulList-Accent11"/>
        <w:numPr>
          <w:ilvl w:val="0"/>
          <w:numId w:val="61"/>
        </w:numPr>
        <w:spacing w:before="0" w:after="0"/>
        <w:ind w:left="0" w:right="-87" w:firstLine="720"/>
        <w:rPr>
          <w:spacing w:val="-6"/>
          <w:lang w:val="hy-AM"/>
        </w:rPr>
      </w:pPr>
      <w:r w:rsidRPr="009A7904">
        <w:rPr>
          <w:rFonts w:cs="Tahoma"/>
          <w:lang w:val="hy-AM" w:eastAsia="hy-AM"/>
        </w:rPr>
        <w:t>ԱՄՆ-ի հետ տարբեր ոլորտներում բարեկամական գործընկերության հետևողական ամրապնդում և խորացում,</w:t>
      </w:r>
    </w:p>
    <w:p w14:paraId="42A318C0" w14:textId="77777777" w:rsidR="009D2825" w:rsidRPr="009A7904" w:rsidRDefault="009D2825" w:rsidP="009A7904">
      <w:pPr>
        <w:pStyle w:val="ColorfulList-Accent11"/>
        <w:numPr>
          <w:ilvl w:val="0"/>
          <w:numId w:val="61"/>
        </w:numPr>
        <w:spacing w:before="0" w:after="0"/>
        <w:ind w:left="0" w:right="-87" w:firstLine="720"/>
        <w:rPr>
          <w:spacing w:val="-6"/>
          <w:lang w:val="hy-AM"/>
        </w:rPr>
      </w:pPr>
      <w:r w:rsidRPr="009A7904">
        <w:rPr>
          <w:lang w:val="hy-AM" w:eastAsia="hy-AM"/>
        </w:rPr>
        <w:lastRenderedPageBreak/>
        <w:t>Եվրոպական երկրների հետ բարեկամական և գործընկերական հարաբերությունների խորացում և ընդլայնում։ ԵՄ</w:t>
      </w:r>
      <w:r w:rsidRPr="009A7904">
        <w:rPr>
          <w:rFonts w:cs="Tahoma"/>
          <w:lang w:val="hy-AM" w:eastAsia="hy-AM"/>
        </w:rPr>
        <w:t>-</w:t>
      </w:r>
      <w:r w:rsidRPr="009A7904">
        <w:rPr>
          <w:lang w:val="hy-AM" w:eastAsia="hy-AM"/>
        </w:rPr>
        <w:t>ի</w:t>
      </w:r>
      <w:r w:rsidRPr="009A7904">
        <w:rPr>
          <w:rFonts w:cs="Tahoma"/>
          <w:lang w:val="hy-AM" w:eastAsia="hy-AM"/>
        </w:rPr>
        <w:t xml:space="preserve"> </w:t>
      </w:r>
      <w:r w:rsidRPr="009A7904">
        <w:rPr>
          <w:lang w:val="hy-AM" w:eastAsia="hy-AM"/>
        </w:rPr>
        <w:t>հետ</w:t>
      </w:r>
      <w:r w:rsidRPr="009A7904">
        <w:rPr>
          <w:rFonts w:cs="Tahoma"/>
          <w:lang w:val="hy-AM" w:eastAsia="hy-AM"/>
        </w:rPr>
        <w:t xml:space="preserve"> </w:t>
      </w:r>
      <w:r w:rsidRPr="009A7904">
        <w:rPr>
          <w:lang w:val="hy-AM" w:eastAsia="hy-AM"/>
        </w:rPr>
        <w:t>Համապարփակ</w:t>
      </w:r>
      <w:r w:rsidRPr="009A7904">
        <w:rPr>
          <w:rFonts w:cs="Tahoma"/>
          <w:lang w:val="hy-AM" w:eastAsia="hy-AM"/>
        </w:rPr>
        <w:t xml:space="preserve"> </w:t>
      </w:r>
      <w:r w:rsidRPr="009A7904">
        <w:rPr>
          <w:lang w:val="hy-AM" w:eastAsia="hy-AM"/>
        </w:rPr>
        <w:t>և</w:t>
      </w:r>
      <w:r w:rsidRPr="009A7904">
        <w:rPr>
          <w:rFonts w:cs="Tahoma"/>
          <w:lang w:val="hy-AM" w:eastAsia="hy-AM"/>
        </w:rPr>
        <w:t xml:space="preserve"> </w:t>
      </w:r>
      <w:r w:rsidRPr="009A7904">
        <w:rPr>
          <w:lang w:val="hy-AM" w:eastAsia="hy-AM"/>
        </w:rPr>
        <w:t>ընդլայնված</w:t>
      </w:r>
      <w:r w:rsidRPr="009A7904">
        <w:rPr>
          <w:rFonts w:cs="Tahoma"/>
          <w:lang w:val="hy-AM" w:eastAsia="hy-AM"/>
        </w:rPr>
        <w:t xml:space="preserve"> </w:t>
      </w:r>
      <w:r w:rsidRPr="009A7904">
        <w:rPr>
          <w:lang w:val="hy-AM" w:eastAsia="hy-AM"/>
        </w:rPr>
        <w:t>գործընկերության</w:t>
      </w:r>
      <w:r w:rsidRPr="009A7904">
        <w:rPr>
          <w:rFonts w:cs="Tahoma"/>
          <w:lang w:val="hy-AM" w:eastAsia="hy-AM"/>
        </w:rPr>
        <w:t xml:space="preserve"> </w:t>
      </w:r>
      <w:r w:rsidRPr="009A7904">
        <w:rPr>
          <w:lang w:val="hy-AM" w:eastAsia="hy-AM"/>
        </w:rPr>
        <w:t>համաձայնագրի</w:t>
      </w:r>
      <w:r w:rsidRPr="009A7904">
        <w:rPr>
          <w:rFonts w:cs="Tahoma"/>
          <w:lang w:val="hy-AM" w:eastAsia="hy-AM"/>
        </w:rPr>
        <w:t xml:space="preserve"> ամբողջական </w:t>
      </w:r>
      <w:r w:rsidRPr="009A7904">
        <w:rPr>
          <w:lang w:val="hy-AM" w:eastAsia="hy-AM"/>
        </w:rPr>
        <w:t>կիրարկում,</w:t>
      </w:r>
    </w:p>
    <w:p w14:paraId="05F95E7C" w14:textId="77777777" w:rsidR="009D2825" w:rsidRPr="009A7904" w:rsidRDefault="009D2825" w:rsidP="009A7904">
      <w:pPr>
        <w:pStyle w:val="ListParagraph"/>
        <w:numPr>
          <w:ilvl w:val="0"/>
          <w:numId w:val="61"/>
        </w:numPr>
        <w:autoSpaceDE w:val="0"/>
        <w:autoSpaceDN w:val="0"/>
        <w:adjustRightInd w:val="0"/>
        <w:spacing w:before="0" w:after="0" w:line="276" w:lineRule="auto"/>
        <w:ind w:left="0" w:right="-87" w:firstLine="720"/>
        <w:rPr>
          <w:rFonts w:cs="Sylfaen"/>
          <w:lang w:val="hy-AM"/>
        </w:rPr>
      </w:pPr>
      <w:r w:rsidRPr="009A7904">
        <w:rPr>
          <w:lang w:val="hy-AM" w:eastAsia="hy-AM"/>
        </w:rPr>
        <w:t>Իրանի և Վրաստանի հետ առանձնահատուկ բարիդրացիական հարաբերությունների զարգացում՝ փորձելով դրանք զերծ պահել աշխարհաքաղաքական գործընթացների ազդեցությունից,</w:t>
      </w:r>
    </w:p>
    <w:p w14:paraId="4AAA81A1" w14:textId="77777777" w:rsidR="009D2825" w:rsidRPr="009A7904" w:rsidRDefault="009D2825" w:rsidP="009A7904">
      <w:pPr>
        <w:pStyle w:val="ColorfulList-Accent11"/>
        <w:numPr>
          <w:ilvl w:val="0"/>
          <w:numId w:val="61"/>
        </w:numPr>
        <w:spacing w:before="0" w:after="0"/>
        <w:ind w:left="0" w:right="-87" w:firstLine="720"/>
        <w:rPr>
          <w:rFonts w:cs="Tahoma"/>
          <w:lang w:val="hy-AM" w:eastAsia="hy-AM"/>
        </w:rPr>
      </w:pPr>
      <w:r w:rsidRPr="009A7904">
        <w:rPr>
          <w:rFonts w:cs="Tahoma"/>
          <w:lang w:val="hy-AM" w:eastAsia="hy-AM"/>
        </w:rPr>
        <w:t>Չինաստանի հետ բարեկամական հարաբերություններին բնորոշ բազմաոլորտ լայն համագործակցության զարգացում,</w:t>
      </w:r>
    </w:p>
    <w:p w14:paraId="0A3BDB61" w14:textId="77777777" w:rsidR="009D2825" w:rsidRPr="009A7904" w:rsidRDefault="009D2825" w:rsidP="009A7904">
      <w:pPr>
        <w:pStyle w:val="ColorfulList-Accent11"/>
        <w:numPr>
          <w:ilvl w:val="0"/>
          <w:numId w:val="61"/>
        </w:numPr>
        <w:spacing w:before="0" w:after="0"/>
        <w:ind w:left="0" w:right="3" w:firstLine="720"/>
        <w:rPr>
          <w:spacing w:val="-6"/>
          <w:lang w:val="hy-AM"/>
        </w:rPr>
      </w:pPr>
      <w:r w:rsidRPr="009A7904">
        <w:rPr>
          <w:rFonts w:cs="Tahoma"/>
          <w:lang w:val="hy-AM" w:eastAsia="hy-AM"/>
        </w:rPr>
        <w:t>Հնդկաստանի և Ճապոնիայի հետ բարեկամական և փոխշահավետ փոխգործակցության զարգացում և խորացում,</w:t>
      </w:r>
    </w:p>
    <w:p w14:paraId="355BBC34" w14:textId="77777777" w:rsidR="009D2825" w:rsidRPr="009A7904" w:rsidRDefault="009D2825" w:rsidP="009A7904">
      <w:pPr>
        <w:pStyle w:val="ColorfulList-Accent11"/>
        <w:numPr>
          <w:ilvl w:val="0"/>
          <w:numId w:val="61"/>
        </w:numPr>
        <w:spacing w:before="0" w:after="0"/>
        <w:ind w:left="0" w:right="3" w:firstLine="720"/>
        <w:rPr>
          <w:spacing w:val="-6"/>
          <w:lang w:val="hy-AM"/>
        </w:rPr>
      </w:pPr>
      <w:r w:rsidRPr="009A7904">
        <w:rPr>
          <w:rFonts w:cs="Tahoma"/>
          <w:lang w:val="hy-AM" w:eastAsia="hy-AM"/>
        </w:rPr>
        <w:t>Փոխգործակցության ընդլայնում Մերձավոր Արեւելքի գործընկեր երկրների հետ,</w:t>
      </w:r>
      <w:r w:rsidRPr="009A7904">
        <w:rPr>
          <w:spacing w:val="-6"/>
          <w:lang w:val="hy-AM"/>
        </w:rPr>
        <w:t xml:space="preserve"> </w:t>
      </w:r>
    </w:p>
    <w:p w14:paraId="1B4FF7ED" w14:textId="77777777" w:rsidR="009D2825" w:rsidRPr="009A7904" w:rsidRDefault="009D2825" w:rsidP="009A7904">
      <w:pPr>
        <w:pStyle w:val="ColorfulList-Accent11"/>
        <w:numPr>
          <w:ilvl w:val="0"/>
          <w:numId w:val="61"/>
        </w:numPr>
        <w:spacing w:before="0" w:after="0"/>
        <w:ind w:left="0" w:right="3" w:firstLine="720"/>
        <w:rPr>
          <w:rFonts w:cs="Sylfaen"/>
          <w:lang w:val="hy-AM"/>
        </w:rPr>
      </w:pPr>
      <w:r w:rsidRPr="009A7904">
        <w:rPr>
          <w:rFonts w:cs="Tahoma"/>
          <w:lang w:val="hy-AM" w:eastAsia="hy-AM"/>
        </w:rPr>
        <w:t>Համագործակցության զարգացում Ամերիկայի, Ասիայի, Աֆրիկայի եւ Օվկիանիայի պետությունների հետ</w:t>
      </w:r>
      <w:r w:rsidRPr="009A7904">
        <w:rPr>
          <w:spacing w:val="-6"/>
          <w:lang w:val="hy-AM"/>
        </w:rPr>
        <w:t>:</w:t>
      </w:r>
    </w:p>
    <w:p w14:paraId="65E6FB30" w14:textId="77777777" w:rsidR="009D2825" w:rsidRPr="009A7904" w:rsidRDefault="009D2825" w:rsidP="009A7904">
      <w:pPr>
        <w:pStyle w:val="ColorfulList-Accent11"/>
        <w:spacing w:after="0"/>
        <w:ind w:left="0" w:right="-720" w:firstLine="720"/>
        <w:rPr>
          <w:b/>
          <w:spacing w:val="-6"/>
          <w:lang w:val="hy-AM"/>
        </w:rPr>
      </w:pPr>
      <w:r w:rsidRPr="009A7904">
        <w:rPr>
          <w:b/>
          <w:spacing w:val="-6"/>
          <w:lang w:val="hy-AM"/>
        </w:rPr>
        <w:t xml:space="preserve">ՈԼՈՐՏԱՅԻՆ ԾԱԽՍԱՅԻՆ ԾՐԱԳՐԵՐԸ </w:t>
      </w:r>
    </w:p>
    <w:p w14:paraId="693F5433" w14:textId="77777777" w:rsidR="009D2825" w:rsidRPr="009A7904" w:rsidRDefault="009D2825" w:rsidP="009A7904">
      <w:pPr>
        <w:pStyle w:val="ColorfulList-Accent11"/>
        <w:spacing w:after="0"/>
        <w:ind w:left="0" w:right="3" w:firstLine="720"/>
        <w:rPr>
          <w:b/>
          <w:spacing w:val="-6"/>
          <w:lang w:val="hy-AM"/>
        </w:rPr>
      </w:pPr>
      <w:r w:rsidRPr="009A7904">
        <w:rPr>
          <w:b/>
          <w:spacing w:val="-6"/>
          <w:lang w:val="hy-AM"/>
        </w:rPr>
        <w:t>1</w:t>
      </w:r>
      <w:r w:rsidRPr="009A7904">
        <w:rPr>
          <w:rFonts w:ascii="MS Mincho" w:eastAsia="MS Mincho" w:hAnsi="MS Mincho" w:cs="MS Mincho" w:hint="eastAsia"/>
          <w:b/>
          <w:spacing w:val="-6"/>
          <w:lang w:val="hy-AM"/>
        </w:rPr>
        <w:t>․</w:t>
      </w:r>
      <w:r w:rsidRPr="009A7904">
        <w:rPr>
          <w:b/>
          <w:spacing w:val="-6"/>
          <w:lang w:val="hy-AM"/>
        </w:rPr>
        <w:t xml:space="preserve"> </w:t>
      </w:r>
      <w:r w:rsidRPr="009A7904">
        <w:rPr>
          <w:rFonts w:cs="GHEA Grapalat"/>
          <w:b/>
          <w:spacing w:val="-6"/>
          <w:lang w:val="hy-AM"/>
        </w:rPr>
        <w:t>Արտաքին</w:t>
      </w:r>
      <w:r w:rsidRPr="009A7904">
        <w:rPr>
          <w:b/>
          <w:spacing w:val="-6"/>
          <w:lang w:val="hy-AM"/>
        </w:rPr>
        <w:t xml:space="preserve"> </w:t>
      </w:r>
      <w:r w:rsidRPr="009A7904">
        <w:rPr>
          <w:rFonts w:cs="GHEA Grapalat"/>
          <w:b/>
          <w:spacing w:val="-6"/>
          <w:lang w:val="hy-AM"/>
        </w:rPr>
        <w:t>գործերի</w:t>
      </w:r>
      <w:r w:rsidRPr="009A7904">
        <w:rPr>
          <w:b/>
          <w:spacing w:val="-6"/>
          <w:lang w:val="hy-AM"/>
        </w:rPr>
        <w:t xml:space="preserve"> </w:t>
      </w:r>
      <w:r w:rsidRPr="009A7904">
        <w:rPr>
          <w:rFonts w:cs="GHEA Grapalat"/>
          <w:b/>
          <w:spacing w:val="-6"/>
          <w:lang w:val="hy-AM"/>
        </w:rPr>
        <w:t>ոլորտում</w:t>
      </w:r>
      <w:r w:rsidRPr="009A7904">
        <w:rPr>
          <w:b/>
          <w:spacing w:val="-6"/>
          <w:lang w:val="hy-AM"/>
        </w:rPr>
        <w:t xml:space="preserve"> </w:t>
      </w:r>
      <w:r w:rsidRPr="009A7904">
        <w:rPr>
          <w:rFonts w:cs="GHEA Grapalat"/>
          <w:b/>
          <w:spacing w:val="-6"/>
          <w:lang w:val="hy-AM"/>
        </w:rPr>
        <w:t>Կառավարության</w:t>
      </w:r>
      <w:r w:rsidRPr="009A7904">
        <w:rPr>
          <w:b/>
          <w:spacing w:val="-6"/>
          <w:lang w:val="hy-AM"/>
        </w:rPr>
        <w:t xml:space="preserve"> </w:t>
      </w:r>
      <w:r w:rsidRPr="009A7904">
        <w:rPr>
          <w:rFonts w:cs="GHEA Grapalat"/>
          <w:b/>
          <w:spacing w:val="-6"/>
          <w:lang w:val="hy-AM"/>
        </w:rPr>
        <w:t>քաղաքականության</w:t>
      </w:r>
      <w:r w:rsidRPr="009A7904">
        <w:rPr>
          <w:b/>
          <w:spacing w:val="-6"/>
          <w:lang w:val="hy-AM"/>
        </w:rPr>
        <w:t xml:space="preserve"> </w:t>
      </w:r>
      <w:r w:rsidRPr="009A7904">
        <w:rPr>
          <w:rFonts w:cs="GHEA Grapalat"/>
          <w:b/>
          <w:spacing w:val="-6"/>
          <w:lang w:val="hy-AM"/>
        </w:rPr>
        <w:t>մշակում</w:t>
      </w:r>
      <w:r w:rsidRPr="009A7904">
        <w:rPr>
          <w:b/>
          <w:spacing w:val="-6"/>
          <w:lang w:val="hy-AM"/>
        </w:rPr>
        <w:t xml:space="preserve"> </w:t>
      </w:r>
      <w:r w:rsidRPr="009A7904">
        <w:rPr>
          <w:rFonts w:cs="GHEA Grapalat"/>
          <w:b/>
          <w:spacing w:val="-6"/>
          <w:lang w:val="hy-AM"/>
        </w:rPr>
        <w:t>և</w:t>
      </w:r>
      <w:r w:rsidRPr="009A7904">
        <w:rPr>
          <w:b/>
          <w:spacing w:val="-6"/>
          <w:lang w:val="hy-AM"/>
        </w:rPr>
        <w:t xml:space="preserve"> </w:t>
      </w:r>
      <w:r w:rsidRPr="009A7904">
        <w:rPr>
          <w:rFonts w:cs="GHEA Grapalat"/>
          <w:b/>
          <w:spacing w:val="-6"/>
          <w:lang w:val="hy-AM"/>
        </w:rPr>
        <w:t>իրականացում</w:t>
      </w:r>
      <w:r w:rsidRPr="009A7904">
        <w:rPr>
          <w:b/>
          <w:spacing w:val="-6"/>
          <w:lang w:val="hy-AM"/>
        </w:rPr>
        <w:t xml:space="preserve"> </w:t>
      </w:r>
      <w:r w:rsidRPr="009A7904">
        <w:rPr>
          <w:rFonts w:cs="GHEA Grapalat"/>
          <w:b/>
          <w:spacing w:val="-6"/>
          <w:lang w:val="hy-AM"/>
        </w:rPr>
        <w:t>ծրագիր</w:t>
      </w:r>
      <w:r w:rsidRPr="009A7904">
        <w:rPr>
          <w:b/>
          <w:spacing w:val="-6"/>
          <w:lang w:val="hy-AM"/>
        </w:rPr>
        <w:t>.</w:t>
      </w:r>
    </w:p>
    <w:p w14:paraId="3D8E1AB8" w14:textId="77777777" w:rsidR="009D2825" w:rsidRPr="009A7904" w:rsidRDefault="009D2825" w:rsidP="009A7904">
      <w:pPr>
        <w:pStyle w:val="ColorfulList-Accent11"/>
        <w:spacing w:after="0"/>
        <w:ind w:left="0" w:right="3" w:firstLine="720"/>
        <w:rPr>
          <w:spacing w:val="-6"/>
          <w:lang w:val="hy-AM"/>
        </w:rPr>
      </w:pPr>
      <w:r w:rsidRPr="009A7904">
        <w:rPr>
          <w:spacing w:val="-6"/>
          <w:lang w:val="hy-AM"/>
        </w:rPr>
        <w:t>Ծրագրի նպատակն է՝ ՀՀ ինքնիշխանության պաշտպանությունը, Հայաստանի և Արցախի անվտանգության ապահովումը, ՀՀ միջազգային հեղինակության բարձրացումը, ՀՀ կայուն զարգացմանն ուղղված միջազգային և տարածաշրջանային համագործակցության ապահովումը, ինչպես նաև միջազգային իրավունքի հիման վրա՝ բոլոր պետությունների հետ բարիդրացիական, փոխշահավետ հարաբերությունների հաստատումն ու զարգացումը, միջազգային հարաբերություններում Հայաստանի Հանրապետության շահերի և իրավունքների ներկայացումը, որի ուղղությամբ 2021-2023թթ. նախատեսվում է հատկացնել համապատասխանաբար՝ 1,990</w:t>
      </w:r>
      <w:r w:rsidR="00B20DFC" w:rsidRPr="009A7904">
        <w:rPr>
          <w:rFonts w:hint="eastAsia"/>
          <w:spacing w:val="-6"/>
          <w:lang w:val="hy-AM"/>
        </w:rPr>
        <w:t>.</w:t>
      </w:r>
      <w:r w:rsidRPr="009A7904">
        <w:rPr>
          <w:spacing w:val="-6"/>
          <w:lang w:val="hy-AM"/>
        </w:rPr>
        <w:t>4 մլն դրամ, 2,010</w:t>
      </w:r>
      <w:r w:rsidR="00B20DFC" w:rsidRPr="009A7904">
        <w:rPr>
          <w:rFonts w:hint="eastAsia"/>
          <w:spacing w:val="-6"/>
          <w:lang w:val="hy-AM"/>
        </w:rPr>
        <w:t>.</w:t>
      </w:r>
      <w:r w:rsidRPr="009A7904">
        <w:rPr>
          <w:spacing w:val="-6"/>
          <w:lang w:val="hy-AM"/>
        </w:rPr>
        <w:t>8 մլն դրամ և 2,032</w:t>
      </w:r>
      <w:r w:rsidR="00B20DFC" w:rsidRPr="009A7904">
        <w:rPr>
          <w:rFonts w:hint="eastAsia"/>
          <w:spacing w:val="-6"/>
          <w:lang w:val="hy-AM"/>
        </w:rPr>
        <w:t>.</w:t>
      </w:r>
      <w:r w:rsidRPr="009A7904">
        <w:rPr>
          <w:spacing w:val="-6"/>
          <w:lang w:val="hy-AM"/>
        </w:rPr>
        <w:t xml:space="preserve">1 մլն դրամ, </w:t>
      </w:r>
    </w:p>
    <w:p w14:paraId="0FA3D7CB" w14:textId="77777777" w:rsidR="009D2825" w:rsidRPr="009A7904" w:rsidRDefault="009D2825" w:rsidP="009A7904">
      <w:pPr>
        <w:pStyle w:val="ColorfulList-Accent11"/>
        <w:spacing w:after="0"/>
        <w:ind w:left="0" w:right="3" w:firstLine="720"/>
        <w:rPr>
          <w:b/>
          <w:spacing w:val="-6"/>
          <w:lang w:val="hy-AM"/>
        </w:rPr>
      </w:pPr>
      <w:r w:rsidRPr="009A7904">
        <w:rPr>
          <w:b/>
          <w:spacing w:val="-6"/>
          <w:lang w:val="hy-AM"/>
        </w:rPr>
        <w:t>2</w:t>
      </w:r>
      <w:r w:rsidRPr="009A7904">
        <w:rPr>
          <w:rFonts w:ascii="MS Mincho" w:eastAsia="MS Mincho" w:hAnsi="MS Mincho" w:cs="MS Mincho" w:hint="eastAsia"/>
          <w:b/>
          <w:spacing w:val="-6"/>
          <w:lang w:val="hy-AM"/>
        </w:rPr>
        <w:t>․</w:t>
      </w:r>
      <w:r w:rsidRPr="009A7904">
        <w:rPr>
          <w:b/>
          <w:spacing w:val="-6"/>
          <w:lang w:val="hy-AM"/>
        </w:rPr>
        <w:t xml:space="preserve"> </w:t>
      </w:r>
      <w:r w:rsidRPr="009A7904">
        <w:rPr>
          <w:rFonts w:cs="GHEA Grapalat"/>
          <w:b/>
          <w:spacing w:val="-6"/>
          <w:lang w:val="hy-AM"/>
        </w:rPr>
        <w:t>Համագործակցություն</w:t>
      </w:r>
      <w:r w:rsidRPr="009A7904">
        <w:rPr>
          <w:b/>
          <w:spacing w:val="-6"/>
          <w:lang w:val="hy-AM"/>
        </w:rPr>
        <w:t xml:space="preserve"> </w:t>
      </w:r>
      <w:r w:rsidRPr="009A7904">
        <w:rPr>
          <w:rFonts w:cs="GHEA Grapalat"/>
          <w:b/>
          <w:spacing w:val="-6"/>
          <w:lang w:val="hy-AM"/>
        </w:rPr>
        <w:t>միջազգային</w:t>
      </w:r>
      <w:r w:rsidRPr="009A7904">
        <w:rPr>
          <w:b/>
          <w:spacing w:val="-6"/>
          <w:lang w:val="hy-AM"/>
        </w:rPr>
        <w:t xml:space="preserve"> </w:t>
      </w:r>
      <w:r w:rsidRPr="009A7904">
        <w:rPr>
          <w:rFonts w:cs="GHEA Grapalat"/>
          <w:b/>
          <w:spacing w:val="-6"/>
          <w:lang w:val="hy-AM"/>
        </w:rPr>
        <w:t>կազմակերպությունների</w:t>
      </w:r>
      <w:r w:rsidRPr="009A7904">
        <w:rPr>
          <w:b/>
          <w:spacing w:val="-6"/>
          <w:lang w:val="hy-AM"/>
        </w:rPr>
        <w:t xml:space="preserve"> </w:t>
      </w:r>
      <w:r w:rsidRPr="009A7904">
        <w:rPr>
          <w:rFonts w:cs="GHEA Grapalat"/>
          <w:b/>
          <w:spacing w:val="-6"/>
          <w:lang w:val="hy-AM"/>
        </w:rPr>
        <w:t>հետ</w:t>
      </w:r>
      <w:r w:rsidRPr="009A7904">
        <w:rPr>
          <w:b/>
          <w:spacing w:val="-6"/>
          <w:lang w:val="hy-AM"/>
        </w:rPr>
        <w:t xml:space="preserve"> </w:t>
      </w:r>
      <w:r w:rsidRPr="009A7904">
        <w:rPr>
          <w:rFonts w:cs="GHEA Grapalat"/>
          <w:b/>
          <w:spacing w:val="-6"/>
          <w:lang w:val="hy-AM"/>
        </w:rPr>
        <w:t>ծրագիր</w:t>
      </w:r>
      <w:r w:rsidRPr="009A7904">
        <w:rPr>
          <w:b/>
          <w:spacing w:val="-6"/>
          <w:lang w:val="hy-AM"/>
        </w:rPr>
        <w:t>.</w:t>
      </w:r>
    </w:p>
    <w:p w14:paraId="1B9A3D26" w14:textId="77777777" w:rsidR="009D2825" w:rsidRPr="009A7904" w:rsidRDefault="009D2825" w:rsidP="009A7904">
      <w:pPr>
        <w:pStyle w:val="ColorfulList-Accent11"/>
        <w:spacing w:after="0"/>
        <w:ind w:left="0" w:right="3"/>
        <w:rPr>
          <w:spacing w:val="-6"/>
          <w:lang w:val="hy-AM"/>
        </w:rPr>
      </w:pPr>
      <w:r w:rsidRPr="009A7904">
        <w:rPr>
          <w:spacing w:val="-6"/>
          <w:lang w:val="hy-AM"/>
        </w:rPr>
        <w:t xml:space="preserve"> </w:t>
      </w:r>
      <w:r w:rsidRPr="009A7904">
        <w:rPr>
          <w:spacing w:val="-6"/>
          <w:lang w:val="hy-AM"/>
        </w:rPr>
        <w:tab/>
        <w:t>Ծրագրի նպատակն է՝ միջազգային համագործակցության բազմակողմ ձևաչափերում ՀՀ ակտիվ ներգրավվածության միջոցով ՀՀ արտաքին քաղաքականության գերակայությունների իրագործումը, ինչպես նաև միջազգային կազմակերպությունների հետ և դրանց շրջանակներում բնականոն փոխհարաբերությունների ու արդյունավետ համագործակցության ապահովումն ու ընդլայնումը, որի ուղղությամբ 2021-2023թթ</w:t>
      </w:r>
      <w:r w:rsidR="00B20DFC" w:rsidRPr="009A7904">
        <w:rPr>
          <w:spacing w:val="-6"/>
          <w:lang w:val="hy-AM"/>
        </w:rPr>
        <w:t>.</w:t>
      </w:r>
      <w:r w:rsidRPr="009A7904">
        <w:rPr>
          <w:spacing w:val="-6"/>
          <w:lang w:val="hy-AM"/>
        </w:rPr>
        <w:t xml:space="preserve"> նախատեսվում է յուրաքանչյուր տարի հատկացնել 2,183</w:t>
      </w:r>
      <w:r w:rsidR="00B20DFC" w:rsidRPr="009A7904">
        <w:rPr>
          <w:rFonts w:hint="eastAsia"/>
          <w:spacing w:val="-6"/>
          <w:lang w:val="hy-AM"/>
        </w:rPr>
        <w:t>.</w:t>
      </w:r>
      <w:r w:rsidRPr="009A7904">
        <w:rPr>
          <w:spacing w:val="-6"/>
          <w:lang w:val="hy-AM"/>
        </w:rPr>
        <w:t xml:space="preserve">9 մլն դրամ, </w:t>
      </w:r>
    </w:p>
    <w:p w14:paraId="07288957" w14:textId="77777777" w:rsidR="009D2825" w:rsidRPr="009A7904" w:rsidRDefault="009D2825" w:rsidP="009A7904">
      <w:pPr>
        <w:pStyle w:val="ColorfulList-Accent11"/>
        <w:spacing w:after="0"/>
        <w:ind w:left="0" w:right="3" w:firstLine="720"/>
        <w:rPr>
          <w:b/>
          <w:spacing w:val="-6"/>
          <w:lang w:val="hy-AM"/>
        </w:rPr>
      </w:pPr>
      <w:r w:rsidRPr="009A7904">
        <w:rPr>
          <w:b/>
          <w:spacing w:val="-6"/>
          <w:lang w:val="hy-AM"/>
        </w:rPr>
        <w:t>3</w:t>
      </w:r>
      <w:r w:rsidRPr="009A7904">
        <w:rPr>
          <w:rFonts w:ascii="MS Mincho" w:eastAsia="MS Mincho" w:hAnsi="MS Mincho" w:cs="MS Mincho" w:hint="eastAsia"/>
          <w:b/>
          <w:spacing w:val="-6"/>
          <w:lang w:val="hy-AM"/>
        </w:rPr>
        <w:t>․</w:t>
      </w:r>
      <w:r w:rsidRPr="009A7904">
        <w:rPr>
          <w:b/>
          <w:spacing w:val="-6"/>
          <w:lang w:val="hy-AM"/>
        </w:rPr>
        <w:t xml:space="preserve"> </w:t>
      </w:r>
      <w:r w:rsidRPr="009A7904">
        <w:rPr>
          <w:rFonts w:cs="GHEA Grapalat"/>
          <w:b/>
          <w:spacing w:val="-6"/>
          <w:lang w:val="hy-AM"/>
        </w:rPr>
        <w:t>Օտարերկրյա</w:t>
      </w:r>
      <w:r w:rsidRPr="009A7904">
        <w:rPr>
          <w:b/>
          <w:spacing w:val="-6"/>
          <w:lang w:val="hy-AM"/>
        </w:rPr>
        <w:t xml:space="preserve"> </w:t>
      </w:r>
      <w:r w:rsidRPr="009A7904">
        <w:rPr>
          <w:rFonts w:cs="GHEA Grapalat"/>
          <w:b/>
          <w:spacing w:val="-6"/>
          <w:lang w:val="hy-AM"/>
        </w:rPr>
        <w:t>պետություններում</w:t>
      </w:r>
      <w:r w:rsidRPr="009A7904">
        <w:rPr>
          <w:b/>
          <w:spacing w:val="-6"/>
          <w:lang w:val="hy-AM"/>
        </w:rPr>
        <w:t xml:space="preserve"> </w:t>
      </w:r>
      <w:r w:rsidRPr="009A7904">
        <w:rPr>
          <w:rFonts w:cs="GHEA Grapalat"/>
          <w:b/>
          <w:spacing w:val="-6"/>
          <w:lang w:val="hy-AM"/>
        </w:rPr>
        <w:t>ՀՀ</w:t>
      </w:r>
      <w:r w:rsidRPr="009A7904">
        <w:rPr>
          <w:b/>
          <w:spacing w:val="-6"/>
          <w:lang w:val="hy-AM"/>
        </w:rPr>
        <w:t xml:space="preserve"> </w:t>
      </w:r>
      <w:r w:rsidRPr="009A7904">
        <w:rPr>
          <w:rFonts w:cs="GHEA Grapalat"/>
          <w:b/>
          <w:spacing w:val="-6"/>
          <w:lang w:val="hy-AM"/>
        </w:rPr>
        <w:t>դիվանագիտական</w:t>
      </w:r>
      <w:r w:rsidRPr="009A7904">
        <w:rPr>
          <w:b/>
          <w:spacing w:val="-6"/>
          <w:lang w:val="hy-AM"/>
        </w:rPr>
        <w:t xml:space="preserve"> </w:t>
      </w:r>
      <w:r w:rsidRPr="009A7904">
        <w:rPr>
          <w:rFonts w:cs="GHEA Grapalat"/>
          <w:b/>
          <w:spacing w:val="-6"/>
          <w:lang w:val="hy-AM"/>
        </w:rPr>
        <w:t>ծառայության</w:t>
      </w:r>
      <w:r w:rsidRPr="009A7904">
        <w:rPr>
          <w:b/>
          <w:spacing w:val="-6"/>
          <w:lang w:val="hy-AM"/>
        </w:rPr>
        <w:t xml:space="preserve"> </w:t>
      </w:r>
      <w:r w:rsidRPr="009A7904">
        <w:rPr>
          <w:rFonts w:cs="GHEA Grapalat"/>
          <w:b/>
          <w:spacing w:val="-6"/>
          <w:lang w:val="hy-AM"/>
        </w:rPr>
        <w:t>մարմինների</w:t>
      </w:r>
      <w:r w:rsidRPr="009A7904">
        <w:rPr>
          <w:b/>
          <w:spacing w:val="-6"/>
          <w:lang w:val="hy-AM"/>
        </w:rPr>
        <w:t xml:space="preserve"> </w:t>
      </w:r>
      <w:r w:rsidRPr="009A7904">
        <w:rPr>
          <w:rFonts w:cs="GHEA Grapalat"/>
          <w:b/>
          <w:spacing w:val="-6"/>
          <w:lang w:val="hy-AM"/>
        </w:rPr>
        <w:t>գործունեության</w:t>
      </w:r>
      <w:r w:rsidRPr="009A7904">
        <w:rPr>
          <w:b/>
          <w:spacing w:val="-6"/>
          <w:lang w:val="hy-AM"/>
        </w:rPr>
        <w:t xml:space="preserve"> </w:t>
      </w:r>
      <w:r w:rsidRPr="009A7904">
        <w:rPr>
          <w:rFonts w:cs="GHEA Grapalat"/>
          <w:b/>
          <w:spacing w:val="-6"/>
          <w:lang w:val="hy-AM"/>
        </w:rPr>
        <w:t>կազմակերպում</w:t>
      </w:r>
      <w:r w:rsidRPr="009A7904">
        <w:rPr>
          <w:b/>
          <w:spacing w:val="-6"/>
          <w:lang w:val="hy-AM"/>
        </w:rPr>
        <w:t xml:space="preserve"> </w:t>
      </w:r>
      <w:r w:rsidRPr="009A7904">
        <w:rPr>
          <w:rFonts w:cs="GHEA Grapalat"/>
          <w:b/>
          <w:spacing w:val="-6"/>
          <w:lang w:val="hy-AM"/>
        </w:rPr>
        <w:t>և</w:t>
      </w:r>
      <w:r w:rsidRPr="009A7904">
        <w:rPr>
          <w:b/>
          <w:spacing w:val="-6"/>
          <w:lang w:val="hy-AM"/>
        </w:rPr>
        <w:t xml:space="preserve"> </w:t>
      </w:r>
      <w:r w:rsidRPr="009A7904">
        <w:rPr>
          <w:rFonts w:cs="GHEA Grapalat"/>
          <w:b/>
          <w:spacing w:val="-6"/>
          <w:lang w:val="hy-AM"/>
        </w:rPr>
        <w:t>իրականացում</w:t>
      </w:r>
      <w:r w:rsidRPr="009A7904">
        <w:rPr>
          <w:b/>
          <w:spacing w:val="-6"/>
          <w:lang w:val="hy-AM"/>
        </w:rPr>
        <w:t xml:space="preserve"> </w:t>
      </w:r>
      <w:r w:rsidRPr="009A7904">
        <w:rPr>
          <w:rFonts w:cs="GHEA Grapalat"/>
          <w:b/>
          <w:spacing w:val="-6"/>
          <w:lang w:val="hy-AM"/>
        </w:rPr>
        <w:t>ծրագիր</w:t>
      </w:r>
      <w:r w:rsidRPr="009A7904">
        <w:rPr>
          <w:b/>
          <w:spacing w:val="-6"/>
          <w:lang w:val="hy-AM"/>
        </w:rPr>
        <w:t>.</w:t>
      </w:r>
    </w:p>
    <w:p w14:paraId="39297A5D" w14:textId="77777777" w:rsidR="009D2825" w:rsidRPr="009A7904" w:rsidRDefault="009D2825" w:rsidP="009A7904">
      <w:pPr>
        <w:pStyle w:val="ColorfulList-Accent11"/>
        <w:spacing w:after="0"/>
        <w:ind w:left="0" w:right="3"/>
        <w:rPr>
          <w:spacing w:val="-6"/>
          <w:lang w:val="hy-AM"/>
        </w:rPr>
      </w:pPr>
      <w:r w:rsidRPr="009A7904">
        <w:rPr>
          <w:spacing w:val="-6"/>
          <w:lang w:val="hy-AM"/>
        </w:rPr>
        <w:t xml:space="preserve"> </w:t>
      </w:r>
      <w:r w:rsidRPr="009A7904">
        <w:rPr>
          <w:spacing w:val="-6"/>
          <w:lang w:val="hy-AM"/>
        </w:rPr>
        <w:tab/>
        <w:t xml:space="preserve">Ծրագրի նպատակն է՝ ապահովել ՀՀ պաշտոնական ներկայությունն արտերկրում՝ նպաստելով ՀՀ ինքնիշխանության և շահերի պաշտպանությանը, Հայաստանի և Արցախի անվտանգության ապահովմանը, հակահայկական քարոզչության հակազդմանը, միջազգային և տարածաշրջանային գործընթացներին ՀՀ ներգրավվածության ավելացմանը, ՀՀ կայուն զարգացման և տնտեսական արդիականացման համար նպաստավոր պայմանների ձևավորմանը, արտերկրում ՀՀ քաղաքացիների </w:t>
      </w:r>
      <w:r w:rsidRPr="009A7904">
        <w:rPr>
          <w:lang w:val="hy-AM"/>
        </w:rPr>
        <w:t>և</w:t>
      </w:r>
      <w:r w:rsidRPr="009A7904">
        <w:rPr>
          <w:lang w:val="af-ZA"/>
        </w:rPr>
        <w:t xml:space="preserve"> </w:t>
      </w:r>
      <w:r w:rsidRPr="009A7904">
        <w:rPr>
          <w:lang w:val="hy-AM"/>
        </w:rPr>
        <w:t>իրավաբանական</w:t>
      </w:r>
      <w:r w:rsidRPr="009A7904">
        <w:rPr>
          <w:lang w:val="af-ZA"/>
        </w:rPr>
        <w:t xml:space="preserve"> </w:t>
      </w:r>
      <w:r w:rsidRPr="009A7904">
        <w:rPr>
          <w:lang w:val="hy-AM"/>
        </w:rPr>
        <w:t>անձանց</w:t>
      </w:r>
      <w:r w:rsidRPr="009A7904">
        <w:rPr>
          <w:lang w:val="af-ZA"/>
        </w:rPr>
        <w:t xml:space="preserve"> </w:t>
      </w:r>
      <w:r w:rsidRPr="009A7904">
        <w:rPr>
          <w:spacing w:val="-6"/>
          <w:lang w:val="hy-AM"/>
        </w:rPr>
        <w:t>շահերի պաշտպանությանը, որի ուղղությամբ 2021-2023թթ. նախատեսվում է հատկացնել համապատասխանաբար՝ 12,977</w:t>
      </w:r>
      <w:r w:rsidRPr="009A7904">
        <w:rPr>
          <w:rFonts w:ascii="MS Mincho" w:eastAsia="MS Mincho" w:hAnsi="MS Mincho" w:cs="MS Mincho" w:hint="eastAsia"/>
          <w:spacing w:val="-6"/>
          <w:lang w:val="hy-AM"/>
        </w:rPr>
        <w:t>․</w:t>
      </w:r>
      <w:r w:rsidRPr="009A7904">
        <w:rPr>
          <w:spacing w:val="-6"/>
          <w:lang w:val="hy-AM"/>
        </w:rPr>
        <w:t xml:space="preserve">1 </w:t>
      </w:r>
      <w:r w:rsidRPr="009A7904">
        <w:rPr>
          <w:rFonts w:cs="GHEA Grapalat"/>
          <w:spacing w:val="-6"/>
          <w:lang w:val="hy-AM"/>
        </w:rPr>
        <w:t>մլն</w:t>
      </w:r>
      <w:r w:rsidRPr="009A7904">
        <w:rPr>
          <w:spacing w:val="-6"/>
          <w:lang w:val="hy-AM"/>
        </w:rPr>
        <w:t xml:space="preserve"> </w:t>
      </w:r>
      <w:r w:rsidRPr="009A7904">
        <w:rPr>
          <w:rFonts w:cs="GHEA Grapalat"/>
          <w:spacing w:val="-6"/>
          <w:lang w:val="hy-AM"/>
        </w:rPr>
        <w:t>դրամ</w:t>
      </w:r>
      <w:r w:rsidRPr="009A7904">
        <w:rPr>
          <w:spacing w:val="-6"/>
          <w:lang w:val="hy-AM"/>
        </w:rPr>
        <w:t>, 12,943</w:t>
      </w:r>
      <w:r w:rsidRPr="009A7904">
        <w:rPr>
          <w:rFonts w:ascii="MS Mincho" w:eastAsia="MS Mincho" w:hAnsi="MS Mincho" w:cs="MS Mincho" w:hint="eastAsia"/>
          <w:spacing w:val="-6"/>
          <w:lang w:val="hy-AM"/>
        </w:rPr>
        <w:t>․</w:t>
      </w:r>
      <w:r w:rsidRPr="009A7904">
        <w:rPr>
          <w:spacing w:val="-6"/>
          <w:lang w:val="hy-AM"/>
        </w:rPr>
        <w:t xml:space="preserve">5 </w:t>
      </w:r>
      <w:r w:rsidRPr="009A7904">
        <w:rPr>
          <w:rFonts w:cs="GHEA Grapalat"/>
          <w:spacing w:val="-6"/>
          <w:lang w:val="hy-AM"/>
        </w:rPr>
        <w:t>մլն</w:t>
      </w:r>
      <w:r w:rsidRPr="009A7904">
        <w:rPr>
          <w:spacing w:val="-6"/>
          <w:lang w:val="hy-AM"/>
        </w:rPr>
        <w:t xml:space="preserve"> </w:t>
      </w:r>
      <w:r w:rsidRPr="009A7904">
        <w:rPr>
          <w:rFonts w:cs="GHEA Grapalat"/>
          <w:spacing w:val="-6"/>
          <w:lang w:val="hy-AM"/>
        </w:rPr>
        <w:t>դրամ</w:t>
      </w:r>
      <w:r w:rsidRPr="009A7904">
        <w:rPr>
          <w:spacing w:val="-6"/>
          <w:lang w:val="hy-AM"/>
        </w:rPr>
        <w:t xml:space="preserve"> </w:t>
      </w:r>
      <w:r w:rsidRPr="009A7904">
        <w:rPr>
          <w:rFonts w:cs="GHEA Grapalat"/>
          <w:spacing w:val="-6"/>
          <w:lang w:val="hy-AM"/>
        </w:rPr>
        <w:t>և</w:t>
      </w:r>
      <w:r w:rsidRPr="009A7904">
        <w:rPr>
          <w:spacing w:val="-6"/>
          <w:lang w:val="hy-AM"/>
        </w:rPr>
        <w:t xml:space="preserve"> 12,943</w:t>
      </w:r>
      <w:r w:rsidRPr="009A7904">
        <w:rPr>
          <w:rFonts w:ascii="MS Mincho" w:eastAsia="MS Mincho" w:hAnsi="MS Mincho" w:cs="MS Mincho" w:hint="eastAsia"/>
          <w:spacing w:val="-6"/>
          <w:lang w:val="hy-AM"/>
        </w:rPr>
        <w:t>․</w:t>
      </w:r>
      <w:r w:rsidRPr="009A7904">
        <w:rPr>
          <w:spacing w:val="-6"/>
          <w:lang w:val="hy-AM"/>
        </w:rPr>
        <w:t xml:space="preserve">5 </w:t>
      </w:r>
      <w:r w:rsidRPr="009A7904">
        <w:rPr>
          <w:rFonts w:cs="GHEA Grapalat"/>
          <w:spacing w:val="-6"/>
          <w:lang w:val="hy-AM"/>
        </w:rPr>
        <w:t>մլն</w:t>
      </w:r>
      <w:r w:rsidRPr="009A7904">
        <w:rPr>
          <w:spacing w:val="-6"/>
          <w:lang w:val="hy-AM"/>
        </w:rPr>
        <w:t xml:space="preserve"> </w:t>
      </w:r>
      <w:r w:rsidRPr="009A7904">
        <w:rPr>
          <w:rFonts w:cs="GHEA Grapalat"/>
          <w:spacing w:val="-6"/>
          <w:lang w:val="hy-AM"/>
        </w:rPr>
        <w:t>դրամ</w:t>
      </w:r>
      <w:r w:rsidRPr="009A7904">
        <w:rPr>
          <w:spacing w:val="-6"/>
          <w:lang w:val="hy-AM"/>
        </w:rPr>
        <w:t xml:space="preserve">, </w:t>
      </w:r>
    </w:p>
    <w:p w14:paraId="07481EA0" w14:textId="77777777" w:rsidR="009D2825" w:rsidRPr="009A7904" w:rsidRDefault="009D2825" w:rsidP="009A7904">
      <w:pPr>
        <w:pStyle w:val="ColorfulList-Accent11"/>
        <w:spacing w:after="0"/>
        <w:ind w:left="0" w:right="3" w:firstLine="720"/>
        <w:rPr>
          <w:b/>
          <w:spacing w:val="-6"/>
          <w:lang w:val="hy-AM"/>
        </w:rPr>
      </w:pPr>
      <w:r w:rsidRPr="009A7904">
        <w:rPr>
          <w:b/>
          <w:spacing w:val="-6"/>
          <w:lang w:val="hy-AM"/>
        </w:rPr>
        <w:lastRenderedPageBreak/>
        <w:t>4</w:t>
      </w:r>
      <w:r w:rsidRPr="009A7904">
        <w:rPr>
          <w:rFonts w:ascii="MS Mincho" w:eastAsia="MS Mincho" w:hAnsi="MS Mincho" w:cs="MS Mincho" w:hint="eastAsia"/>
          <w:b/>
          <w:spacing w:val="-6"/>
          <w:lang w:val="hy-AM"/>
        </w:rPr>
        <w:t>․</w:t>
      </w:r>
      <w:r w:rsidRPr="009A7904">
        <w:rPr>
          <w:b/>
          <w:spacing w:val="-6"/>
          <w:lang w:val="hy-AM"/>
        </w:rPr>
        <w:t xml:space="preserve"> </w:t>
      </w:r>
      <w:r w:rsidRPr="009A7904">
        <w:rPr>
          <w:rFonts w:cs="GHEA Grapalat"/>
          <w:b/>
          <w:spacing w:val="-6"/>
          <w:lang w:val="hy-AM"/>
        </w:rPr>
        <w:t>Միջազգային</w:t>
      </w:r>
      <w:r w:rsidRPr="009A7904">
        <w:rPr>
          <w:b/>
          <w:spacing w:val="-6"/>
          <w:lang w:val="hy-AM"/>
        </w:rPr>
        <w:t xml:space="preserve"> </w:t>
      </w:r>
      <w:r w:rsidRPr="009A7904">
        <w:rPr>
          <w:rFonts w:cs="GHEA Grapalat"/>
          <w:b/>
          <w:spacing w:val="-6"/>
          <w:lang w:val="hy-AM"/>
        </w:rPr>
        <w:t>հարաբերությունների</w:t>
      </w:r>
      <w:r w:rsidRPr="009A7904">
        <w:rPr>
          <w:b/>
          <w:spacing w:val="-6"/>
          <w:lang w:val="hy-AM"/>
        </w:rPr>
        <w:t xml:space="preserve"> </w:t>
      </w:r>
      <w:r w:rsidRPr="009A7904">
        <w:rPr>
          <w:rFonts w:cs="GHEA Grapalat"/>
          <w:b/>
          <w:spacing w:val="-6"/>
          <w:lang w:val="hy-AM"/>
        </w:rPr>
        <w:t>և</w:t>
      </w:r>
      <w:r w:rsidRPr="009A7904">
        <w:rPr>
          <w:b/>
          <w:spacing w:val="-6"/>
          <w:lang w:val="hy-AM"/>
        </w:rPr>
        <w:t xml:space="preserve"> </w:t>
      </w:r>
      <w:r w:rsidRPr="009A7904">
        <w:rPr>
          <w:rFonts w:cs="GHEA Grapalat"/>
          <w:b/>
          <w:spacing w:val="-6"/>
          <w:lang w:val="hy-AM"/>
        </w:rPr>
        <w:t>դիվանագիտության</w:t>
      </w:r>
      <w:r w:rsidRPr="009A7904">
        <w:rPr>
          <w:b/>
          <w:spacing w:val="-6"/>
          <w:lang w:val="hy-AM"/>
        </w:rPr>
        <w:t xml:space="preserve"> </w:t>
      </w:r>
      <w:r w:rsidRPr="009A7904">
        <w:rPr>
          <w:rFonts w:cs="GHEA Grapalat"/>
          <w:b/>
          <w:spacing w:val="-6"/>
          <w:lang w:val="hy-AM"/>
        </w:rPr>
        <w:t>ո</w:t>
      </w:r>
      <w:r w:rsidRPr="009A7904">
        <w:rPr>
          <w:b/>
          <w:spacing w:val="-6"/>
          <w:lang w:val="hy-AM"/>
        </w:rPr>
        <w:t>լորտում մասնագետների պատրաստում և վերապատրաստում ծրագիր.</w:t>
      </w:r>
    </w:p>
    <w:p w14:paraId="74CB959F" w14:textId="77777777" w:rsidR="009D2825" w:rsidRPr="009A7904" w:rsidRDefault="009D2825" w:rsidP="009A7904">
      <w:pPr>
        <w:pStyle w:val="ColorfulList-Accent11"/>
        <w:spacing w:after="0"/>
        <w:ind w:left="0" w:right="3" w:firstLine="720"/>
        <w:rPr>
          <w:spacing w:val="-6"/>
          <w:lang w:val="hy-AM"/>
        </w:rPr>
      </w:pPr>
      <w:r w:rsidRPr="009A7904">
        <w:rPr>
          <w:spacing w:val="-6"/>
          <w:lang w:val="hy-AM"/>
        </w:rPr>
        <w:t xml:space="preserve"> Ծրագրի նպատակն է՝  դիվանագիտական և պետական ծառայության արդյունավետության բարձրացումը, դիվանագիտական ծառայության համալրումը նոր և որակյալ մասնագետներով, պետական ծառայողների, այդ թվում` դիվանագիտական ծառայողների վերապատրաստումը, որի ուղղությամբ 2021-2023թթ. նախատեսվում է յուրաքանչյուր տարի հատկացնել 224</w:t>
      </w:r>
      <w:r w:rsidR="00B20DFC" w:rsidRPr="009A7904">
        <w:rPr>
          <w:rFonts w:hint="eastAsia"/>
          <w:spacing w:val="-6"/>
          <w:lang w:val="hy-AM"/>
        </w:rPr>
        <w:t>.</w:t>
      </w:r>
      <w:r w:rsidRPr="009A7904">
        <w:rPr>
          <w:spacing w:val="-6"/>
          <w:lang w:val="hy-AM"/>
        </w:rPr>
        <w:t xml:space="preserve">5 մլն դրամ, </w:t>
      </w:r>
    </w:p>
    <w:p w14:paraId="4137E920" w14:textId="77777777" w:rsidR="009D2825" w:rsidRPr="009A7904" w:rsidRDefault="009D2825" w:rsidP="009A7904">
      <w:pPr>
        <w:pStyle w:val="ColorfulList-Accent11"/>
        <w:spacing w:after="0"/>
        <w:ind w:left="0" w:right="3" w:firstLine="720"/>
        <w:rPr>
          <w:b/>
          <w:spacing w:val="-6"/>
          <w:lang w:val="hy-AM"/>
        </w:rPr>
      </w:pPr>
      <w:r w:rsidRPr="009A7904">
        <w:rPr>
          <w:b/>
          <w:spacing w:val="-6"/>
          <w:lang w:val="hy-AM"/>
        </w:rPr>
        <w:t>5</w:t>
      </w:r>
      <w:r w:rsidR="00B20DFC" w:rsidRPr="009A7904">
        <w:rPr>
          <w:rFonts w:ascii="MS Mincho" w:eastAsia="MS Mincho" w:hAnsi="MS Mincho" w:cs="MS Mincho" w:hint="eastAsia"/>
          <w:b/>
          <w:spacing w:val="-6"/>
          <w:lang w:val="hy-AM"/>
        </w:rPr>
        <w:t>.</w:t>
      </w:r>
      <w:r w:rsidRPr="009A7904">
        <w:rPr>
          <w:b/>
          <w:spacing w:val="-6"/>
          <w:lang w:val="hy-AM"/>
        </w:rPr>
        <w:t xml:space="preserve"> </w:t>
      </w:r>
      <w:r w:rsidRPr="009A7904">
        <w:rPr>
          <w:rFonts w:cs="GHEA Grapalat"/>
          <w:b/>
          <w:spacing w:val="-6"/>
          <w:lang w:val="hy-AM"/>
        </w:rPr>
        <w:t>Հայաստանի</w:t>
      </w:r>
      <w:r w:rsidRPr="009A7904">
        <w:rPr>
          <w:b/>
          <w:spacing w:val="-6"/>
          <w:lang w:val="hy-AM"/>
        </w:rPr>
        <w:t xml:space="preserve"> </w:t>
      </w:r>
      <w:r w:rsidRPr="009A7904">
        <w:rPr>
          <w:rFonts w:cs="GHEA Grapalat"/>
          <w:b/>
          <w:spacing w:val="-6"/>
          <w:lang w:val="hy-AM"/>
        </w:rPr>
        <w:t>Հանրապետությունում</w:t>
      </w:r>
      <w:r w:rsidRPr="009A7904">
        <w:rPr>
          <w:b/>
          <w:spacing w:val="-6"/>
          <w:lang w:val="hy-AM"/>
        </w:rPr>
        <w:t xml:space="preserve"> </w:t>
      </w:r>
      <w:r w:rsidRPr="009A7904">
        <w:rPr>
          <w:rFonts w:cs="GHEA Grapalat"/>
          <w:b/>
          <w:spacing w:val="-6"/>
          <w:lang w:val="hy-AM"/>
        </w:rPr>
        <w:t>և</w:t>
      </w:r>
      <w:r w:rsidRPr="009A7904">
        <w:rPr>
          <w:b/>
          <w:spacing w:val="-6"/>
          <w:lang w:val="hy-AM"/>
        </w:rPr>
        <w:t xml:space="preserve"> </w:t>
      </w:r>
      <w:r w:rsidRPr="009A7904">
        <w:rPr>
          <w:rFonts w:cs="GHEA Grapalat"/>
          <w:b/>
          <w:spacing w:val="-6"/>
          <w:lang w:val="hy-AM"/>
        </w:rPr>
        <w:t>օտարերկրյա</w:t>
      </w:r>
      <w:r w:rsidRPr="009A7904">
        <w:rPr>
          <w:b/>
          <w:spacing w:val="-6"/>
          <w:lang w:val="hy-AM"/>
        </w:rPr>
        <w:t xml:space="preserve"> </w:t>
      </w:r>
      <w:r w:rsidRPr="009A7904">
        <w:rPr>
          <w:rFonts w:cs="GHEA Grapalat"/>
          <w:b/>
          <w:spacing w:val="-6"/>
          <w:lang w:val="hy-AM"/>
        </w:rPr>
        <w:t>պետություններում</w:t>
      </w:r>
      <w:r w:rsidRPr="009A7904">
        <w:rPr>
          <w:b/>
          <w:spacing w:val="-6"/>
          <w:lang w:val="hy-AM"/>
        </w:rPr>
        <w:t xml:space="preserve"> </w:t>
      </w:r>
      <w:r w:rsidRPr="009A7904">
        <w:rPr>
          <w:rFonts w:cs="GHEA Grapalat"/>
          <w:b/>
          <w:spacing w:val="-6"/>
          <w:lang w:val="hy-AM"/>
        </w:rPr>
        <w:t>արարողակարգային</w:t>
      </w:r>
      <w:r w:rsidRPr="009A7904">
        <w:rPr>
          <w:b/>
          <w:spacing w:val="-6"/>
          <w:lang w:val="hy-AM"/>
        </w:rPr>
        <w:t xml:space="preserve"> </w:t>
      </w:r>
      <w:r w:rsidRPr="009A7904">
        <w:rPr>
          <w:rFonts w:cs="GHEA Grapalat"/>
          <w:b/>
          <w:spacing w:val="-6"/>
          <w:lang w:val="hy-AM"/>
        </w:rPr>
        <w:t>միջոցառումների</w:t>
      </w:r>
      <w:r w:rsidRPr="009A7904">
        <w:rPr>
          <w:b/>
          <w:spacing w:val="-6"/>
          <w:lang w:val="hy-AM"/>
        </w:rPr>
        <w:t xml:space="preserve"> </w:t>
      </w:r>
      <w:r w:rsidRPr="009A7904">
        <w:rPr>
          <w:rFonts w:cs="GHEA Grapalat"/>
          <w:b/>
          <w:spacing w:val="-6"/>
          <w:lang w:val="hy-AM"/>
        </w:rPr>
        <w:t>իրականացում</w:t>
      </w:r>
      <w:r w:rsidRPr="009A7904">
        <w:rPr>
          <w:b/>
          <w:spacing w:val="-6"/>
          <w:lang w:val="hy-AM"/>
        </w:rPr>
        <w:t xml:space="preserve"> </w:t>
      </w:r>
      <w:r w:rsidRPr="009A7904">
        <w:rPr>
          <w:rFonts w:cs="GHEA Grapalat"/>
          <w:b/>
          <w:spacing w:val="-6"/>
          <w:lang w:val="hy-AM"/>
        </w:rPr>
        <w:t>ծրագիր</w:t>
      </w:r>
      <w:r w:rsidRPr="009A7904">
        <w:rPr>
          <w:b/>
          <w:spacing w:val="-6"/>
          <w:lang w:val="hy-AM"/>
        </w:rPr>
        <w:t>.</w:t>
      </w:r>
    </w:p>
    <w:p w14:paraId="18F74DEA" w14:textId="77777777" w:rsidR="009D2825" w:rsidRPr="009A7904" w:rsidRDefault="009D2825" w:rsidP="009A7904">
      <w:pPr>
        <w:pStyle w:val="ColorfulList-Accent11"/>
        <w:spacing w:after="0"/>
        <w:ind w:left="0" w:firstLine="720"/>
        <w:rPr>
          <w:spacing w:val="-6"/>
          <w:lang w:val="hy-AM"/>
        </w:rPr>
      </w:pPr>
      <w:r w:rsidRPr="009A7904">
        <w:rPr>
          <w:spacing w:val="-6"/>
          <w:lang w:val="hy-AM"/>
        </w:rPr>
        <w:t>Ծրագրի նպատակն է՝  Հայաստանի Հանրապետությունում և ՀՀ միջազգային հարաբերություններում պետական արարողակարգային կանոնների միասնական կիրառումն ու ապահովումը, ինչպես նաև միջազգային արարողակարգային չափանիշներին համապատասխան միջոցառումների կազմակերպումն ու իրականացումը, որի ուղղությամբ 2021-2023թթ. նախատեսվում է հատկացնել համապատասխանաբար՝ 204</w:t>
      </w:r>
      <w:r w:rsidR="00BF13A2" w:rsidRPr="009A7904">
        <w:rPr>
          <w:rFonts w:ascii="Cambria Math" w:hAnsi="Cambria Math" w:cs="Cambria Math"/>
          <w:spacing w:val="-6"/>
          <w:lang w:val="hy-AM"/>
        </w:rPr>
        <w:t>.</w:t>
      </w:r>
      <w:r w:rsidRPr="009A7904">
        <w:rPr>
          <w:spacing w:val="-6"/>
          <w:lang w:val="hy-AM"/>
        </w:rPr>
        <w:t>4 մլն դրամ, 188</w:t>
      </w:r>
      <w:r w:rsidR="00BF13A2" w:rsidRPr="009A7904">
        <w:rPr>
          <w:rFonts w:ascii="Cambria Math" w:hAnsi="Cambria Math" w:cs="Cambria Math"/>
          <w:spacing w:val="-6"/>
          <w:lang w:val="hy-AM"/>
        </w:rPr>
        <w:t>.</w:t>
      </w:r>
      <w:r w:rsidRPr="009A7904">
        <w:rPr>
          <w:spacing w:val="-6"/>
          <w:lang w:val="hy-AM"/>
        </w:rPr>
        <w:t>9 մլն դրամ և 190</w:t>
      </w:r>
      <w:r w:rsidR="00BF13A2" w:rsidRPr="009A7904">
        <w:rPr>
          <w:rFonts w:ascii="Cambria Math" w:hAnsi="Cambria Math" w:cs="Cambria Math"/>
          <w:spacing w:val="-6"/>
          <w:lang w:val="hy-AM"/>
        </w:rPr>
        <w:t>.</w:t>
      </w:r>
      <w:r w:rsidRPr="009A7904">
        <w:rPr>
          <w:spacing w:val="-6"/>
          <w:lang w:val="hy-AM"/>
        </w:rPr>
        <w:t xml:space="preserve">1 մլն դրամ: </w:t>
      </w:r>
    </w:p>
    <w:p w14:paraId="6274C2F4" w14:textId="77777777" w:rsidR="009D2825" w:rsidRPr="009A7904" w:rsidRDefault="009D2825" w:rsidP="009A7904">
      <w:pPr>
        <w:pStyle w:val="ColorfulList-Accent11"/>
        <w:spacing w:after="0"/>
        <w:ind w:left="0" w:firstLine="720"/>
        <w:rPr>
          <w:spacing w:val="-6"/>
          <w:lang w:val="hy-AM"/>
        </w:rPr>
      </w:pPr>
      <w:r w:rsidRPr="009A7904">
        <w:rPr>
          <w:spacing w:val="-6"/>
          <w:lang w:val="hy-AM"/>
        </w:rPr>
        <w:t>Ստորև ներկայացված են արտաքին քաղաքականության ոլորտի 2021-2023թթ</w:t>
      </w:r>
      <w:r w:rsidR="00BF13A2" w:rsidRPr="009A7904">
        <w:rPr>
          <w:rFonts w:ascii="Cambria Math" w:hAnsi="Cambria Math" w:cs="Cambria Math"/>
          <w:spacing w:val="-6"/>
          <w:lang w:val="hy-AM"/>
        </w:rPr>
        <w:t>.</w:t>
      </w:r>
      <w:r w:rsidRPr="009A7904">
        <w:rPr>
          <w:spacing w:val="-6"/>
          <w:lang w:val="hy-AM"/>
        </w:rPr>
        <w:t xml:space="preserve"> յուրաքանչյուր տարվա համար նախատեսված չափաքանակները. </w:t>
      </w:r>
    </w:p>
    <w:p w14:paraId="3467E647" w14:textId="77777777" w:rsidR="009D2825" w:rsidRPr="009A7904" w:rsidRDefault="009D2825" w:rsidP="009A7904">
      <w:pPr>
        <w:pStyle w:val="ColorfulList-Accent11"/>
        <w:spacing w:after="0"/>
        <w:ind w:left="0" w:right="3" w:firstLine="720"/>
        <w:rPr>
          <w:spacing w:val="-6"/>
          <w:lang w:val="hy-AM"/>
        </w:rPr>
      </w:pPr>
      <w:r w:rsidRPr="009A7904">
        <w:rPr>
          <w:spacing w:val="-6"/>
          <w:lang w:val="hy-AM"/>
        </w:rPr>
        <w:t>2021 թվականի համար՝   17,580</w:t>
      </w:r>
      <w:r w:rsidR="00BF13A2" w:rsidRPr="009A7904">
        <w:rPr>
          <w:rFonts w:ascii="Cambria Math" w:hAnsi="Cambria Math" w:cs="Cambria Math"/>
          <w:spacing w:val="-6"/>
          <w:lang w:val="hy-AM"/>
        </w:rPr>
        <w:t>.</w:t>
      </w:r>
      <w:r w:rsidRPr="009A7904">
        <w:rPr>
          <w:spacing w:val="-6"/>
          <w:lang w:val="hy-AM"/>
        </w:rPr>
        <w:t>3 մլն դրամ,</w:t>
      </w:r>
    </w:p>
    <w:p w14:paraId="10FA1141" w14:textId="77777777" w:rsidR="009D2825" w:rsidRPr="009A7904" w:rsidRDefault="009D2825" w:rsidP="009A7904">
      <w:pPr>
        <w:pStyle w:val="ColorfulList-Accent11"/>
        <w:spacing w:after="0"/>
        <w:ind w:left="0" w:right="3" w:firstLine="720"/>
        <w:rPr>
          <w:spacing w:val="-6"/>
          <w:lang w:val="hy-AM"/>
        </w:rPr>
      </w:pPr>
      <w:r w:rsidRPr="009A7904">
        <w:rPr>
          <w:spacing w:val="-6"/>
          <w:lang w:val="hy-AM"/>
        </w:rPr>
        <w:t>2022 թվականի համար՝   17,551</w:t>
      </w:r>
      <w:r w:rsidR="00BF13A2" w:rsidRPr="009A7904">
        <w:rPr>
          <w:rFonts w:ascii="Cambria Math" w:hAnsi="Cambria Math" w:cs="Cambria Math"/>
          <w:spacing w:val="-6"/>
          <w:lang w:val="hy-AM"/>
        </w:rPr>
        <w:t>.</w:t>
      </w:r>
      <w:r w:rsidRPr="009A7904">
        <w:rPr>
          <w:spacing w:val="-6"/>
          <w:lang w:val="hy-AM"/>
        </w:rPr>
        <w:t>6 մլն դրամ,</w:t>
      </w:r>
    </w:p>
    <w:p w14:paraId="6474ADD2" w14:textId="77777777" w:rsidR="00B20DFC" w:rsidRPr="009A7904" w:rsidRDefault="009D2825" w:rsidP="009A7904">
      <w:pPr>
        <w:pStyle w:val="ColorfulList-Accent11"/>
        <w:spacing w:after="0"/>
        <w:ind w:left="0" w:right="3" w:firstLine="720"/>
        <w:rPr>
          <w:spacing w:val="-6"/>
          <w:lang w:val="hy-AM"/>
        </w:rPr>
      </w:pPr>
      <w:r w:rsidRPr="009A7904">
        <w:rPr>
          <w:spacing w:val="-6"/>
          <w:lang w:val="hy-AM"/>
        </w:rPr>
        <w:t>2023 թվականի համար՝   17,574</w:t>
      </w:r>
      <w:r w:rsidR="00BF13A2" w:rsidRPr="009A7904">
        <w:rPr>
          <w:rFonts w:ascii="Cambria Math" w:eastAsia="MS Mincho" w:hAnsi="Cambria Math" w:cs="Cambria Math"/>
          <w:spacing w:val="-6"/>
          <w:lang w:val="hy-AM"/>
        </w:rPr>
        <w:t>.</w:t>
      </w:r>
      <w:r w:rsidRPr="009A7904">
        <w:rPr>
          <w:spacing w:val="-6"/>
          <w:lang w:val="hy-AM"/>
        </w:rPr>
        <w:t>1 մլն դրամ:</w:t>
      </w:r>
      <w:bookmarkStart w:id="356" w:name="_Toc45637527"/>
      <w:bookmarkStart w:id="357" w:name="_Toc45838551"/>
    </w:p>
    <w:p w14:paraId="6B3D4EDE" w14:textId="77777777" w:rsidR="009858E4" w:rsidRPr="009A7904" w:rsidRDefault="00B20DFC" w:rsidP="009A7904">
      <w:pPr>
        <w:spacing w:before="0" w:after="200" w:line="276" w:lineRule="auto"/>
        <w:ind w:firstLine="0"/>
        <w:jc w:val="left"/>
        <w:rPr>
          <w:rFonts w:eastAsia="Calibri"/>
          <w:spacing w:val="-6"/>
          <w:lang w:val="hy-AM"/>
        </w:rPr>
      </w:pPr>
      <w:r w:rsidRPr="009A7904">
        <w:rPr>
          <w:spacing w:val="-6"/>
          <w:lang w:val="hy-AM"/>
        </w:rPr>
        <w:br w:type="page"/>
      </w:r>
    </w:p>
    <w:p w14:paraId="2A0784F9"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58" w:name="_Toc46154379"/>
      <w:r w:rsidRPr="009A7904">
        <w:rPr>
          <w:rFonts w:eastAsia="Times New Roman" w:cs="Times New Roman"/>
          <w:caps w:val="0"/>
          <w:color w:val="1F497D" w:themeColor="text2"/>
          <w:sz w:val="28"/>
          <w:szCs w:val="28"/>
        </w:rPr>
        <w:lastRenderedPageBreak/>
        <w:t>12</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ՖԻՆԱՆՍՆԵՐ</w:t>
      </w:r>
      <w:bookmarkEnd w:id="356"/>
      <w:bookmarkEnd w:id="357"/>
      <w:bookmarkEnd w:id="358"/>
    </w:p>
    <w:p w14:paraId="7D8514B4" w14:textId="77777777" w:rsidR="009D2825" w:rsidRPr="009A7904" w:rsidRDefault="009D2825" w:rsidP="009A7904">
      <w:pPr>
        <w:spacing w:after="100" w:afterAutospacing="1" w:line="276" w:lineRule="auto"/>
        <w:ind w:firstLine="720"/>
        <w:rPr>
          <w:rFonts w:cs="Sylfaen"/>
          <w:kern w:val="16"/>
          <w:lang w:val="hy-AM"/>
        </w:rPr>
      </w:pPr>
      <w:r w:rsidRPr="009A7904">
        <w:rPr>
          <w:rFonts w:cs="Sylfaen"/>
          <w:kern w:val="16"/>
          <w:lang w:val="hy-AM"/>
        </w:rPr>
        <w:t>Առաջիկա տարիներին ֆինանսների ոլորտում հիմնական նպատակը լինելու է կառավարության միասնական պետական քաղաքականության ապահովումը, պետական ֆինանսների և պետական պարտքի արդյունավետ կառավարումը, հարկաբյուջետային քաղաքականության մշակումը և իրականացման ապահովումը, ներառյալ՝ բյուջետային գործընթացի կառավարումը, պետական գնումների արդյունավետության բարձրացմանն ուղղված շարունակական բարեփոխումների իրականացումը։</w:t>
      </w:r>
    </w:p>
    <w:p w14:paraId="75782BD5" w14:textId="77777777" w:rsidR="009D2825" w:rsidRPr="009A7904" w:rsidRDefault="009D2825" w:rsidP="009A7904">
      <w:pPr>
        <w:shd w:val="clear" w:color="auto" w:fill="FFFFFF"/>
        <w:spacing w:after="0" w:line="276" w:lineRule="auto"/>
        <w:rPr>
          <w:rFonts w:cs="Sylfaen"/>
          <w:b/>
          <w:kern w:val="16"/>
          <w:lang w:val="hy-AM"/>
        </w:rPr>
      </w:pPr>
      <w:r w:rsidRPr="009A7904">
        <w:rPr>
          <w:rFonts w:cs="Sylfaen"/>
          <w:b/>
          <w:kern w:val="16"/>
          <w:lang w:val="hy-AM"/>
        </w:rPr>
        <w:t>ՈԼՈՐՏԱՅԻՆ ԾԱԽՍԱՅԻՆ ԾՐԱԳՐԵՐԸ</w:t>
      </w:r>
    </w:p>
    <w:p w14:paraId="1E3680B1" w14:textId="77777777" w:rsidR="009D2825" w:rsidRPr="009A7904" w:rsidRDefault="009D2825" w:rsidP="009A7904">
      <w:pPr>
        <w:spacing w:line="276" w:lineRule="auto"/>
        <w:rPr>
          <w:rFonts w:cs="Sylfaen"/>
          <w:kern w:val="16"/>
          <w:lang w:val="hy-AM"/>
        </w:rPr>
      </w:pPr>
      <w:r w:rsidRPr="009A7904">
        <w:rPr>
          <w:rFonts w:cs="Sylfaen"/>
          <w:kern w:val="16"/>
          <w:lang w:val="hy-AM"/>
        </w:rPr>
        <w:t>«Պետական պարտքի կառավարում» ծրագրի նպատակն է կառավարության ֆինանսական կարիքների բավարարման մշտական հնարավորության ապահովումը՝ երկարաժամկետ հատվածում նվազեցնելով պարտքի սպասարկման մեծությունը: Ծրագրի վերջնական արդյունքն է կառավարության պարտքի օպտիմալ կառուցվածքի ձևավորումը՝ հաշվի առնելով պոտենցիալ ռիսկերը, որի ուղղությամբ 2021-2023թթ. նախատեսվում է հատկացնել համապատասխանաբար՝ 185,567.1 մլն դրամ, 211,285.6 մլն դրամ և 236,633.1 մլն դրամ:</w:t>
      </w:r>
    </w:p>
    <w:p w14:paraId="2BF3D8F3" w14:textId="77777777" w:rsidR="009D2825" w:rsidRPr="009A7904" w:rsidRDefault="009D2825" w:rsidP="009A7904">
      <w:pPr>
        <w:shd w:val="clear" w:color="auto" w:fill="FFFFFF"/>
        <w:spacing w:line="276" w:lineRule="auto"/>
        <w:rPr>
          <w:lang w:val="hy-AM"/>
        </w:rPr>
      </w:pPr>
      <w:r w:rsidRPr="009A7904">
        <w:rPr>
          <w:rFonts w:cs="Sylfaen"/>
          <w:kern w:val="16"/>
          <w:lang w:val="hy-AM"/>
        </w:rPr>
        <w:t xml:space="preserve">«Հանրային հատվածի ֆինանսական ոլորտի մասնագետների վերապատրաստում» ծրագրի նպատակն է հանրային հատվածի ֆինանսական ոլորտի մասնագետների աշխատանքի  արդյունավետության բարելավումը, հանրային ֆինանսների կառավարման նոր գիտելիքների և փորձի յուրացումը: Նախատեսվում է, որ ծրագրի շրջանակներում շարունակական վերապատրաստում կանցնեն և արդյունքում կապահովվի որակավորված ներքին աուդիտորների, ֆինանսական և ծրագրային մասնագետների, ինչպես նաև գնումների համակարգողների ամբողջական ընդգրկվածություն համապատասխան վերապատրաստման միջոցառումներում, որի ուղղությամբ 2021-2023թթ. նախատեսվում է հատկացնել համապատասխանաբար՝ 30.4 մլն դրամ, 32.9 մլն դրամ և 43.1 մլն դրամ::   </w:t>
      </w:r>
    </w:p>
    <w:p w14:paraId="44D6A32A" w14:textId="77777777" w:rsidR="009D2825" w:rsidRPr="009A7904" w:rsidRDefault="009D2825" w:rsidP="009A7904">
      <w:pPr>
        <w:spacing w:line="276" w:lineRule="auto"/>
        <w:rPr>
          <w:rFonts w:cs="Sylfaen"/>
          <w:kern w:val="16"/>
          <w:lang w:val="hy-AM"/>
        </w:rPr>
      </w:pPr>
      <w:r w:rsidRPr="009A7904">
        <w:rPr>
          <w:rFonts w:cs="Sylfaen"/>
          <w:kern w:val="16"/>
          <w:lang w:val="hy-AM"/>
        </w:rPr>
        <w:t>«Հանրային ֆինանսների կառավարման բնագավառում պետական քաղաքականության մշակում, ծրագրերի համակարգում և մոնիտորինգ»</w:t>
      </w:r>
      <w:r w:rsidRPr="009A7904">
        <w:rPr>
          <w:lang w:val="hy-AM"/>
        </w:rPr>
        <w:t xml:space="preserve"> </w:t>
      </w:r>
      <w:r w:rsidRPr="009A7904">
        <w:rPr>
          <w:rFonts w:cs="Sylfaen"/>
          <w:kern w:val="16"/>
          <w:lang w:val="hy-AM"/>
        </w:rPr>
        <w:t>ծրագրի նպատակն է</w:t>
      </w:r>
      <w:r w:rsidRPr="009A7904">
        <w:rPr>
          <w:lang w:val="hy-AM"/>
        </w:rPr>
        <w:t xml:space="preserve"> </w:t>
      </w:r>
      <w:r w:rsidRPr="009A7904">
        <w:rPr>
          <w:rFonts w:cs="Sylfaen"/>
          <w:kern w:val="16"/>
          <w:lang w:val="hy-AM"/>
        </w:rPr>
        <w:t>հարկաբյուջետային քաղաքականության մշակումը և իրականացման ապահովումը, հանրային ֆինանսների արդյունավետ կառավարումը, որի ուղղությամբ 2021-2023թթ. նախատեսվում է հատկացնել համապատասխանաբար՝ 2,892.9 մլն դրամ, 2,929.6 մլն դրամ և 2,966.9 մլն դրամ:</w:t>
      </w:r>
    </w:p>
    <w:p w14:paraId="793E67A2" w14:textId="77777777" w:rsidR="009D2825" w:rsidRPr="009A7904" w:rsidRDefault="009D2825" w:rsidP="009A7904">
      <w:pPr>
        <w:shd w:val="clear" w:color="auto" w:fill="FFFFFF"/>
        <w:spacing w:line="276" w:lineRule="auto"/>
        <w:rPr>
          <w:lang w:val="hy-AM"/>
        </w:rPr>
      </w:pPr>
      <w:r w:rsidRPr="009A7904">
        <w:rPr>
          <w:rFonts w:cs="Sylfaen"/>
          <w:iCs/>
          <w:kern w:val="16"/>
          <w:lang w:val="hy-AM"/>
        </w:rPr>
        <w:t>«Գնումների գործընթացի կարգավորում և համակարգում</w:t>
      </w:r>
      <w:r w:rsidRPr="009A7904">
        <w:rPr>
          <w:rFonts w:cs="Sylfaen"/>
          <w:kern w:val="16"/>
          <w:lang w:val="hy-AM"/>
        </w:rPr>
        <w:t>» ծրագրի նպատակն է</w:t>
      </w:r>
      <w:r w:rsidRPr="009A7904">
        <w:rPr>
          <w:rFonts w:cs="Calibri"/>
          <w:iCs/>
          <w:lang w:val="hy-AM"/>
        </w:rPr>
        <w:t xml:space="preserve"> </w:t>
      </w:r>
      <w:r w:rsidRPr="009A7904">
        <w:rPr>
          <w:rFonts w:cs="Sylfaen"/>
          <w:iCs/>
          <w:kern w:val="16"/>
          <w:lang w:val="hy-AM"/>
        </w:rPr>
        <w:t>հանրային միջոցների ծախսման արդյունավետության բարձրացումը և կոռուպցիոն ռիսկերի նվազեցումը:</w:t>
      </w:r>
      <w:r w:rsidRPr="009A7904">
        <w:rPr>
          <w:rFonts w:cs="Sylfaen"/>
          <w:kern w:val="16"/>
          <w:lang w:val="hy-AM"/>
        </w:rPr>
        <w:t xml:space="preserve"> </w:t>
      </w:r>
      <w:r w:rsidRPr="009A7904">
        <w:rPr>
          <w:rFonts w:cs="Sylfaen"/>
          <w:iCs/>
          <w:kern w:val="16"/>
          <w:lang w:val="hy-AM"/>
        </w:rPr>
        <w:t>Ծրագրի գծով 2021-2023թթ. համար սահմանվել են հետևյալ թիրախային ցուցանիշներ որոնք բխում են կառավարության ՀՀ կառավարության ծրագրից, որի ուղղությամբ 2021-2023թթ. նախատեսվում է յուրաքանչյուր տարի հատկացնել 119.6 մլն դրամ:</w:t>
      </w:r>
    </w:p>
    <w:p w14:paraId="6A1AA8D6" w14:textId="77777777" w:rsidR="009D2825" w:rsidRPr="009A7904" w:rsidRDefault="009D2825" w:rsidP="009A7904">
      <w:pPr>
        <w:overflowPunct w:val="0"/>
        <w:autoSpaceDE w:val="0"/>
        <w:autoSpaceDN w:val="0"/>
        <w:adjustRightInd w:val="0"/>
        <w:spacing w:after="0" w:line="276" w:lineRule="auto"/>
        <w:ind w:firstLine="540"/>
        <w:textAlignment w:val="baseline"/>
        <w:rPr>
          <w:rFonts w:cs="Times Armenian"/>
          <w:kern w:val="16"/>
          <w:lang w:val="hy-AM"/>
        </w:rPr>
      </w:pPr>
      <w:r w:rsidRPr="009A7904">
        <w:rPr>
          <w:rFonts w:cs="Times Armenian"/>
          <w:kern w:val="16"/>
          <w:lang w:val="hy-AM"/>
        </w:rPr>
        <w:t>Ստորև ներկայացված են ֆինանսների բնագավառի 2021-2023 թթ</w:t>
      </w:r>
      <w:r w:rsidRPr="009A7904">
        <w:rPr>
          <w:rFonts w:ascii="Cambria Math" w:hAnsi="Cambria Math" w:cs="Cambria Math"/>
          <w:kern w:val="16"/>
          <w:lang w:val="hy-AM"/>
        </w:rPr>
        <w:t xml:space="preserve"> </w:t>
      </w:r>
      <w:r w:rsidRPr="009A7904">
        <w:rPr>
          <w:rFonts w:cs="Times Armenian"/>
          <w:kern w:val="16"/>
          <w:lang w:val="hy-AM"/>
        </w:rPr>
        <w:t xml:space="preserve"> </w:t>
      </w:r>
      <w:r w:rsidRPr="009A7904">
        <w:rPr>
          <w:rFonts w:cs="GHEA Grapalat"/>
          <w:kern w:val="16"/>
          <w:lang w:val="hy-AM"/>
        </w:rPr>
        <w:t>յուրաքանչյուր</w:t>
      </w:r>
      <w:r w:rsidRPr="009A7904">
        <w:rPr>
          <w:rFonts w:cs="Times Armenian"/>
          <w:kern w:val="16"/>
          <w:lang w:val="hy-AM"/>
        </w:rPr>
        <w:t xml:space="preserve"> </w:t>
      </w:r>
      <w:r w:rsidRPr="009A7904">
        <w:rPr>
          <w:rFonts w:cs="GHEA Grapalat"/>
          <w:kern w:val="16"/>
          <w:lang w:val="hy-AM"/>
        </w:rPr>
        <w:t>տարվա</w:t>
      </w:r>
      <w:r w:rsidRPr="009A7904">
        <w:rPr>
          <w:rFonts w:cs="Times Armenian"/>
          <w:kern w:val="16"/>
          <w:lang w:val="hy-AM"/>
        </w:rPr>
        <w:t xml:space="preserve"> </w:t>
      </w:r>
      <w:r w:rsidRPr="009A7904">
        <w:rPr>
          <w:rFonts w:cs="GHEA Grapalat"/>
          <w:kern w:val="16"/>
          <w:lang w:val="hy-AM"/>
        </w:rPr>
        <w:t>համար</w:t>
      </w:r>
      <w:r w:rsidRPr="009A7904">
        <w:rPr>
          <w:rFonts w:cs="Times Armenian"/>
          <w:kern w:val="16"/>
          <w:lang w:val="hy-AM"/>
        </w:rPr>
        <w:t xml:space="preserve"> </w:t>
      </w:r>
      <w:r w:rsidRPr="009A7904">
        <w:rPr>
          <w:rFonts w:cs="GHEA Grapalat"/>
          <w:kern w:val="16"/>
          <w:lang w:val="hy-AM"/>
        </w:rPr>
        <w:t>նախատեսված</w:t>
      </w:r>
      <w:r w:rsidRPr="009A7904">
        <w:rPr>
          <w:rFonts w:cs="Times Armenian"/>
          <w:kern w:val="16"/>
          <w:lang w:val="hy-AM"/>
        </w:rPr>
        <w:t xml:space="preserve"> </w:t>
      </w:r>
      <w:r w:rsidRPr="009A7904">
        <w:rPr>
          <w:rFonts w:cs="GHEA Grapalat"/>
          <w:kern w:val="16"/>
          <w:lang w:val="hy-AM"/>
        </w:rPr>
        <w:t>չափաքանակները</w:t>
      </w:r>
      <w:r w:rsidRPr="009A7904">
        <w:rPr>
          <w:rFonts w:cs="Times Armenian"/>
          <w:kern w:val="16"/>
          <w:lang w:val="hy-AM"/>
        </w:rPr>
        <w:t>.</w:t>
      </w:r>
    </w:p>
    <w:p w14:paraId="1BCC04AB" w14:textId="77777777" w:rsidR="009D2825" w:rsidRPr="009A7904" w:rsidRDefault="009D2825" w:rsidP="009A7904">
      <w:pPr>
        <w:spacing w:after="0" w:line="276" w:lineRule="auto"/>
        <w:ind w:firstLine="720"/>
        <w:rPr>
          <w:lang w:val="hy-AM"/>
        </w:rPr>
      </w:pPr>
      <w:r w:rsidRPr="009A7904">
        <w:rPr>
          <w:lang w:val="hy-AM"/>
        </w:rPr>
        <w:lastRenderedPageBreak/>
        <w:t>2021 թվականի համար՝                  188,609.9 մլն դրամ,</w:t>
      </w:r>
    </w:p>
    <w:p w14:paraId="7CDBCF50" w14:textId="77777777" w:rsidR="009D2825" w:rsidRPr="009A7904" w:rsidRDefault="009D2825" w:rsidP="009A7904">
      <w:pPr>
        <w:spacing w:after="0" w:line="276" w:lineRule="auto"/>
        <w:ind w:firstLine="720"/>
        <w:rPr>
          <w:lang w:val="hy-AM"/>
        </w:rPr>
      </w:pPr>
      <w:r w:rsidRPr="009A7904">
        <w:rPr>
          <w:lang w:val="hy-AM"/>
        </w:rPr>
        <w:t xml:space="preserve">2022 թվականի համար՝                  214,367.7 </w:t>
      </w:r>
      <w:r w:rsidRPr="009A7904">
        <w:rPr>
          <w:rFonts w:cs="Sylfaen"/>
          <w:kern w:val="16"/>
          <w:lang w:val="hy-AM"/>
        </w:rPr>
        <w:t>մլն</w:t>
      </w:r>
      <w:r w:rsidRPr="009A7904">
        <w:rPr>
          <w:lang w:val="hy-AM"/>
        </w:rPr>
        <w:t xml:space="preserve"> դրամ,</w:t>
      </w:r>
    </w:p>
    <w:p w14:paraId="17AD1CF0" w14:textId="77777777" w:rsidR="009D2825" w:rsidRPr="009A7904" w:rsidRDefault="009D2825" w:rsidP="009A7904">
      <w:pPr>
        <w:spacing w:after="0" w:line="276" w:lineRule="auto"/>
        <w:ind w:firstLine="720"/>
        <w:rPr>
          <w:lang w:val="hy-AM"/>
        </w:rPr>
      </w:pPr>
      <w:r w:rsidRPr="009A7904">
        <w:rPr>
          <w:lang w:val="hy-AM"/>
        </w:rPr>
        <w:t xml:space="preserve">2023 թվականի համար՝                 239,762.8 </w:t>
      </w:r>
      <w:r w:rsidRPr="009A7904">
        <w:rPr>
          <w:rFonts w:cs="Sylfaen"/>
          <w:kern w:val="16"/>
          <w:lang w:val="hy-AM"/>
        </w:rPr>
        <w:t>մլն</w:t>
      </w:r>
      <w:r w:rsidRPr="009A7904">
        <w:rPr>
          <w:lang w:val="hy-AM"/>
        </w:rPr>
        <w:t xml:space="preserve"> դրամ:</w:t>
      </w:r>
    </w:p>
    <w:p w14:paraId="673BD3D0" w14:textId="77777777" w:rsidR="009D2825" w:rsidRPr="009A7904" w:rsidRDefault="009D2825" w:rsidP="009A7904">
      <w:pPr>
        <w:spacing w:after="200" w:line="276" w:lineRule="auto"/>
        <w:rPr>
          <w:i/>
          <w:lang w:val="hy-AM"/>
        </w:rPr>
      </w:pPr>
    </w:p>
    <w:p w14:paraId="7D39CE57" w14:textId="77777777" w:rsidR="009D2825" w:rsidRPr="009A7904" w:rsidRDefault="009D2825" w:rsidP="009A7904">
      <w:pPr>
        <w:spacing w:after="200" w:line="276" w:lineRule="auto"/>
        <w:rPr>
          <w:i/>
          <w:lang w:val="hy-AM"/>
        </w:rPr>
      </w:pPr>
    </w:p>
    <w:p w14:paraId="2DADE282"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bookmarkStart w:id="359" w:name="_Toc45637528"/>
      <w:bookmarkStart w:id="360" w:name="_Toc45838552"/>
      <w:r w:rsidRPr="00BE7F99">
        <w:rPr>
          <w:rFonts w:eastAsia="Times New Roman" w:cs="Times New Roman"/>
          <w:caps/>
          <w:color w:val="1F497D" w:themeColor="text2"/>
          <w:sz w:val="28"/>
          <w:szCs w:val="28"/>
          <w:lang w:val="hy-AM"/>
        </w:rPr>
        <w:br w:type="page"/>
      </w:r>
    </w:p>
    <w:p w14:paraId="02D7554B" w14:textId="77777777" w:rsidR="009D2825" w:rsidRPr="009A7904" w:rsidRDefault="009D2825" w:rsidP="009A7904">
      <w:pPr>
        <w:pStyle w:val="Heading3"/>
        <w:numPr>
          <w:ilvl w:val="0"/>
          <w:numId w:val="0"/>
        </w:numPr>
        <w:spacing w:before="0" w:after="120" w:line="276" w:lineRule="auto"/>
        <w:jc w:val="both"/>
        <w:rPr>
          <w:rFonts w:eastAsia="Times New Roman" w:cs="Times New Roman"/>
          <w:caps w:val="0"/>
          <w:color w:val="1F497D" w:themeColor="text2"/>
          <w:sz w:val="28"/>
          <w:szCs w:val="28"/>
        </w:rPr>
      </w:pPr>
      <w:bookmarkStart w:id="361" w:name="_Toc46154380"/>
      <w:r w:rsidRPr="009A7904">
        <w:rPr>
          <w:rFonts w:eastAsia="Times New Roman" w:cs="Times New Roman"/>
          <w:caps w:val="0"/>
          <w:color w:val="1F497D" w:themeColor="text2"/>
          <w:sz w:val="28"/>
          <w:szCs w:val="28"/>
        </w:rPr>
        <w:lastRenderedPageBreak/>
        <w:t>13</w:t>
      </w:r>
      <w:r w:rsidR="009858E4" w:rsidRPr="009A7904">
        <w:rPr>
          <w:rFonts w:eastAsia="Times New Roman" w:cs="Times New Roman"/>
          <w:caps w:val="0"/>
          <w:color w:val="1F497D" w:themeColor="text2"/>
          <w:sz w:val="28"/>
          <w:szCs w:val="28"/>
        </w:rPr>
        <w:t>.</w:t>
      </w:r>
      <w:r w:rsidR="003C4F35" w:rsidRPr="009A7904">
        <w:rPr>
          <w:rFonts w:eastAsia="Times New Roman" w:cs="Times New Roman"/>
          <w:caps w:val="0"/>
          <w:color w:val="1F497D" w:themeColor="text2"/>
          <w:sz w:val="28"/>
          <w:szCs w:val="28"/>
        </w:rPr>
        <w:t xml:space="preserve"> </w:t>
      </w:r>
      <w:r w:rsidRPr="009A7904">
        <w:rPr>
          <w:rFonts w:eastAsia="Times New Roman" w:cs="Times New Roman"/>
          <w:caps w:val="0"/>
          <w:color w:val="1F497D" w:themeColor="text2"/>
          <w:sz w:val="28"/>
          <w:szCs w:val="28"/>
        </w:rPr>
        <w:t>ՊԵՏԱԿԱՆ ԵԿԱՄՈՒՏՆԵՐ</w:t>
      </w:r>
      <w:bookmarkEnd w:id="359"/>
      <w:bookmarkEnd w:id="360"/>
      <w:bookmarkEnd w:id="361"/>
    </w:p>
    <w:p w14:paraId="19EFDD57" w14:textId="77777777" w:rsidR="00203660" w:rsidRPr="009A7904" w:rsidRDefault="00203660" w:rsidP="009A7904">
      <w:pPr>
        <w:spacing w:line="276" w:lineRule="auto"/>
        <w:rPr>
          <w:rFonts w:eastAsia="Times New Roman" w:cs="Calibri"/>
          <w:lang w:val="af-ZA"/>
        </w:rPr>
      </w:pPr>
      <w:r w:rsidRPr="009A7904">
        <w:rPr>
          <w:rFonts w:eastAsia="GHEA Grapalat" w:cs="GHEA Grapalat"/>
          <w:color w:val="1D2228"/>
          <w:lang w:val="hy-AM"/>
        </w:rPr>
        <w:t>Առաջիկա տարիներին ՊԵԿ-ի կողմից իրականացվող հիմնական նպատակն է լինելու</w:t>
      </w:r>
    </w:p>
    <w:p w14:paraId="220B03D6" w14:textId="77777777" w:rsidR="00203660" w:rsidRPr="009A7904" w:rsidRDefault="00203660" w:rsidP="009A7904">
      <w:pPr>
        <w:spacing w:line="276" w:lineRule="auto"/>
        <w:rPr>
          <w:rFonts w:eastAsia="GHEA Grapalat" w:cs="GHEA Grapalat"/>
          <w:color w:val="1D2228"/>
          <w:lang w:val="hy-AM"/>
        </w:rPr>
      </w:pPr>
      <w:r w:rsidRPr="009A7904">
        <w:rPr>
          <w:rFonts w:eastAsia="GHEA Grapalat" w:cs="GHEA Grapalat"/>
          <w:color w:val="1D2228"/>
          <w:lang w:val="hy-AM"/>
        </w:rPr>
        <w:t>1) որակյալ ծառայությունների մատուցման և էլեկտրոնային կառավարման համակարգերի կիրառման միջոցով ապահովել հասցեական և արդյունավետ հարկային վարչարարություն, որի իրականացման արդյունքում կապահովվի հարկային ստվերի կրճատում և հարկային եկամուտների կայուն աճ՝ նպաստելով հարկեր վճարելու պատրաստակամության նոր մշակույթի ձևավորմանը և հարկ վճարողների շրջանում օրինապահության մակարդակի բարձրացմանը:</w:t>
      </w:r>
    </w:p>
    <w:p w14:paraId="1B9F0030" w14:textId="77777777" w:rsidR="00203660" w:rsidRPr="009A7904" w:rsidRDefault="00203660" w:rsidP="009A7904">
      <w:pPr>
        <w:spacing w:line="276" w:lineRule="auto"/>
        <w:rPr>
          <w:rFonts w:eastAsia="GHEA Grapalat" w:cs="GHEA Grapalat"/>
          <w:color w:val="1D2228"/>
          <w:lang w:val="hy-AM"/>
        </w:rPr>
      </w:pPr>
      <w:r w:rsidRPr="009A7904">
        <w:rPr>
          <w:rFonts w:eastAsia="GHEA Grapalat" w:cs="GHEA Grapalat"/>
          <w:color w:val="1D2228"/>
          <w:lang w:val="hy-AM"/>
        </w:rPr>
        <w:t>2) մաքսային ծառայության մասով ևս որակյալ ծառայությունների մատուցմամբ աջակցել ՀՀ տնտեսության կայուն զարգացմանը` արտաքին առևտրաշրջանառության խթանման, մաքսային վարչարարության դյուրինացման և ներքին շուկայի անվտանգության ապահովման միջոցով:</w:t>
      </w:r>
    </w:p>
    <w:p w14:paraId="3DD6E3F1" w14:textId="77777777" w:rsidR="009D2825" w:rsidRPr="009A7904" w:rsidRDefault="009D2825" w:rsidP="009A7904">
      <w:pPr>
        <w:tabs>
          <w:tab w:val="left" w:pos="1134"/>
        </w:tabs>
        <w:spacing w:after="0" w:line="276" w:lineRule="auto"/>
        <w:ind w:firstLine="630"/>
        <w:rPr>
          <w:lang w:val="hy-AM"/>
        </w:rPr>
      </w:pPr>
    </w:p>
    <w:p w14:paraId="77F3585C" w14:textId="77777777" w:rsidR="009D2825" w:rsidRPr="009A7904" w:rsidRDefault="009D2825" w:rsidP="009A7904">
      <w:pPr>
        <w:spacing w:line="276" w:lineRule="auto"/>
        <w:ind w:firstLine="630"/>
        <w:rPr>
          <w:b/>
          <w:lang w:val="hy-AM"/>
        </w:rPr>
      </w:pPr>
      <w:r w:rsidRPr="009A7904">
        <w:rPr>
          <w:b/>
          <w:lang w:val="hy-AM"/>
        </w:rPr>
        <w:t>Ոլորտային ծախսային ծրագրերը</w:t>
      </w:r>
    </w:p>
    <w:p w14:paraId="4D91AA05" w14:textId="77777777" w:rsidR="009D2825" w:rsidRPr="009A7904" w:rsidRDefault="009D2825" w:rsidP="009A7904">
      <w:pPr>
        <w:spacing w:line="276" w:lineRule="auto"/>
        <w:ind w:firstLine="630"/>
        <w:rPr>
          <w:lang w:val="hy-AM"/>
        </w:rPr>
      </w:pPr>
      <w:r w:rsidRPr="009A7904">
        <w:rPr>
          <w:lang w:val="hy-AM"/>
        </w:rPr>
        <w:t>«Հարկային և մաքսային ծառայություններ»</w:t>
      </w:r>
    </w:p>
    <w:p w14:paraId="68347188" w14:textId="77777777" w:rsidR="009D2825" w:rsidRPr="009A7904" w:rsidRDefault="009D2825" w:rsidP="009A7904">
      <w:pPr>
        <w:spacing w:after="0" w:line="276" w:lineRule="auto"/>
        <w:ind w:firstLine="630"/>
      </w:pPr>
      <w:r w:rsidRPr="009A7904">
        <w:t>Ծրագրի նպատակն է՝</w:t>
      </w:r>
    </w:p>
    <w:p w14:paraId="3EF467F1" w14:textId="77777777" w:rsidR="009D2825" w:rsidRPr="009A7904" w:rsidRDefault="009D2825" w:rsidP="009A7904">
      <w:pPr>
        <w:numPr>
          <w:ilvl w:val="0"/>
          <w:numId w:val="21"/>
        </w:numPr>
        <w:tabs>
          <w:tab w:val="left" w:pos="1080"/>
        </w:tabs>
        <w:spacing w:before="0" w:after="0" w:line="276" w:lineRule="auto"/>
        <w:ind w:left="0" w:firstLine="630"/>
      </w:pPr>
      <w:r w:rsidRPr="009A7904">
        <w:t>Հարկային և մաքսային միասնական քաղաքականության մշակումը, պլանավորումը, մոնիտորինգը, հարկային և մաքսային օրենսդրության ամբողջական և համահավասար կիրառում, ծրագրերի համակարգումը, գանձման, վերահսկողության և աջակցության ծառայություները, որոնք նպաստում են ՀՀ-ում արդյունավետ հարկային և մաքսային վարչարարության իրականացմանը:</w:t>
      </w:r>
    </w:p>
    <w:p w14:paraId="414453DB" w14:textId="77777777" w:rsidR="009D2825" w:rsidRPr="009A7904" w:rsidRDefault="009D2825" w:rsidP="009A7904">
      <w:pPr>
        <w:numPr>
          <w:ilvl w:val="0"/>
          <w:numId w:val="21"/>
        </w:numPr>
        <w:tabs>
          <w:tab w:val="left" w:pos="1080"/>
        </w:tabs>
        <w:spacing w:before="0" w:after="0" w:line="276" w:lineRule="auto"/>
        <w:ind w:left="0" w:firstLine="630"/>
        <w:rPr>
          <w:lang w:val="hy-AM"/>
        </w:rPr>
      </w:pPr>
      <w:r w:rsidRPr="009A7904">
        <w:rPr>
          <w:lang w:val="hy-AM"/>
        </w:rPr>
        <w:t xml:space="preserve">ՀՀ հարկային օրենսգրքի համաձայն ակցիզային հարկով հարկման ենթակա ապրանքների համար տնտեսվարող սուբյեկտներին ակցիզային դրոշմանիշերով ապահովման դերը էական է հարկային եկամուտների հավաքագրման տեսանկյունից: Ինչպես նաև «Առևտրի և ծառայությունների մասին» ՀՀ օրենքի և Եվրասիական տնտեսական միության մաքսային օրենսգրքի համաձայն պարտադիր դրոշմավորման ենթակա ապրանքների համար դրոշմապիտակների տրամադրումն ունի ռազմավարական նշանակություն հարկերի հավաքագրման և բյուջետային եկամուտների ապահովման տեսանկյունից: </w:t>
      </w:r>
    </w:p>
    <w:p w14:paraId="7551C116" w14:textId="77777777" w:rsidR="009D2825" w:rsidRPr="009A7904" w:rsidRDefault="009D2825" w:rsidP="009A7904">
      <w:pPr>
        <w:numPr>
          <w:ilvl w:val="0"/>
          <w:numId w:val="21"/>
        </w:numPr>
        <w:tabs>
          <w:tab w:val="left" w:pos="1080"/>
        </w:tabs>
        <w:spacing w:before="0" w:after="0" w:line="276" w:lineRule="auto"/>
        <w:ind w:left="0" w:firstLine="630"/>
        <w:rPr>
          <w:lang w:val="hy-AM"/>
        </w:rPr>
      </w:pPr>
      <w:r w:rsidRPr="009A7904">
        <w:rPr>
          <w:lang w:val="hy-AM"/>
        </w:rPr>
        <w:t>Հարկային և մաքսային ծառայությունների համար անհրաժեշտ նյութատեխնիկական բազայով ապահովումը նպաստում է ՀՀ ՊԵԿ բնականոն գործունեության անխափան ընթացքին: Իսկ ռենտգենյան սարքավորումների կիրառումը կանխում է մաքսանենգության ցանկացած փորձ:</w:t>
      </w:r>
    </w:p>
    <w:p w14:paraId="5C696299" w14:textId="60C3F6EB" w:rsidR="009D2825" w:rsidRPr="009A7904" w:rsidRDefault="009D2825" w:rsidP="009A7904">
      <w:pPr>
        <w:numPr>
          <w:ilvl w:val="0"/>
          <w:numId w:val="21"/>
        </w:numPr>
        <w:tabs>
          <w:tab w:val="left" w:pos="1080"/>
        </w:tabs>
        <w:spacing w:before="0" w:after="0" w:line="276" w:lineRule="auto"/>
        <w:ind w:left="0" w:firstLine="630"/>
        <w:rPr>
          <w:lang w:val="hy-AM"/>
        </w:rPr>
      </w:pPr>
      <w:r w:rsidRPr="009A7904">
        <w:rPr>
          <w:lang w:val="hy-AM"/>
        </w:rPr>
        <w:t>Յուրաքանչյուր ոք ունի իրավաբանական օգնություն ստանալու իրավունք: Համաձայն ՀՀ Սա</w:t>
      </w:r>
      <w:r w:rsidR="007724F4">
        <w:rPr>
          <w:lang w:val="hy-AM"/>
        </w:rPr>
        <w:t>հ</w:t>
      </w:r>
      <w:r w:rsidRPr="009A7904">
        <w:rPr>
          <w:lang w:val="hy-AM"/>
        </w:rPr>
        <w:t>մանադրության իրավաբանական օգնությունը ցույց է տրվում պետական միջոցների հաշվին։ Յուրաքանչյուր տարի հարկային և մաքսային ծառայողների առնվազն մեկ երրորդը ենթակա է պարտադիր վերապատրաստման: Վերջիններիս մասնագիտական որակների կատարելագործումը միմիայն կնպաստի առավել որակյալ կադրային ապահովվածության իրականացմանը և որակյալ ծառայությունների մատուցմանը հասարակությանը:</w:t>
      </w:r>
    </w:p>
    <w:p w14:paraId="51F8804A" w14:textId="77777777" w:rsidR="009D2825" w:rsidRPr="009A7904" w:rsidRDefault="009D2825" w:rsidP="009A7904">
      <w:pPr>
        <w:numPr>
          <w:ilvl w:val="0"/>
          <w:numId w:val="21"/>
        </w:numPr>
        <w:tabs>
          <w:tab w:val="left" w:pos="1080"/>
        </w:tabs>
        <w:spacing w:before="0" w:after="0" w:line="276" w:lineRule="auto"/>
        <w:ind w:left="0" w:firstLine="630"/>
        <w:rPr>
          <w:lang w:val="hy-AM"/>
        </w:rPr>
      </w:pPr>
      <w:r w:rsidRPr="009A7904">
        <w:rPr>
          <w:lang w:val="hy-AM"/>
        </w:rPr>
        <w:lastRenderedPageBreak/>
        <w:t>ՀՀ ՊԵԿ-ի նոր շենքերի և շինությունների շինարարությունը (նախագծումը) նպաստում է համակարգի գործունեության ընդլայնմանը, կապիտալ վերանորոգումը բարելավում է աշխատակիցների աշխատանքային պայմանները, իսկ ազատ տնտեսական գոտիների ընդլայնումը խթան է հանդիսանում ՀՀ-ում ներդրումային միջավայրի գրավչության բարձրացման համար:</w:t>
      </w:r>
    </w:p>
    <w:p w14:paraId="455E88A0" w14:textId="77777777" w:rsidR="009D2825" w:rsidRPr="009A7904" w:rsidRDefault="009D2825" w:rsidP="009A7904">
      <w:pPr>
        <w:spacing w:after="0" w:line="276" w:lineRule="auto"/>
        <w:ind w:firstLine="630"/>
        <w:rPr>
          <w:lang w:val="hy-AM"/>
        </w:rPr>
      </w:pPr>
      <w:r w:rsidRPr="009A7904">
        <w:rPr>
          <w:lang w:val="hy-AM"/>
        </w:rPr>
        <w:t>Ծրագրի համար 2021-2023թթ-ին նախատեսվում է հատկացնել համապա</w:t>
      </w:r>
      <w:r w:rsidRPr="009A7904">
        <w:rPr>
          <w:lang w:val="hy-AM"/>
        </w:rPr>
        <w:softHyphen/>
        <w:t>տասխանաբար 32,496,730.8 հազ. դրամ, 36,207,266.6 հազ. դրամ և 34,420,130.7 հազ. դրամ: Եռամյա ցուցանիշները ՀՀ 2020 թվականի պետական բյուջեի ցուցանիշի նկատմամբ ավել են նախատեսվել համապատասխանաբար 13.2%, 26.1%, և 19.9%, ինչը պայմանավորված է ոլորտում վարվող քաղաքականության արդյունա</w:t>
      </w:r>
      <w:r w:rsidRPr="009A7904">
        <w:rPr>
          <w:lang w:val="hy-AM"/>
        </w:rPr>
        <w:softHyphen/>
        <w:t>վետության բարձրացմանը միտված գործոններով: Նշված գործոններում իր կարևոր դերն ունի սահմանային անցակետերում վերափոխված շենքային պայմանների բարելավումը, որը հնարավորություն կստեղծի ժամանակակից չափանիշներին համապատասխան ընթացակարգեր կիրառելուն` խթանելով բեռնափոխադրումների արագ սպասարկումը. «Մեղրիի անցակետի արդիականացմամբ կգործի «մեկ պատուհան» համակարգը, ինչի արդյունքում բեռնափոխադրողները և սահմանային անցակետը հատողները կշփվեն մեկ մարմնի հետ:</w:t>
      </w:r>
    </w:p>
    <w:p w14:paraId="56AC319F" w14:textId="77777777" w:rsidR="009858E4" w:rsidRPr="009A7904" w:rsidRDefault="009858E4" w:rsidP="009A7904">
      <w:pPr>
        <w:pStyle w:val="Heading3"/>
        <w:numPr>
          <w:ilvl w:val="0"/>
          <w:numId w:val="0"/>
        </w:numPr>
        <w:spacing w:before="0" w:after="120" w:line="276" w:lineRule="auto"/>
        <w:jc w:val="both"/>
        <w:rPr>
          <w:rFonts w:eastAsia="Times New Roman" w:cs="Times New Roman"/>
          <w:caps w:val="0"/>
          <w:color w:val="1F497D" w:themeColor="text2"/>
        </w:rPr>
      </w:pPr>
      <w:bookmarkStart w:id="362" w:name="_Toc45637529"/>
      <w:bookmarkStart w:id="363" w:name="_Toc45838553"/>
    </w:p>
    <w:p w14:paraId="26F89640" w14:textId="77777777" w:rsidR="009858E4" w:rsidRPr="009A7904" w:rsidRDefault="009858E4" w:rsidP="009A7904">
      <w:pPr>
        <w:pStyle w:val="Heading3"/>
        <w:numPr>
          <w:ilvl w:val="0"/>
          <w:numId w:val="0"/>
        </w:numPr>
        <w:spacing w:before="0" w:after="120" w:line="276" w:lineRule="auto"/>
        <w:jc w:val="both"/>
        <w:rPr>
          <w:rFonts w:eastAsia="Times New Roman" w:cs="Times New Roman"/>
          <w:caps w:val="0"/>
          <w:color w:val="1F497D" w:themeColor="text2"/>
        </w:rPr>
      </w:pPr>
    </w:p>
    <w:p w14:paraId="29A8E7E6" w14:textId="77777777" w:rsidR="009A7904" w:rsidRDefault="009A7904">
      <w:pPr>
        <w:spacing w:before="0" w:after="200" w:line="276" w:lineRule="auto"/>
        <w:ind w:firstLine="0"/>
        <w:jc w:val="left"/>
        <w:rPr>
          <w:rFonts w:eastAsia="Times New Roman" w:cs="Times New Roman"/>
          <w:b/>
          <w:color w:val="1F497D" w:themeColor="text2"/>
          <w:sz w:val="28"/>
          <w:szCs w:val="28"/>
          <w:lang w:val="hy-AM"/>
        </w:rPr>
      </w:pPr>
      <w:r w:rsidRPr="00BE7F99">
        <w:rPr>
          <w:rFonts w:eastAsia="Times New Roman" w:cs="Times New Roman"/>
          <w:caps/>
          <w:color w:val="1F497D" w:themeColor="text2"/>
          <w:sz w:val="28"/>
          <w:szCs w:val="28"/>
          <w:lang w:val="hy-AM"/>
        </w:rPr>
        <w:br w:type="page"/>
      </w:r>
    </w:p>
    <w:p w14:paraId="4FD52371" w14:textId="77777777" w:rsidR="009D2825" w:rsidRPr="009A7904" w:rsidRDefault="009D2825" w:rsidP="009A7904">
      <w:pPr>
        <w:pStyle w:val="Heading3"/>
        <w:numPr>
          <w:ilvl w:val="0"/>
          <w:numId w:val="0"/>
        </w:numPr>
        <w:spacing w:before="0" w:after="120" w:line="276" w:lineRule="auto"/>
        <w:jc w:val="both"/>
        <w:rPr>
          <w:sz w:val="28"/>
          <w:szCs w:val="28"/>
        </w:rPr>
      </w:pPr>
      <w:bookmarkStart w:id="364" w:name="_Toc46154381"/>
      <w:r w:rsidRPr="009A7904">
        <w:rPr>
          <w:rFonts w:eastAsia="Times New Roman" w:cs="Times New Roman"/>
          <w:caps w:val="0"/>
          <w:color w:val="1F497D" w:themeColor="text2"/>
          <w:sz w:val="28"/>
          <w:szCs w:val="28"/>
        </w:rPr>
        <w:lastRenderedPageBreak/>
        <w:t>14</w:t>
      </w:r>
      <w:r w:rsidR="009858E4" w:rsidRPr="009A7904">
        <w:rPr>
          <w:rFonts w:eastAsia="Times New Roman" w:cs="Times New Roman"/>
          <w:caps w:val="0"/>
          <w:color w:val="1F497D" w:themeColor="text2"/>
          <w:sz w:val="28"/>
          <w:szCs w:val="28"/>
        </w:rPr>
        <w:t>.</w:t>
      </w:r>
      <w:r w:rsidRPr="009A7904">
        <w:rPr>
          <w:rFonts w:eastAsia="Times New Roman" w:cs="Times New Roman"/>
          <w:caps w:val="0"/>
          <w:color w:val="1F497D" w:themeColor="text2"/>
          <w:sz w:val="28"/>
          <w:szCs w:val="28"/>
        </w:rPr>
        <w:t xml:space="preserve"> ԱՆՇԱՐԺ ԳՈՒՅՔԻ ԿԱԴԱՍՏՐ</w:t>
      </w:r>
      <w:bookmarkEnd w:id="362"/>
      <w:bookmarkEnd w:id="363"/>
      <w:bookmarkEnd w:id="364"/>
    </w:p>
    <w:p w14:paraId="3EBD8B6E" w14:textId="77777777" w:rsidR="009D2825" w:rsidRPr="009A7904" w:rsidRDefault="009D2825" w:rsidP="009A7904">
      <w:pPr>
        <w:spacing w:after="0" w:line="276" w:lineRule="auto"/>
        <w:rPr>
          <w:rFonts w:cs="Sylfaen"/>
          <w:color w:val="000000"/>
          <w:lang w:val="hy-AM"/>
        </w:rPr>
      </w:pPr>
    </w:p>
    <w:p w14:paraId="089ACB96" w14:textId="77777777" w:rsidR="009D2825" w:rsidRPr="009A7904" w:rsidRDefault="009D2825" w:rsidP="009A7904">
      <w:pPr>
        <w:spacing w:after="0" w:line="276" w:lineRule="auto"/>
        <w:rPr>
          <w:rFonts w:cs="Sylfaen"/>
          <w:color w:val="000000"/>
          <w:lang w:val="hy-AM"/>
        </w:rPr>
      </w:pPr>
      <w:r w:rsidRPr="009A7904">
        <w:rPr>
          <w:rFonts w:cs="Sylfaen"/>
          <w:color w:val="000000"/>
          <w:lang w:val="hy-AM"/>
        </w:rPr>
        <w:t xml:space="preserve">   Վերջին տարիներին անշարժ գույքի կադաստրի վարման միջազգային առաջադեմ փորձի ուսումնասիրությունը ցույց տվեց, որ ուսումնասիրված երկրներում կադաստրի համակարգերի անվիճելի առավելությունը դրանց վարման գործընթացներում տեղեկատվական տեխնոլոգիաների կիրառման չափազանց բարձր մակարդակն է և համոզված լինելով, որ համակարգի հետագա զարգացումը, գործառույթների իրականացման որակի բարձրացումը և համակարգի գործունեության թափանցիկության ապահովումը, համակարգում կոռուպցիոն ռիսկերի նվազեցումը հնարավոր չէ առանց համակարգում արմատական բարեփոխումների իրականացման:</w:t>
      </w:r>
    </w:p>
    <w:p w14:paraId="3580FE0D" w14:textId="77777777" w:rsidR="009D2825" w:rsidRPr="009A7904" w:rsidRDefault="009D2825" w:rsidP="009A7904">
      <w:pPr>
        <w:spacing w:line="276" w:lineRule="auto"/>
        <w:ind w:firstLine="630"/>
        <w:rPr>
          <w:b/>
          <w:lang w:val="hy-AM"/>
        </w:rPr>
      </w:pPr>
      <w:r w:rsidRPr="009A7904">
        <w:rPr>
          <w:rFonts w:cs="Sylfaen"/>
          <w:color w:val="000000"/>
          <w:lang w:val="hy-AM"/>
        </w:rPr>
        <w:t xml:space="preserve">   </w:t>
      </w:r>
      <w:r w:rsidRPr="009A7904">
        <w:rPr>
          <w:b/>
          <w:lang w:val="hy-AM"/>
        </w:rPr>
        <w:t xml:space="preserve">ՈԼՈՐՏԱՅԻՆ ԾԱԽՍԱՅԻՆ ԾՐԱԳՐԵՐԸ </w:t>
      </w:r>
    </w:p>
    <w:p w14:paraId="309F1A48" w14:textId="77777777" w:rsidR="009D2825" w:rsidRPr="009A7904" w:rsidRDefault="009D2825" w:rsidP="009A7904">
      <w:pPr>
        <w:pStyle w:val="ListParagraph"/>
        <w:spacing w:after="0" w:line="276" w:lineRule="auto"/>
        <w:rPr>
          <w:b/>
          <w:bCs/>
          <w:noProof/>
          <w:color w:val="000000"/>
          <w:lang w:val="hy-AM"/>
        </w:rPr>
      </w:pPr>
      <w:r w:rsidRPr="009A7904">
        <w:rPr>
          <w:rFonts w:cs="Sylfaen"/>
          <w:noProof/>
          <w:lang w:val="hy-AM"/>
        </w:rPr>
        <w:t>«</w:t>
      </w:r>
      <w:r w:rsidRPr="009A7904">
        <w:rPr>
          <w:b/>
          <w:bCs/>
          <w:noProof/>
          <w:color w:val="000000"/>
          <w:lang w:val="hy-AM"/>
        </w:rPr>
        <w:t>Անշարժ գույքի կադաստրի վարման բնագավառում պետական քաղաքականության իրականացում</w:t>
      </w:r>
      <w:r w:rsidRPr="009A7904">
        <w:rPr>
          <w:rFonts w:cs="Arial"/>
          <w:noProof/>
          <w:lang w:val="hy-AM"/>
        </w:rPr>
        <w:t>»</w:t>
      </w:r>
      <w:r w:rsidRPr="009A7904">
        <w:rPr>
          <w:b/>
          <w:bCs/>
          <w:noProof/>
          <w:color w:val="000000"/>
          <w:lang w:val="hy-AM"/>
        </w:rPr>
        <w:t>.</w:t>
      </w:r>
    </w:p>
    <w:p w14:paraId="62C002A9" w14:textId="77777777" w:rsidR="009D2825" w:rsidRPr="009A7904" w:rsidRDefault="009D2825" w:rsidP="009A7904">
      <w:pPr>
        <w:pStyle w:val="ListParagraph"/>
        <w:spacing w:after="0" w:line="276" w:lineRule="auto"/>
        <w:ind w:left="0" w:firstLine="567"/>
        <w:rPr>
          <w:rFonts w:cs="GHEA Grapalat"/>
          <w:color w:val="000000"/>
          <w:lang w:val="hy-AM"/>
        </w:rPr>
      </w:pPr>
      <w:r w:rsidRPr="009A7904">
        <w:rPr>
          <w:rFonts w:cs="Sylfaen"/>
          <w:color w:val="000000"/>
          <w:lang w:val="hy-AM"/>
        </w:rPr>
        <w:t>Հասարակության</w:t>
      </w:r>
      <w:r w:rsidRPr="009A7904">
        <w:rPr>
          <w:color w:val="000000"/>
          <w:lang w:val="hy-AM"/>
        </w:rPr>
        <w:t xml:space="preserve"> </w:t>
      </w:r>
      <w:r w:rsidRPr="009A7904">
        <w:rPr>
          <w:rFonts w:cs="Sylfaen"/>
          <w:color w:val="000000"/>
          <w:lang w:val="hy-AM"/>
        </w:rPr>
        <w:t>տեղեկատվական</w:t>
      </w:r>
      <w:r w:rsidRPr="009A7904">
        <w:rPr>
          <w:color w:val="000000"/>
          <w:lang w:val="hy-AM"/>
        </w:rPr>
        <w:t xml:space="preserve"> </w:t>
      </w:r>
      <w:r w:rsidRPr="009A7904">
        <w:rPr>
          <w:rFonts w:cs="Sylfaen"/>
          <w:color w:val="000000"/>
          <w:lang w:val="hy-AM"/>
        </w:rPr>
        <w:t>պահանջները</w:t>
      </w:r>
      <w:r w:rsidRPr="009A7904">
        <w:rPr>
          <w:color w:val="000000"/>
          <w:lang w:val="hy-AM"/>
        </w:rPr>
        <w:t xml:space="preserve"> </w:t>
      </w:r>
      <w:r w:rsidRPr="009A7904">
        <w:rPr>
          <w:rFonts w:cs="Sylfaen"/>
          <w:color w:val="000000"/>
          <w:lang w:val="hy-AM"/>
        </w:rPr>
        <w:t>բավարարելու</w:t>
      </w:r>
      <w:r w:rsidRPr="009A7904">
        <w:rPr>
          <w:color w:val="000000"/>
          <w:lang w:val="hy-AM"/>
        </w:rPr>
        <w:t xml:space="preserve"> </w:t>
      </w:r>
      <w:r w:rsidRPr="009A7904">
        <w:rPr>
          <w:rFonts w:cs="Sylfaen"/>
          <w:color w:val="000000"/>
          <w:lang w:val="hy-AM"/>
        </w:rPr>
        <w:t>նպատակով</w:t>
      </w:r>
      <w:r w:rsidRPr="009A7904">
        <w:rPr>
          <w:color w:val="000000"/>
          <w:lang w:val="hy-AM"/>
        </w:rPr>
        <w:t xml:space="preserve"> </w:t>
      </w:r>
      <w:r w:rsidRPr="009A7904">
        <w:rPr>
          <w:rFonts w:cs="Sylfaen"/>
          <w:color w:val="000000"/>
          <w:lang w:val="hy-AM"/>
        </w:rPr>
        <w:t>կոմիտեն</w:t>
      </w:r>
      <w:r w:rsidRPr="009A7904">
        <w:rPr>
          <w:color w:val="000000"/>
          <w:lang w:val="hy-AM"/>
        </w:rPr>
        <w:t xml:space="preserve"> 2021-2023 թվականների զարգացման հատվածում </w:t>
      </w:r>
      <w:r w:rsidRPr="009A7904">
        <w:rPr>
          <w:rFonts w:cs="Sylfaen"/>
          <w:color w:val="000000"/>
          <w:lang w:val="hy-AM"/>
        </w:rPr>
        <w:t>կփորձի</w:t>
      </w:r>
      <w:r w:rsidRPr="009A7904">
        <w:rPr>
          <w:color w:val="000000"/>
          <w:lang w:val="hy-AM"/>
        </w:rPr>
        <w:t xml:space="preserve"> </w:t>
      </w:r>
      <w:r w:rsidRPr="009A7904">
        <w:rPr>
          <w:rFonts w:cs="Sylfaen"/>
          <w:color w:val="000000"/>
          <w:lang w:val="hy-AM"/>
        </w:rPr>
        <w:t>ամբողջապես</w:t>
      </w:r>
      <w:r w:rsidRPr="009A7904">
        <w:rPr>
          <w:color w:val="000000"/>
          <w:lang w:val="hy-AM"/>
        </w:rPr>
        <w:t xml:space="preserve"> </w:t>
      </w:r>
      <w:r w:rsidRPr="009A7904">
        <w:rPr>
          <w:rFonts w:cs="Sylfaen"/>
          <w:color w:val="000000"/>
          <w:lang w:val="hy-AM"/>
        </w:rPr>
        <w:t>անցնել</w:t>
      </w:r>
      <w:r w:rsidRPr="009A7904">
        <w:rPr>
          <w:color w:val="000000"/>
          <w:lang w:val="hy-AM"/>
        </w:rPr>
        <w:t xml:space="preserve"> </w:t>
      </w:r>
      <w:r w:rsidRPr="009A7904">
        <w:rPr>
          <w:rFonts w:cs="Sylfaen"/>
          <w:color w:val="000000"/>
          <w:lang w:val="hy-AM"/>
        </w:rPr>
        <w:t>առցանց</w:t>
      </w:r>
      <w:r w:rsidRPr="009A7904">
        <w:rPr>
          <w:color w:val="000000"/>
          <w:lang w:val="hy-AM"/>
        </w:rPr>
        <w:t xml:space="preserve"> </w:t>
      </w:r>
      <w:r w:rsidRPr="009A7904">
        <w:rPr>
          <w:rFonts w:cs="Sylfaen"/>
          <w:color w:val="000000"/>
          <w:lang w:val="hy-AM"/>
        </w:rPr>
        <w:t>ծառայությունների</w:t>
      </w:r>
      <w:r w:rsidRPr="009A7904">
        <w:rPr>
          <w:color w:val="000000"/>
          <w:lang w:val="hy-AM"/>
        </w:rPr>
        <w:t xml:space="preserve"> </w:t>
      </w:r>
      <w:r w:rsidRPr="009A7904">
        <w:rPr>
          <w:rFonts w:cs="Sylfaen"/>
          <w:color w:val="000000"/>
          <w:lang w:val="hy-AM"/>
        </w:rPr>
        <w:t>ինքնաշխատ</w:t>
      </w:r>
      <w:r w:rsidRPr="009A7904">
        <w:rPr>
          <w:color w:val="000000"/>
          <w:lang w:val="hy-AM"/>
        </w:rPr>
        <w:t xml:space="preserve"> </w:t>
      </w:r>
      <w:r w:rsidRPr="009A7904">
        <w:rPr>
          <w:rFonts w:cs="Sylfaen"/>
          <w:color w:val="000000"/>
          <w:lang w:val="hy-AM"/>
        </w:rPr>
        <w:t>համակարգի՝</w:t>
      </w:r>
      <w:r w:rsidRPr="009A7904">
        <w:rPr>
          <w:color w:val="000000"/>
          <w:lang w:val="hy-AM"/>
        </w:rPr>
        <w:t xml:space="preserve"> </w:t>
      </w:r>
      <w:r w:rsidRPr="009A7904">
        <w:rPr>
          <w:rFonts w:cs="Sylfaen"/>
          <w:color w:val="000000"/>
          <w:lang w:val="hy-AM"/>
        </w:rPr>
        <w:t>հրաժարվելով</w:t>
      </w:r>
      <w:r w:rsidRPr="009A7904">
        <w:rPr>
          <w:color w:val="000000"/>
          <w:lang w:val="hy-AM"/>
        </w:rPr>
        <w:t xml:space="preserve"> </w:t>
      </w:r>
      <w:r w:rsidRPr="009A7904">
        <w:rPr>
          <w:rFonts w:cs="Sylfaen"/>
          <w:color w:val="000000"/>
          <w:lang w:val="hy-AM"/>
        </w:rPr>
        <w:t>թղթային</w:t>
      </w:r>
      <w:r w:rsidRPr="009A7904">
        <w:rPr>
          <w:color w:val="000000"/>
          <w:lang w:val="hy-AM"/>
        </w:rPr>
        <w:t xml:space="preserve"> </w:t>
      </w:r>
      <w:r w:rsidRPr="009A7904">
        <w:rPr>
          <w:rFonts w:cs="Sylfaen"/>
          <w:color w:val="000000"/>
          <w:lang w:val="hy-AM"/>
        </w:rPr>
        <w:t>փաստաթղթաշրջանառությունից։</w:t>
      </w:r>
      <w:r w:rsidRPr="009A7904">
        <w:rPr>
          <w:color w:val="000000"/>
          <w:lang w:val="hy-AM"/>
        </w:rPr>
        <w:t xml:space="preserve"> </w:t>
      </w:r>
      <w:r w:rsidRPr="009A7904">
        <w:rPr>
          <w:rFonts w:cs="Sylfaen"/>
          <w:color w:val="000000"/>
          <w:lang w:val="hy-AM"/>
        </w:rPr>
        <w:t>Այս</w:t>
      </w:r>
      <w:r w:rsidRPr="009A7904">
        <w:rPr>
          <w:color w:val="000000"/>
          <w:lang w:val="hy-AM"/>
        </w:rPr>
        <w:t xml:space="preserve">, </w:t>
      </w:r>
      <w:r w:rsidRPr="009A7904">
        <w:rPr>
          <w:rFonts w:cs="Sylfaen"/>
          <w:color w:val="000000"/>
          <w:lang w:val="hy-AM"/>
        </w:rPr>
        <w:t>ինչպես</w:t>
      </w:r>
      <w:r w:rsidRPr="009A7904">
        <w:rPr>
          <w:color w:val="000000"/>
          <w:lang w:val="hy-AM"/>
        </w:rPr>
        <w:t xml:space="preserve"> </w:t>
      </w:r>
      <w:r w:rsidRPr="009A7904">
        <w:rPr>
          <w:rFonts w:cs="Sylfaen"/>
          <w:color w:val="000000"/>
          <w:lang w:val="hy-AM"/>
        </w:rPr>
        <w:t>նաև</w:t>
      </w:r>
      <w:r w:rsidRPr="009A7904">
        <w:rPr>
          <w:color w:val="000000"/>
          <w:lang w:val="hy-AM"/>
        </w:rPr>
        <w:t xml:space="preserve"> </w:t>
      </w:r>
      <w:r w:rsidRPr="009A7904">
        <w:rPr>
          <w:rFonts w:cs="Sylfaen"/>
          <w:color w:val="000000"/>
          <w:lang w:val="hy-AM"/>
        </w:rPr>
        <w:t>համակարգում</w:t>
      </w:r>
      <w:r w:rsidRPr="009A7904">
        <w:rPr>
          <w:color w:val="000000"/>
          <w:lang w:val="hy-AM"/>
        </w:rPr>
        <w:t xml:space="preserve"> </w:t>
      </w:r>
      <w:r w:rsidRPr="009A7904">
        <w:rPr>
          <w:rFonts w:cs="Sylfaen"/>
          <w:color w:val="000000"/>
          <w:lang w:val="hy-AM"/>
        </w:rPr>
        <w:t>առկա</w:t>
      </w:r>
      <w:r w:rsidRPr="009A7904">
        <w:rPr>
          <w:color w:val="000000"/>
          <w:lang w:val="hy-AM"/>
        </w:rPr>
        <w:t xml:space="preserve"> </w:t>
      </w:r>
      <w:r w:rsidRPr="009A7904">
        <w:rPr>
          <w:rFonts w:cs="Sylfaen"/>
          <w:color w:val="000000"/>
          <w:lang w:val="hy-AM"/>
        </w:rPr>
        <w:t>կոռուպցիոն</w:t>
      </w:r>
      <w:r w:rsidRPr="009A7904">
        <w:rPr>
          <w:color w:val="000000"/>
          <w:lang w:val="hy-AM"/>
        </w:rPr>
        <w:t xml:space="preserve"> </w:t>
      </w:r>
      <w:r w:rsidRPr="009A7904">
        <w:rPr>
          <w:rFonts w:cs="Sylfaen"/>
          <w:color w:val="000000"/>
          <w:lang w:val="hy-AM"/>
        </w:rPr>
        <w:t>ռիսկերը</w:t>
      </w:r>
      <w:r w:rsidRPr="009A7904">
        <w:rPr>
          <w:color w:val="000000"/>
          <w:lang w:val="hy-AM"/>
        </w:rPr>
        <w:t xml:space="preserve"> </w:t>
      </w:r>
      <w:r w:rsidRPr="009A7904">
        <w:rPr>
          <w:rFonts w:cs="Sylfaen"/>
          <w:color w:val="000000"/>
          <w:lang w:val="hy-AM"/>
        </w:rPr>
        <w:t>նվազեցնելու</w:t>
      </w:r>
      <w:r w:rsidRPr="009A7904">
        <w:rPr>
          <w:color w:val="000000"/>
          <w:lang w:val="hy-AM"/>
        </w:rPr>
        <w:t xml:space="preserve"> </w:t>
      </w:r>
      <w:r w:rsidRPr="009A7904">
        <w:rPr>
          <w:rFonts w:cs="Sylfaen"/>
          <w:color w:val="000000"/>
          <w:lang w:val="hy-AM"/>
        </w:rPr>
        <w:t>նպատակով</w:t>
      </w:r>
      <w:r w:rsidRPr="009A7904">
        <w:rPr>
          <w:color w:val="000000"/>
          <w:lang w:val="hy-AM"/>
        </w:rPr>
        <w:t xml:space="preserve"> </w:t>
      </w:r>
      <w:r w:rsidRPr="009A7904">
        <w:rPr>
          <w:rFonts w:cs="Sylfaen"/>
          <w:color w:val="000000"/>
          <w:lang w:val="hy-AM"/>
        </w:rPr>
        <w:t>կիրականացվեն</w:t>
      </w:r>
      <w:r w:rsidRPr="009A7904">
        <w:rPr>
          <w:color w:val="000000"/>
          <w:lang w:val="hy-AM"/>
        </w:rPr>
        <w:t xml:space="preserve"> </w:t>
      </w:r>
      <w:r w:rsidRPr="009A7904">
        <w:rPr>
          <w:rFonts w:cs="Sylfaen"/>
          <w:color w:val="000000"/>
          <w:lang w:val="hy-AM"/>
        </w:rPr>
        <w:t>կառուցվածքային</w:t>
      </w:r>
      <w:r w:rsidRPr="009A7904">
        <w:rPr>
          <w:color w:val="000000"/>
          <w:lang w:val="hy-AM"/>
        </w:rPr>
        <w:t xml:space="preserve"> </w:t>
      </w:r>
      <w:r w:rsidRPr="009A7904">
        <w:rPr>
          <w:rFonts w:cs="Sylfaen"/>
          <w:color w:val="000000"/>
          <w:lang w:val="hy-AM"/>
        </w:rPr>
        <w:t>բարեփոխումներ</w:t>
      </w:r>
      <w:r w:rsidRPr="009A7904">
        <w:rPr>
          <w:color w:val="000000"/>
          <w:lang w:val="hy-AM"/>
        </w:rPr>
        <w:t xml:space="preserve">, որի </w:t>
      </w:r>
      <w:r w:rsidRPr="009A7904">
        <w:rPr>
          <w:rFonts w:cs="GHEA Grapalat"/>
          <w:color w:val="000000"/>
          <w:lang w:val="de-AT"/>
        </w:rPr>
        <w:t xml:space="preserve"> ռազմավարական նպատակները և գերակա վերջնական արդյունքները </w:t>
      </w:r>
      <w:r w:rsidRPr="009A7904">
        <w:rPr>
          <w:rFonts w:cs="GHEA Grapalat"/>
          <w:color w:val="000000"/>
          <w:lang w:val="hy-AM"/>
        </w:rPr>
        <w:t>ա</w:t>
      </w:r>
      <w:r w:rsidRPr="009A7904">
        <w:rPr>
          <w:rFonts w:cs="GHEA Grapalat"/>
          <w:color w:val="000000"/>
          <w:lang w:val="de-AT"/>
        </w:rPr>
        <w:t>ռցանց, ինքնաշխատ, անթուղթ անշարժ գույքի կադաստրի ստեղծում</w:t>
      </w:r>
      <w:r w:rsidRPr="009A7904">
        <w:rPr>
          <w:rFonts w:cs="GHEA Grapalat"/>
          <w:color w:val="000000"/>
          <w:lang w:val="hy-AM"/>
        </w:rPr>
        <w:t xml:space="preserve">ն է։ </w:t>
      </w:r>
    </w:p>
    <w:p w14:paraId="7B330AAC" w14:textId="77777777" w:rsidR="009D2825" w:rsidRPr="009A7904" w:rsidRDefault="009D2825" w:rsidP="009A7904">
      <w:pPr>
        <w:pStyle w:val="ListParagraph"/>
        <w:spacing w:after="0" w:line="276" w:lineRule="auto"/>
        <w:ind w:left="0" w:firstLine="567"/>
        <w:rPr>
          <w:rFonts w:cs="GHEA Grapalat"/>
          <w:color w:val="000000"/>
          <w:lang w:val="de-AT"/>
        </w:rPr>
      </w:pPr>
      <w:r w:rsidRPr="009A7904">
        <w:rPr>
          <w:rFonts w:cs="GHEA Grapalat"/>
          <w:color w:val="000000"/>
          <w:lang w:val="de-AT"/>
        </w:rPr>
        <w:t xml:space="preserve">Անշարժ գույքի հարկման համակարգի բարեփոխումների շրջանակներում Հայաստանի Հանրապետությունում կներդրվի անշարժ գույքի միասնական գնահատման և հարկման համակարգ, որը հնարավորություն կընձեռի անշարժ գույքի հարկով արդարացի հարկման մեխանիզմների ներդրման, ապահովել անշարժ գույքի շուկայի գնային իրավիճակի վերաբերյալ վերլուծական տեղեկատվական բազայի ստեղծումը։ </w:t>
      </w:r>
    </w:p>
    <w:p w14:paraId="702D5D4C" w14:textId="77777777" w:rsidR="009D2825" w:rsidRPr="009A7904" w:rsidRDefault="009D2825" w:rsidP="009A7904">
      <w:pPr>
        <w:pStyle w:val="ListParagraph"/>
        <w:spacing w:after="0" w:line="276" w:lineRule="auto"/>
        <w:ind w:left="0" w:firstLine="567"/>
        <w:rPr>
          <w:rFonts w:cs="Sylfaen"/>
          <w:color w:val="FF0000"/>
          <w:lang w:val="hy-AM" w:eastAsia="hy-AM"/>
        </w:rPr>
      </w:pPr>
      <w:r w:rsidRPr="009A7904">
        <w:rPr>
          <w:rFonts w:cs="Sylfaen"/>
          <w:bCs/>
          <w:iCs/>
          <w:color w:val="000000"/>
          <w:lang w:val="de-AT"/>
        </w:rPr>
        <w:t xml:space="preserve">Բարեփոխումներ են նախատեսվում իրականացնել նաև գույքի շուկայական գնահատման ոլորտում, մասնավորապես օրենսդրական փոփոխություններով կկարգավորվի ոչ միայն անշարժ գույքի այլ նաև գույքի մյուս տեսակների՝ շարժական, բիզնեսի, ոչ նյութական ակտիվների և այլն շուկայական գնահատությունը: </w:t>
      </w:r>
    </w:p>
    <w:p w14:paraId="17610D58" w14:textId="77777777" w:rsidR="009D2825" w:rsidRPr="009A7904" w:rsidRDefault="009D2825" w:rsidP="009A7904">
      <w:pPr>
        <w:spacing w:after="0" w:line="276" w:lineRule="auto"/>
        <w:rPr>
          <w:rFonts w:cs="Sylfaen"/>
          <w:color w:val="000000"/>
          <w:lang w:val="af-ZA" w:eastAsia="hy-AM"/>
        </w:rPr>
      </w:pPr>
      <w:r w:rsidRPr="009A7904">
        <w:rPr>
          <w:rFonts w:cs="Sylfaen"/>
          <w:color w:val="000000"/>
          <w:lang w:val="de-AT" w:eastAsia="hy-AM"/>
        </w:rPr>
        <w:t xml:space="preserve"> </w:t>
      </w:r>
      <w:r w:rsidRPr="009A7904">
        <w:rPr>
          <w:rFonts w:cs="Sylfaen"/>
          <w:color w:val="000000"/>
          <w:lang w:val="hy-AM" w:eastAsia="hy-AM"/>
        </w:rPr>
        <w:t xml:space="preserve">Նշված ռազմավարության պահանջների խթանումը գեոդեզիական, </w:t>
      </w:r>
      <w:r w:rsidRPr="009A7904">
        <w:rPr>
          <w:rFonts w:cs="Sylfaen"/>
          <w:color w:val="000000"/>
          <w:lang w:val="hy-AM"/>
        </w:rPr>
        <w:t>քարտեզագրական</w:t>
      </w:r>
      <w:r w:rsidRPr="009A7904">
        <w:rPr>
          <w:color w:val="000000"/>
          <w:lang w:val="hy-AM"/>
        </w:rPr>
        <w:t xml:space="preserve"> </w:t>
      </w:r>
      <w:r w:rsidRPr="009A7904">
        <w:rPr>
          <w:rFonts w:cs="Sylfaen"/>
          <w:color w:val="000000"/>
          <w:lang w:val="hy-AM"/>
        </w:rPr>
        <w:t>և</w:t>
      </w:r>
      <w:r w:rsidRPr="009A7904">
        <w:rPr>
          <w:color w:val="000000"/>
          <w:lang w:val="hy-AM"/>
        </w:rPr>
        <w:t xml:space="preserve"> </w:t>
      </w:r>
      <w:r w:rsidRPr="009A7904">
        <w:rPr>
          <w:rFonts w:cs="Sylfaen"/>
          <w:color w:val="000000"/>
          <w:lang w:val="hy-AM"/>
        </w:rPr>
        <w:t>երկրատեղեկատվական</w:t>
      </w:r>
      <w:r w:rsidRPr="009A7904">
        <w:rPr>
          <w:color w:val="000000"/>
          <w:lang w:val="hy-AM"/>
        </w:rPr>
        <w:t xml:space="preserve"> </w:t>
      </w:r>
      <w:r w:rsidRPr="009A7904">
        <w:rPr>
          <w:rFonts w:cs="Sylfaen"/>
          <w:color w:val="000000"/>
          <w:lang w:val="hy-AM"/>
        </w:rPr>
        <w:t>համակարգի</w:t>
      </w:r>
      <w:r w:rsidRPr="009A7904">
        <w:rPr>
          <w:color w:val="000000"/>
          <w:lang w:val="hy-AM"/>
        </w:rPr>
        <w:t xml:space="preserve"> </w:t>
      </w:r>
      <w:r w:rsidRPr="009A7904">
        <w:rPr>
          <w:rFonts w:cs="Sylfaen"/>
          <w:color w:val="000000"/>
          <w:lang w:val="hy-AM"/>
        </w:rPr>
        <w:t>հիման</w:t>
      </w:r>
      <w:r w:rsidRPr="009A7904">
        <w:rPr>
          <w:color w:val="000000"/>
          <w:lang w:val="hy-AM"/>
        </w:rPr>
        <w:t xml:space="preserve"> </w:t>
      </w:r>
      <w:r w:rsidRPr="009A7904">
        <w:rPr>
          <w:rFonts w:cs="Sylfaen"/>
          <w:color w:val="000000"/>
          <w:lang w:val="hy-AM"/>
        </w:rPr>
        <w:t>վրա</w:t>
      </w:r>
      <w:r w:rsidRPr="009A7904">
        <w:rPr>
          <w:color w:val="000000"/>
          <w:lang w:val="hy-AM"/>
        </w:rPr>
        <w:t xml:space="preserve"> </w:t>
      </w:r>
      <w:r w:rsidRPr="009A7904">
        <w:rPr>
          <w:rFonts w:cs="Sylfaen"/>
          <w:color w:val="000000"/>
          <w:lang w:val="hy-AM"/>
        </w:rPr>
        <w:t>ՀՀ</w:t>
      </w:r>
      <w:r w:rsidRPr="009A7904">
        <w:rPr>
          <w:color w:val="000000"/>
          <w:lang w:val="hy-AM"/>
        </w:rPr>
        <w:t xml:space="preserve"> </w:t>
      </w:r>
      <w:r w:rsidRPr="009A7904">
        <w:rPr>
          <w:rFonts w:cs="Sylfaen"/>
          <w:color w:val="000000"/>
          <w:lang w:val="hy-AM"/>
        </w:rPr>
        <w:t>ինտեգրված</w:t>
      </w:r>
      <w:r w:rsidRPr="009A7904">
        <w:rPr>
          <w:color w:val="000000"/>
          <w:lang w:val="hy-AM"/>
        </w:rPr>
        <w:t xml:space="preserve">, </w:t>
      </w:r>
      <w:r w:rsidRPr="009A7904">
        <w:rPr>
          <w:rFonts w:cs="Sylfaen"/>
          <w:color w:val="000000"/>
          <w:lang w:val="hy-AM"/>
        </w:rPr>
        <w:t>միասնական</w:t>
      </w:r>
      <w:r w:rsidRPr="009A7904">
        <w:rPr>
          <w:color w:val="000000"/>
          <w:lang w:val="hy-AM"/>
        </w:rPr>
        <w:t xml:space="preserve"> </w:t>
      </w:r>
      <w:r w:rsidRPr="009A7904">
        <w:rPr>
          <w:rFonts w:cs="Sylfaen"/>
          <w:color w:val="000000"/>
          <w:lang w:val="hy-AM"/>
        </w:rPr>
        <w:t xml:space="preserve">կադաստրի ստեղծումն է։ </w:t>
      </w:r>
    </w:p>
    <w:p w14:paraId="0149AFA1" w14:textId="77777777" w:rsidR="009D2825" w:rsidRPr="009A7904" w:rsidRDefault="009D2825" w:rsidP="009A7904">
      <w:pPr>
        <w:spacing w:after="0" w:line="276" w:lineRule="auto"/>
        <w:rPr>
          <w:rFonts w:cs="Arial Armenian"/>
          <w:bCs/>
          <w:iCs/>
          <w:lang w:val="hy-AM"/>
        </w:rPr>
      </w:pPr>
      <w:r w:rsidRPr="009A7904">
        <w:rPr>
          <w:rFonts w:cs="Sylfaen"/>
          <w:color w:val="000000"/>
          <w:lang w:val="hy-AM" w:eastAsia="hy-AM"/>
        </w:rPr>
        <w:t>Ստեղծված քարտեզագեոդեզիական հիմքով երկրատեղեկատվական համակարգը հանդիսանալու է գերատեսչական տարբեր ոլորտների և առանձին տարածքների զարգացման ու արդյունավետ պլանավորման համար որպես բազա</w:t>
      </w:r>
      <w:r w:rsidRPr="009A7904">
        <w:rPr>
          <w:rFonts w:cs="Sylfaen"/>
          <w:color w:val="000000"/>
          <w:lang w:eastAsia="hy-AM"/>
        </w:rPr>
        <w:t>։</w:t>
      </w:r>
      <w:r w:rsidRPr="009A7904">
        <w:rPr>
          <w:rFonts w:cs="Sylfaen"/>
          <w:color w:val="000000"/>
          <w:lang w:val="de-AT" w:eastAsia="hy-AM"/>
        </w:rPr>
        <w:t xml:space="preserve"> </w:t>
      </w:r>
      <w:r w:rsidRPr="009A7904">
        <w:rPr>
          <w:rFonts w:cs="Arial Armenian"/>
          <w:bCs/>
          <w:iCs/>
          <w:lang w:val="hy-AM"/>
        </w:rPr>
        <w:t>Գեոդեզիայի ու քարտեզագրության բնագավառի զարգացման նպատակով նախատեսվում</w:t>
      </w:r>
      <w:r w:rsidRPr="009A7904">
        <w:rPr>
          <w:rFonts w:cs="Arial Armenian"/>
          <w:bCs/>
          <w:iCs/>
          <w:lang w:val="de-AT"/>
        </w:rPr>
        <w:t xml:space="preserve"> </w:t>
      </w:r>
      <w:r w:rsidRPr="009A7904">
        <w:rPr>
          <w:rFonts w:cs="Arial Armenian"/>
          <w:bCs/>
          <w:iCs/>
          <w:lang w:val="hy-AM"/>
        </w:rPr>
        <w:t>է</w:t>
      </w:r>
      <w:r w:rsidRPr="009A7904">
        <w:rPr>
          <w:rFonts w:cs="Arial Armenian"/>
          <w:bCs/>
          <w:iCs/>
          <w:lang w:val="de-AT"/>
        </w:rPr>
        <w:t xml:space="preserve"> </w:t>
      </w:r>
      <w:r w:rsidRPr="009A7904">
        <w:rPr>
          <w:rFonts w:cs="Arial Armenian"/>
          <w:bCs/>
          <w:iCs/>
          <w:lang w:val="hy-AM"/>
        </w:rPr>
        <w:t>ավարտել</w:t>
      </w:r>
      <w:r w:rsidRPr="009A7904">
        <w:rPr>
          <w:rFonts w:cs="Arial Armenian"/>
          <w:bCs/>
          <w:iCs/>
          <w:lang w:val="de-AT"/>
        </w:rPr>
        <w:t xml:space="preserve"> </w:t>
      </w:r>
      <w:r w:rsidRPr="009A7904">
        <w:rPr>
          <w:rFonts w:cs="Arial Armenian"/>
          <w:bCs/>
          <w:iCs/>
          <w:lang w:val="hy-AM"/>
        </w:rPr>
        <w:t>հանրապետության ամբողջ տարածքի օդալուսանկարահանման աշխատանքները</w:t>
      </w:r>
      <w:r w:rsidRPr="009A7904">
        <w:rPr>
          <w:rFonts w:cs="Arial Armenian"/>
          <w:bCs/>
          <w:iCs/>
        </w:rPr>
        <w:t>։</w:t>
      </w:r>
    </w:p>
    <w:p w14:paraId="02E371FC" w14:textId="77777777" w:rsidR="009D2825" w:rsidRPr="009A7904" w:rsidRDefault="009D2825" w:rsidP="009A7904">
      <w:pPr>
        <w:spacing w:after="0" w:line="276" w:lineRule="auto"/>
        <w:rPr>
          <w:rFonts w:cs="Tahoma"/>
          <w:noProof/>
          <w:lang w:val="hy-AM"/>
        </w:rPr>
      </w:pPr>
      <w:r w:rsidRPr="009A7904">
        <w:rPr>
          <w:rFonts w:cs="Tahoma"/>
          <w:noProof/>
          <w:lang w:val="hy-AM"/>
        </w:rPr>
        <w:lastRenderedPageBreak/>
        <w:t>Ծրագրի համար 2021-2023թթ. նախատեսվում է հատկացնել համապատասխանաբար 4,645,431.1 հազար,  4,394,155.5 հազ և 3,834,351.0 հազ. դրամ, կամ 2020 թվականի պետական բյուջեի ցուցանիշից համապատասխանաբար 10.7%  15.5% և 26.3% պակաս որը պայմանավորված է գործող օրենսդրությամբ սահմանված կարգավորումներով։</w:t>
      </w:r>
    </w:p>
    <w:p w14:paraId="6A987064" w14:textId="77777777" w:rsidR="009D2825" w:rsidRPr="009A7904" w:rsidRDefault="009D2825" w:rsidP="009A7904">
      <w:pPr>
        <w:spacing w:after="0" w:line="276" w:lineRule="auto"/>
        <w:rPr>
          <w:lang w:val="hy-AM"/>
        </w:rPr>
      </w:pPr>
    </w:p>
    <w:p w14:paraId="751C993B" w14:textId="77777777" w:rsidR="009D2825" w:rsidRPr="00671282" w:rsidRDefault="009D2825" w:rsidP="009D2825">
      <w:pPr>
        <w:spacing w:after="0" w:line="360" w:lineRule="auto"/>
        <w:ind w:left="720"/>
        <w:rPr>
          <w:shd w:val="clear" w:color="auto" w:fill="FFFFFF"/>
          <w:lang w:val="hy-AM"/>
        </w:rPr>
      </w:pPr>
    </w:p>
    <w:p w14:paraId="652F6969" w14:textId="77777777" w:rsidR="009D2825" w:rsidRDefault="009D2825" w:rsidP="009D2825">
      <w:pPr>
        <w:pStyle w:val="StyleHeading1SectionSectionHeadingText11Chapterhead3"/>
      </w:pPr>
    </w:p>
    <w:p w14:paraId="66EBE072" w14:textId="77777777" w:rsidR="002F446D" w:rsidRDefault="009D2825" w:rsidP="00E426B8">
      <w:pPr>
        <w:pStyle w:val="Heading2"/>
        <w:numPr>
          <w:ilvl w:val="0"/>
          <w:numId w:val="32"/>
        </w:numPr>
      </w:pPr>
      <w:r>
        <w:br w:type="page"/>
      </w:r>
    </w:p>
    <w:p w14:paraId="020E668F" w14:textId="77777777" w:rsidR="002F446D" w:rsidRPr="00B45D8B" w:rsidRDefault="002F446D" w:rsidP="002F446D">
      <w:pPr>
        <w:pStyle w:val="StyleHeading1SectionSectionHeadingText11Chapterhead3"/>
        <w:rPr>
          <w:lang w:val="hy-AM"/>
        </w:rPr>
      </w:pPr>
    </w:p>
    <w:p w14:paraId="7D813A10" w14:textId="77777777" w:rsidR="002F446D" w:rsidRPr="00B45D8B" w:rsidRDefault="002F446D" w:rsidP="002F446D">
      <w:pPr>
        <w:pStyle w:val="StyleHeading1SectionSectionHeadingText11Chapterhead3"/>
        <w:rPr>
          <w:lang w:val="hy-AM"/>
        </w:rPr>
      </w:pPr>
    </w:p>
    <w:p w14:paraId="619D67E8" w14:textId="77777777" w:rsidR="002F446D" w:rsidRPr="00B45D8B" w:rsidRDefault="002F446D" w:rsidP="002F446D">
      <w:pPr>
        <w:pStyle w:val="StyleHeading1SectionSectionHeadingText11Chapterhead3"/>
        <w:rPr>
          <w:lang w:val="hy-AM"/>
        </w:rPr>
      </w:pPr>
    </w:p>
    <w:p w14:paraId="6EA81601" w14:textId="77777777" w:rsidR="002F446D" w:rsidRPr="00B45D8B" w:rsidRDefault="002F446D" w:rsidP="002F446D">
      <w:pPr>
        <w:pStyle w:val="StyleHeading1SectionSectionHeadingText11Chapterhead3"/>
        <w:rPr>
          <w:lang w:val="hy-AM"/>
        </w:rPr>
      </w:pPr>
    </w:p>
    <w:p w14:paraId="416125B1" w14:textId="77777777" w:rsidR="002F446D" w:rsidRPr="00B45D8B" w:rsidRDefault="002F446D" w:rsidP="002F446D">
      <w:pPr>
        <w:pStyle w:val="StyleHeading1SectionSectionHeadingText11Chapterhead3"/>
        <w:rPr>
          <w:lang w:val="hy-AM"/>
        </w:rPr>
      </w:pPr>
    </w:p>
    <w:p w14:paraId="46EFBE8F" w14:textId="77777777" w:rsidR="00AA3B49" w:rsidRDefault="00AA3B49" w:rsidP="002F446D">
      <w:pPr>
        <w:pStyle w:val="StyleHeading1SectionSectionHeadingText11Chapterhead3"/>
        <w:rPr>
          <w:lang w:val="hy-AM"/>
        </w:rPr>
      </w:pPr>
    </w:p>
    <w:p w14:paraId="766E43D2" w14:textId="77777777" w:rsidR="00AA3B49" w:rsidRDefault="00AA3B49" w:rsidP="002F446D">
      <w:pPr>
        <w:pStyle w:val="StyleHeading1SectionSectionHeadingText11Chapterhead3"/>
        <w:rPr>
          <w:lang w:val="hy-AM"/>
        </w:rPr>
      </w:pPr>
    </w:p>
    <w:p w14:paraId="7F2CC140" w14:textId="77777777" w:rsidR="00AA3B49" w:rsidRDefault="00AA3B49" w:rsidP="002F446D">
      <w:pPr>
        <w:pStyle w:val="StyleHeading1SectionSectionHeadingText11Chapterhead3"/>
        <w:rPr>
          <w:lang w:val="hy-AM"/>
        </w:rPr>
      </w:pPr>
    </w:p>
    <w:p w14:paraId="72FEBF17" w14:textId="77777777" w:rsidR="00AA3B49" w:rsidRDefault="00AA3B49" w:rsidP="002F446D">
      <w:pPr>
        <w:pStyle w:val="StyleHeading1SectionSectionHeadingText11Chapterhead3"/>
        <w:rPr>
          <w:lang w:val="hy-AM"/>
        </w:rPr>
      </w:pPr>
    </w:p>
    <w:p w14:paraId="31F5C586" w14:textId="77777777" w:rsidR="00AA3B49" w:rsidRDefault="00AA3B49" w:rsidP="002F446D">
      <w:pPr>
        <w:pStyle w:val="StyleHeading1SectionSectionHeadingText11Chapterhead3"/>
        <w:rPr>
          <w:lang w:val="hy-AM"/>
        </w:rPr>
      </w:pPr>
    </w:p>
    <w:p w14:paraId="3CA77C5F" w14:textId="77777777" w:rsidR="00AA3B49" w:rsidRDefault="00AA3B49" w:rsidP="002F446D">
      <w:pPr>
        <w:pStyle w:val="StyleHeading1SectionSectionHeadingText11Chapterhead3"/>
        <w:rPr>
          <w:lang w:val="hy-AM"/>
        </w:rPr>
      </w:pPr>
    </w:p>
    <w:p w14:paraId="005B286D" w14:textId="77777777" w:rsidR="00AA3B49" w:rsidRDefault="00AA3B49" w:rsidP="002F446D">
      <w:pPr>
        <w:pStyle w:val="StyleHeading1SectionSectionHeadingText11Chapterhead3"/>
        <w:rPr>
          <w:lang w:val="hy-AM"/>
        </w:rPr>
      </w:pPr>
    </w:p>
    <w:p w14:paraId="442A7DE4" w14:textId="77777777" w:rsidR="00AA3B49" w:rsidRDefault="00AA3B49" w:rsidP="002F446D">
      <w:pPr>
        <w:pStyle w:val="StyleHeading1SectionSectionHeadingText11Chapterhead3"/>
        <w:rPr>
          <w:lang w:val="hy-AM"/>
        </w:rPr>
      </w:pPr>
    </w:p>
    <w:p w14:paraId="2D2C78AF" w14:textId="77777777" w:rsidR="00AA3B49" w:rsidRDefault="00AA3B49" w:rsidP="002F446D">
      <w:pPr>
        <w:pStyle w:val="StyleHeading1SectionSectionHeadingText11Chapterhead3"/>
        <w:rPr>
          <w:lang w:val="hy-AM"/>
        </w:rPr>
      </w:pPr>
    </w:p>
    <w:p w14:paraId="1E1EA62C" w14:textId="77777777" w:rsidR="00AA3B49" w:rsidRDefault="00AA3B49" w:rsidP="002F446D">
      <w:pPr>
        <w:pStyle w:val="StyleHeading1SectionSectionHeadingText11Chapterhead3"/>
        <w:rPr>
          <w:lang w:val="hy-AM"/>
        </w:rPr>
      </w:pPr>
    </w:p>
    <w:p w14:paraId="18D99C3C" w14:textId="77777777" w:rsidR="00AA3B49" w:rsidRDefault="00AA3B49" w:rsidP="002F446D">
      <w:pPr>
        <w:pStyle w:val="StyleHeading1SectionSectionHeadingText11Chapterhead3"/>
        <w:rPr>
          <w:lang w:val="hy-AM"/>
        </w:rPr>
      </w:pPr>
    </w:p>
    <w:p w14:paraId="6F4B70C0" w14:textId="77777777" w:rsidR="002F446D" w:rsidRPr="00EB1197" w:rsidRDefault="002F446D" w:rsidP="00122C6D">
      <w:pPr>
        <w:pStyle w:val="Heading1"/>
        <w:rPr>
          <w:lang w:val="hy-AM"/>
        </w:rPr>
      </w:pPr>
      <w:bookmarkStart w:id="365" w:name="_Toc45838556"/>
      <w:bookmarkStart w:id="366" w:name="_Toc46154382"/>
      <w:r w:rsidRPr="00EB1197">
        <w:rPr>
          <w:lang w:val="hy-AM"/>
        </w:rPr>
        <w:t>ՎԵՐԼՈՒԾՈՒԹՅՈՒՆՆԵՐ</w:t>
      </w:r>
      <w:bookmarkEnd w:id="365"/>
      <w:bookmarkEnd w:id="366"/>
    </w:p>
    <w:p w14:paraId="3C31767A" w14:textId="77777777" w:rsidR="001E7EBB" w:rsidRDefault="001E7EBB" w:rsidP="00EF2F74">
      <w:pPr>
        <w:keepNext/>
        <w:spacing w:line="360" w:lineRule="auto"/>
        <w:outlineLvl w:val="0"/>
        <w:rPr>
          <w:b/>
          <w:bCs/>
          <w:spacing w:val="40"/>
          <w:kern w:val="32"/>
          <w:lang w:val="es-ES"/>
        </w:rPr>
      </w:pPr>
    </w:p>
    <w:p w14:paraId="509B028E" w14:textId="77777777" w:rsidR="001E7EBB" w:rsidRDefault="001E7EBB" w:rsidP="00EF2F74">
      <w:pPr>
        <w:keepNext/>
        <w:spacing w:line="360" w:lineRule="auto"/>
        <w:outlineLvl w:val="0"/>
        <w:rPr>
          <w:b/>
          <w:bCs/>
          <w:spacing w:val="40"/>
          <w:kern w:val="32"/>
          <w:lang w:val="es-ES"/>
        </w:rPr>
      </w:pPr>
    </w:p>
    <w:p w14:paraId="65BDF26D" w14:textId="77777777" w:rsidR="001E7EBB" w:rsidRDefault="001E7EBB" w:rsidP="00EF2F74">
      <w:pPr>
        <w:keepNext/>
        <w:spacing w:line="360" w:lineRule="auto"/>
        <w:outlineLvl w:val="0"/>
        <w:rPr>
          <w:b/>
          <w:bCs/>
          <w:spacing w:val="40"/>
          <w:kern w:val="32"/>
          <w:lang w:val="es-ES"/>
        </w:rPr>
      </w:pPr>
    </w:p>
    <w:p w14:paraId="430A2E91" w14:textId="77777777" w:rsidR="001E7EBB" w:rsidRDefault="001E7EBB" w:rsidP="00EF2F74">
      <w:pPr>
        <w:keepNext/>
        <w:spacing w:line="360" w:lineRule="auto"/>
        <w:outlineLvl w:val="0"/>
        <w:rPr>
          <w:b/>
          <w:bCs/>
          <w:spacing w:val="40"/>
          <w:kern w:val="32"/>
          <w:lang w:val="es-ES"/>
        </w:rPr>
      </w:pPr>
    </w:p>
    <w:p w14:paraId="78A94AE3" w14:textId="77777777" w:rsidR="001E7EBB" w:rsidRDefault="001E7EBB" w:rsidP="00EF2F74">
      <w:pPr>
        <w:keepNext/>
        <w:spacing w:line="360" w:lineRule="auto"/>
        <w:outlineLvl w:val="0"/>
        <w:rPr>
          <w:b/>
          <w:bCs/>
          <w:spacing w:val="40"/>
          <w:kern w:val="32"/>
          <w:lang w:val="es-ES"/>
        </w:rPr>
      </w:pPr>
    </w:p>
    <w:p w14:paraId="11AADAFB" w14:textId="77777777" w:rsidR="001E7EBB" w:rsidRDefault="001E7EBB" w:rsidP="00EF2F74">
      <w:pPr>
        <w:keepNext/>
        <w:spacing w:line="360" w:lineRule="auto"/>
        <w:outlineLvl w:val="0"/>
        <w:rPr>
          <w:b/>
          <w:bCs/>
          <w:spacing w:val="40"/>
          <w:kern w:val="32"/>
          <w:lang w:val="es-ES"/>
        </w:rPr>
      </w:pPr>
    </w:p>
    <w:p w14:paraId="629F940A" w14:textId="77777777" w:rsidR="001E7EBB" w:rsidRDefault="001E7EBB" w:rsidP="00EF2F74">
      <w:pPr>
        <w:keepNext/>
        <w:spacing w:line="360" w:lineRule="auto"/>
        <w:outlineLvl w:val="0"/>
        <w:rPr>
          <w:b/>
          <w:bCs/>
          <w:spacing w:val="40"/>
          <w:kern w:val="32"/>
          <w:lang w:val="es-ES"/>
        </w:rPr>
      </w:pPr>
    </w:p>
    <w:p w14:paraId="1EFF4111" w14:textId="77777777" w:rsidR="00ED192E" w:rsidRDefault="001E7EBB" w:rsidP="00EF2F74">
      <w:pPr>
        <w:keepNext/>
        <w:spacing w:line="360" w:lineRule="auto"/>
        <w:outlineLvl w:val="0"/>
        <w:rPr>
          <w:b/>
          <w:bCs/>
          <w:spacing w:val="40"/>
          <w:kern w:val="32"/>
          <w:lang w:val="hy-AM"/>
        </w:rPr>
      </w:pPr>
      <w:r>
        <w:rPr>
          <w:b/>
          <w:bCs/>
          <w:spacing w:val="40"/>
          <w:kern w:val="32"/>
          <w:lang w:val="es-ES"/>
        </w:rPr>
        <w:br w:type="page"/>
      </w:r>
    </w:p>
    <w:p w14:paraId="416FDF33" w14:textId="77777777" w:rsidR="00F1465E" w:rsidRPr="00C35116" w:rsidRDefault="00F1465E" w:rsidP="00F1465E">
      <w:pPr>
        <w:pStyle w:val="Heading3"/>
        <w:numPr>
          <w:ilvl w:val="0"/>
          <w:numId w:val="0"/>
        </w:numPr>
        <w:spacing w:before="0" w:after="120"/>
        <w:jc w:val="both"/>
        <w:rPr>
          <w:rFonts w:eastAsia="Times New Roman" w:cs="Times New Roman"/>
          <w:caps w:val="0"/>
          <w:color w:val="1F497D" w:themeColor="text2"/>
          <w:sz w:val="32"/>
          <w:szCs w:val="32"/>
        </w:rPr>
      </w:pPr>
      <w:bookmarkStart w:id="367" w:name="_Toc45838557"/>
      <w:bookmarkStart w:id="368" w:name="_Toc45898777"/>
      <w:bookmarkStart w:id="369" w:name="_Toc46154383"/>
      <w:bookmarkStart w:id="370" w:name="_Toc45838558"/>
      <w:bookmarkEnd w:id="284"/>
      <w:bookmarkEnd w:id="285"/>
      <w:bookmarkEnd w:id="286"/>
      <w:r w:rsidRPr="00C35116">
        <w:rPr>
          <w:rFonts w:eastAsia="Times New Roman" w:cs="Times New Roman"/>
          <w:caps w:val="0"/>
          <w:color w:val="1F497D" w:themeColor="text2"/>
          <w:sz w:val="32"/>
          <w:szCs w:val="32"/>
        </w:rPr>
        <w:lastRenderedPageBreak/>
        <w:t>1. ՀՀ ԿԱՌԱՎԱՐՈՒԹՅԱՆ ՊԱՐՏՔԻ ԿԱՌԱՎԱՐՄԱՆ 2021-2023 ԹՎԱԿԱՆՆԵՐԻ ՌԱԶՄԱՎԱՐԱԿԱՆ ԾՐԱԳԻՐ</w:t>
      </w:r>
      <w:bookmarkEnd w:id="367"/>
      <w:bookmarkEnd w:id="368"/>
      <w:bookmarkEnd w:id="369"/>
      <w:r w:rsidRPr="00C35116">
        <w:rPr>
          <w:rFonts w:eastAsia="Times New Roman" w:cs="Times New Roman"/>
          <w:caps w:val="0"/>
          <w:color w:val="1F497D" w:themeColor="text2"/>
          <w:sz w:val="32"/>
          <w:szCs w:val="32"/>
        </w:rPr>
        <w:t xml:space="preserve"> </w:t>
      </w:r>
    </w:p>
    <w:p w14:paraId="7BD27FF0" w14:textId="77777777" w:rsidR="00F1465E" w:rsidRPr="00C35116" w:rsidRDefault="00F1465E" w:rsidP="00F1465E">
      <w:pPr>
        <w:spacing w:after="0" w:line="360" w:lineRule="auto"/>
        <w:ind w:firstLine="709"/>
        <w:rPr>
          <w:rFonts w:cs="Times Unicode"/>
          <w:lang w:val="hy-AM"/>
        </w:rPr>
      </w:pPr>
    </w:p>
    <w:p w14:paraId="55832747" w14:textId="77777777" w:rsidR="00F1465E" w:rsidRPr="00AC67B2" w:rsidRDefault="00F1465E" w:rsidP="009A7904">
      <w:pPr>
        <w:spacing w:after="0" w:line="276" w:lineRule="auto"/>
        <w:ind w:firstLine="709"/>
        <w:rPr>
          <w:rFonts w:cs="Times Unicode"/>
          <w:lang w:val="hy-AM"/>
        </w:rPr>
      </w:pPr>
      <w:r w:rsidRPr="009E1493">
        <w:rPr>
          <w:rFonts w:cs="Times Unicode"/>
          <w:lang w:val="hy-AM"/>
        </w:rPr>
        <w:t xml:space="preserve">ՀՀ կառավարության պարտքի </w:t>
      </w:r>
      <w:r w:rsidRPr="00AC67B2">
        <w:rPr>
          <w:rFonts w:cs="Times Unicode"/>
          <w:lang w:val="hy-AM"/>
        </w:rPr>
        <w:t>կառավարման ռազմավարական ծրագիրը ներկայացնում է ՀՀ պետական բյուջեի դեֆիցիտի ֆինանսավորման համար անհրա</w:t>
      </w:r>
      <w:r w:rsidRPr="00AC67B2">
        <w:rPr>
          <w:rFonts w:cs="Times Unicode"/>
          <w:lang w:val="hy-AM"/>
        </w:rPr>
        <w:softHyphen/>
        <w:t>ժեշտ փոխառու միջոցների ներգրավման, ինչպես նաև ՀՀ կառավարության պարտքի պորտֆելի ռիսկերի կառավարման ռազմավարությունը: Այն եռամյա ծրագիր է, որը վերանայվում և հրապարակվում է տարեկան պարբերականությամբ՝ նպաստելով կառավարության պարտքի կանխատեսելի և թափանցիկ կառավարման ապահովմանը:</w:t>
      </w:r>
    </w:p>
    <w:p w14:paraId="2386A9D5" w14:textId="77777777" w:rsidR="00F1465E" w:rsidRPr="00AC67B2" w:rsidRDefault="00F1465E" w:rsidP="009A7904">
      <w:pPr>
        <w:spacing w:line="276" w:lineRule="auto"/>
        <w:ind w:firstLine="720"/>
        <w:rPr>
          <w:rFonts w:cs="Times Unicode"/>
          <w:lang w:val="hy-AM"/>
        </w:rPr>
      </w:pPr>
      <w:r w:rsidRPr="00AC67B2">
        <w:rPr>
          <w:rFonts w:cs="Times Unicode"/>
          <w:lang w:val="hy-AM"/>
        </w:rPr>
        <w:t>ՀՀ կառավարության պարտքի կառավարման ռազմավարությունը պարզաբանում է պարտք ներգրավելու քաղաքականությունը՝ ներառելով կառավարության պարտքի կառավարման ուղենշային ցուցանիշ</w:t>
      </w:r>
      <w:r w:rsidRPr="00AC67B2">
        <w:rPr>
          <w:rFonts w:cs="Times Unicode"/>
          <w:lang w:val="hy-AM"/>
        </w:rPr>
        <w:softHyphen/>
        <w:t>ները, բացահայտում և գնահատում է կառավարության պարտ</w:t>
      </w:r>
      <w:r w:rsidRPr="00AC67B2">
        <w:rPr>
          <w:rFonts w:cs="Times Unicode"/>
          <w:lang w:val="hy-AM"/>
        </w:rPr>
        <w:softHyphen/>
        <w:t>քի կառավարման հետ կապված ռիսկերը, ինչպես նաև նախանշում է այն սկզբունքները, նպատակադրումներն ու իրականացվելիք միջոցառումները, որոնց ներքո կառավարությունը չի վտանգի հարկա</w:t>
      </w:r>
      <w:r w:rsidRPr="00AC67B2">
        <w:rPr>
          <w:rFonts w:cs="Times Unicode"/>
          <w:lang w:val="hy-AM"/>
        </w:rPr>
        <w:softHyphen/>
        <w:t>բյուջետային  կայունությունը:</w:t>
      </w:r>
    </w:p>
    <w:p w14:paraId="002E1E75" w14:textId="77777777" w:rsidR="00F1465E" w:rsidRPr="00AC67B2" w:rsidRDefault="00F1465E" w:rsidP="009A7904">
      <w:pPr>
        <w:spacing w:line="276" w:lineRule="auto"/>
        <w:ind w:firstLine="720"/>
        <w:rPr>
          <w:lang w:val="hy-AM"/>
        </w:rPr>
      </w:pPr>
      <w:r w:rsidRPr="00AC67B2">
        <w:rPr>
          <w:rFonts w:cs="Times Unicode"/>
          <w:lang w:val="hy-AM"/>
        </w:rPr>
        <w:t>Պարտքի</w:t>
      </w:r>
      <w:r w:rsidRPr="00AC67B2">
        <w:rPr>
          <w:lang w:val="hy-AM"/>
        </w:rPr>
        <w:t xml:space="preserve"> </w:t>
      </w:r>
      <w:r w:rsidRPr="00AC67B2">
        <w:rPr>
          <w:rFonts w:cs="Times Unicode"/>
          <w:lang w:val="hy-AM"/>
        </w:rPr>
        <w:t>կառավարումը նշանակալի տեղ ունի պետական</w:t>
      </w:r>
      <w:r w:rsidRPr="00AC67B2">
        <w:rPr>
          <w:lang w:val="hy-AM"/>
        </w:rPr>
        <w:t xml:space="preserve"> </w:t>
      </w:r>
      <w:r w:rsidRPr="00AC67B2">
        <w:rPr>
          <w:rFonts w:cs="Times Unicode"/>
          <w:lang w:val="hy-AM"/>
        </w:rPr>
        <w:t>հատվածի</w:t>
      </w:r>
      <w:r w:rsidRPr="00AC67B2">
        <w:rPr>
          <w:lang w:val="hy-AM"/>
        </w:rPr>
        <w:t xml:space="preserve"> </w:t>
      </w:r>
      <w:r w:rsidRPr="00AC67B2">
        <w:rPr>
          <w:rFonts w:cs="Times Unicode"/>
          <w:lang w:val="hy-AM"/>
        </w:rPr>
        <w:t>ֆինանսների</w:t>
      </w:r>
      <w:r w:rsidRPr="00AC67B2">
        <w:rPr>
          <w:lang w:val="hy-AM"/>
        </w:rPr>
        <w:t xml:space="preserve"> </w:t>
      </w:r>
      <w:r w:rsidRPr="00AC67B2">
        <w:rPr>
          <w:rFonts w:cs="Times Unicode"/>
          <w:lang w:val="hy-AM"/>
        </w:rPr>
        <w:t>կառա</w:t>
      </w:r>
      <w:r w:rsidRPr="00AC67B2">
        <w:rPr>
          <w:rFonts w:cs="Times Unicode"/>
          <w:lang w:val="hy-AM"/>
        </w:rPr>
        <w:softHyphen/>
        <w:t>վարման</w:t>
      </w:r>
      <w:r w:rsidRPr="00AC67B2">
        <w:rPr>
          <w:lang w:val="hy-AM"/>
        </w:rPr>
        <w:t xml:space="preserve"> </w:t>
      </w:r>
      <w:r w:rsidRPr="00AC67B2">
        <w:rPr>
          <w:rFonts w:cs="Times Unicode"/>
          <w:lang w:val="hy-AM"/>
        </w:rPr>
        <w:t>գործընթացում, որտեղ ռեսուրսների սահմանափակության պայման</w:t>
      </w:r>
      <w:r w:rsidRPr="00AC67B2">
        <w:rPr>
          <w:rFonts w:cs="Times Unicode"/>
          <w:lang w:val="hy-AM"/>
        </w:rPr>
        <w:softHyphen/>
        <w:t>ներում կառա</w:t>
      </w:r>
      <w:r w:rsidRPr="00AC67B2">
        <w:rPr>
          <w:rFonts w:cs="Times Unicode"/>
          <w:lang w:val="hy-AM"/>
        </w:rPr>
        <w:softHyphen/>
        <w:t>վարու</w:t>
      </w:r>
      <w:r w:rsidRPr="00AC67B2">
        <w:rPr>
          <w:rFonts w:cs="Times Unicode"/>
          <w:lang w:val="hy-AM"/>
        </w:rPr>
        <w:softHyphen/>
        <w:t>թյունը պարտք է ներգրավում</w:t>
      </w:r>
      <w:r w:rsidRPr="00A205DB">
        <w:rPr>
          <w:rFonts w:cs="Times Unicode"/>
          <w:lang w:val="hy-AM"/>
        </w:rPr>
        <w:t>`</w:t>
      </w:r>
      <w:r w:rsidRPr="00AC67B2">
        <w:rPr>
          <w:rFonts w:cs="Times Unicode"/>
          <w:lang w:val="hy-AM"/>
        </w:rPr>
        <w:t xml:space="preserve"> </w:t>
      </w:r>
      <w:r w:rsidRPr="006466FC">
        <w:rPr>
          <w:rFonts w:cs="Times Unicode"/>
          <w:lang w:val="hy-AM"/>
        </w:rPr>
        <w:t xml:space="preserve">երկարաժամկետ և կայուն </w:t>
      </w:r>
      <w:r w:rsidRPr="00AC67B2">
        <w:rPr>
          <w:rFonts w:cs="Times Unicode"/>
          <w:lang w:val="hy-AM"/>
        </w:rPr>
        <w:t>տնտեսական աճին նպաստող հարկաբյուջետային քաղաքակա</w:t>
      </w:r>
      <w:r w:rsidRPr="00AC67B2">
        <w:rPr>
          <w:rFonts w:cs="Times Unicode"/>
          <w:lang w:val="hy-AM"/>
        </w:rPr>
        <w:softHyphen/>
        <w:t>նություն իրա</w:t>
      </w:r>
      <w:r w:rsidRPr="00AC67B2">
        <w:rPr>
          <w:rFonts w:cs="Times Unicode"/>
          <w:lang w:val="hy-AM"/>
        </w:rPr>
        <w:softHyphen/>
        <w:t>կա</w:t>
      </w:r>
      <w:r w:rsidRPr="00AC67B2">
        <w:rPr>
          <w:rFonts w:cs="Times Unicode"/>
          <w:lang w:val="hy-AM"/>
        </w:rPr>
        <w:softHyphen/>
        <w:t xml:space="preserve">նացնելու նպատակով: </w:t>
      </w:r>
    </w:p>
    <w:p w14:paraId="04532C53" w14:textId="77777777" w:rsidR="00F1465E" w:rsidRPr="00AC67B2" w:rsidRDefault="00F1465E" w:rsidP="009A7904">
      <w:pPr>
        <w:spacing w:line="276" w:lineRule="auto"/>
        <w:ind w:firstLine="720"/>
        <w:rPr>
          <w:lang w:val="hy-AM"/>
        </w:rPr>
      </w:pPr>
      <w:r w:rsidRPr="00AC67B2">
        <w:rPr>
          <w:lang w:val="hy-AM"/>
        </w:rPr>
        <w:t xml:space="preserve">ՀՀ կառավարության պարտքի ընդունելի պորտֆելի ձևավորման նպատակով ՀՀ ֆինանսների նախարարության կողմից իրականացվում են ծախսերի և ռիսկերի վերլուծություններ՝ կիրառելով նաև </w:t>
      </w:r>
      <w:r w:rsidRPr="006466FC">
        <w:rPr>
          <w:lang w:val="hy-AM"/>
        </w:rPr>
        <w:t xml:space="preserve">միջազգային լավագույն փորձի հիման վրա հեղինակավոր միջազգային ֆինանսական կառույցների </w:t>
      </w:r>
      <w:r w:rsidRPr="00AC67B2">
        <w:rPr>
          <w:lang w:val="hy-AM"/>
        </w:rPr>
        <w:t>կողմից մշակված մոտեցումներ</w:t>
      </w:r>
      <w:r w:rsidRPr="006466FC">
        <w:rPr>
          <w:lang w:val="hy-AM"/>
        </w:rPr>
        <w:t>ը</w:t>
      </w:r>
      <w:r w:rsidRPr="00AC67B2">
        <w:rPr>
          <w:lang w:val="hy-AM"/>
        </w:rPr>
        <w:t xml:space="preserve">: Վերլուծությունները հնարավորություն են ընձեռում գնահատել ՀՀ կառավարության պարտքի պորտֆելի ծախսերի ու ռիսկերի ցուցանիշները և դրանց վրա հնարավոր շոկերի ազդեցությունները: </w:t>
      </w:r>
      <w:r w:rsidRPr="00AC67B2">
        <w:rPr>
          <w:rFonts w:cs="Times Unicode"/>
          <w:lang w:val="hy-AM"/>
        </w:rPr>
        <w:t>ՀՀ</w:t>
      </w:r>
      <w:r w:rsidRPr="00AC67B2">
        <w:rPr>
          <w:lang w:val="hy-AM"/>
        </w:rPr>
        <w:t xml:space="preserve"> </w:t>
      </w:r>
      <w:r w:rsidRPr="00AC67B2">
        <w:rPr>
          <w:rFonts w:cs="Times Unicode"/>
          <w:lang w:val="hy-AM"/>
        </w:rPr>
        <w:t>կառավարության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կառավարման ռազմավարությունում ներկայացվում և վերլուծվում են ՀՀ կառավարության պարտքի պորտֆելի շուկայական՝ փոխարժեքի</w:t>
      </w:r>
      <w:r w:rsidRPr="00A205DB">
        <w:rPr>
          <w:rFonts w:cs="Times Unicode"/>
          <w:lang w:val="hy-AM"/>
        </w:rPr>
        <w:t xml:space="preserve"> և</w:t>
      </w:r>
      <w:r w:rsidRPr="00AC67B2">
        <w:rPr>
          <w:rFonts w:cs="Times Unicode"/>
          <w:lang w:val="hy-AM"/>
        </w:rPr>
        <w:t xml:space="preserve"> տոկոսադրույքի ռիսկերը, վերաֆինանսա</w:t>
      </w:r>
      <w:r w:rsidRPr="00AC67B2">
        <w:rPr>
          <w:rFonts w:cs="Times Unicode"/>
          <w:lang w:val="hy-AM"/>
        </w:rPr>
        <w:softHyphen/>
        <w:t>վորման</w:t>
      </w:r>
      <w:r w:rsidRPr="00A205DB">
        <w:rPr>
          <w:rFonts w:cs="Times Unicode"/>
          <w:lang w:val="hy-AM"/>
        </w:rPr>
        <w:t xml:space="preserve"> ռիսկը</w:t>
      </w:r>
      <w:r w:rsidRPr="00AC67B2">
        <w:rPr>
          <w:rFonts w:cs="Times Unicode"/>
          <w:lang w:val="hy-AM"/>
        </w:rPr>
        <w:t>,</w:t>
      </w:r>
      <w:r w:rsidRPr="00A205DB">
        <w:rPr>
          <w:rFonts w:cs="Times Unicode"/>
          <w:lang w:val="hy-AM"/>
        </w:rPr>
        <w:t xml:space="preserve"> </w:t>
      </w:r>
      <w:r w:rsidRPr="00AC67B2">
        <w:rPr>
          <w:rFonts w:cs="Times Unicode"/>
          <w:lang w:val="hy-AM"/>
        </w:rPr>
        <w:t>ինչպես նաև ոչ շուկայական՝ գործառնական ռիսկը:</w:t>
      </w:r>
      <w:r w:rsidRPr="00A205DB">
        <w:rPr>
          <w:rFonts w:cs="Times Unicode"/>
          <w:lang w:val="hy-AM"/>
        </w:rPr>
        <w:t xml:space="preserve"> </w:t>
      </w:r>
      <w:r w:rsidRPr="00AC67B2">
        <w:rPr>
          <w:lang w:val="hy-AM"/>
        </w:rPr>
        <w:t xml:space="preserve">Ռազմավարությունը կազմելիս հաշվի են առնվել նաև </w:t>
      </w:r>
      <w:r w:rsidRPr="00AC67B2">
        <w:rPr>
          <w:rFonts w:cs="Times Unicode"/>
          <w:lang w:val="hy-AM"/>
        </w:rPr>
        <w:t>ՀՀ</w:t>
      </w:r>
      <w:r w:rsidRPr="00AC67B2">
        <w:rPr>
          <w:lang w:val="hy-AM"/>
        </w:rPr>
        <w:t xml:space="preserve"> </w:t>
      </w:r>
      <w:r w:rsidRPr="00AC67B2">
        <w:rPr>
          <w:rFonts w:cs="Times Unicode"/>
          <w:lang w:val="hy-AM"/>
        </w:rPr>
        <w:t>կառավարության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կառավարման այնպիսի սահմանափակումներ, ինչպիսիք են ներքին շուկայի կարողությունը կամ արտաքին վարկերից օգտվելու հնարավորությունները:</w:t>
      </w:r>
    </w:p>
    <w:p w14:paraId="05D81A04" w14:textId="77777777" w:rsidR="00F1465E" w:rsidRPr="00AC67B2" w:rsidRDefault="00F1465E" w:rsidP="009A7904">
      <w:pPr>
        <w:spacing w:line="276" w:lineRule="auto"/>
        <w:ind w:firstLine="720"/>
        <w:rPr>
          <w:rFonts w:cs="Times Unicode"/>
          <w:b/>
          <w:lang w:val="hy-AM"/>
        </w:rPr>
      </w:pPr>
      <w:r w:rsidRPr="00AC67B2">
        <w:rPr>
          <w:lang w:val="hy-AM"/>
        </w:rPr>
        <w:t xml:space="preserve">Ընդհանուր առմամբ, </w:t>
      </w:r>
      <w:r w:rsidRPr="00AC67B2">
        <w:rPr>
          <w:rFonts w:cs="Times Unicode"/>
          <w:lang w:val="hy-AM"/>
        </w:rPr>
        <w:t>ՀՀ</w:t>
      </w:r>
      <w:r w:rsidRPr="00AC67B2">
        <w:rPr>
          <w:lang w:val="hy-AM"/>
        </w:rPr>
        <w:t xml:space="preserve"> </w:t>
      </w:r>
      <w:r w:rsidRPr="00AC67B2">
        <w:rPr>
          <w:rFonts w:cs="Times Unicode"/>
          <w:lang w:val="hy-AM"/>
        </w:rPr>
        <w:t>կառավարության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կառավարման</w:t>
      </w:r>
      <w:r w:rsidRPr="00AC67B2">
        <w:rPr>
          <w:lang w:val="hy-AM"/>
        </w:rPr>
        <w:t xml:space="preserve"> </w:t>
      </w:r>
      <w:r w:rsidRPr="00AC67B2">
        <w:rPr>
          <w:rFonts w:cs="Times Unicode"/>
          <w:lang w:val="hy-AM"/>
        </w:rPr>
        <w:t>ռազմավարությունը</w:t>
      </w:r>
      <w:r w:rsidRPr="00AC67B2">
        <w:rPr>
          <w:lang w:val="hy-AM"/>
        </w:rPr>
        <w:t xml:space="preserve"> ներկայացնում է ծախսերի և ռիսկերի համադրման հնարավոր տարբերակներից նախընտրելին, որի ընտրության հիմքում ընկած է ընդունելի ծախսերով ֆինանսական կարիքի բավարարումը: </w:t>
      </w:r>
    </w:p>
    <w:p w14:paraId="4E6AAD3B" w14:textId="77777777" w:rsidR="00F1465E" w:rsidRPr="00AC67B2" w:rsidRDefault="00F1465E" w:rsidP="009A7904">
      <w:pPr>
        <w:tabs>
          <w:tab w:val="left" w:pos="993"/>
        </w:tabs>
        <w:spacing w:line="276" w:lineRule="auto"/>
        <w:rPr>
          <w:rFonts w:cs="Sylfaen"/>
          <w:b/>
          <w:lang w:val="hy-AM"/>
        </w:rPr>
      </w:pPr>
      <w:r w:rsidRPr="00AC67B2">
        <w:rPr>
          <w:rFonts w:cs="Times Unicode"/>
          <w:b/>
          <w:color w:val="FF0000"/>
          <w:lang w:val="hy-AM"/>
        </w:rPr>
        <w:br w:type="page"/>
      </w:r>
      <w:r w:rsidRPr="00AC67B2">
        <w:rPr>
          <w:rFonts w:cs="Sylfaen"/>
          <w:b/>
          <w:lang w:val="hy-AM"/>
        </w:rPr>
        <w:lastRenderedPageBreak/>
        <w:t>ՀՀ կառավարության պարտքի կառավարման ռազմավարության նպատակները և ընդգրկման շրջանակը</w:t>
      </w:r>
    </w:p>
    <w:p w14:paraId="6D8496AD" w14:textId="77777777" w:rsidR="00F1465E" w:rsidRPr="00C35116" w:rsidRDefault="00F1465E" w:rsidP="009A7904">
      <w:pPr>
        <w:spacing w:line="276" w:lineRule="auto"/>
        <w:ind w:firstLine="720"/>
        <w:rPr>
          <w:rFonts w:cs="Times Unicode"/>
          <w:lang w:val="hy-AM"/>
        </w:rPr>
      </w:pPr>
    </w:p>
    <w:p w14:paraId="129559AB" w14:textId="77777777" w:rsidR="00F1465E" w:rsidRPr="00AC67B2" w:rsidRDefault="00F1465E" w:rsidP="009A7904">
      <w:pPr>
        <w:spacing w:line="276" w:lineRule="auto"/>
        <w:ind w:firstLine="720"/>
        <w:rPr>
          <w:lang w:val="hy-AM"/>
        </w:rPr>
      </w:pPr>
      <w:r w:rsidRPr="00AC67B2">
        <w:rPr>
          <w:rFonts w:cs="Times Unicode"/>
          <w:lang w:val="hy-AM"/>
        </w:rPr>
        <w:t>ՀՀ</w:t>
      </w:r>
      <w:r w:rsidRPr="00AC67B2">
        <w:rPr>
          <w:lang w:val="hy-AM"/>
        </w:rPr>
        <w:t xml:space="preserve"> </w:t>
      </w:r>
      <w:r w:rsidRPr="00AC67B2">
        <w:rPr>
          <w:rFonts w:cs="Times Unicode"/>
          <w:lang w:val="hy-AM"/>
        </w:rPr>
        <w:t>կառավարության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կառավարման</w:t>
      </w:r>
      <w:r w:rsidRPr="00AC67B2">
        <w:rPr>
          <w:lang w:val="hy-AM"/>
        </w:rPr>
        <w:t xml:space="preserve"> </w:t>
      </w:r>
      <w:r w:rsidRPr="00AC67B2">
        <w:rPr>
          <w:rFonts w:cs="Times Unicode"/>
          <w:lang w:val="hy-AM"/>
        </w:rPr>
        <w:t>ռազմավարությունը</w:t>
      </w:r>
      <w:r w:rsidRPr="00AC67B2">
        <w:rPr>
          <w:lang w:val="hy-AM"/>
        </w:rPr>
        <w:t xml:space="preserve"> </w:t>
      </w:r>
      <w:r w:rsidRPr="00AC67B2">
        <w:rPr>
          <w:rFonts w:cs="Times Unicode"/>
          <w:lang w:val="hy-AM"/>
        </w:rPr>
        <w:t xml:space="preserve">մշակվում է </w:t>
      </w:r>
      <w:r w:rsidRPr="00AC67B2">
        <w:rPr>
          <w:lang w:val="hy-AM"/>
        </w:rPr>
        <w:t>2008</w:t>
      </w:r>
      <w:r w:rsidRPr="00AC67B2">
        <w:rPr>
          <w:rFonts w:cs="Times Unicode"/>
          <w:lang w:val="hy-AM"/>
        </w:rPr>
        <w:t>թ</w:t>
      </w:r>
      <w:r w:rsidRPr="00AC67B2">
        <w:rPr>
          <w:lang w:val="hy-AM"/>
        </w:rPr>
        <w:t xml:space="preserve">. </w:t>
      </w:r>
      <w:r w:rsidRPr="00AC67B2">
        <w:rPr>
          <w:rFonts w:cs="Times Unicode"/>
          <w:lang w:val="hy-AM"/>
        </w:rPr>
        <w:t>ընդունված</w:t>
      </w:r>
      <w:r w:rsidRPr="00AC67B2">
        <w:rPr>
          <w:lang w:val="hy-AM"/>
        </w:rPr>
        <w:t xml:space="preserve"> </w:t>
      </w:r>
      <w:r w:rsidRPr="00AC67B2">
        <w:rPr>
          <w:rFonts w:cs="Times Unicode"/>
          <w:lang w:val="hy-AM"/>
        </w:rPr>
        <w:t>«Պետական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մասին»</w:t>
      </w:r>
      <w:r w:rsidRPr="00AC67B2">
        <w:rPr>
          <w:lang w:val="hy-AM"/>
        </w:rPr>
        <w:t xml:space="preserve"> </w:t>
      </w:r>
      <w:r w:rsidRPr="00AC67B2">
        <w:rPr>
          <w:rFonts w:cs="Times Unicode"/>
          <w:lang w:val="hy-AM"/>
        </w:rPr>
        <w:t>Հայաստանի</w:t>
      </w:r>
      <w:r w:rsidRPr="00AC67B2">
        <w:rPr>
          <w:lang w:val="hy-AM"/>
        </w:rPr>
        <w:t xml:space="preserve"> </w:t>
      </w:r>
      <w:r w:rsidRPr="00AC67B2">
        <w:rPr>
          <w:rFonts w:cs="Times Unicode"/>
          <w:lang w:val="hy-AM"/>
        </w:rPr>
        <w:t>Հանրապետության</w:t>
      </w:r>
      <w:r w:rsidRPr="00AC67B2">
        <w:rPr>
          <w:lang w:val="hy-AM"/>
        </w:rPr>
        <w:t xml:space="preserve"> </w:t>
      </w:r>
      <w:r w:rsidRPr="00AC67B2">
        <w:rPr>
          <w:rFonts w:cs="Times Unicode"/>
          <w:lang w:val="hy-AM"/>
        </w:rPr>
        <w:t>օրենքի դրույթներին համապատասխան</w:t>
      </w:r>
      <w:r w:rsidRPr="00AC67B2">
        <w:rPr>
          <w:lang w:val="hy-AM"/>
        </w:rPr>
        <w:t xml:space="preserve">: </w:t>
      </w:r>
    </w:p>
    <w:p w14:paraId="069DC17A" w14:textId="77777777" w:rsidR="00F1465E" w:rsidRPr="00AC67B2" w:rsidDel="0018173E" w:rsidRDefault="00F1465E" w:rsidP="009A7904">
      <w:pPr>
        <w:spacing w:line="276" w:lineRule="auto"/>
        <w:ind w:firstLine="720"/>
        <w:rPr>
          <w:rFonts w:cs="Times Unicode"/>
          <w:lang w:val="hy-AM"/>
        </w:rPr>
      </w:pPr>
      <w:r w:rsidRPr="00AC67B2">
        <w:rPr>
          <w:rFonts w:cs="Times Unicode"/>
          <w:lang w:val="hy-AM"/>
        </w:rPr>
        <w:t>«Պետական պարտքի մասին» ՀՀ օրենքի համաձայն, ՀՀ կառավարության պարտքի կառավարման հիմնական նպատակը կառա</w:t>
      </w:r>
      <w:r w:rsidRPr="00AC67B2">
        <w:rPr>
          <w:rFonts w:cs="Times Unicode"/>
          <w:lang w:val="hy-AM"/>
        </w:rPr>
        <w:softHyphen/>
        <w:t>վարու</w:t>
      </w:r>
      <w:r w:rsidRPr="00AC67B2">
        <w:rPr>
          <w:rFonts w:cs="Times Unicode"/>
          <w:lang w:val="hy-AM"/>
        </w:rPr>
        <w:softHyphen/>
        <w:t>թյան ֆինանսական կարիքի բավարարման մշտական հնարավորության ապահովումն է` երկարաժամ</w:t>
      </w:r>
      <w:r w:rsidRPr="00AC67B2">
        <w:rPr>
          <w:rFonts w:cs="Times Unicode"/>
          <w:lang w:val="hy-AM"/>
        </w:rPr>
        <w:softHyphen/>
        <w:t xml:space="preserve">կետ հատվածում նվազեցնելով պարտքի սպասարկման մեծությունը: </w:t>
      </w:r>
      <w:r w:rsidRPr="0018173E">
        <w:rPr>
          <w:rFonts w:cs="Times Unicode"/>
          <w:lang w:val="hy-AM"/>
        </w:rPr>
        <w:t xml:space="preserve">Քանի որ </w:t>
      </w:r>
      <w:r w:rsidRPr="00AC67B2">
        <w:rPr>
          <w:rFonts w:cs="Times Unicode"/>
          <w:lang w:val="hy-AM"/>
        </w:rPr>
        <w:t>ՀՀ կառավարության պարտքի կառավարման հիմնական նպատակ</w:t>
      </w:r>
      <w:r w:rsidRPr="00A205DB">
        <w:rPr>
          <w:rFonts w:cs="Times Unicode"/>
          <w:lang w:val="hy-AM"/>
        </w:rPr>
        <w:t xml:space="preserve">ի երկրորդ հատվածը ենթադրում </w:t>
      </w:r>
      <w:r w:rsidRPr="0018173E">
        <w:rPr>
          <w:rFonts w:cs="Times Unicode"/>
          <w:lang w:val="hy-AM"/>
        </w:rPr>
        <w:t xml:space="preserve">է </w:t>
      </w:r>
      <w:r w:rsidRPr="00A205DB">
        <w:rPr>
          <w:rFonts w:cs="Times Unicode"/>
          <w:lang w:val="hy-AM"/>
        </w:rPr>
        <w:t xml:space="preserve">նաև </w:t>
      </w:r>
      <w:r w:rsidRPr="0018173E">
        <w:rPr>
          <w:rFonts w:cs="Times Unicode"/>
          <w:lang w:val="hy-AM"/>
        </w:rPr>
        <w:t xml:space="preserve">գնահատել այն հավանական ռիսկերը, որոնք կարող են </w:t>
      </w:r>
      <w:r w:rsidRPr="00A205DB">
        <w:rPr>
          <w:rFonts w:cs="Times Unicode"/>
          <w:lang w:val="hy-AM"/>
        </w:rPr>
        <w:t>ազդ</w:t>
      </w:r>
      <w:r w:rsidRPr="0018173E">
        <w:rPr>
          <w:rFonts w:cs="Times Unicode"/>
          <w:lang w:val="hy-AM"/>
        </w:rPr>
        <w:t>ել երկարաժամկետ կտրվածքով պարտքի սպասարկման կրճատման</w:t>
      </w:r>
      <w:r w:rsidRPr="00A205DB">
        <w:rPr>
          <w:rFonts w:cs="Times Unicode"/>
          <w:lang w:val="hy-AM"/>
        </w:rPr>
        <w:t xml:space="preserve"> վրա</w:t>
      </w:r>
      <w:r w:rsidRPr="0018173E">
        <w:rPr>
          <w:rFonts w:cs="Times Unicode"/>
          <w:lang w:val="hy-AM"/>
        </w:rPr>
        <w:t xml:space="preserve">, </w:t>
      </w:r>
      <w:r w:rsidRPr="00A205DB">
        <w:rPr>
          <w:rFonts w:cs="Times Unicode"/>
          <w:lang w:val="hy-AM"/>
        </w:rPr>
        <w:t xml:space="preserve">ապա այն </w:t>
      </w:r>
      <w:r w:rsidRPr="0018173E">
        <w:rPr>
          <w:rFonts w:cs="Times Unicode"/>
          <w:lang w:val="hy-AM"/>
        </w:rPr>
        <w:t>կար</w:t>
      </w:r>
      <w:r w:rsidRPr="00A205DB">
        <w:rPr>
          <w:rFonts w:cs="Times Unicode"/>
          <w:lang w:val="hy-AM"/>
        </w:rPr>
        <w:t xml:space="preserve">ելի </w:t>
      </w:r>
      <w:r w:rsidRPr="0018173E">
        <w:rPr>
          <w:rFonts w:cs="Times Unicode"/>
          <w:lang w:val="hy-AM"/>
        </w:rPr>
        <w:t>է վերա</w:t>
      </w:r>
      <w:r w:rsidRPr="00A205DB">
        <w:rPr>
          <w:rFonts w:cs="Times Unicode"/>
          <w:lang w:val="hy-AM"/>
        </w:rPr>
        <w:t>ձևակերպել`</w:t>
      </w:r>
      <w:r w:rsidRPr="0018173E">
        <w:rPr>
          <w:rFonts w:cs="Times Unicode"/>
          <w:lang w:val="hy-AM"/>
        </w:rPr>
        <w:t xml:space="preserve"> որպես պարտքի պորտֆ</w:t>
      </w:r>
      <w:r w:rsidRPr="00A205DB">
        <w:rPr>
          <w:rFonts w:cs="Times Unicode"/>
          <w:lang w:val="hy-AM"/>
        </w:rPr>
        <w:t>ելի</w:t>
      </w:r>
      <w:r w:rsidRPr="0018173E">
        <w:rPr>
          <w:rFonts w:cs="Times Unicode"/>
          <w:lang w:val="hy-AM"/>
        </w:rPr>
        <w:t xml:space="preserve"> </w:t>
      </w:r>
      <w:r w:rsidRPr="00A205DB">
        <w:rPr>
          <w:rFonts w:cs="Times Unicode"/>
          <w:lang w:val="hy-AM"/>
        </w:rPr>
        <w:t>այնպիսի</w:t>
      </w:r>
      <w:r w:rsidRPr="0018173E">
        <w:rPr>
          <w:rFonts w:cs="Times Unicode"/>
          <w:lang w:val="hy-AM"/>
        </w:rPr>
        <w:t xml:space="preserve"> կառուցվածքի </w:t>
      </w:r>
      <w:r w:rsidRPr="00A205DB">
        <w:rPr>
          <w:rFonts w:cs="Times Unicode"/>
          <w:lang w:val="hy-AM"/>
        </w:rPr>
        <w:t>ձևավորում</w:t>
      </w:r>
      <w:r w:rsidRPr="0018173E">
        <w:rPr>
          <w:rFonts w:cs="Times Unicode"/>
          <w:lang w:val="hy-AM"/>
        </w:rPr>
        <w:t>, որը</w:t>
      </w:r>
      <w:r w:rsidRPr="00A205DB">
        <w:rPr>
          <w:rFonts w:cs="Times Unicode"/>
          <w:lang w:val="hy-AM"/>
        </w:rPr>
        <w:t>,</w:t>
      </w:r>
      <w:r w:rsidRPr="0018173E">
        <w:rPr>
          <w:rFonts w:cs="Times Unicode"/>
          <w:lang w:val="hy-AM"/>
        </w:rPr>
        <w:t xml:space="preserve"> հաշվի առնելով ֆինանսական ռիսկերը</w:t>
      </w:r>
      <w:r w:rsidRPr="00A205DB">
        <w:rPr>
          <w:rFonts w:cs="Times Unicode"/>
          <w:lang w:val="hy-AM"/>
        </w:rPr>
        <w:t>,</w:t>
      </w:r>
      <w:r w:rsidRPr="0018173E">
        <w:rPr>
          <w:rFonts w:cs="Times Unicode"/>
          <w:lang w:val="hy-AM"/>
        </w:rPr>
        <w:t xml:space="preserve"> նվազագույնի է հասցնում կառավարության</w:t>
      </w:r>
      <w:r w:rsidRPr="003F3B54">
        <w:rPr>
          <w:rFonts w:cs="Times Unicode"/>
          <w:lang w:val="hy-AM"/>
        </w:rPr>
        <w:t xml:space="preserve"> կողմից փոխառություններ ներգրավելու</w:t>
      </w:r>
      <w:r w:rsidRPr="00A205DB">
        <w:rPr>
          <w:rFonts w:cs="Times Unicode"/>
          <w:lang w:val="hy-AM"/>
        </w:rPr>
        <w:t xml:space="preserve"> </w:t>
      </w:r>
      <w:r w:rsidRPr="0018173E">
        <w:rPr>
          <w:rFonts w:cs="Times Unicode"/>
          <w:lang w:val="hy-AM"/>
        </w:rPr>
        <w:t>ծախսերը</w:t>
      </w:r>
      <w:r w:rsidRPr="00A205DB">
        <w:rPr>
          <w:rFonts w:cs="Times Unicode"/>
          <w:lang w:val="hy-AM"/>
        </w:rPr>
        <w:t xml:space="preserve">: </w:t>
      </w:r>
    </w:p>
    <w:p w14:paraId="6D141C51" w14:textId="77777777" w:rsidR="00F1465E" w:rsidRPr="00AC67B2" w:rsidRDefault="00F1465E" w:rsidP="009A7904">
      <w:pPr>
        <w:spacing w:line="276" w:lineRule="auto"/>
        <w:ind w:firstLine="720"/>
        <w:rPr>
          <w:rFonts w:cs="Times Unicode"/>
          <w:lang w:val="hy-AM"/>
        </w:rPr>
      </w:pPr>
      <w:r w:rsidRPr="00AC67B2">
        <w:rPr>
          <w:rFonts w:cs="Times Unicode"/>
          <w:lang w:val="hy-AM"/>
        </w:rPr>
        <w:t xml:space="preserve">«Պետական պարտքի մասին» ՀՀ օրենքով սահմանվել են նաև պետական պարտքի ներգրավման </w:t>
      </w:r>
      <w:r w:rsidRPr="00A205DB">
        <w:rPr>
          <w:rFonts w:cs="Times Unicode"/>
          <w:lang w:val="hy-AM"/>
        </w:rPr>
        <w:t xml:space="preserve">այնպիսի </w:t>
      </w:r>
      <w:r w:rsidRPr="00AC67B2">
        <w:rPr>
          <w:rFonts w:cs="Times Unicode"/>
          <w:lang w:val="hy-AM"/>
        </w:rPr>
        <w:t>նպատակներ</w:t>
      </w:r>
      <w:r w:rsidRPr="00A205DB">
        <w:rPr>
          <w:rFonts w:cs="Times Unicode"/>
          <w:lang w:val="hy-AM"/>
        </w:rPr>
        <w:t xml:space="preserve">, ինչպիսիք են </w:t>
      </w:r>
      <w:r w:rsidRPr="00AC67B2">
        <w:rPr>
          <w:rFonts w:cs="Times Unicode"/>
          <w:lang w:val="hy-AM"/>
        </w:rPr>
        <w:t>պետական բյուջեի դեֆիցիտի ֆինանսավորումը և ընթացիկ իրացվելիության ապահովումը,</w:t>
      </w:r>
      <w:r w:rsidRPr="00A205DB">
        <w:rPr>
          <w:rFonts w:cs="Times Unicode"/>
          <w:lang w:val="hy-AM"/>
        </w:rPr>
        <w:t xml:space="preserve"> </w:t>
      </w:r>
      <w:r w:rsidRPr="00AC67B2">
        <w:rPr>
          <w:rFonts w:cs="Times Unicode"/>
          <w:lang w:val="hy-AM"/>
        </w:rPr>
        <w:t>ներքին պետական պարտքի շուկայի պահպանումը և զարգացումը:</w:t>
      </w:r>
    </w:p>
    <w:p w14:paraId="378F35B4" w14:textId="77777777" w:rsidR="009A7904" w:rsidRDefault="00F1465E" w:rsidP="009A7904">
      <w:pPr>
        <w:spacing w:line="276" w:lineRule="auto"/>
        <w:ind w:firstLine="720"/>
        <w:rPr>
          <w:rFonts w:cs="Times Unicode"/>
          <w:lang w:val="hy-AM"/>
        </w:rPr>
      </w:pPr>
      <w:r w:rsidRPr="00AC67B2">
        <w:rPr>
          <w:rFonts w:cs="Times Unicode"/>
          <w:lang w:val="hy-AM"/>
        </w:rPr>
        <w:t>ՀՀ</w:t>
      </w:r>
      <w:r w:rsidRPr="00AC67B2">
        <w:rPr>
          <w:lang w:val="hy-AM"/>
        </w:rPr>
        <w:t xml:space="preserve"> </w:t>
      </w:r>
      <w:r w:rsidRPr="00AC67B2">
        <w:rPr>
          <w:rFonts w:cs="Times Unicode"/>
          <w:lang w:val="hy-AM"/>
        </w:rPr>
        <w:t>կառավարության</w:t>
      </w:r>
      <w:r w:rsidRPr="00AC67B2">
        <w:rPr>
          <w:lang w:val="hy-AM"/>
        </w:rPr>
        <w:t xml:space="preserve"> </w:t>
      </w:r>
      <w:r w:rsidRPr="00AC67B2">
        <w:rPr>
          <w:rFonts w:cs="Times Unicode"/>
          <w:lang w:val="hy-AM"/>
        </w:rPr>
        <w:t>պարտքի</w:t>
      </w:r>
      <w:r w:rsidRPr="00AC67B2">
        <w:rPr>
          <w:lang w:val="hy-AM"/>
        </w:rPr>
        <w:t xml:space="preserve"> </w:t>
      </w:r>
      <w:r w:rsidRPr="00AC67B2">
        <w:rPr>
          <w:rFonts w:cs="Times Unicode"/>
          <w:lang w:val="hy-AM"/>
        </w:rPr>
        <w:t>կառավարման ռազմավարությունն ընդգրկում է միայն ՀՀ կառավարության պարտքը (ներառյալ ՀՀ կառավարության կողմից տրամադրված երաշխիքները), և կատարված վերլուծությունները չեն ներառում ՀՀ կենտրոնական բանկի արտաքին պարտքը: Վերջինս ստանձնվում է ՀՀ կենտրոնական բանկի անունից և կողմից: Ավելին, «Պետական պարտքի մասին» ՀՀ օրենքի համաձայն Կենտրոնական բանկի պարտքի կառավարման նպատակները սահմանվում են «ՀՀ կենտրոնական բանկի մասին» ՀՀ օրենքով:</w:t>
      </w:r>
    </w:p>
    <w:p w14:paraId="0C0C11FC" w14:textId="77777777" w:rsidR="009A7904" w:rsidRDefault="009A7904" w:rsidP="009A7904">
      <w:pPr>
        <w:spacing w:line="276" w:lineRule="auto"/>
        <w:ind w:firstLine="720"/>
        <w:rPr>
          <w:rFonts w:cs="Times Unicode"/>
          <w:lang w:val="hy-AM"/>
        </w:rPr>
      </w:pPr>
    </w:p>
    <w:p w14:paraId="461AB0FC" w14:textId="77777777" w:rsidR="00F1465E" w:rsidRPr="00C35116" w:rsidRDefault="00F1465E" w:rsidP="009A7904">
      <w:pPr>
        <w:spacing w:line="276" w:lineRule="auto"/>
        <w:ind w:firstLine="720"/>
        <w:rPr>
          <w:rFonts w:cs="Sylfaen"/>
          <w:b/>
          <w:lang w:val="hy-AM"/>
        </w:rPr>
      </w:pPr>
      <w:r w:rsidRPr="00AC67B2">
        <w:rPr>
          <w:rFonts w:cs="Sylfaen"/>
          <w:b/>
          <w:lang w:val="hy-AM"/>
        </w:rPr>
        <w:t>ՀՀ կառավարության պարտքի կառավարման ոլորտում 201</w:t>
      </w:r>
      <w:r w:rsidRPr="00A205DB">
        <w:rPr>
          <w:rFonts w:cs="Sylfaen"/>
          <w:b/>
          <w:lang w:val="hy-AM"/>
        </w:rPr>
        <w:t>9</w:t>
      </w:r>
      <w:r w:rsidRPr="00AC67B2">
        <w:rPr>
          <w:rFonts w:cs="Sylfaen"/>
          <w:b/>
          <w:lang w:val="hy-AM"/>
        </w:rPr>
        <w:t>թ. տարեսկզբից արձանագրված զարգացումները</w:t>
      </w:r>
    </w:p>
    <w:p w14:paraId="0904957B" w14:textId="77777777" w:rsidR="00F1465E" w:rsidRPr="00C35116" w:rsidRDefault="00F1465E" w:rsidP="009A7904">
      <w:pPr>
        <w:spacing w:line="276" w:lineRule="auto"/>
        <w:rPr>
          <w:rFonts w:cs="Sylfaen"/>
          <w:b/>
          <w:lang w:val="hy-AM"/>
        </w:rPr>
      </w:pPr>
    </w:p>
    <w:p w14:paraId="0FE752AC" w14:textId="77777777" w:rsidR="00F1465E" w:rsidRPr="00AC67B2" w:rsidRDefault="00F1465E" w:rsidP="009A7904">
      <w:pPr>
        <w:numPr>
          <w:ilvl w:val="0"/>
          <w:numId w:val="10"/>
        </w:numPr>
        <w:spacing w:before="0" w:after="100" w:afterAutospacing="1" w:line="276" w:lineRule="auto"/>
        <w:ind w:left="357" w:hanging="357"/>
        <w:rPr>
          <w:rFonts w:cs="Times Unicode"/>
          <w:lang w:val="hy-AM"/>
        </w:rPr>
      </w:pPr>
      <w:r w:rsidRPr="00AC67B2">
        <w:rPr>
          <w:rFonts w:cs="Times Unicode"/>
          <w:lang w:val="hy-AM"/>
        </w:rPr>
        <w:t>201</w:t>
      </w:r>
      <w:r w:rsidRPr="00A205DB">
        <w:rPr>
          <w:rFonts w:cs="Times Unicode"/>
          <w:lang w:val="hy-AM"/>
        </w:rPr>
        <w:t>9</w:t>
      </w:r>
      <w:r w:rsidRPr="00AC67B2">
        <w:rPr>
          <w:rFonts w:cs="Times Unicode"/>
          <w:lang w:val="hy-AM"/>
        </w:rPr>
        <w:t>թ. տարե</w:t>
      </w:r>
      <w:r w:rsidRPr="00AC67B2">
        <w:rPr>
          <w:rFonts w:cs="Times Unicode"/>
          <w:lang w:val="hy-AM"/>
        </w:rPr>
        <w:softHyphen/>
        <w:t xml:space="preserve">վերջին ՀՀ կառավարության պարտք/ՀՆԱ ցուցանիշը կազմել է </w:t>
      </w:r>
      <w:r w:rsidRPr="00A205DB">
        <w:rPr>
          <w:rFonts w:cs="Times Unicode"/>
          <w:lang w:val="hy-AM"/>
        </w:rPr>
        <w:t>49</w:t>
      </w:r>
      <w:r w:rsidRPr="00AC67B2">
        <w:rPr>
          <w:rFonts w:cs="Times Unicode"/>
          <w:lang w:val="hy-AM"/>
        </w:rPr>
        <w:t>.</w:t>
      </w:r>
      <w:r w:rsidRPr="00A205DB">
        <w:rPr>
          <w:rFonts w:cs="Times Unicode"/>
          <w:lang w:val="hy-AM"/>
        </w:rPr>
        <w:t>9</w:t>
      </w:r>
      <w:r w:rsidRPr="00AC67B2">
        <w:rPr>
          <w:rFonts w:cs="Times Unicode"/>
          <w:lang w:val="hy-AM"/>
        </w:rPr>
        <w:t>%, որը պակաս է ծրագրային ցուցանիշից 2.</w:t>
      </w:r>
      <w:r w:rsidRPr="00A205DB">
        <w:rPr>
          <w:rFonts w:cs="Times Unicode"/>
          <w:lang w:val="hy-AM"/>
        </w:rPr>
        <w:t>3</w:t>
      </w:r>
      <w:r w:rsidRPr="00AC67B2">
        <w:rPr>
          <w:rFonts w:cs="Times Unicode"/>
          <w:lang w:val="hy-AM"/>
        </w:rPr>
        <w:t xml:space="preserve"> տոկոսային կետով</w:t>
      </w:r>
      <w:r w:rsidRPr="00A205DB">
        <w:rPr>
          <w:rFonts w:cs="Times Unicode"/>
          <w:lang w:val="hy-AM"/>
        </w:rPr>
        <w:t>: Այն նաև նվազել է հարկաբյուջետային կանոններով սահմանված 50% շեմային մակարդակից` անցում կատարելով 40% շեմային մակարդակն անցնելու սահմանափակումների ավելի մեղմ տիրույթ:</w:t>
      </w:r>
    </w:p>
    <w:p w14:paraId="385B52CC" w14:textId="77777777" w:rsidR="00F1465E" w:rsidRPr="009A7904" w:rsidRDefault="00F1465E" w:rsidP="009A7904">
      <w:pPr>
        <w:numPr>
          <w:ilvl w:val="0"/>
          <w:numId w:val="10"/>
        </w:numPr>
        <w:spacing w:before="0" w:after="0" w:line="276" w:lineRule="auto"/>
        <w:ind w:left="357" w:hanging="357"/>
        <w:rPr>
          <w:sz w:val="20"/>
          <w:szCs w:val="20"/>
          <w:lang w:val="hy-AM"/>
        </w:rPr>
      </w:pPr>
      <w:r w:rsidRPr="00AC67B2">
        <w:rPr>
          <w:lang w:val="hy-AM"/>
        </w:rPr>
        <w:t>ՀՀ կառավարության պարտքի կառավարման արդյունքում 20</w:t>
      </w:r>
      <w:r w:rsidRPr="00A205DB">
        <w:rPr>
          <w:lang w:val="hy-AM"/>
        </w:rPr>
        <w:t>20</w:t>
      </w:r>
      <w:r w:rsidRPr="00AC67B2">
        <w:rPr>
          <w:lang w:val="hy-AM"/>
        </w:rPr>
        <w:t>-202</w:t>
      </w:r>
      <w:r w:rsidRPr="00A205DB">
        <w:rPr>
          <w:lang w:val="hy-AM"/>
        </w:rPr>
        <w:t>2</w:t>
      </w:r>
      <w:r w:rsidRPr="00AC67B2">
        <w:rPr>
          <w:lang w:val="hy-AM"/>
        </w:rPr>
        <w:t xml:space="preserve">թթ. ռազմավարական ծրագրով սահմանված </w:t>
      </w:r>
      <w:r w:rsidRPr="00A205DB">
        <w:rPr>
          <w:lang w:val="hy-AM"/>
        </w:rPr>
        <w:t xml:space="preserve">բոլոր </w:t>
      </w:r>
      <w:r w:rsidRPr="00AC67B2">
        <w:rPr>
          <w:lang w:val="hy-AM"/>
        </w:rPr>
        <w:t xml:space="preserve">ուղենշային ցուցանիշները գտնվել են նախանշված միջակայքերում. </w:t>
      </w:r>
    </w:p>
    <w:p w14:paraId="22842C6F" w14:textId="77777777" w:rsidR="009A7904" w:rsidRPr="00AC67B2" w:rsidRDefault="009A7904" w:rsidP="009A7904">
      <w:pPr>
        <w:spacing w:before="0" w:after="0" w:line="276" w:lineRule="auto"/>
        <w:ind w:left="357" w:firstLine="0"/>
        <w:rPr>
          <w:sz w:val="20"/>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9"/>
        <w:gridCol w:w="2325"/>
        <w:gridCol w:w="2127"/>
      </w:tblGrid>
      <w:tr w:rsidR="00F1465E" w:rsidRPr="00BA003B" w14:paraId="5CCF29DA" w14:textId="77777777" w:rsidTr="00231073">
        <w:trPr>
          <w:tblHeader/>
          <w:jc w:val="center"/>
        </w:trPr>
        <w:tc>
          <w:tcPr>
            <w:tcW w:w="5669" w:type="dxa"/>
            <w:tcBorders>
              <w:top w:val="thinThickThinSmallGap" w:sz="24" w:space="0" w:color="auto"/>
              <w:left w:val="nil"/>
              <w:bottom w:val="thinThickSmallGap" w:sz="24" w:space="0" w:color="auto"/>
              <w:right w:val="nil"/>
            </w:tcBorders>
            <w:shd w:val="clear" w:color="auto" w:fill="0B70B5"/>
          </w:tcPr>
          <w:p w14:paraId="43A96D60" w14:textId="77777777" w:rsidR="00F1465E" w:rsidRPr="00C35116" w:rsidRDefault="00F1465E" w:rsidP="00231073">
            <w:pPr>
              <w:spacing w:before="0" w:after="0" w:line="240" w:lineRule="auto"/>
              <w:rPr>
                <w:b/>
                <w:color w:val="FFFFFF" w:themeColor="background1"/>
                <w:sz w:val="20"/>
                <w:szCs w:val="20"/>
                <w:lang w:val="hy-AM"/>
              </w:rPr>
            </w:pPr>
          </w:p>
        </w:tc>
        <w:tc>
          <w:tcPr>
            <w:tcW w:w="2325" w:type="dxa"/>
            <w:tcBorders>
              <w:top w:val="thinThickThinSmallGap" w:sz="24" w:space="0" w:color="auto"/>
              <w:left w:val="nil"/>
              <w:bottom w:val="thinThickSmallGap" w:sz="24" w:space="0" w:color="auto"/>
              <w:right w:val="nil"/>
            </w:tcBorders>
            <w:shd w:val="clear" w:color="auto" w:fill="0B70B5"/>
            <w:vAlign w:val="center"/>
          </w:tcPr>
          <w:p w14:paraId="55D5C78D" w14:textId="77777777" w:rsidR="00F1465E" w:rsidRPr="00C35116" w:rsidRDefault="00F1465E" w:rsidP="00231073">
            <w:pPr>
              <w:spacing w:before="0" w:after="0" w:line="240" w:lineRule="auto"/>
              <w:jc w:val="center"/>
              <w:rPr>
                <w:b/>
                <w:color w:val="FFFFFF" w:themeColor="background1"/>
                <w:sz w:val="20"/>
                <w:szCs w:val="20"/>
                <w:lang w:val="hy-AM"/>
              </w:rPr>
            </w:pPr>
            <w:r w:rsidRPr="00C35116">
              <w:rPr>
                <w:rFonts w:cs="Times Unicode"/>
                <w:b/>
                <w:color w:val="FFFFFF" w:themeColor="background1"/>
                <w:sz w:val="20"/>
                <w:szCs w:val="20"/>
                <w:lang w:val="hy-AM"/>
              </w:rPr>
              <w:t>Ուղենիշ</w:t>
            </w:r>
          </w:p>
        </w:tc>
        <w:tc>
          <w:tcPr>
            <w:tcW w:w="2127" w:type="dxa"/>
            <w:tcBorders>
              <w:top w:val="thinThickThinSmallGap" w:sz="24" w:space="0" w:color="auto"/>
              <w:left w:val="nil"/>
              <w:bottom w:val="thinThickSmallGap" w:sz="24" w:space="0" w:color="auto"/>
              <w:right w:val="nil"/>
            </w:tcBorders>
            <w:shd w:val="clear" w:color="auto" w:fill="0B70B5"/>
          </w:tcPr>
          <w:p w14:paraId="05555799" w14:textId="77777777" w:rsidR="00F1465E" w:rsidRPr="00C35116" w:rsidRDefault="00F1465E" w:rsidP="00231073">
            <w:pPr>
              <w:spacing w:before="0" w:after="0" w:line="240" w:lineRule="auto"/>
              <w:jc w:val="center"/>
              <w:rPr>
                <w:rFonts w:cs="Times Unicode"/>
                <w:b/>
                <w:color w:val="FFFFFF" w:themeColor="background1"/>
                <w:sz w:val="20"/>
                <w:szCs w:val="20"/>
                <w:lang w:val="hy-AM"/>
              </w:rPr>
            </w:pPr>
            <w:r w:rsidRPr="00C35116">
              <w:rPr>
                <w:rFonts w:cs="Times Unicode"/>
                <w:b/>
                <w:color w:val="FFFFFF" w:themeColor="background1"/>
                <w:sz w:val="20"/>
                <w:szCs w:val="20"/>
                <w:lang w:val="hy-AM"/>
              </w:rPr>
              <w:t>31.12.201</w:t>
            </w:r>
            <w:r w:rsidRPr="00C35116">
              <w:rPr>
                <w:rFonts w:cs="Times Unicode"/>
                <w:b/>
                <w:color w:val="FFFFFF" w:themeColor="background1"/>
                <w:sz w:val="20"/>
                <w:szCs w:val="20"/>
              </w:rPr>
              <w:t>9</w:t>
            </w:r>
            <w:r w:rsidRPr="00C35116">
              <w:rPr>
                <w:rFonts w:cs="Times Unicode"/>
                <w:b/>
                <w:color w:val="FFFFFF" w:themeColor="background1"/>
                <w:sz w:val="20"/>
                <w:szCs w:val="20"/>
                <w:lang w:val="hy-AM"/>
              </w:rPr>
              <w:t>թ.</w:t>
            </w:r>
          </w:p>
          <w:p w14:paraId="360E4739" w14:textId="77777777" w:rsidR="00F1465E" w:rsidRPr="00C35116" w:rsidRDefault="00F1465E" w:rsidP="00231073">
            <w:pPr>
              <w:spacing w:before="0" w:after="0" w:line="240" w:lineRule="auto"/>
              <w:jc w:val="center"/>
              <w:rPr>
                <w:rFonts w:cs="Times Unicode"/>
                <w:b/>
                <w:color w:val="FFFFFF" w:themeColor="background1"/>
                <w:sz w:val="20"/>
                <w:szCs w:val="20"/>
                <w:lang w:val="hy-AM"/>
              </w:rPr>
            </w:pPr>
            <w:r w:rsidRPr="00C35116">
              <w:rPr>
                <w:rFonts w:cs="Times Unicode"/>
                <w:b/>
                <w:color w:val="FFFFFF" w:themeColor="background1"/>
                <w:sz w:val="20"/>
                <w:szCs w:val="20"/>
                <w:lang w:val="hy-AM"/>
              </w:rPr>
              <w:t>փաստ</w:t>
            </w:r>
          </w:p>
        </w:tc>
      </w:tr>
      <w:tr w:rsidR="00F1465E" w:rsidRPr="00AC67B2" w14:paraId="215B83F4" w14:textId="77777777" w:rsidTr="00231073">
        <w:trPr>
          <w:jc w:val="center"/>
        </w:trPr>
        <w:tc>
          <w:tcPr>
            <w:tcW w:w="5669" w:type="dxa"/>
            <w:tcBorders>
              <w:top w:val="thinThickSmallGap" w:sz="24" w:space="0" w:color="auto"/>
              <w:left w:val="nil"/>
              <w:right w:val="nil"/>
            </w:tcBorders>
          </w:tcPr>
          <w:p w14:paraId="1285695D" w14:textId="77777777" w:rsidR="00F1465E" w:rsidRPr="00AC67B2" w:rsidRDefault="00F1465E" w:rsidP="00231073">
            <w:pPr>
              <w:spacing w:before="0" w:after="0" w:line="240" w:lineRule="auto"/>
              <w:ind w:firstLine="60"/>
              <w:rPr>
                <w:rFonts w:cs="Times Unicode"/>
                <w:b/>
                <w:sz w:val="20"/>
                <w:szCs w:val="20"/>
                <w:lang w:val="hy-AM"/>
              </w:rPr>
            </w:pPr>
            <w:r w:rsidRPr="00AC67B2">
              <w:rPr>
                <w:rFonts w:cs="Times Unicode"/>
                <w:b/>
                <w:sz w:val="20"/>
                <w:szCs w:val="20"/>
                <w:lang w:val="hy-AM"/>
              </w:rPr>
              <w:t>Վերաֆինանսավորման ռիսկ</w:t>
            </w:r>
          </w:p>
        </w:tc>
        <w:tc>
          <w:tcPr>
            <w:tcW w:w="2325" w:type="dxa"/>
            <w:tcBorders>
              <w:top w:val="thinThickSmallGap" w:sz="24" w:space="0" w:color="auto"/>
              <w:left w:val="nil"/>
              <w:right w:val="nil"/>
            </w:tcBorders>
            <w:vAlign w:val="center"/>
          </w:tcPr>
          <w:p w14:paraId="2327CE1B" w14:textId="77777777" w:rsidR="00F1465E" w:rsidRPr="00AC67B2" w:rsidRDefault="00F1465E" w:rsidP="00231073">
            <w:pPr>
              <w:spacing w:line="240" w:lineRule="auto"/>
              <w:jc w:val="center"/>
              <w:rPr>
                <w:sz w:val="20"/>
                <w:szCs w:val="20"/>
                <w:lang w:val="hy-AM"/>
              </w:rPr>
            </w:pPr>
          </w:p>
        </w:tc>
        <w:tc>
          <w:tcPr>
            <w:tcW w:w="2127" w:type="dxa"/>
            <w:tcBorders>
              <w:top w:val="thinThickSmallGap" w:sz="24" w:space="0" w:color="auto"/>
              <w:left w:val="nil"/>
              <w:right w:val="nil"/>
            </w:tcBorders>
          </w:tcPr>
          <w:p w14:paraId="491AB9ED" w14:textId="77777777" w:rsidR="00F1465E" w:rsidRPr="00AC67B2" w:rsidRDefault="00F1465E" w:rsidP="00231073">
            <w:pPr>
              <w:spacing w:line="240" w:lineRule="auto"/>
              <w:jc w:val="center"/>
              <w:rPr>
                <w:sz w:val="20"/>
                <w:szCs w:val="20"/>
                <w:lang w:val="hy-AM"/>
              </w:rPr>
            </w:pPr>
          </w:p>
        </w:tc>
      </w:tr>
      <w:tr w:rsidR="00F1465E" w:rsidRPr="00AC67B2" w14:paraId="5C8D92D6" w14:textId="77777777" w:rsidTr="00231073">
        <w:trPr>
          <w:jc w:val="center"/>
        </w:trPr>
        <w:tc>
          <w:tcPr>
            <w:tcW w:w="5669" w:type="dxa"/>
            <w:tcBorders>
              <w:left w:val="nil"/>
              <w:right w:val="nil"/>
            </w:tcBorders>
          </w:tcPr>
          <w:p w14:paraId="4EE1ECB9" w14:textId="77777777" w:rsidR="00F1465E" w:rsidRPr="00AC67B2" w:rsidRDefault="00F1465E" w:rsidP="00231073">
            <w:pPr>
              <w:spacing w:before="0" w:after="0" w:line="240" w:lineRule="auto"/>
              <w:ind w:left="607" w:firstLine="60"/>
              <w:jc w:val="left"/>
              <w:rPr>
                <w:rFonts w:cs="Times Unicode"/>
                <w:sz w:val="20"/>
                <w:szCs w:val="20"/>
                <w:lang w:val="hy-AM"/>
              </w:rPr>
            </w:pPr>
            <w:r w:rsidRPr="00AC67B2">
              <w:rPr>
                <w:rFonts w:cs="Times Unicode"/>
                <w:sz w:val="20"/>
                <w:szCs w:val="20"/>
                <w:lang w:val="hy-AM"/>
              </w:rPr>
              <w:t xml:space="preserve">Մինչև մարում միջին ժամկետը </w:t>
            </w:r>
          </w:p>
        </w:tc>
        <w:tc>
          <w:tcPr>
            <w:tcW w:w="2325" w:type="dxa"/>
            <w:tcBorders>
              <w:left w:val="nil"/>
              <w:right w:val="nil"/>
            </w:tcBorders>
            <w:vAlign w:val="center"/>
          </w:tcPr>
          <w:p w14:paraId="4C43612E" w14:textId="77777777" w:rsidR="00F1465E" w:rsidRPr="00AC67B2" w:rsidRDefault="00F1465E" w:rsidP="00231073">
            <w:pPr>
              <w:spacing w:before="0" w:after="0" w:line="240" w:lineRule="auto"/>
              <w:jc w:val="center"/>
              <w:rPr>
                <w:sz w:val="20"/>
                <w:szCs w:val="20"/>
                <w:lang w:val="hy-AM"/>
              </w:rPr>
            </w:pPr>
            <w:r w:rsidRPr="00AC67B2">
              <w:rPr>
                <w:sz w:val="20"/>
                <w:szCs w:val="20"/>
                <w:lang w:val="hy-AM"/>
              </w:rPr>
              <w:t>8 – 11 տարի</w:t>
            </w:r>
          </w:p>
        </w:tc>
        <w:tc>
          <w:tcPr>
            <w:tcW w:w="2127" w:type="dxa"/>
            <w:tcBorders>
              <w:left w:val="nil"/>
              <w:right w:val="nil"/>
            </w:tcBorders>
            <w:vAlign w:val="center"/>
          </w:tcPr>
          <w:p w14:paraId="4FF3F1BC" w14:textId="77777777" w:rsidR="00F1465E" w:rsidRPr="00AC67B2" w:rsidRDefault="00F1465E" w:rsidP="00231073">
            <w:pPr>
              <w:spacing w:before="0" w:after="0" w:line="240" w:lineRule="auto"/>
              <w:jc w:val="center"/>
              <w:rPr>
                <w:sz w:val="20"/>
                <w:szCs w:val="20"/>
                <w:lang w:val="hy-AM"/>
              </w:rPr>
            </w:pPr>
            <w:r>
              <w:rPr>
                <w:sz w:val="20"/>
                <w:szCs w:val="20"/>
              </w:rPr>
              <w:t>9.1</w:t>
            </w:r>
            <w:r w:rsidRPr="00AC67B2">
              <w:rPr>
                <w:sz w:val="20"/>
                <w:szCs w:val="20"/>
                <w:lang w:val="hy-AM"/>
              </w:rPr>
              <w:t xml:space="preserve"> տարի</w:t>
            </w:r>
          </w:p>
        </w:tc>
      </w:tr>
      <w:tr w:rsidR="00F1465E" w:rsidRPr="00AC67B2" w14:paraId="497925CC" w14:textId="77777777" w:rsidTr="00231073">
        <w:trPr>
          <w:jc w:val="center"/>
        </w:trPr>
        <w:tc>
          <w:tcPr>
            <w:tcW w:w="5669" w:type="dxa"/>
            <w:tcBorders>
              <w:left w:val="nil"/>
              <w:right w:val="nil"/>
            </w:tcBorders>
          </w:tcPr>
          <w:p w14:paraId="3E46F7E8" w14:textId="77777777" w:rsidR="00F1465E" w:rsidRPr="00AC67B2" w:rsidRDefault="00F1465E" w:rsidP="00231073">
            <w:pPr>
              <w:spacing w:before="0" w:after="0" w:line="240" w:lineRule="auto"/>
              <w:ind w:left="607" w:firstLine="60"/>
              <w:jc w:val="left"/>
              <w:rPr>
                <w:rFonts w:cs="Times Unicode"/>
                <w:sz w:val="20"/>
                <w:szCs w:val="20"/>
                <w:lang w:val="hy-AM"/>
              </w:rPr>
            </w:pPr>
            <w:r w:rsidRPr="00AC67B2">
              <w:rPr>
                <w:rFonts w:cs="Times Unicode"/>
                <w:sz w:val="20"/>
                <w:szCs w:val="20"/>
                <w:lang w:val="hy-AM"/>
              </w:rPr>
              <w:t>Առաջիկա տարվա ընթացքում մարվող պետական գանձապետական պարտատոմսերի (ՊԳՊ) կշիռը ՊԳՊ-երի ծավալի մեջ (տարեվերջին)</w:t>
            </w:r>
          </w:p>
        </w:tc>
        <w:tc>
          <w:tcPr>
            <w:tcW w:w="2325" w:type="dxa"/>
            <w:tcBorders>
              <w:left w:val="nil"/>
              <w:right w:val="nil"/>
            </w:tcBorders>
            <w:vAlign w:val="center"/>
          </w:tcPr>
          <w:p w14:paraId="43A142CB" w14:textId="77777777" w:rsidR="00F1465E" w:rsidRPr="00AC67B2" w:rsidRDefault="00F1465E" w:rsidP="00231073">
            <w:pPr>
              <w:spacing w:before="0" w:after="0" w:line="240" w:lineRule="auto"/>
              <w:jc w:val="center"/>
              <w:rPr>
                <w:sz w:val="20"/>
                <w:szCs w:val="20"/>
                <w:lang w:val="hy-AM"/>
              </w:rPr>
            </w:pPr>
            <w:r w:rsidRPr="00AC67B2">
              <w:rPr>
                <w:sz w:val="20"/>
                <w:szCs w:val="20"/>
                <w:lang w:val="hy-AM"/>
              </w:rPr>
              <w:t>առավելագույնը 20%</w:t>
            </w:r>
          </w:p>
        </w:tc>
        <w:tc>
          <w:tcPr>
            <w:tcW w:w="2127" w:type="dxa"/>
            <w:tcBorders>
              <w:left w:val="nil"/>
              <w:right w:val="nil"/>
            </w:tcBorders>
            <w:vAlign w:val="center"/>
          </w:tcPr>
          <w:p w14:paraId="1C8C327A" w14:textId="77777777" w:rsidR="00F1465E" w:rsidRPr="00AC67B2" w:rsidRDefault="00F1465E" w:rsidP="00231073">
            <w:pPr>
              <w:spacing w:before="0" w:after="0" w:line="240" w:lineRule="auto"/>
              <w:jc w:val="center"/>
              <w:rPr>
                <w:sz w:val="20"/>
                <w:szCs w:val="20"/>
                <w:lang w:val="hy-AM"/>
              </w:rPr>
            </w:pPr>
            <w:r>
              <w:rPr>
                <w:sz w:val="20"/>
                <w:szCs w:val="20"/>
              </w:rPr>
              <w:t>12.7</w:t>
            </w:r>
            <w:r w:rsidRPr="00AC67B2">
              <w:rPr>
                <w:sz w:val="20"/>
                <w:szCs w:val="20"/>
                <w:lang w:val="hy-AM"/>
              </w:rPr>
              <w:t xml:space="preserve"> %</w:t>
            </w:r>
          </w:p>
        </w:tc>
      </w:tr>
      <w:tr w:rsidR="00F1465E" w:rsidRPr="00AC67B2" w14:paraId="19F13E3F" w14:textId="77777777" w:rsidTr="00231073">
        <w:trPr>
          <w:jc w:val="center"/>
        </w:trPr>
        <w:tc>
          <w:tcPr>
            <w:tcW w:w="5669" w:type="dxa"/>
            <w:tcBorders>
              <w:left w:val="nil"/>
              <w:right w:val="nil"/>
            </w:tcBorders>
          </w:tcPr>
          <w:p w14:paraId="47ABD4C8" w14:textId="77777777" w:rsidR="00F1465E" w:rsidRPr="00AC67B2" w:rsidRDefault="00F1465E" w:rsidP="00231073">
            <w:pPr>
              <w:spacing w:before="0" w:after="0" w:line="240" w:lineRule="auto"/>
              <w:ind w:firstLine="60"/>
              <w:rPr>
                <w:rFonts w:cs="Times Unicode"/>
                <w:b/>
                <w:sz w:val="20"/>
                <w:szCs w:val="20"/>
                <w:lang w:val="hy-AM"/>
              </w:rPr>
            </w:pPr>
            <w:r w:rsidRPr="00AC67B2">
              <w:rPr>
                <w:rFonts w:cs="Times Unicode"/>
                <w:b/>
                <w:sz w:val="20"/>
                <w:szCs w:val="20"/>
                <w:lang w:val="hy-AM"/>
              </w:rPr>
              <w:t>Տոկոսադրույքի ռիսկ</w:t>
            </w:r>
          </w:p>
        </w:tc>
        <w:tc>
          <w:tcPr>
            <w:tcW w:w="2325" w:type="dxa"/>
            <w:tcBorders>
              <w:left w:val="nil"/>
              <w:right w:val="nil"/>
            </w:tcBorders>
            <w:vAlign w:val="center"/>
          </w:tcPr>
          <w:p w14:paraId="260ED60C" w14:textId="77777777" w:rsidR="00F1465E" w:rsidRPr="00AC67B2" w:rsidRDefault="00F1465E" w:rsidP="00231073">
            <w:pPr>
              <w:spacing w:before="0" w:after="0" w:line="240" w:lineRule="auto"/>
              <w:jc w:val="center"/>
              <w:rPr>
                <w:b/>
                <w:sz w:val="20"/>
                <w:szCs w:val="20"/>
                <w:lang w:val="hy-AM"/>
              </w:rPr>
            </w:pPr>
          </w:p>
        </w:tc>
        <w:tc>
          <w:tcPr>
            <w:tcW w:w="2127" w:type="dxa"/>
            <w:tcBorders>
              <w:left w:val="nil"/>
              <w:right w:val="nil"/>
            </w:tcBorders>
            <w:vAlign w:val="center"/>
          </w:tcPr>
          <w:p w14:paraId="22365896" w14:textId="77777777" w:rsidR="00F1465E" w:rsidRPr="00AC67B2" w:rsidRDefault="00F1465E" w:rsidP="00231073">
            <w:pPr>
              <w:spacing w:before="0" w:after="0" w:line="240" w:lineRule="auto"/>
              <w:jc w:val="center"/>
              <w:rPr>
                <w:sz w:val="20"/>
                <w:szCs w:val="20"/>
                <w:lang w:val="hy-AM"/>
              </w:rPr>
            </w:pPr>
          </w:p>
        </w:tc>
      </w:tr>
      <w:tr w:rsidR="00F1465E" w:rsidRPr="00AC67B2" w14:paraId="330BA9B9" w14:textId="77777777" w:rsidTr="00231073">
        <w:trPr>
          <w:jc w:val="center"/>
        </w:trPr>
        <w:tc>
          <w:tcPr>
            <w:tcW w:w="5669" w:type="dxa"/>
            <w:tcBorders>
              <w:left w:val="nil"/>
              <w:right w:val="nil"/>
            </w:tcBorders>
          </w:tcPr>
          <w:p w14:paraId="56EDC2DD" w14:textId="77777777" w:rsidR="00F1465E" w:rsidRPr="00AC67B2" w:rsidRDefault="00F1465E" w:rsidP="00231073">
            <w:pPr>
              <w:spacing w:before="0" w:after="0" w:line="240" w:lineRule="auto"/>
              <w:ind w:left="607" w:firstLine="60"/>
              <w:jc w:val="left"/>
              <w:rPr>
                <w:rFonts w:cs="Times Unicode"/>
                <w:sz w:val="20"/>
                <w:szCs w:val="20"/>
                <w:lang w:val="hy-AM"/>
              </w:rPr>
            </w:pPr>
            <w:r w:rsidRPr="00AC67B2">
              <w:rPr>
                <w:rFonts w:cs="Times Unicode"/>
                <w:sz w:val="20"/>
                <w:szCs w:val="20"/>
                <w:lang w:val="hy-AM"/>
              </w:rPr>
              <w:t>Ֆիքսված տոկոսադրույքով պարտքի կշիռն ընդամենը պարտքի մեջ</w:t>
            </w:r>
          </w:p>
        </w:tc>
        <w:tc>
          <w:tcPr>
            <w:tcW w:w="2325" w:type="dxa"/>
            <w:tcBorders>
              <w:left w:val="nil"/>
              <w:right w:val="nil"/>
            </w:tcBorders>
            <w:vAlign w:val="center"/>
          </w:tcPr>
          <w:p w14:paraId="7A59792A" w14:textId="77777777" w:rsidR="00F1465E" w:rsidRPr="00AC67B2" w:rsidRDefault="00F1465E" w:rsidP="00231073">
            <w:pPr>
              <w:spacing w:before="0" w:after="0" w:line="240" w:lineRule="auto"/>
              <w:jc w:val="center"/>
              <w:rPr>
                <w:sz w:val="20"/>
                <w:szCs w:val="20"/>
                <w:lang w:val="hy-AM"/>
              </w:rPr>
            </w:pPr>
            <w:r w:rsidRPr="00AC67B2">
              <w:rPr>
                <w:sz w:val="20"/>
                <w:szCs w:val="20"/>
                <w:lang w:val="hy-AM"/>
              </w:rPr>
              <w:t>առնվազն 80%</w:t>
            </w:r>
          </w:p>
        </w:tc>
        <w:tc>
          <w:tcPr>
            <w:tcW w:w="2127" w:type="dxa"/>
            <w:tcBorders>
              <w:left w:val="nil"/>
              <w:right w:val="nil"/>
            </w:tcBorders>
            <w:vAlign w:val="center"/>
          </w:tcPr>
          <w:p w14:paraId="558A3B24" w14:textId="77777777" w:rsidR="00F1465E" w:rsidRPr="00AC67B2" w:rsidRDefault="00F1465E" w:rsidP="00231073">
            <w:pPr>
              <w:spacing w:before="0" w:after="0" w:line="240" w:lineRule="auto"/>
              <w:jc w:val="center"/>
              <w:rPr>
                <w:sz w:val="20"/>
                <w:szCs w:val="20"/>
                <w:lang w:val="hy-AM"/>
              </w:rPr>
            </w:pPr>
            <w:r>
              <w:rPr>
                <w:sz w:val="20"/>
                <w:szCs w:val="20"/>
              </w:rPr>
              <w:t>83.8</w:t>
            </w:r>
            <w:r w:rsidRPr="00AC67B2">
              <w:rPr>
                <w:sz w:val="20"/>
                <w:szCs w:val="20"/>
                <w:lang w:val="hy-AM"/>
              </w:rPr>
              <w:t xml:space="preserve"> %</w:t>
            </w:r>
          </w:p>
        </w:tc>
      </w:tr>
      <w:tr w:rsidR="00F1465E" w:rsidRPr="00AC67B2" w14:paraId="4787BBE4" w14:textId="77777777" w:rsidTr="00231073">
        <w:trPr>
          <w:jc w:val="center"/>
        </w:trPr>
        <w:tc>
          <w:tcPr>
            <w:tcW w:w="5669" w:type="dxa"/>
            <w:tcBorders>
              <w:left w:val="nil"/>
              <w:right w:val="nil"/>
            </w:tcBorders>
          </w:tcPr>
          <w:p w14:paraId="617AE949" w14:textId="77777777" w:rsidR="00F1465E" w:rsidRPr="00AC67B2" w:rsidRDefault="00F1465E" w:rsidP="00231073">
            <w:pPr>
              <w:spacing w:before="0" w:after="0" w:line="240" w:lineRule="auto"/>
              <w:ind w:firstLine="60"/>
              <w:rPr>
                <w:rFonts w:cs="Times Unicode"/>
                <w:b/>
                <w:sz w:val="20"/>
                <w:szCs w:val="20"/>
                <w:lang w:val="hy-AM"/>
              </w:rPr>
            </w:pPr>
            <w:r w:rsidRPr="00AC67B2">
              <w:rPr>
                <w:rFonts w:cs="Times Unicode"/>
                <w:b/>
                <w:sz w:val="20"/>
                <w:szCs w:val="20"/>
                <w:lang w:val="hy-AM"/>
              </w:rPr>
              <w:t>Փոխարժեքի ռիսկ</w:t>
            </w:r>
          </w:p>
        </w:tc>
        <w:tc>
          <w:tcPr>
            <w:tcW w:w="2325" w:type="dxa"/>
            <w:tcBorders>
              <w:left w:val="nil"/>
              <w:right w:val="nil"/>
            </w:tcBorders>
            <w:vAlign w:val="center"/>
          </w:tcPr>
          <w:p w14:paraId="43546F82" w14:textId="77777777" w:rsidR="00F1465E" w:rsidRPr="00AC67B2" w:rsidRDefault="00F1465E" w:rsidP="00231073">
            <w:pPr>
              <w:spacing w:before="0" w:after="0" w:line="240" w:lineRule="auto"/>
              <w:jc w:val="center"/>
              <w:rPr>
                <w:b/>
                <w:sz w:val="20"/>
                <w:szCs w:val="20"/>
                <w:lang w:val="hy-AM"/>
              </w:rPr>
            </w:pPr>
          </w:p>
        </w:tc>
        <w:tc>
          <w:tcPr>
            <w:tcW w:w="2127" w:type="dxa"/>
            <w:tcBorders>
              <w:left w:val="nil"/>
              <w:right w:val="nil"/>
            </w:tcBorders>
            <w:vAlign w:val="center"/>
          </w:tcPr>
          <w:p w14:paraId="1946ADD6" w14:textId="77777777" w:rsidR="00F1465E" w:rsidRPr="00AC67B2" w:rsidRDefault="00F1465E" w:rsidP="00231073">
            <w:pPr>
              <w:spacing w:before="0" w:after="0" w:line="240" w:lineRule="auto"/>
              <w:jc w:val="center"/>
              <w:rPr>
                <w:sz w:val="20"/>
                <w:szCs w:val="20"/>
                <w:lang w:val="hy-AM"/>
              </w:rPr>
            </w:pPr>
          </w:p>
        </w:tc>
      </w:tr>
      <w:tr w:rsidR="00F1465E" w:rsidRPr="00AC67B2" w14:paraId="7A822889" w14:textId="77777777" w:rsidTr="00231073">
        <w:trPr>
          <w:jc w:val="center"/>
        </w:trPr>
        <w:tc>
          <w:tcPr>
            <w:tcW w:w="5669" w:type="dxa"/>
            <w:tcBorders>
              <w:left w:val="nil"/>
              <w:right w:val="nil"/>
            </w:tcBorders>
          </w:tcPr>
          <w:p w14:paraId="3D3FE8CE" w14:textId="77777777" w:rsidR="00F1465E" w:rsidRPr="00AC67B2" w:rsidRDefault="00F1465E" w:rsidP="00231073">
            <w:pPr>
              <w:spacing w:before="0" w:after="0" w:line="240" w:lineRule="auto"/>
              <w:ind w:firstLine="627"/>
              <w:jc w:val="left"/>
              <w:rPr>
                <w:rFonts w:cs="Times Unicode"/>
                <w:b/>
                <w:sz w:val="20"/>
                <w:szCs w:val="20"/>
                <w:lang w:val="hy-AM"/>
              </w:rPr>
            </w:pPr>
            <w:r w:rsidRPr="00AC67B2">
              <w:rPr>
                <w:rFonts w:cs="Times Unicode"/>
                <w:sz w:val="20"/>
                <w:szCs w:val="20"/>
                <w:lang w:val="hy-AM"/>
              </w:rPr>
              <w:t>Ներքին պարտքի կշիռն ընդամենը պարտքի մեջ</w:t>
            </w:r>
          </w:p>
        </w:tc>
        <w:tc>
          <w:tcPr>
            <w:tcW w:w="2325" w:type="dxa"/>
            <w:tcBorders>
              <w:left w:val="nil"/>
              <w:right w:val="nil"/>
            </w:tcBorders>
            <w:vAlign w:val="center"/>
          </w:tcPr>
          <w:p w14:paraId="57D2EB8B" w14:textId="77777777" w:rsidR="00F1465E" w:rsidRPr="00AC67B2" w:rsidRDefault="00F1465E" w:rsidP="00231073">
            <w:pPr>
              <w:spacing w:before="0" w:after="0" w:line="240" w:lineRule="auto"/>
              <w:jc w:val="center"/>
              <w:rPr>
                <w:b/>
                <w:sz w:val="20"/>
                <w:szCs w:val="20"/>
                <w:lang w:val="hy-AM"/>
              </w:rPr>
            </w:pPr>
            <w:r w:rsidRPr="00AC67B2">
              <w:rPr>
                <w:rFonts w:cs="Times Unicode"/>
                <w:sz w:val="20"/>
                <w:szCs w:val="20"/>
                <w:lang w:val="hy-AM"/>
              </w:rPr>
              <w:t>առնվազն 20%</w:t>
            </w:r>
          </w:p>
        </w:tc>
        <w:tc>
          <w:tcPr>
            <w:tcW w:w="2127" w:type="dxa"/>
            <w:tcBorders>
              <w:left w:val="nil"/>
              <w:right w:val="nil"/>
            </w:tcBorders>
            <w:vAlign w:val="center"/>
          </w:tcPr>
          <w:p w14:paraId="51A322FD" w14:textId="77777777" w:rsidR="00F1465E" w:rsidRPr="00AC67B2" w:rsidRDefault="00F1465E" w:rsidP="00231073">
            <w:pPr>
              <w:spacing w:before="0" w:after="0" w:line="240" w:lineRule="auto"/>
              <w:jc w:val="center"/>
              <w:rPr>
                <w:sz w:val="20"/>
                <w:szCs w:val="20"/>
                <w:lang w:val="hy-AM"/>
              </w:rPr>
            </w:pPr>
            <w:r>
              <w:rPr>
                <w:sz w:val="20"/>
                <w:szCs w:val="20"/>
              </w:rPr>
              <w:t>22.5</w:t>
            </w:r>
            <w:r w:rsidRPr="00AC67B2">
              <w:rPr>
                <w:sz w:val="20"/>
                <w:szCs w:val="20"/>
                <w:lang w:val="hy-AM"/>
              </w:rPr>
              <w:t xml:space="preserve"> %</w:t>
            </w:r>
          </w:p>
        </w:tc>
      </w:tr>
      <w:tr w:rsidR="00F1465E" w:rsidRPr="00AC67B2" w14:paraId="2D8FB13D" w14:textId="77777777" w:rsidTr="00231073">
        <w:trPr>
          <w:jc w:val="center"/>
        </w:trPr>
        <w:tc>
          <w:tcPr>
            <w:tcW w:w="5669" w:type="dxa"/>
            <w:tcBorders>
              <w:left w:val="nil"/>
              <w:bottom w:val="thickThinSmallGap" w:sz="24" w:space="0" w:color="auto"/>
              <w:right w:val="nil"/>
            </w:tcBorders>
          </w:tcPr>
          <w:p w14:paraId="6E5A0DCC" w14:textId="77777777" w:rsidR="00F1465E" w:rsidRPr="00AC67B2" w:rsidRDefault="00F1465E" w:rsidP="00231073">
            <w:pPr>
              <w:spacing w:before="0" w:after="0" w:line="240" w:lineRule="auto"/>
              <w:ind w:left="607" w:firstLine="60"/>
              <w:jc w:val="left"/>
              <w:rPr>
                <w:rFonts w:cs="Times Unicode"/>
                <w:sz w:val="20"/>
                <w:szCs w:val="20"/>
                <w:lang w:val="hy-AM"/>
              </w:rPr>
            </w:pPr>
            <w:r w:rsidRPr="00AC67B2">
              <w:rPr>
                <w:rFonts w:cs="Times Unicode"/>
                <w:sz w:val="20"/>
                <w:szCs w:val="20"/>
                <w:lang w:val="hy-AM"/>
              </w:rPr>
              <w:t>ՀՀ դրամով ներգրավված պարտքի կշիռն ընդամենը պարտքի մեջ</w:t>
            </w:r>
          </w:p>
        </w:tc>
        <w:tc>
          <w:tcPr>
            <w:tcW w:w="2325" w:type="dxa"/>
            <w:tcBorders>
              <w:left w:val="nil"/>
              <w:bottom w:val="thickThinSmallGap" w:sz="24" w:space="0" w:color="auto"/>
              <w:right w:val="nil"/>
            </w:tcBorders>
            <w:vAlign w:val="center"/>
          </w:tcPr>
          <w:p w14:paraId="0FD03908" w14:textId="77777777" w:rsidR="00F1465E" w:rsidRPr="00AC67B2" w:rsidRDefault="00F1465E" w:rsidP="00231073">
            <w:pPr>
              <w:spacing w:before="0" w:after="0" w:line="240" w:lineRule="auto"/>
              <w:jc w:val="center"/>
              <w:rPr>
                <w:rFonts w:cs="Times Unicode"/>
                <w:sz w:val="20"/>
                <w:szCs w:val="20"/>
                <w:lang w:val="hy-AM"/>
              </w:rPr>
            </w:pPr>
            <w:r w:rsidRPr="00AC67B2">
              <w:rPr>
                <w:rFonts w:cs="Times Unicode"/>
                <w:sz w:val="20"/>
                <w:szCs w:val="20"/>
                <w:lang w:val="hy-AM"/>
              </w:rPr>
              <w:t>առնվազն 20%</w:t>
            </w:r>
          </w:p>
        </w:tc>
        <w:tc>
          <w:tcPr>
            <w:tcW w:w="2127" w:type="dxa"/>
            <w:tcBorders>
              <w:left w:val="nil"/>
              <w:bottom w:val="thickThinSmallGap" w:sz="24" w:space="0" w:color="auto"/>
              <w:right w:val="nil"/>
            </w:tcBorders>
            <w:vAlign w:val="center"/>
          </w:tcPr>
          <w:p w14:paraId="4228AD5D" w14:textId="77777777" w:rsidR="00F1465E" w:rsidRPr="00AC67B2" w:rsidRDefault="00F1465E" w:rsidP="00231073">
            <w:pPr>
              <w:spacing w:before="0" w:after="0" w:line="240" w:lineRule="auto"/>
              <w:jc w:val="center"/>
              <w:rPr>
                <w:sz w:val="20"/>
                <w:szCs w:val="20"/>
                <w:lang w:val="hy-AM"/>
              </w:rPr>
            </w:pPr>
            <w:r>
              <w:rPr>
                <w:sz w:val="20"/>
                <w:szCs w:val="20"/>
              </w:rPr>
              <w:t>20.8</w:t>
            </w:r>
            <w:r w:rsidRPr="00AC67B2">
              <w:rPr>
                <w:sz w:val="20"/>
                <w:szCs w:val="20"/>
                <w:lang w:val="hy-AM"/>
              </w:rPr>
              <w:t xml:space="preserve"> %</w:t>
            </w:r>
          </w:p>
        </w:tc>
      </w:tr>
    </w:tbl>
    <w:p w14:paraId="7C8F2C93" w14:textId="77777777" w:rsidR="00F1465E" w:rsidRPr="00AC67B2" w:rsidRDefault="00F1465E" w:rsidP="00F1465E">
      <w:pPr>
        <w:spacing w:before="0" w:after="0" w:line="360" w:lineRule="auto"/>
        <w:rPr>
          <w:color w:val="FF0000"/>
          <w:sz w:val="10"/>
          <w:szCs w:val="10"/>
          <w:lang w:val="hy-AM"/>
        </w:rPr>
      </w:pPr>
    </w:p>
    <w:p w14:paraId="1BAE052E" w14:textId="77777777" w:rsidR="00F1465E" w:rsidRPr="00687A60" w:rsidRDefault="00F1465E" w:rsidP="009A7904">
      <w:pPr>
        <w:numPr>
          <w:ilvl w:val="0"/>
          <w:numId w:val="10"/>
        </w:numPr>
        <w:spacing w:before="0" w:after="0" w:line="276" w:lineRule="auto"/>
        <w:rPr>
          <w:lang w:val="hy-AM"/>
        </w:rPr>
      </w:pPr>
      <w:r w:rsidRPr="00AC67B2">
        <w:rPr>
          <w:lang w:val="hy-AM"/>
        </w:rPr>
        <w:t>201</w:t>
      </w:r>
      <w:r w:rsidRPr="00A205DB">
        <w:rPr>
          <w:lang w:val="hy-AM"/>
        </w:rPr>
        <w:t>9</w:t>
      </w:r>
      <w:r w:rsidRPr="00AC67B2">
        <w:rPr>
          <w:lang w:val="hy-AM"/>
        </w:rPr>
        <w:t>թ. դեֆիցիտի ֆինանսավորումը ներքին փոխառու զուտ միջոցների հաշվին (առանց մուրհակ</w:t>
      </w:r>
      <w:r w:rsidRPr="00AC67B2">
        <w:rPr>
          <w:lang w:val="hy-AM"/>
        </w:rPr>
        <w:softHyphen/>
        <w:t xml:space="preserve">ների) կազմել է </w:t>
      </w:r>
      <w:r w:rsidRPr="00A205DB">
        <w:rPr>
          <w:lang w:val="hy-AM"/>
        </w:rPr>
        <w:t>101.9</w:t>
      </w:r>
      <w:r w:rsidRPr="00AC67B2">
        <w:rPr>
          <w:lang w:val="hy-AM"/>
        </w:rPr>
        <w:t xml:space="preserve"> մլրդ դրամ</w:t>
      </w:r>
      <w:r w:rsidRPr="00A205DB">
        <w:rPr>
          <w:lang w:val="hy-AM"/>
        </w:rPr>
        <w:t xml:space="preserve"> կամ փոխառու զուտ միջոցների հաշվին դեֆիցիտի ֆինանսավորման 43.4%-ը</w:t>
      </w:r>
      <w:r w:rsidRPr="00AC67B2">
        <w:rPr>
          <w:lang w:val="hy-AM"/>
        </w:rPr>
        <w:t xml:space="preserve">, իսկ արտաքին փոխառու զուտ միջոցների հաշվին՝ </w:t>
      </w:r>
      <w:r w:rsidRPr="00A205DB">
        <w:rPr>
          <w:lang w:val="hy-AM"/>
        </w:rPr>
        <w:t>132.7</w:t>
      </w:r>
      <w:r w:rsidRPr="00AC67B2">
        <w:rPr>
          <w:lang w:val="hy-AM"/>
        </w:rPr>
        <w:t xml:space="preserve"> մլրդ դրամ</w:t>
      </w:r>
      <w:r w:rsidRPr="00A205DB">
        <w:rPr>
          <w:lang w:val="hy-AM"/>
        </w:rPr>
        <w:t xml:space="preserve"> կամ փոխառու զուտ միջոցների հաշվին դեֆիցիտի ֆինանսավորման 56.6%-ը</w:t>
      </w:r>
      <w:r w:rsidRPr="00AC67B2">
        <w:rPr>
          <w:lang w:val="hy-AM"/>
        </w:rPr>
        <w:t xml:space="preserve">: </w:t>
      </w:r>
    </w:p>
    <w:p w14:paraId="7E098043" w14:textId="77777777" w:rsidR="00F1465E" w:rsidRPr="0069177E" w:rsidRDefault="00F1465E" w:rsidP="009A7904">
      <w:pPr>
        <w:numPr>
          <w:ilvl w:val="0"/>
          <w:numId w:val="10"/>
        </w:numPr>
        <w:spacing w:before="0" w:after="0" w:line="276" w:lineRule="auto"/>
        <w:rPr>
          <w:lang w:val="hy-AM"/>
        </w:rPr>
      </w:pPr>
      <w:r w:rsidRPr="00687A60">
        <w:rPr>
          <w:lang w:val="hy-AM"/>
        </w:rPr>
        <w:t xml:space="preserve">2019 թվականի սեպտեմբերի 26-ին Հայաստանի Հանրապետությունը միջազգային կապիտալի շուկայում հաջողությամբ տեղաբաշխեց 500 մլն ԱՄՆ դոլար ծավալով, 10 տարի մարման ժամկետով </w:t>
      </w:r>
      <w:r w:rsidRPr="00A205DB">
        <w:rPr>
          <w:lang w:val="hy-AM"/>
        </w:rPr>
        <w:t xml:space="preserve">և </w:t>
      </w:r>
      <w:r w:rsidRPr="00687A60">
        <w:rPr>
          <w:lang w:val="hy-AM"/>
        </w:rPr>
        <w:t>4.2% եկամտաբերությամբ</w:t>
      </w:r>
      <w:r w:rsidRPr="00A205DB">
        <w:rPr>
          <w:lang w:val="hy-AM"/>
        </w:rPr>
        <w:t xml:space="preserve"> </w:t>
      </w:r>
      <w:r w:rsidRPr="00D74F95">
        <w:rPr>
          <w:lang w:val="hy-AM"/>
        </w:rPr>
        <w:t>եվրա</w:t>
      </w:r>
      <w:r w:rsidRPr="00687A60">
        <w:rPr>
          <w:lang w:val="hy-AM"/>
        </w:rPr>
        <w:t>պարտատոմսեր</w:t>
      </w:r>
      <w:r w:rsidRPr="00D74F95">
        <w:rPr>
          <w:lang w:val="hy-AM"/>
        </w:rPr>
        <w:t xml:space="preserve">, </w:t>
      </w:r>
      <w:r w:rsidR="005A390D" w:rsidRPr="00A205DB">
        <w:rPr>
          <w:lang w:val="hy-AM"/>
        </w:rPr>
        <w:t>որը</w:t>
      </w:r>
      <w:r w:rsidR="005A390D" w:rsidRPr="00687A60">
        <w:rPr>
          <w:lang w:val="hy-AM"/>
        </w:rPr>
        <w:t xml:space="preserve"> </w:t>
      </w:r>
      <w:r w:rsidR="005A390D" w:rsidRPr="00687A60">
        <w:rPr>
          <w:rFonts w:cs="GHEA Grapalat"/>
          <w:lang w:val="hy-AM"/>
        </w:rPr>
        <w:t>զգալիորեն</w:t>
      </w:r>
      <w:r w:rsidR="005A390D" w:rsidRPr="00687A60">
        <w:rPr>
          <w:lang w:val="hy-AM"/>
        </w:rPr>
        <w:t xml:space="preserve"> </w:t>
      </w:r>
      <w:r w:rsidR="005A390D" w:rsidRPr="00687A60">
        <w:rPr>
          <w:rFonts w:cs="GHEA Grapalat"/>
          <w:lang w:val="hy-AM"/>
        </w:rPr>
        <w:t>ցածր</w:t>
      </w:r>
      <w:r w:rsidR="005A390D" w:rsidRPr="00687A60">
        <w:rPr>
          <w:lang w:val="hy-AM"/>
        </w:rPr>
        <w:t xml:space="preserve"> </w:t>
      </w:r>
      <w:r w:rsidR="005A390D" w:rsidRPr="00687A60">
        <w:rPr>
          <w:rFonts w:cs="GHEA Grapalat"/>
          <w:lang w:val="hy-AM"/>
        </w:rPr>
        <w:t>է</w:t>
      </w:r>
      <w:r w:rsidR="005A390D" w:rsidRPr="00687A60">
        <w:rPr>
          <w:lang w:val="hy-AM"/>
        </w:rPr>
        <w:t xml:space="preserve"> 2015 թվականին (7.50%) և 2013 թվականին (6.</w:t>
      </w:r>
      <w:r w:rsidR="005A390D" w:rsidRPr="00912008">
        <w:rPr>
          <w:lang w:val="hy-AM"/>
        </w:rPr>
        <w:t>25</w:t>
      </w:r>
      <w:r w:rsidR="005A390D" w:rsidRPr="00687A60">
        <w:rPr>
          <w:lang w:val="hy-AM"/>
        </w:rPr>
        <w:t>%) թողարկված եվրապարտատոմսերի արժեկտրոնի եկամտաբերություն</w:t>
      </w:r>
      <w:r w:rsidR="005A390D" w:rsidRPr="00A205DB">
        <w:rPr>
          <w:lang w:val="hy-AM"/>
        </w:rPr>
        <w:t>ներ</w:t>
      </w:r>
      <w:r w:rsidR="005A390D" w:rsidRPr="00687A60">
        <w:rPr>
          <w:lang w:val="hy-AM"/>
        </w:rPr>
        <w:t>ից:</w:t>
      </w:r>
      <w:r w:rsidR="003C38A8">
        <w:rPr>
          <w:lang w:val="hy-AM"/>
        </w:rPr>
        <w:t xml:space="preserve"> </w:t>
      </w:r>
      <w:r w:rsidR="005A390D">
        <w:rPr>
          <w:lang w:val="hy-AM"/>
        </w:rPr>
        <w:t>Հ</w:t>
      </w:r>
      <w:r w:rsidRPr="00D74F95">
        <w:rPr>
          <w:lang w:val="hy-AM"/>
        </w:rPr>
        <w:t>ասույթից նույն օրը միջոցներ ուղղեց շրջանառության մեջ առկա 500 մլն ԱՄՆ դոլար ծավալով 2020թ. մարվող եվրապարտատոմսերի 402.4 մլն ԱՄՆ դոլար</w:t>
      </w:r>
      <w:r w:rsidRPr="00A205DB">
        <w:rPr>
          <w:lang w:val="hy-AM"/>
        </w:rPr>
        <w:t xml:space="preserve"> ծավալ</w:t>
      </w:r>
      <w:r w:rsidRPr="00D74F95">
        <w:rPr>
          <w:lang w:val="hy-AM"/>
        </w:rPr>
        <w:t>ի հետգնմանը</w:t>
      </w:r>
      <w:r w:rsidRPr="00687A60">
        <w:rPr>
          <w:lang w:val="hy-AM"/>
        </w:rPr>
        <w:t>: Նոր թողարկված եվրապարտատոմսերի արժեկտրոնի եկամտաբերությունը կազմ</w:t>
      </w:r>
      <w:r w:rsidRPr="00A205DB">
        <w:rPr>
          <w:lang w:val="hy-AM"/>
        </w:rPr>
        <w:t>ել</w:t>
      </w:r>
      <w:r w:rsidRPr="00687A60">
        <w:rPr>
          <w:lang w:val="hy-AM"/>
        </w:rPr>
        <w:t xml:space="preserve"> է 3.95%</w:t>
      </w:r>
      <w:r w:rsidR="005A390D">
        <w:rPr>
          <w:lang w:val="hy-AM"/>
        </w:rPr>
        <w:t>։</w:t>
      </w:r>
    </w:p>
    <w:p w14:paraId="4D8A8047" w14:textId="77777777" w:rsidR="00F1465E" w:rsidRPr="008647DA" w:rsidRDefault="00F1465E" w:rsidP="009A7904">
      <w:pPr>
        <w:numPr>
          <w:ilvl w:val="0"/>
          <w:numId w:val="10"/>
        </w:numPr>
        <w:spacing w:before="0" w:after="0" w:line="276" w:lineRule="auto"/>
        <w:rPr>
          <w:lang w:val="hy-AM"/>
        </w:rPr>
      </w:pPr>
      <w:r w:rsidRPr="008647DA">
        <w:rPr>
          <w:lang w:val="hy-AM"/>
        </w:rPr>
        <w:t>2020 թվականի հունիսի 4-ի</w:t>
      </w:r>
      <w:r w:rsidRPr="00A205DB">
        <w:rPr>
          <w:lang w:val="hy-AM"/>
        </w:rPr>
        <w:t>ն</w:t>
      </w:r>
      <w:r w:rsidRPr="008647DA">
        <w:rPr>
          <w:lang w:val="hy-AM"/>
        </w:rPr>
        <w:t xml:space="preserve"> Համաշխարհային բանկը տեղեկացրել է, որ </w:t>
      </w:r>
      <w:r w:rsidRPr="00FF3C45">
        <w:rPr>
          <w:lang w:val="hy-AM"/>
        </w:rPr>
        <w:t>Զարգացման միջազգային ընկերակցության կողմից Հայաստանին տրամադրված վարկերից շատերի գծով գործող հավելյալ տոկոսադրույք</w:t>
      </w:r>
      <w:r w:rsidRPr="00A205DB">
        <w:rPr>
          <w:lang w:val="hy-AM"/>
        </w:rPr>
        <w:t>ը</w:t>
      </w:r>
      <w:r w:rsidRPr="00FF3C45">
        <w:rPr>
          <w:lang w:val="hy-AM"/>
        </w:rPr>
        <w:t xml:space="preserve"> (1.7% դրույքաչափով)</w:t>
      </w:r>
      <w:r w:rsidRPr="008647DA">
        <w:rPr>
          <w:lang w:val="hy-AM"/>
        </w:rPr>
        <w:t xml:space="preserve"> չի կիրառվելու Համաշխարհային բանկի 2021</w:t>
      </w:r>
      <w:r w:rsidRPr="00A205DB">
        <w:rPr>
          <w:lang w:val="hy-AM"/>
        </w:rPr>
        <w:t>թ.</w:t>
      </w:r>
      <w:r w:rsidRPr="008647DA">
        <w:rPr>
          <w:lang w:val="hy-AM"/>
        </w:rPr>
        <w:t xml:space="preserve"> ֆինանսական տարվա (2020թ</w:t>
      </w:r>
      <w:r w:rsidRPr="00A205DB">
        <w:rPr>
          <w:lang w:val="hy-AM"/>
        </w:rPr>
        <w:t>.</w:t>
      </w:r>
      <w:r w:rsidRPr="008647DA">
        <w:rPr>
          <w:lang w:val="hy-AM"/>
        </w:rPr>
        <w:t xml:space="preserve"> հուլիսի 1-ից մինչև 2021թ</w:t>
      </w:r>
      <w:r w:rsidRPr="00A205DB">
        <w:rPr>
          <w:lang w:val="hy-AM"/>
        </w:rPr>
        <w:t>.</w:t>
      </w:r>
      <w:r w:rsidRPr="008647DA">
        <w:rPr>
          <w:lang w:val="hy-AM"/>
        </w:rPr>
        <w:t xml:space="preserve"> հունիսի 30-ը) ընթացքում:</w:t>
      </w:r>
      <w:r w:rsidRPr="00A205DB">
        <w:rPr>
          <w:lang w:val="hy-AM"/>
        </w:rPr>
        <w:t xml:space="preserve"> </w:t>
      </w:r>
      <w:r w:rsidRPr="003D1BE1">
        <w:rPr>
          <w:lang w:val="hy-AM"/>
        </w:rPr>
        <w:t>Արդյունքում արտաքին տոկոսավճարների գծով ՀՀ պետական բյուջեի տնտեսումը կկազմի մոտ 13 մլն ԱՄՆ դոլար:</w:t>
      </w:r>
    </w:p>
    <w:p w14:paraId="5567FA09" w14:textId="77777777" w:rsidR="00F1465E" w:rsidRPr="00940E35" w:rsidRDefault="00F1465E" w:rsidP="009A7904">
      <w:pPr>
        <w:numPr>
          <w:ilvl w:val="0"/>
          <w:numId w:val="10"/>
        </w:numPr>
        <w:spacing w:before="0" w:after="0" w:line="276" w:lineRule="auto"/>
        <w:rPr>
          <w:lang w:val="hy-AM"/>
        </w:rPr>
      </w:pPr>
      <w:r w:rsidRPr="00A205DB">
        <w:rPr>
          <w:lang w:val="hy-AM"/>
        </w:rPr>
        <w:t xml:space="preserve"> ՀՀ ֆինանսների նախարարի 2020 թվականի փետրվարի 7-ի թիվ 30-Ա հրամանով հաստատվել է &lt;&lt;ՀՀ պետական պարտքի կառավարման կատարողականի բարելավման միջոցառումների ծրագիրը&gt;&gt;, որով նախատեսվում է կանոնակարգել պարտքի կառավարման առանձին գործառույթներ, ինչպես նաև բարձրացնել պարտքի կառավարման հաշվետվողականությունն ու թափանցիկությունը</w:t>
      </w:r>
      <w:r w:rsidRPr="008647DA">
        <w:rPr>
          <w:lang w:val="hy-AM"/>
        </w:rPr>
        <w:t>:</w:t>
      </w:r>
    </w:p>
    <w:p w14:paraId="10F007BC" w14:textId="77777777" w:rsidR="00F1465E" w:rsidRPr="00940E35" w:rsidRDefault="00F1465E" w:rsidP="009A7904">
      <w:pPr>
        <w:numPr>
          <w:ilvl w:val="0"/>
          <w:numId w:val="10"/>
        </w:numPr>
        <w:spacing w:before="0" w:after="0" w:line="276" w:lineRule="auto"/>
        <w:rPr>
          <w:lang w:val="hy-AM"/>
        </w:rPr>
      </w:pPr>
      <w:r w:rsidRPr="00A205DB">
        <w:rPr>
          <w:rFonts w:cs="GHEA Grapalat"/>
          <w:lang w:val="hy-AM"/>
        </w:rPr>
        <w:lastRenderedPageBreak/>
        <w:t xml:space="preserve">Պետական պարտատոմսերի մանրածախ վաճառքի` </w:t>
      </w:r>
      <w:r w:rsidRPr="00940E35">
        <w:rPr>
          <w:rFonts w:cs="GHEA Grapalat"/>
          <w:lang w:val="hy-AM"/>
        </w:rPr>
        <w:t>Գանձապետական պահառուի առցանց gp.minfin.am համակարգը 2019 թվականի հոկտեմբերի 8-ից հասանելի է դարձել նաև Հ</w:t>
      </w:r>
      <w:r w:rsidRPr="00A205DB">
        <w:rPr>
          <w:rFonts w:cs="GHEA Grapalat"/>
          <w:lang w:val="hy-AM"/>
        </w:rPr>
        <w:t xml:space="preserve">այաստանի </w:t>
      </w:r>
      <w:r w:rsidRPr="00940E35">
        <w:rPr>
          <w:rFonts w:cs="GHEA Grapalat"/>
          <w:lang w:val="hy-AM"/>
        </w:rPr>
        <w:t>Հ</w:t>
      </w:r>
      <w:r w:rsidRPr="00A205DB">
        <w:rPr>
          <w:rFonts w:cs="GHEA Grapalat"/>
          <w:lang w:val="hy-AM"/>
        </w:rPr>
        <w:t>անրապետության</w:t>
      </w:r>
      <w:r w:rsidRPr="00940E35">
        <w:rPr>
          <w:rFonts w:cs="GHEA Grapalat"/>
          <w:lang w:val="hy-AM"/>
        </w:rPr>
        <w:t xml:space="preserve"> աշխարհագրական տարածքից դուրս:</w:t>
      </w:r>
    </w:p>
    <w:p w14:paraId="63657051" w14:textId="77777777" w:rsidR="00F1465E" w:rsidRPr="00AC67B2" w:rsidRDefault="00F1465E" w:rsidP="009A7904">
      <w:pPr>
        <w:numPr>
          <w:ilvl w:val="0"/>
          <w:numId w:val="10"/>
        </w:numPr>
        <w:spacing w:before="0" w:after="0" w:line="276" w:lineRule="auto"/>
        <w:rPr>
          <w:rFonts w:cs="Times Unicode"/>
          <w:sz w:val="20"/>
          <w:szCs w:val="20"/>
          <w:lang w:val="hy-AM"/>
        </w:rPr>
      </w:pPr>
      <w:r w:rsidRPr="00AC67B2">
        <w:rPr>
          <w:rFonts w:cs="Times Unicode"/>
          <w:lang w:val="hy-AM"/>
        </w:rPr>
        <w:t>201</w:t>
      </w:r>
      <w:r w:rsidRPr="00A205DB">
        <w:rPr>
          <w:rFonts w:cs="Times Unicode"/>
          <w:lang w:val="hy-AM"/>
        </w:rPr>
        <w:t>9</w:t>
      </w:r>
      <w:r w:rsidRPr="00AC67B2">
        <w:rPr>
          <w:rFonts w:cs="Times Unicode"/>
          <w:lang w:val="hy-AM"/>
        </w:rPr>
        <w:t>թ. ընթացքում պետական գանձա</w:t>
      </w:r>
      <w:r w:rsidRPr="00AC67B2">
        <w:rPr>
          <w:rFonts w:cs="Times Unicode"/>
          <w:lang w:val="hy-AM"/>
        </w:rPr>
        <w:softHyphen/>
        <w:t>պետական պարտատոմսերի գծով իրականացվել են հետևյալ գործառնությունները.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1717"/>
        <w:gridCol w:w="1839"/>
        <w:gridCol w:w="1403"/>
        <w:gridCol w:w="1779"/>
      </w:tblGrid>
      <w:tr w:rsidR="00F1465E" w:rsidRPr="00BA003B" w14:paraId="1C58E104" w14:textId="77777777" w:rsidTr="00231073">
        <w:trPr>
          <w:trHeight w:val="724"/>
          <w:tblHeader/>
          <w:jc w:val="center"/>
        </w:trPr>
        <w:tc>
          <w:tcPr>
            <w:tcW w:w="3076" w:type="dxa"/>
            <w:tcBorders>
              <w:top w:val="thinThickThinSmallGap" w:sz="24" w:space="0" w:color="auto"/>
              <w:left w:val="nil"/>
              <w:bottom w:val="thinThickSmallGap" w:sz="24" w:space="0" w:color="auto"/>
              <w:right w:val="nil"/>
            </w:tcBorders>
            <w:shd w:val="clear" w:color="auto" w:fill="0B70B5"/>
            <w:vAlign w:val="center"/>
          </w:tcPr>
          <w:p w14:paraId="4592B608" w14:textId="77777777" w:rsidR="00F1465E" w:rsidRPr="00C35116" w:rsidRDefault="00F1465E" w:rsidP="00231073">
            <w:pPr>
              <w:spacing w:before="0" w:after="0" w:line="240" w:lineRule="auto"/>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color w:val="FFFFFF" w:themeColor="background1"/>
                <w:sz w:val="20"/>
                <w:szCs w:val="20"/>
                <w:lang w:val="hy-AM"/>
              </w:rPr>
              <w:t>թ.</w:t>
            </w:r>
          </w:p>
        </w:tc>
        <w:tc>
          <w:tcPr>
            <w:tcW w:w="1717" w:type="dxa"/>
            <w:tcBorders>
              <w:top w:val="thinThickThinSmallGap" w:sz="24" w:space="0" w:color="auto"/>
              <w:left w:val="nil"/>
              <w:bottom w:val="thinThickSmallGap" w:sz="24" w:space="0" w:color="auto"/>
              <w:right w:val="nil"/>
            </w:tcBorders>
            <w:shd w:val="clear" w:color="auto" w:fill="0B70B5"/>
            <w:vAlign w:val="center"/>
          </w:tcPr>
          <w:p w14:paraId="285E2C3F" w14:textId="77777777" w:rsidR="00F1465E" w:rsidRPr="00C35116" w:rsidRDefault="00F1465E" w:rsidP="00231073">
            <w:pPr>
              <w:spacing w:before="0" w:after="0" w:line="240" w:lineRule="auto"/>
              <w:ind w:firstLine="46"/>
              <w:jc w:val="center"/>
              <w:rPr>
                <w:color w:val="FFFFFF" w:themeColor="background1"/>
                <w:sz w:val="20"/>
                <w:szCs w:val="20"/>
                <w:lang w:val="hy-AM"/>
              </w:rPr>
            </w:pPr>
            <w:r w:rsidRPr="00C35116">
              <w:rPr>
                <w:color w:val="FFFFFF" w:themeColor="background1"/>
                <w:sz w:val="20"/>
                <w:szCs w:val="20"/>
                <w:lang w:val="hy-AM"/>
              </w:rPr>
              <w:t>Տեղաբաշխված ծավալը</w:t>
            </w:r>
          </w:p>
        </w:tc>
        <w:tc>
          <w:tcPr>
            <w:tcW w:w="1839" w:type="dxa"/>
            <w:tcBorders>
              <w:top w:val="thinThickThinSmallGap" w:sz="24" w:space="0" w:color="auto"/>
              <w:left w:val="nil"/>
              <w:bottom w:val="thinThickSmallGap" w:sz="24" w:space="0" w:color="auto"/>
              <w:right w:val="nil"/>
            </w:tcBorders>
            <w:shd w:val="clear" w:color="auto" w:fill="0B70B5"/>
            <w:vAlign w:val="center"/>
          </w:tcPr>
          <w:p w14:paraId="3FD43079" w14:textId="77777777" w:rsidR="00F1465E" w:rsidRPr="00C35116" w:rsidRDefault="00F1465E" w:rsidP="00231073">
            <w:pPr>
              <w:spacing w:before="0" w:after="0" w:line="240" w:lineRule="auto"/>
              <w:ind w:firstLine="46"/>
              <w:jc w:val="center"/>
              <w:rPr>
                <w:color w:val="FFFFFF" w:themeColor="background1"/>
                <w:sz w:val="20"/>
                <w:szCs w:val="20"/>
                <w:lang w:val="hy-AM"/>
              </w:rPr>
            </w:pPr>
            <w:r w:rsidRPr="00C35116">
              <w:rPr>
                <w:color w:val="FFFFFF" w:themeColor="background1"/>
                <w:sz w:val="20"/>
                <w:szCs w:val="20"/>
                <w:lang w:val="hy-AM"/>
              </w:rPr>
              <w:t>Տեղաբաշխումից մուտքը</w:t>
            </w:r>
          </w:p>
        </w:tc>
        <w:tc>
          <w:tcPr>
            <w:tcW w:w="1403" w:type="dxa"/>
            <w:tcBorders>
              <w:top w:val="thinThickThinSmallGap" w:sz="24" w:space="0" w:color="auto"/>
              <w:left w:val="nil"/>
              <w:bottom w:val="thinThickSmallGap" w:sz="24" w:space="0" w:color="auto"/>
              <w:right w:val="nil"/>
            </w:tcBorders>
            <w:shd w:val="clear" w:color="auto" w:fill="0B70B5"/>
            <w:vAlign w:val="center"/>
          </w:tcPr>
          <w:p w14:paraId="4A5465A7" w14:textId="77777777" w:rsidR="00F1465E" w:rsidRPr="00C35116" w:rsidRDefault="00F1465E" w:rsidP="00231073">
            <w:pPr>
              <w:spacing w:before="0" w:after="0" w:line="240" w:lineRule="auto"/>
              <w:ind w:firstLine="46"/>
              <w:jc w:val="center"/>
              <w:rPr>
                <w:color w:val="FFFFFF" w:themeColor="background1"/>
                <w:sz w:val="20"/>
                <w:szCs w:val="20"/>
                <w:lang w:val="hy-AM"/>
              </w:rPr>
            </w:pPr>
            <w:r w:rsidRPr="00C35116">
              <w:rPr>
                <w:color w:val="FFFFFF" w:themeColor="background1"/>
                <w:sz w:val="20"/>
                <w:szCs w:val="20"/>
                <w:lang w:val="hy-AM"/>
              </w:rPr>
              <w:t>Մարման և հետգնման ծավալը</w:t>
            </w:r>
          </w:p>
        </w:tc>
        <w:tc>
          <w:tcPr>
            <w:tcW w:w="1779" w:type="dxa"/>
            <w:tcBorders>
              <w:top w:val="thinThickThinSmallGap" w:sz="24" w:space="0" w:color="auto"/>
              <w:left w:val="nil"/>
              <w:bottom w:val="thinThickSmallGap" w:sz="24" w:space="0" w:color="auto"/>
              <w:right w:val="nil"/>
            </w:tcBorders>
            <w:shd w:val="clear" w:color="auto" w:fill="0B70B5"/>
            <w:vAlign w:val="center"/>
          </w:tcPr>
          <w:p w14:paraId="22CC8D63" w14:textId="77777777" w:rsidR="00F1465E" w:rsidRPr="00C35116" w:rsidRDefault="00F1465E" w:rsidP="00231073">
            <w:pPr>
              <w:spacing w:before="0" w:after="0" w:line="240" w:lineRule="auto"/>
              <w:ind w:firstLine="46"/>
              <w:jc w:val="center"/>
              <w:rPr>
                <w:color w:val="FFFFFF" w:themeColor="background1"/>
                <w:sz w:val="20"/>
                <w:szCs w:val="20"/>
                <w:lang w:val="hy-AM"/>
              </w:rPr>
            </w:pPr>
            <w:r w:rsidRPr="00C35116">
              <w:rPr>
                <w:color w:val="FFFFFF" w:themeColor="background1"/>
                <w:sz w:val="20"/>
                <w:szCs w:val="20"/>
                <w:lang w:val="hy-AM"/>
              </w:rPr>
              <w:t>Վճարված տոկոսագումարը</w:t>
            </w:r>
          </w:p>
        </w:tc>
      </w:tr>
      <w:tr w:rsidR="00F1465E" w:rsidRPr="00AC67B2" w14:paraId="4841144D" w14:textId="77777777" w:rsidTr="00231073">
        <w:trPr>
          <w:trHeight w:val="485"/>
          <w:jc w:val="center"/>
        </w:trPr>
        <w:tc>
          <w:tcPr>
            <w:tcW w:w="3076" w:type="dxa"/>
            <w:tcBorders>
              <w:top w:val="thinThickSmallGap" w:sz="24" w:space="0" w:color="auto"/>
              <w:left w:val="nil"/>
              <w:bottom w:val="thickThinSmallGap" w:sz="24" w:space="0" w:color="auto"/>
              <w:right w:val="nil"/>
            </w:tcBorders>
          </w:tcPr>
          <w:p w14:paraId="18BD05F6"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Պետական գանձա</w:t>
            </w:r>
            <w:r w:rsidRPr="00AC67B2">
              <w:rPr>
                <w:rFonts w:cs="Times Unicode"/>
                <w:sz w:val="20"/>
                <w:szCs w:val="20"/>
                <w:lang w:val="hy-AM"/>
              </w:rPr>
              <w:softHyphen/>
              <w:t>պետական պարտատոմսեր, մլրդ դրամ</w:t>
            </w:r>
          </w:p>
        </w:tc>
        <w:tc>
          <w:tcPr>
            <w:tcW w:w="1717" w:type="dxa"/>
            <w:tcBorders>
              <w:top w:val="thinThickSmallGap" w:sz="24" w:space="0" w:color="auto"/>
              <w:left w:val="nil"/>
              <w:bottom w:val="thickThinSmallGap" w:sz="24" w:space="0" w:color="auto"/>
              <w:right w:val="nil"/>
            </w:tcBorders>
            <w:vAlign w:val="center"/>
          </w:tcPr>
          <w:p w14:paraId="269A67FD" w14:textId="77777777" w:rsidR="00F1465E" w:rsidRPr="00983263" w:rsidRDefault="00F1465E" w:rsidP="00231073">
            <w:pPr>
              <w:spacing w:before="0" w:after="0" w:line="240" w:lineRule="auto"/>
              <w:jc w:val="center"/>
              <w:rPr>
                <w:sz w:val="20"/>
                <w:szCs w:val="20"/>
              </w:rPr>
            </w:pPr>
            <w:r>
              <w:rPr>
                <w:rFonts w:cs="Times Unicode"/>
                <w:sz w:val="20"/>
                <w:szCs w:val="20"/>
              </w:rPr>
              <w:t>209.9</w:t>
            </w:r>
          </w:p>
        </w:tc>
        <w:tc>
          <w:tcPr>
            <w:tcW w:w="1839" w:type="dxa"/>
            <w:tcBorders>
              <w:top w:val="thinThickSmallGap" w:sz="24" w:space="0" w:color="auto"/>
              <w:left w:val="nil"/>
              <w:bottom w:val="thickThinSmallGap" w:sz="24" w:space="0" w:color="auto"/>
              <w:right w:val="nil"/>
            </w:tcBorders>
            <w:vAlign w:val="center"/>
          </w:tcPr>
          <w:p w14:paraId="0C94228A" w14:textId="77777777" w:rsidR="00F1465E" w:rsidRPr="00DE2EAD" w:rsidRDefault="00F1465E" w:rsidP="00231073">
            <w:pPr>
              <w:spacing w:before="0" w:after="0" w:line="240" w:lineRule="auto"/>
              <w:jc w:val="center"/>
              <w:rPr>
                <w:sz w:val="20"/>
                <w:szCs w:val="20"/>
              </w:rPr>
            </w:pPr>
            <w:r>
              <w:rPr>
                <w:rFonts w:cs="Times Unicode"/>
                <w:sz w:val="20"/>
                <w:szCs w:val="20"/>
              </w:rPr>
              <w:t>217.3</w:t>
            </w:r>
          </w:p>
        </w:tc>
        <w:tc>
          <w:tcPr>
            <w:tcW w:w="1403" w:type="dxa"/>
            <w:tcBorders>
              <w:top w:val="thinThickSmallGap" w:sz="24" w:space="0" w:color="auto"/>
              <w:left w:val="nil"/>
              <w:bottom w:val="thickThinSmallGap" w:sz="24" w:space="0" w:color="auto"/>
              <w:right w:val="nil"/>
            </w:tcBorders>
            <w:vAlign w:val="center"/>
          </w:tcPr>
          <w:p w14:paraId="29FDC281" w14:textId="77777777" w:rsidR="00F1465E" w:rsidRPr="00983263" w:rsidRDefault="00F1465E" w:rsidP="00231073">
            <w:pPr>
              <w:spacing w:before="0" w:after="0" w:line="240" w:lineRule="auto"/>
              <w:jc w:val="center"/>
              <w:rPr>
                <w:sz w:val="20"/>
                <w:szCs w:val="20"/>
              </w:rPr>
            </w:pPr>
            <w:r>
              <w:rPr>
                <w:rFonts w:cs="Times Unicode"/>
                <w:sz w:val="20"/>
                <w:szCs w:val="20"/>
              </w:rPr>
              <w:t>115.3</w:t>
            </w:r>
          </w:p>
        </w:tc>
        <w:tc>
          <w:tcPr>
            <w:tcW w:w="1779" w:type="dxa"/>
            <w:tcBorders>
              <w:top w:val="thinThickSmallGap" w:sz="24" w:space="0" w:color="auto"/>
              <w:left w:val="nil"/>
              <w:bottom w:val="thickThinSmallGap" w:sz="24" w:space="0" w:color="auto"/>
              <w:right w:val="nil"/>
            </w:tcBorders>
            <w:vAlign w:val="center"/>
          </w:tcPr>
          <w:p w14:paraId="071B9573" w14:textId="77777777" w:rsidR="00F1465E" w:rsidRPr="00983263" w:rsidRDefault="00F1465E" w:rsidP="00231073">
            <w:pPr>
              <w:spacing w:before="0" w:after="0" w:line="240" w:lineRule="auto"/>
              <w:jc w:val="center"/>
              <w:rPr>
                <w:sz w:val="20"/>
                <w:szCs w:val="20"/>
              </w:rPr>
            </w:pPr>
            <w:r>
              <w:rPr>
                <w:rFonts w:cs="Times Unicode"/>
                <w:sz w:val="20"/>
                <w:szCs w:val="20"/>
              </w:rPr>
              <w:t>69.7</w:t>
            </w:r>
          </w:p>
        </w:tc>
      </w:tr>
    </w:tbl>
    <w:p w14:paraId="03B4984E" w14:textId="77777777" w:rsidR="00F1465E" w:rsidRDefault="00F1465E" w:rsidP="00F1465E">
      <w:pPr>
        <w:spacing w:before="0" w:after="0" w:line="360" w:lineRule="auto"/>
        <w:ind w:left="357"/>
        <w:rPr>
          <w:rFonts w:cs="Times Unicode"/>
          <w:lang w:val="hy-AM"/>
        </w:rPr>
      </w:pPr>
    </w:p>
    <w:p w14:paraId="4243A301" w14:textId="77777777" w:rsidR="00F1465E" w:rsidRPr="00AC67B2" w:rsidRDefault="00F1465E" w:rsidP="00F1465E">
      <w:pPr>
        <w:numPr>
          <w:ilvl w:val="0"/>
          <w:numId w:val="10"/>
        </w:numPr>
        <w:spacing w:before="120" w:after="0" w:line="360" w:lineRule="auto"/>
        <w:ind w:left="357" w:hanging="357"/>
        <w:rPr>
          <w:rFonts w:cs="Times Unicode"/>
          <w:lang w:val="hy-AM"/>
        </w:rPr>
      </w:pPr>
      <w:r w:rsidRPr="00AC67B2">
        <w:rPr>
          <w:rFonts w:cs="Times Unicode"/>
          <w:lang w:val="hy-AM"/>
        </w:rPr>
        <w:t>201</w:t>
      </w:r>
      <w:r w:rsidRPr="00A205DB">
        <w:rPr>
          <w:rFonts w:cs="Times Unicode"/>
          <w:lang w:val="hy-AM"/>
        </w:rPr>
        <w:t>9</w:t>
      </w:r>
      <w:r w:rsidRPr="00AC67B2">
        <w:rPr>
          <w:rFonts w:cs="Times Unicode"/>
          <w:lang w:val="hy-AM"/>
        </w:rPr>
        <w:t>թ. արտաքին վարկերի գծով կատարված գործառնություններն ունեն հետևյալ տեսքը.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9"/>
        <w:gridCol w:w="1717"/>
        <w:gridCol w:w="1224"/>
        <w:gridCol w:w="1779"/>
      </w:tblGrid>
      <w:tr w:rsidR="00F1465E" w:rsidRPr="00BA003B" w14:paraId="3A190B96" w14:textId="77777777" w:rsidTr="00231073">
        <w:trPr>
          <w:trHeight w:val="479"/>
          <w:tblHeader/>
          <w:jc w:val="center"/>
        </w:trPr>
        <w:tc>
          <w:tcPr>
            <w:tcW w:w="3729" w:type="dxa"/>
            <w:tcBorders>
              <w:top w:val="thinThickThinSmallGap" w:sz="24" w:space="0" w:color="auto"/>
              <w:left w:val="nil"/>
              <w:bottom w:val="thinThickSmallGap" w:sz="24" w:space="0" w:color="auto"/>
              <w:right w:val="nil"/>
            </w:tcBorders>
            <w:shd w:val="clear" w:color="auto" w:fill="0B70B5"/>
            <w:vAlign w:val="center"/>
          </w:tcPr>
          <w:p w14:paraId="37D13FD2"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color w:val="FFFFFF" w:themeColor="background1"/>
                <w:sz w:val="20"/>
                <w:szCs w:val="20"/>
                <w:lang w:val="hy-AM"/>
              </w:rPr>
              <w:t>թ.</w:t>
            </w:r>
          </w:p>
        </w:tc>
        <w:tc>
          <w:tcPr>
            <w:tcW w:w="1717" w:type="dxa"/>
            <w:tcBorders>
              <w:top w:val="thinThickThinSmallGap" w:sz="24" w:space="0" w:color="auto"/>
              <w:left w:val="nil"/>
              <w:bottom w:val="thinThickSmallGap" w:sz="24" w:space="0" w:color="auto"/>
              <w:right w:val="nil"/>
            </w:tcBorders>
            <w:shd w:val="clear" w:color="auto" w:fill="0B70B5"/>
            <w:vAlign w:val="center"/>
          </w:tcPr>
          <w:p w14:paraId="718A28B0" w14:textId="77777777" w:rsidR="00F1465E" w:rsidRPr="00C35116" w:rsidRDefault="00F1465E" w:rsidP="00231073">
            <w:pPr>
              <w:spacing w:before="0" w:after="0" w:line="240" w:lineRule="auto"/>
              <w:ind w:firstLine="0"/>
              <w:jc w:val="center"/>
              <w:rPr>
                <w:color w:val="FFFFFF" w:themeColor="background1"/>
                <w:sz w:val="20"/>
                <w:szCs w:val="20"/>
              </w:rPr>
            </w:pPr>
            <w:r w:rsidRPr="00C35116">
              <w:rPr>
                <w:color w:val="FFFFFF" w:themeColor="background1"/>
                <w:sz w:val="20"/>
                <w:szCs w:val="20"/>
              </w:rPr>
              <w:t>Մասհանման ծավալը</w:t>
            </w:r>
          </w:p>
        </w:tc>
        <w:tc>
          <w:tcPr>
            <w:tcW w:w="1224" w:type="dxa"/>
            <w:tcBorders>
              <w:top w:val="thinThickThinSmallGap" w:sz="24" w:space="0" w:color="auto"/>
              <w:left w:val="nil"/>
              <w:bottom w:val="thinThickSmallGap" w:sz="24" w:space="0" w:color="auto"/>
              <w:right w:val="nil"/>
            </w:tcBorders>
            <w:shd w:val="clear" w:color="auto" w:fill="0B70B5"/>
            <w:vAlign w:val="center"/>
          </w:tcPr>
          <w:p w14:paraId="5C47DA20" w14:textId="77777777" w:rsidR="00F1465E" w:rsidRPr="00C35116" w:rsidRDefault="00F1465E" w:rsidP="00231073">
            <w:pPr>
              <w:spacing w:before="0" w:after="0" w:line="240" w:lineRule="auto"/>
              <w:ind w:firstLine="0"/>
              <w:jc w:val="center"/>
              <w:rPr>
                <w:color w:val="FFFFFF" w:themeColor="background1"/>
                <w:sz w:val="20"/>
                <w:szCs w:val="20"/>
              </w:rPr>
            </w:pPr>
            <w:r w:rsidRPr="00C35116">
              <w:rPr>
                <w:color w:val="FFFFFF" w:themeColor="background1"/>
                <w:sz w:val="20"/>
                <w:szCs w:val="20"/>
                <w:lang w:val="hy-AM"/>
              </w:rPr>
              <w:t>Մարմ</w:t>
            </w:r>
            <w:r w:rsidRPr="00C35116">
              <w:rPr>
                <w:color w:val="FFFFFF" w:themeColor="background1"/>
                <w:sz w:val="20"/>
                <w:szCs w:val="20"/>
              </w:rPr>
              <w:t>ան ծավալը</w:t>
            </w:r>
          </w:p>
        </w:tc>
        <w:tc>
          <w:tcPr>
            <w:tcW w:w="1779" w:type="dxa"/>
            <w:tcBorders>
              <w:top w:val="thinThickThinSmallGap" w:sz="24" w:space="0" w:color="auto"/>
              <w:left w:val="nil"/>
              <w:bottom w:val="thinThickSmallGap" w:sz="24" w:space="0" w:color="auto"/>
              <w:right w:val="nil"/>
            </w:tcBorders>
            <w:shd w:val="clear" w:color="auto" w:fill="0B70B5"/>
            <w:vAlign w:val="center"/>
          </w:tcPr>
          <w:p w14:paraId="4B87F6EF" w14:textId="77777777" w:rsidR="00F1465E" w:rsidRPr="00C35116" w:rsidRDefault="00F1465E" w:rsidP="00231073">
            <w:pPr>
              <w:spacing w:before="0" w:after="0" w:line="240" w:lineRule="auto"/>
              <w:ind w:firstLine="0"/>
              <w:jc w:val="center"/>
              <w:rPr>
                <w:color w:val="FFFFFF" w:themeColor="background1"/>
                <w:sz w:val="20"/>
                <w:szCs w:val="20"/>
              </w:rPr>
            </w:pPr>
            <w:r w:rsidRPr="00C35116">
              <w:rPr>
                <w:color w:val="FFFFFF" w:themeColor="background1"/>
                <w:sz w:val="20"/>
                <w:szCs w:val="20"/>
                <w:lang w:val="hy-AM"/>
              </w:rPr>
              <w:t>Վճարված տոկոսագումար</w:t>
            </w:r>
            <w:r w:rsidRPr="00C35116">
              <w:rPr>
                <w:color w:val="FFFFFF" w:themeColor="background1"/>
                <w:sz w:val="20"/>
                <w:szCs w:val="20"/>
              </w:rPr>
              <w:t>ը</w:t>
            </w:r>
          </w:p>
        </w:tc>
      </w:tr>
      <w:tr w:rsidR="00F1465E" w:rsidRPr="00AC67B2" w14:paraId="1E0603BE" w14:textId="77777777" w:rsidTr="00231073">
        <w:trPr>
          <w:trHeight w:val="335"/>
          <w:jc w:val="center"/>
        </w:trPr>
        <w:tc>
          <w:tcPr>
            <w:tcW w:w="3729" w:type="dxa"/>
            <w:tcBorders>
              <w:top w:val="thinThickSmallGap" w:sz="24" w:space="0" w:color="auto"/>
              <w:left w:val="nil"/>
              <w:bottom w:val="single" w:sz="4" w:space="0" w:color="auto"/>
              <w:right w:val="nil"/>
            </w:tcBorders>
            <w:vAlign w:val="center"/>
          </w:tcPr>
          <w:p w14:paraId="6DDE4E62" w14:textId="77777777" w:rsidR="00F1465E" w:rsidRPr="00AC67B2" w:rsidRDefault="00F1465E" w:rsidP="00231073">
            <w:pPr>
              <w:spacing w:before="0" w:after="0" w:line="240" w:lineRule="auto"/>
              <w:ind w:firstLine="77"/>
              <w:jc w:val="left"/>
              <w:rPr>
                <w:sz w:val="20"/>
                <w:szCs w:val="20"/>
                <w:lang w:val="hy-AM"/>
              </w:rPr>
            </w:pPr>
            <w:r w:rsidRPr="00AC67B2">
              <w:rPr>
                <w:rFonts w:cs="Times Unicode"/>
                <w:sz w:val="20"/>
                <w:szCs w:val="20"/>
                <w:lang w:val="hy-AM"/>
              </w:rPr>
              <w:t>Արտաքին վարկեր, մլն ԱՄՆ դոլար</w:t>
            </w:r>
          </w:p>
        </w:tc>
        <w:tc>
          <w:tcPr>
            <w:tcW w:w="1717" w:type="dxa"/>
            <w:tcBorders>
              <w:top w:val="thinThickSmallGap" w:sz="24" w:space="0" w:color="auto"/>
              <w:left w:val="nil"/>
              <w:bottom w:val="single" w:sz="4" w:space="0" w:color="auto"/>
              <w:right w:val="nil"/>
            </w:tcBorders>
            <w:vAlign w:val="center"/>
          </w:tcPr>
          <w:p w14:paraId="0471FE17" w14:textId="77777777" w:rsidR="00F1465E" w:rsidRPr="00DE2EAD" w:rsidRDefault="00F1465E" w:rsidP="00231073">
            <w:pPr>
              <w:spacing w:before="0" w:after="0" w:line="240" w:lineRule="auto"/>
              <w:ind w:firstLine="77"/>
              <w:jc w:val="center"/>
              <w:rPr>
                <w:sz w:val="20"/>
                <w:szCs w:val="20"/>
              </w:rPr>
            </w:pPr>
            <w:r>
              <w:rPr>
                <w:sz w:val="20"/>
                <w:szCs w:val="20"/>
              </w:rPr>
              <w:t>359.2</w:t>
            </w:r>
          </w:p>
        </w:tc>
        <w:tc>
          <w:tcPr>
            <w:tcW w:w="1224" w:type="dxa"/>
            <w:tcBorders>
              <w:top w:val="thinThickSmallGap" w:sz="24" w:space="0" w:color="auto"/>
              <w:left w:val="nil"/>
              <w:bottom w:val="single" w:sz="4" w:space="0" w:color="auto"/>
              <w:right w:val="nil"/>
            </w:tcBorders>
            <w:vAlign w:val="center"/>
          </w:tcPr>
          <w:p w14:paraId="242D6ED5" w14:textId="77777777" w:rsidR="00F1465E" w:rsidRPr="001C0E74" w:rsidRDefault="00F1465E" w:rsidP="00231073">
            <w:pPr>
              <w:spacing w:before="0" w:after="0" w:line="240" w:lineRule="auto"/>
              <w:ind w:firstLine="77"/>
              <w:jc w:val="center"/>
              <w:rPr>
                <w:sz w:val="20"/>
                <w:szCs w:val="20"/>
              </w:rPr>
            </w:pPr>
            <w:r>
              <w:rPr>
                <w:rFonts w:cs="Times Unicode"/>
                <w:sz w:val="20"/>
                <w:szCs w:val="20"/>
              </w:rPr>
              <w:t>168.2</w:t>
            </w:r>
          </w:p>
        </w:tc>
        <w:tc>
          <w:tcPr>
            <w:tcW w:w="1779" w:type="dxa"/>
            <w:tcBorders>
              <w:top w:val="thinThickSmallGap" w:sz="24" w:space="0" w:color="auto"/>
              <w:left w:val="nil"/>
              <w:bottom w:val="single" w:sz="4" w:space="0" w:color="auto"/>
              <w:right w:val="nil"/>
            </w:tcBorders>
            <w:vAlign w:val="center"/>
          </w:tcPr>
          <w:p w14:paraId="7E0196E0" w14:textId="77777777" w:rsidR="00F1465E" w:rsidRPr="001C0E74" w:rsidRDefault="00F1465E" w:rsidP="00231073">
            <w:pPr>
              <w:spacing w:before="0" w:after="0" w:line="240" w:lineRule="auto"/>
              <w:ind w:firstLine="77"/>
              <w:jc w:val="center"/>
              <w:rPr>
                <w:sz w:val="20"/>
                <w:szCs w:val="20"/>
              </w:rPr>
            </w:pPr>
            <w:r>
              <w:rPr>
                <w:rFonts w:cs="Times Unicode"/>
                <w:sz w:val="20"/>
                <w:szCs w:val="20"/>
              </w:rPr>
              <w:t>102.1</w:t>
            </w:r>
          </w:p>
        </w:tc>
      </w:tr>
      <w:tr w:rsidR="00F1465E" w:rsidRPr="00AC67B2" w14:paraId="1E849D2D" w14:textId="77777777" w:rsidTr="00231073">
        <w:trPr>
          <w:trHeight w:val="335"/>
          <w:jc w:val="center"/>
        </w:trPr>
        <w:tc>
          <w:tcPr>
            <w:tcW w:w="3729" w:type="dxa"/>
            <w:tcBorders>
              <w:top w:val="single" w:sz="4" w:space="0" w:color="auto"/>
              <w:left w:val="nil"/>
              <w:bottom w:val="thickThinSmallGap" w:sz="24" w:space="0" w:color="auto"/>
              <w:right w:val="nil"/>
            </w:tcBorders>
            <w:vAlign w:val="center"/>
          </w:tcPr>
          <w:p w14:paraId="67CA46F2" w14:textId="77777777" w:rsidR="00F1465E" w:rsidRPr="00AC67B2" w:rsidRDefault="00F1465E" w:rsidP="00231073">
            <w:pPr>
              <w:spacing w:before="0" w:after="0" w:line="240" w:lineRule="auto"/>
              <w:ind w:firstLine="77"/>
              <w:jc w:val="left"/>
              <w:rPr>
                <w:sz w:val="20"/>
                <w:szCs w:val="20"/>
                <w:lang w:val="hy-AM"/>
              </w:rPr>
            </w:pPr>
            <w:r w:rsidRPr="00AC67B2">
              <w:rPr>
                <w:rFonts w:cs="Times Unicode"/>
                <w:sz w:val="20"/>
                <w:szCs w:val="20"/>
                <w:lang w:val="hy-AM"/>
              </w:rPr>
              <w:t>Արտաքին վարկեր, մլրդ դրամ</w:t>
            </w:r>
          </w:p>
        </w:tc>
        <w:tc>
          <w:tcPr>
            <w:tcW w:w="1717" w:type="dxa"/>
            <w:tcBorders>
              <w:top w:val="single" w:sz="4" w:space="0" w:color="auto"/>
              <w:left w:val="nil"/>
              <w:bottom w:val="thickThinSmallGap" w:sz="24" w:space="0" w:color="auto"/>
              <w:right w:val="nil"/>
            </w:tcBorders>
            <w:vAlign w:val="center"/>
          </w:tcPr>
          <w:p w14:paraId="56109139" w14:textId="77777777" w:rsidR="00F1465E" w:rsidRPr="00DE2EAD" w:rsidRDefault="00F1465E" w:rsidP="00231073">
            <w:pPr>
              <w:spacing w:before="0" w:after="0" w:line="240" w:lineRule="auto"/>
              <w:ind w:firstLine="77"/>
              <w:jc w:val="center"/>
              <w:rPr>
                <w:sz w:val="20"/>
                <w:szCs w:val="20"/>
              </w:rPr>
            </w:pPr>
            <w:r>
              <w:rPr>
                <w:sz w:val="20"/>
                <w:szCs w:val="20"/>
              </w:rPr>
              <w:t>173.1</w:t>
            </w:r>
          </w:p>
        </w:tc>
        <w:tc>
          <w:tcPr>
            <w:tcW w:w="1224" w:type="dxa"/>
            <w:tcBorders>
              <w:top w:val="single" w:sz="4" w:space="0" w:color="auto"/>
              <w:left w:val="nil"/>
              <w:bottom w:val="thickThinSmallGap" w:sz="24" w:space="0" w:color="auto"/>
              <w:right w:val="nil"/>
            </w:tcBorders>
            <w:vAlign w:val="center"/>
          </w:tcPr>
          <w:p w14:paraId="54A01358" w14:textId="77777777" w:rsidR="00F1465E" w:rsidRPr="001C0E74" w:rsidRDefault="00F1465E" w:rsidP="00231073">
            <w:pPr>
              <w:spacing w:before="0" w:after="0" w:line="240" w:lineRule="auto"/>
              <w:ind w:firstLine="77"/>
              <w:jc w:val="center"/>
              <w:rPr>
                <w:rFonts w:cs="Times Unicode"/>
                <w:sz w:val="20"/>
                <w:szCs w:val="20"/>
              </w:rPr>
            </w:pPr>
            <w:r>
              <w:rPr>
                <w:rFonts w:cs="Times Unicode"/>
                <w:sz w:val="20"/>
                <w:szCs w:val="20"/>
              </w:rPr>
              <w:t>81.6</w:t>
            </w:r>
          </w:p>
        </w:tc>
        <w:tc>
          <w:tcPr>
            <w:tcW w:w="1779" w:type="dxa"/>
            <w:tcBorders>
              <w:top w:val="single" w:sz="4" w:space="0" w:color="auto"/>
              <w:left w:val="nil"/>
              <w:bottom w:val="thickThinSmallGap" w:sz="24" w:space="0" w:color="auto"/>
              <w:right w:val="nil"/>
            </w:tcBorders>
            <w:vAlign w:val="center"/>
          </w:tcPr>
          <w:p w14:paraId="1C12F66E" w14:textId="77777777" w:rsidR="00F1465E" w:rsidRPr="00DE2EAD" w:rsidRDefault="00F1465E" w:rsidP="00231073">
            <w:pPr>
              <w:spacing w:before="0" w:after="0" w:line="240" w:lineRule="auto"/>
              <w:ind w:firstLine="77"/>
              <w:jc w:val="center"/>
              <w:rPr>
                <w:rFonts w:cs="Times Unicode"/>
                <w:sz w:val="20"/>
                <w:szCs w:val="20"/>
              </w:rPr>
            </w:pPr>
            <w:r>
              <w:rPr>
                <w:rFonts w:cs="Times Unicode"/>
                <w:sz w:val="20"/>
                <w:szCs w:val="20"/>
              </w:rPr>
              <w:t>49.6</w:t>
            </w:r>
          </w:p>
        </w:tc>
      </w:tr>
    </w:tbl>
    <w:p w14:paraId="608E7833" w14:textId="77777777" w:rsidR="00F1465E" w:rsidRPr="004A5795" w:rsidRDefault="00F1465E" w:rsidP="00F1465E">
      <w:pPr>
        <w:spacing w:before="0" w:after="0" w:line="360" w:lineRule="auto"/>
        <w:ind w:left="357"/>
        <w:rPr>
          <w:rFonts w:cs="Times Unicode"/>
          <w:lang w:val="hy-AM"/>
        </w:rPr>
      </w:pPr>
    </w:p>
    <w:p w14:paraId="54A626DA" w14:textId="77777777" w:rsidR="00F1465E" w:rsidRPr="00AC67B2" w:rsidRDefault="00F1465E" w:rsidP="00F1465E">
      <w:pPr>
        <w:numPr>
          <w:ilvl w:val="0"/>
          <w:numId w:val="10"/>
        </w:numPr>
        <w:spacing w:before="120" w:after="0" w:line="360" w:lineRule="auto"/>
        <w:ind w:left="357" w:hanging="357"/>
        <w:rPr>
          <w:rFonts w:cs="Times Unicode"/>
          <w:lang w:val="hy-AM"/>
        </w:rPr>
      </w:pPr>
      <w:r w:rsidRPr="00AC67B2">
        <w:rPr>
          <w:rFonts w:cs="Times Unicode"/>
          <w:lang w:val="hy-AM"/>
        </w:rPr>
        <w:t>201</w:t>
      </w:r>
      <w:r w:rsidRPr="00A205DB">
        <w:rPr>
          <w:rFonts w:cs="Times Unicode"/>
          <w:lang w:val="hy-AM"/>
        </w:rPr>
        <w:t>9</w:t>
      </w:r>
      <w:r w:rsidRPr="00AC67B2">
        <w:rPr>
          <w:rFonts w:cs="Times Unicode"/>
          <w:lang w:val="hy-AM"/>
        </w:rPr>
        <w:t xml:space="preserve">թ. </w:t>
      </w:r>
      <w:r w:rsidRPr="006466FC">
        <w:rPr>
          <w:rFonts w:cs="Times Unicode"/>
          <w:lang w:val="hy-AM"/>
        </w:rPr>
        <w:t xml:space="preserve">ընթացքում արտարժութային պետական պարտատոմսերի </w:t>
      </w:r>
      <w:r w:rsidRPr="00AC67B2">
        <w:rPr>
          <w:rFonts w:cs="Times Unicode"/>
          <w:lang w:val="hy-AM"/>
        </w:rPr>
        <w:t xml:space="preserve">գծով </w:t>
      </w:r>
      <w:r w:rsidRPr="006466FC">
        <w:rPr>
          <w:rFonts w:cs="Times Unicode"/>
          <w:lang w:val="hy-AM"/>
        </w:rPr>
        <w:t>իրականացված</w:t>
      </w:r>
      <w:r w:rsidRPr="00AC67B2">
        <w:rPr>
          <w:rFonts w:cs="Times Unicode"/>
          <w:lang w:val="hy-AM"/>
        </w:rPr>
        <w:t xml:space="preserve"> գործառնությունները.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1608"/>
        <w:gridCol w:w="1931"/>
        <w:gridCol w:w="1224"/>
        <w:gridCol w:w="1779"/>
      </w:tblGrid>
      <w:tr w:rsidR="00F1465E" w:rsidRPr="00BA003B" w14:paraId="2EE59947" w14:textId="77777777" w:rsidTr="00231073">
        <w:trPr>
          <w:trHeight w:val="479"/>
          <w:tblHeader/>
          <w:jc w:val="center"/>
        </w:trPr>
        <w:tc>
          <w:tcPr>
            <w:tcW w:w="3465" w:type="dxa"/>
            <w:tcBorders>
              <w:top w:val="thinThickThinSmallGap" w:sz="24" w:space="0" w:color="auto"/>
              <w:left w:val="nil"/>
              <w:bottom w:val="thinThickSmallGap" w:sz="24" w:space="0" w:color="auto"/>
              <w:right w:val="nil"/>
            </w:tcBorders>
            <w:shd w:val="clear" w:color="auto" w:fill="0B70B5"/>
            <w:vAlign w:val="center"/>
          </w:tcPr>
          <w:p w14:paraId="052D495F" w14:textId="77777777" w:rsidR="00F1465E" w:rsidRPr="00C35116" w:rsidRDefault="00F1465E" w:rsidP="00231073">
            <w:pPr>
              <w:spacing w:before="0" w:after="0" w:line="240" w:lineRule="auto"/>
              <w:ind w:firstLine="109"/>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color w:val="FFFFFF" w:themeColor="background1"/>
                <w:sz w:val="20"/>
                <w:szCs w:val="20"/>
                <w:lang w:val="hy-AM"/>
              </w:rPr>
              <w:t>թ.</w:t>
            </w:r>
          </w:p>
        </w:tc>
        <w:tc>
          <w:tcPr>
            <w:tcW w:w="1608" w:type="dxa"/>
            <w:tcBorders>
              <w:top w:val="thinThickThinSmallGap" w:sz="24" w:space="0" w:color="auto"/>
              <w:left w:val="nil"/>
              <w:bottom w:val="thinThickSmallGap" w:sz="24" w:space="0" w:color="auto"/>
              <w:right w:val="nil"/>
            </w:tcBorders>
            <w:shd w:val="clear" w:color="auto" w:fill="0B70B5"/>
            <w:vAlign w:val="center"/>
          </w:tcPr>
          <w:p w14:paraId="356482A0" w14:textId="77777777" w:rsidR="00F1465E" w:rsidRPr="00C35116" w:rsidRDefault="00F1465E" w:rsidP="00231073">
            <w:pPr>
              <w:spacing w:before="0" w:after="0" w:line="240" w:lineRule="auto"/>
              <w:ind w:firstLine="109"/>
              <w:jc w:val="center"/>
              <w:rPr>
                <w:color w:val="FFFFFF" w:themeColor="background1"/>
                <w:sz w:val="20"/>
                <w:szCs w:val="20"/>
                <w:lang w:val="hy-AM"/>
              </w:rPr>
            </w:pPr>
            <w:r w:rsidRPr="00C35116">
              <w:rPr>
                <w:color w:val="FFFFFF" w:themeColor="background1"/>
                <w:sz w:val="20"/>
                <w:szCs w:val="20"/>
              </w:rPr>
              <w:t>Թողարկման ծավալը</w:t>
            </w:r>
          </w:p>
        </w:tc>
        <w:tc>
          <w:tcPr>
            <w:tcW w:w="1931" w:type="dxa"/>
            <w:tcBorders>
              <w:top w:val="thinThickThinSmallGap" w:sz="24" w:space="0" w:color="auto"/>
              <w:left w:val="nil"/>
              <w:bottom w:val="thinThickSmallGap" w:sz="24" w:space="0" w:color="auto"/>
              <w:right w:val="nil"/>
            </w:tcBorders>
            <w:shd w:val="clear" w:color="auto" w:fill="0B70B5"/>
            <w:vAlign w:val="center"/>
          </w:tcPr>
          <w:p w14:paraId="6BF4080B" w14:textId="77777777" w:rsidR="00F1465E" w:rsidRPr="00C35116" w:rsidRDefault="00F1465E" w:rsidP="00231073">
            <w:pPr>
              <w:spacing w:before="0" w:after="0" w:line="240" w:lineRule="auto"/>
              <w:ind w:firstLine="109"/>
              <w:jc w:val="center"/>
              <w:rPr>
                <w:color w:val="FFFFFF" w:themeColor="background1"/>
                <w:sz w:val="20"/>
                <w:szCs w:val="20"/>
                <w:lang w:val="hy-AM"/>
              </w:rPr>
            </w:pPr>
            <w:r w:rsidRPr="00C35116">
              <w:rPr>
                <w:color w:val="FFFFFF" w:themeColor="background1"/>
                <w:sz w:val="20"/>
                <w:szCs w:val="20"/>
                <w:lang w:val="hy-AM"/>
              </w:rPr>
              <w:t>Տեղաբաշխումից մուտքը</w:t>
            </w:r>
          </w:p>
        </w:tc>
        <w:tc>
          <w:tcPr>
            <w:tcW w:w="1224" w:type="dxa"/>
            <w:tcBorders>
              <w:top w:val="thinThickThinSmallGap" w:sz="24" w:space="0" w:color="auto"/>
              <w:left w:val="nil"/>
              <w:bottom w:val="thinThickSmallGap" w:sz="24" w:space="0" w:color="auto"/>
              <w:right w:val="nil"/>
            </w:tcBorders>
            <w:shd w:val="clear" w:color="auto" w:fill="0B70B5"/>
            <w:vAlign w:val="center"/>
          </w:tcPr>
          <w:p w14:paraId="0BE5789F" w14:textId="77777777" w:rsidR="00F1465E" w:rsidRPr="00C35116" w:rsidRDefault="00F1465E" w:rsidP="00231073">
            <w:pPr>
              <w:spacing w:before="0" w:after="0" w:line="240" w:lineRule="auto"/>
              <w:ind w:firstLine="109"/>
              <w:jc w:val="center"/>
              <w:rPr>
                <w:color w:val="FFFFFF" w:themeColor="background1"/>
                <w:sz w:val="20"/>
                <w:szCs w:val="20"/>
              </w:rPr>
            </w:pPr>
            <w:r w:rsidRPr="00C35116">
              <w:rPr>
                <w:color w:val="FFFFFF" w:themeColor="background1"/>
                <w:sz w:val="20"/>
                <w:szCs w:val="20"/>
                <w:lang w:val="hy-AM"/>
              </w:rPr>
              <w:t>Մարման և հետգնման ծավալ</w:t>
            </w:r>
            <w:r w:rsidRPr="00C35116">
              <w:rPr>
                <w:color w:val="FFFFFF" w:themeColor="background1"/>
                <w:sz w:val="20"/>
                <w:szCs w:val="20"/>
              </w:rPr>
              <w:t>ը</w:t>
            </w:r>
          </w:p>
        </w:tc>
        <w:tc>
          <w:tcPr>
            <w:tcW w:w="1779" w:type="dxa"/>
            <w:tcBorders>
              <w:top w:val="thinThickThinSmallGap" w:sz="24" w:space="0" w:color="auto"/>
              <w:left w:val="nil"/>
              <w:bottom w:val="thinThickSmallGap" w:sz="24" w:space="0" w:color="auto"/>
              <w:right w:val="nil"/>
            </w:tcBorders>
            <w:shd w:val="clear" w:color="auto" w:fill="0B70B5"/>
            <w:vAlign w:val="center"/>
          </w:tcPr>
          <w:p w14:paraId="7D513184" w14:textId="77777777" w:rsidR="00F1465E" w:rsidRPr="00C35116" w:rsidRDefault="00F1465E" w:rsidP="00231073">
            <w:pPr>
              <w:spacing w:before="0" w:after="0" w:line="240" w:lineRule="auto"/>
              <w:ind w:firstLine="109"/>
              <w:jc w:val="center"/>
              <w:rPr>
                <w:color w:val="FFFFFF" w:themeColor="background1"/>
                <w:sz w:val="20"/>
                <w:szCs w:val="20"/>
              </w:rPr>
            </w:pPr>
            <w:r w:rsidRPr="00C35116">
              <w:rPr>
                <w:color w:val="FFFFFF" w:themeColor="background1"/>
                <w:sz w:val="20"/>
                <w:szCs w:val="20"/>
                <w:lang w:val="hy-AM"/>
              </w:rPr>
              <w:t>Վճարված տոկոսագումար</w:t>
            </w:r>
            <w:r w:rsidRPr="00C35116">
              <w:rPr>
                <w:color w:val="FFFFFF" w:themeColor="background1"/>
                <w:sz w:val="20"/>
                <w:szCs w:val="20"/>
              </w:rPr>
              <w:t>ը</w:t>
            </w:r>
          </w:p>
        </w:tc>
      </w:tr>
      <w:tr w:rsidR="00F1465E" w:rsidRPr="00AC67B2" w14:paraId="2978E776" w14:textId="77777777" w:rsidTr="00231073">
        <w:trPr>
          <w:trHeight w:val="335"/>
          <w:jc w:val="center"/>
        </w:trPr>
        <w:tc>
          <w:tcPr>
            <w:tcW w:w="3465" w:type="dxa"/>
            <w:tcBorders>
              <w:top w:val="thinThickSmallGap" w:sz="24" w:space="0" w:color="auto"/>
              <w:left w:val="nil"/>
              <w:bottom w:val="single" w:sz="4" w:space="0" w:color="auto"/>
              <w:right w:val="nil"/>
            </w:tcBorders>
            <w:vAlign w:val="center"/>
          </w:tcPr>
          <w:p w14:paraId="39360A3E" w14:textId="77777777" w:rsidR="00F1465E" w:rsidRPr="00BB70F2" w:rsidRDefault="00F1465E" w:rsidP="00231073">
            <w:pPr>
              <w:spacing w:before="0" w:after="0" w:line="240" w:lineRule="auto"/>
              <w:ind w:firstLine="109"/>
              <w:jc w:val="left"/>
              <w:rPr>
                <w:rFonts w:cs="Times Unicode"/>
                <w:sz w:val="20"/>
                <w:szCs w:val="20"/>
                <w:lang w:val="hy-AM"/>
              </w:rPr>
            </w:pPr>
            <w:r w:rsidRPr="00BB70F2">
              <w:rPr>
                <w:rFonts w:cs="Times Unicode"/>
                <w:sz w:val="20"/>
                <w:szCs w:val="20"/>
                <w:lang w:val="hy-AM"/>
              </w:rPr>
              <w:t>Արտարժութային պետական պարտատոմսեր</w:t>
            </w:r>
            <w:r w:rsidRPr="00AC67B2">
              <w:rPr>
                <w:rFonts w:cs="Times Unicode"/>
                <w:sz w:val="20"/>
                <w:szCs w:val="20"/>
                <w:lang w:val="hy-AM"/>
              </w:rPr>
              <w:t>, մլն ԱՄՆ դոլար</w:t>
            </w:r>
          </w:p>
        </w:tc>
        <w:tc>
          <w:tcPr>
            <w:tcW w:w="1608" w:type="dxa"/>
            <w:tcBorders>
              <w:top w:val="thinThickSmallGap" w:sz="24" w:space="0" w:color="auto"/>
              <w:left w:val="nil"/>
              <w:bottom w:val="single" w:sz="4" w:space="0" w:color="auto"/>
              <w:right w:val="nil"/>
            </w:tcBorders>
            <w:vAlign w:val="center"/>
          </w:tcPr>
          <w:p w14:paraId="6933B101" w14:textId="77777777" w:rsidR="00F1465E" w:rsidRPr="00BB70F2" w:rsidRDefault="00F1465E" w:rsidP="00231073">
            <w:pPr>
              <w:spacing w:before="0" w:after="0" w:line="240" w:lineRule="auto"/>
              <w:ind w:firstLine="109"/>
              <w:jc w:val="center"/>
              <w:rPr>
                <w:sz w:val="20"/>
                <w:szCs w:val="20"/>
              </w:rPr>
            </w:pPr>
            <w:r>
              <w:rPr>
                <w:sz w:val="20"/>
                <w:szCs w:val="20"/>
              </w:rPr>
              <w:t>500.0</w:t>
            </w:r>
          </w:p>
        </w:tc>
        <w:tc>
          <w:tcPr>
            <w:tcW w:w="1931" w:type="dxa"/>
            <w:tcBorders>
              <w:top w:val="thinThickSmallGap" w:sz="24" w:space="0" w:color="auto"/>
              <w:left w:val="nil"/>
              <w:bottom w:val="single" w:sz="4" w:space="0" w:color="auto"/>
              <w:right w:val="nil"/>
            </w:tcBorders>
            <w:vAlign w:val="center"/>
          </w:tcPr>
          <w:p w14:paraId="7F1A7450" w14:textId="77777777" w:rsidR="00F1465E" w:rsidRDefault="00F1465E" w:rsidP="00231073">
            <w:pPr>
              <w:spacing w:before="0" w:after="0" w:line="240" w:lineRule="auto"/>
              <w:ind w:firstLine="109"/>
              <w:jc w:val="center"/>
              <w:rPr>
                <w:sz w:val="20"/>
                <w:szCs w:val="20"/>
              </w:rPr>
            </w:pPr>
            <w:r>
              <w:rPr>
                <w:sz w:val="20"/>
                <w:szCs w:val="20"/>
              </w:rPr>
              <w:t>489.9</w:t>
            </w:r>
          </w:p>
        </w:tc>
        <w:tc>
          <w:tcPr>
            <w:tcW w:w="1224" w:type="dxa"/>
            <w:tcBorders>
              <w:top w:val="thinThickSmallGap" w:sz="24" w:space="0" w:color="auto"/>
              <w:left w:val="nil"/>
              <w:bottom w:val="single" w:sz="4" w:space="0" w:color="auto"/>
              <w:right w:val="nil"/>
            </w:tcBorders>
            <w:vAlign w:val="center"/>
          </w:tcPr>
          <w:p w14:paraId="34ED120E" w14:textId="77777777" w:rsidR="00F1465E" w:rsidRPr="00AC67B2" w:rsidRDefault="00F1465E" w:rsidP="00231073">
            <w:pPr>
              <w:spacing w:before="0" w:after="0" w:line="240" w:lineRule="auto"/>
              <w:ind w:firstLine="109"/>
              <w:jc w:val="center"/>
              <w:rPr>
                <w:sz w:val="20"/>
                <w:szCs w:val="20"/>
                <w:lang w:val="hy-AM"/>
              </w:rPr>
            </w:pPr>
            <w:r>
              <w:rPr>
                <w:sz w:val="20"/>
                <w:szCs w:val="20"/>
              </w:rPr>
              <w:t>402.4</w:t>
            </w:r>
          </w:p>
        </w:tc>
        <w:tc>
          <w:tcPr>
            <w:tcW w:w="1779" w:type="dxa"/>
            <w:tcBorders>
              <w:top w:val="thinThickSmallGap" w:sz="24" w:space="0" w:color="auto"/>
              <w:left w:val="nil"/>
              <w:bottom w:val="single" w:sz="4" w:space="0" w:color="auto"/>
              <w:right w:val="nil"/>
            </w:tcBorders>
            <w:vAlign w:val="center"/>
          </w:tcPr>
          <w:p w14:paraId="05DA79A2" w14:textId="77777777" w:rsidR="00F1465E" w:rsidRPr="00E75CDC" w:rsidRDefault="00F1465E" w:rsidP="00231073">
            <w:pPr>
              <w:spacing w:before="0" w:after="0" w:line="240" w:lineRule="auto"/>
              <w:ind w:firstLine="109"/>
              <w:jc w:val="center"/>
              <w:rPr>
                <w:sz w:val="20"/>
                <w:szCs w:val="20"/>
              </w:rPr>
            </w:pPr>
            <w:r w:rsidRPr="00E75CDC">
              <w:rPr>
                <w:rFonts w:cs="Times Unicode"/>
                <w:sz w:val="20"/>
                <w:szCs w:val="20"/>
              </w:rPr>
              <w:t>79.1</w:t>
            </w:r>
          </w:p>
        </w:tc>
      </w:tr>
      <w:tr w:rsidR="00F1465E" w:rsidRPr="00AC67B2" w14:paraId="463D96F9" w14:textId="77777777" w:rsidTr="00231073">
        <w:trPr>
          <w:trHeight w:val="335"/>
          <w:jc w:val="center"/>
        </w:trPr>
        <w:tc>
          <w:tcPr>
            <w:tcW w:w="3465" w:type="dxa"/>
            <w:tcBorders>
              <w:top w:val="single" w:sz="4" w:space="0" w:color="auto"/>
              <w:left w:val="nil"/>
              <w:bottom w:val="thickThinSmallGap" w:sz="24" w:space="0" w:color="auto"/>
              <w:right w:val="nil"/>
            </w:tcBorders>
            <w:vAlign w:val="center"/>
          </w:tcPr>
          <w:p w14:paraId="1E5468C5" w14:textId="77777777" w:rsidR="00F1465E" w:rsidRPr="00AC67B2" w:rsidRDefault="00F1465E" w:rsidP="00231073">
            <w:pPr>
              <w:spacing w:before="0" w:after="0" w:line="240" w:lineRule="auto"/>
              <w:ind w:firstLine="109"/>
              <w:jc w:val="left"/>
              <w:rPr>
                <w:sz w:val="20"/>
                <w:szCs w:val="20"/>
                <w:lang w:val="hy-AM"/>
              </w:rPr>
            </w:pPr>
            <w:r w:rsidRPr="00BB70F2">
              <w:rPr>
                <w:rFonts w:cs="Times Unicode"/>
                <w:sz w:val="20"/>
                <w:szCs w:val="20"/>
                <w:lang w:val="hy-AM"/>
              </w:rPr>
              <w:t>Արտարժութային պետական պարտատոմսեր</w:t>
            </w:r>
            <w:r w:rsidRPr="00AC67B2">
              <w:rPr>
                <w:rFonts w:cs="Times Unicode"/>
                <w:sz w:val="20"/>
                <w:szCs w:val="20"/>
                <w:lang w:val="hy-AM"/>
              </w:rPr>
              <w:t>, մլրդ դրամ</w:t>
            </w:r>
          </w:p>
        </w:tc>
        <w:tc>
          <w:tcPr>
            <w:tcW w:w="1608" w:type="dxa"/>
            <w:tcBorders>
              <w:top w:val="single" w:sz="4" w:space="0" w:color="auto"/>
              <w:left w:val="nil"/>
              <w:bottom w:val="thickThinSmallGap" w:sz="24" w:space="0" w:color="auto"/>
              <w:right w:val="nil"/>
            </w:tcBorders>
            <w:vAlign w:val="center"/>
          </w:tcPr>
          <w:p w14:paraId="27440B4F" w14:textId="77777777" w:rsidR="00F1465E" w:rsidRPr="00E75CDC" w:rsidRDefault="00F1465E" w:rsidP="00231073">
            <w:pPr>
              <w:spacing w:before="0" w:after="0" w:line="240" w:lineRule="auto"/>
              <w:ind w:firstLine="109"/>
              <w:jc w:val="center"/>
              <w:rPr>
                <w:sz w:val="20"/>
                <w:szCs w:val="20"/>
                <w:lang w:val="hy-AM"/>
              </w:rPr>
            </w:pPr>
            <w:r>
              <w:rPr>
                <w:sz w:val="20"/>
                <w:szCs w:val="20"/>
              </w:rPr>
              <w:t>235.8</w:t>
            </w:r>
          </w:p>
        </w:tc>
        <w:tc>
          <w:tcPr>
            <w:tcW w:w="1931" w:type="dxa"/>
            <w:tcBorders>
              <w:top w:val="single" w:sz="4" w:space="0" w:color="auto"/>
              <w:left w:val="nil"/>
              <w:bottom w:val="thickThinSmallGap" w:sz="24" w:space="0" w:color="auto"/>
              <w:right w:val="nil"/>
            </w:tcBorders>
            <w:vAlign w:val="center"/>
          </w:tcPr>
          <w:p w14:paraId="7872A2F2" w14:textId="77777777" w:rsidR="00F1465E" w:rsidRPr="00E75CDC" w:rsidRDefault="00F1465E" w:rsidP="00231073">
            <w:pPr>
              <w:spacing w:before="0" w:after="0" w:line="240" w:lineRule="auto"/>
              <w:ind w:firstLine="109"/>
              <w:jc w:val="center"/>
              <w:rPr>
                <w:sz w:val="20"/>
                <w:szCs w:val="20"/>
              </w:rPr>
            </w:pPr>
            <w:r>
              <w:rPr>
                <w:sz w:val="20"/>
                <w:szCs w:val="20"/>
              </w:rPr>
              <w:t>231.0</w:t>
            </w:r>
          </w:p>
        </w:tc>
        <w:tc>
          <w:tcPr>
            <w:tcW w:w="1224" w:type="dxa"/>
            <w:tcBorders>
              <w:top w:val="single" w:sz="4" w:space="0" w:color="auto"/>
              <w:left w:val="nil"/>
              <w:bottom w:val="thickThinSmallGap" w:sz="24" w:space="0" w:color="auto"/>
              <w:right w:val="nil"/>
            </w:tcBorders>
            <w:vAlign w:val="center"/>
          </w:tcPr>
          <w:p w14:paraId="60E22888" w14:textId="77777777" w:rsidR="00F1465E" w:rsidRPr="00E75CDC" w:rsidRDefault="00F1465E" w:rsidP="00231073">
            <w:pPr>
              <w:spacing w:before="0" w:after="0" w:line="240" w:lineRule="auto"/>
              <w:ind w:firstLine="109"/>
              <w:jc w:val="center"/>
              <w:rPr>
                <w:rFonts w:cs="Times Unicode"/>
                <w:sz w:val="20"/>
                <w:szCs w:val="20"/>
                <w:lang w:val="hy-AM"/>
              </w:rPr>
            </w:pPr>
            <w:r w:rsidRPr="00E75CDC">
              <w:rPr>
                <w:sz w:val="20"/>
                <w:szCs w:val="20"/>
              </w:rPr>
              <w:t>189.8</w:t>
            </w:r>
          </w:p>
        </w:tc>
        <w:tc>
          <w:tcPr>
            <w:tcW w:w="1779" w:type="dxa"/>
            <w:tcBorders>
              <w:top w:val="single" w:sz="4" w:space="0" w:color="auto"/>
              <w:left w:val="nil"/>
              <w:bottom w:val="thickThinSmallGap" w:sz="24" w:space="0" w:color="auto"/>
              <w:right w:val="nil"/>
            </w:tcBorders>
            <w:vAlign w:val="center"/>
          </w:tcPr>
          <w:p w14:paraId="5F39C4BE" w14:textId="77777777" w:rsidR="00F1465E" w:rsidRPr="00DE2EAD" w:rsidRDefault="00F1465E" w:rsidP="00231073">
            <w:pPr>
              <w:spacing w:before="0" w:after="0" w:line="240" w:lineRule="auto"/>
              <w:ind w:firstLine="109"/>
              <w:jc w:val="center"/>
              <w:rPr>
                <w:rFonts w:cs="Times Unicode"/>
                <w:sz w:val="20"/>
                <w:szCs w:val="20"/>
              </w:rPr>
            </w:pPr>
            <w:r>
              <w:rPr>
                <w:rFonts w:cs="Times Unicode"/>
                <w:sz w:val="20"/>
                <w:szCs w:val="20"/>
              </w:rPr>
              <w:t>38.1</w:t>
            </w:r>
          </w:p>
        </w:tc>
      </w:tr>
    </w:tbl>
    <w:p w14:paraId="43D5A227" w14:textId="77777777" w:rsidR="00F1465E" w:rsidRPr="00AC67B2" w:rsidRDefault="00F1465E" w:rsidP="00F1465E">
      <w:pPr>
        <w:spacing w:before="0" w:after="0" w:line="360" w:lineRule="auto"/>
        <w:ind w:left="360"/>
        <w:rPr>
          <w:rFonts w:cs="Times Unicode"/>
          <w:lang w:val="hy-AM"/>
        </w:rPr>
      </w:pPr>
    </w:p>
    <w:p w14:paraId="75BA87E2" w14:textId="77777777" w:rsidR="00F1465E" w:rsidRPr="00AC67B2" w:rsidRDefault="00F1465E" w:rsidP="00F1465E">
      <w:pPr>
        <w:tabs>
          <w:tab w:val="left" w:pos="993"/>
        </w:tabs>
        <w:spacing w:line="360" w:lineRule="auto"/>
        <w:rPr>
          <w:rFonts w:cs="Sylfaen"/>
          <w:b/>
          <w:lang w:val="hy-AM"/>
        </w:rPr>
      </w:pPr>
      <w:r w:rsidRPr="00AC67B2">
        <w:rPr>
          <w:rFonts w:cs="Sylfaen"/>
          <w:b/>
          <w:lang w:val="hy-AM"/>
        </w:rPr>
        <w:br w:type="page"/>
      </w:r>
      <w:r w:rsidRPr="00AC67B2">
        <w:rPr>
          <w:rFonts w:cs="Sylfaen"/>
          <w:b/>
          <w:lang w:val="hy-AM"/>
        </w:rPr>
        <w:lastRenderedPageBreak/>
        <w:t>ՀՀ կառավարության պարտքի պորտֆելի ծախսերի ու ռիսկերի նկարագիրը</w:t>
      </w:r>
    </w:p>
    <w:p w14:paraId="0FFBE184" w14:textId="77777777" w:rsidR="00F1465E" w:rsidRPr="00AC67B2" w:rsidRDefault="00F1465E" w:rsidP="009A7904">
      <w:pPr>
        <w:tabs>
          <w:tab w:val="left" w:pos="993"/>
        </w:tabs>
        <w:spacing w:line="276" w:lineRule="auto"/>
        <w:ind w:firstLine="562"/>
        <w:rPr>
          <w:rFonts w:cs="Sylfaen"/>
          <w:b/>
          <w:lang w:val="hy-AM"/>
        </w:rPr>
      </w:pPr>
    </w:p>
    <w:p w14:paraId="4D073488" w14:textId="77777777" w:rsidR="00F1465E" w:rsidRPr="00AC67B2" w:rsidRDefault="00F1465E" w:rsidP="009A7904">
      <w:pPr>
        <w:spacing w:line="276" w:lineRule="auto"/>
        <w:ind w:firstLine="562"/>
        <w:rPr>
          <w:rFonts w:cs="Times Unicode"/>
          <w:lang w:val="hy-AM"/>
        </w:rPr>
      </w:pPr>
      <w:r w:rsidRPr="00AC67B2">
        <w:rPr>
          <w:rFonts w:cs="Times Unicode"/>
          <w:lang w:val="hy-AM"/>
        </w:rPr>
        <w:t>201</w:t>
      </w:r>
      <w:r w:rsidRPr="00A205DB">
        <w:rPr>
          <w:rFonts w:cs="Times Unicode"/>
          <w:lang w:val="hy-AM"/>
        </w:rPr>
        <w:t>9</w:t>
      </w:r>
      <w:r w:rsidRPr="00AC67B2">
        <w:rPr>
          <w:rFonts w:cs="Times Unicode"/>
          <w:lang w:val="hy-AM"/>
        </w:rPr>
        <w:t>թ. տարեվերջին ՀՀ կառավարության ծախսերի և ռիսկերի ցուցանիշներն ունեցել են հետևյալ տեսքը.</w:t>
      </w:r>
    </w:p>
    <w:p w14:paraId="28772C5C" w14:textId="77777777" w:rsidR="00F1465E" w:rsidRPr="009A7904" w:rsidRDefault="00F1465E" w:rsidP="009A7904">
      <w:pPr>
        <w:spacing w:line="276" w:lineRule="auto"/>
        <w:ind w:firstLine="562"/>
        <w:rPr>
          <w:rFonts w:cs="Times Unicode"/>
          <w:i/>
          <w:sz w:val="20"/>
          <w:szCs w:val="20"/>
          <w:lang w:val="hy-AM"/>
        </w:rPr>
      </w:pPr>
      <w:r w:rsidRPr="009A7904">
        <w:rPr>
          <w:rFonts w:cs="Times Unicode"/>
          <w:b/>
          <w:sz w:val="20"/>
          <w:szCs w:val="20"/>
          <w:lang w:val="hy-AM"/>
        </w:rPr>
        <w:t>Աղյուսակ 1.</w:t>
      </w:r>
      <w:r w:rsidRPr="009A7904">
        <w:rPr>
          <w:rFonts w:cs="Times Unicode"/>
          <w:sz w:val="20"/>
          <w:szCs w:val="20"/>
          <w:lang w:val="hy-AM"/>
        </w:rPr>
        <w:t xml:space="preserve"> </w:t>
      </w:r>
      <w:r w:rsidR="007B05B7" w:rsidRPr="00BE7F99">
        <w:rPr>
          <w:rFonts w:cs="Times Unicode"/>
          <w:sz w:val="20"/>
          <w:szCs w:val="20"/>
          <w:lang w:val="hy-AM"/>
        </w:rPr>
        <w:t xml:space="preserve">1 </w:t>
      </w:r>
      <w:r w:rsidRPr="009A7904">
        <w:rPr>
          <w:rFonts w:cs="Times Unicode"/>
          <w:i/>
          <w:sz w:val="20"/>
          <w:szCs w:val="20"/>
          <w:lang w:val="hy-AM"/>
        </w:rPr>
        <w:t>ՀՀ կառավարության պարտքի ծախսերի և ռիսկերի ցուցանիշները 31.12.2019թ. դրությամբ</w:t>
      </w:r>
    </w:p>
    <w:tbl>
      <w:tblPr>
        <w:tblW w:w="10316" w:type="dxa"/>
        <w:tblInd w:w="108" w:type="dxa"/>
        <w:tblLook w:val="04A0" w:firstRow="1" w:lastRow="0" w:firstColumn="1" w:lastColumn="0" w:noHBand="0" w:noVBand="1"/>
      </w:tblPr>
      <w:tblGrid>
        <w:gridCol w:w="2389"/>
        <w:gridCol w:w="3136"/>
        <w:gridCol w:w="1890"/>
        <w:gridCol w:w="1356"/>
        <w:gridCol w:w="1589"/>
      </w:tblGrid>
      <w:tr w:rsidR="00F1465E" w:rsidRPr="00AC67B2" w14:paraId="0852C2D5" w14:textId="77777777" w:rsidTr="00231073">
        <w:trPr>
          <w:trHeight w:val="312"/>
          <w:tblHeader/>
        </w:trPr>
        <w:tc>
          <w:tcPr>
            <w:tcW w:w="5481" w:type="dxa"/>
            <w:gridSpan w:val="2"/>
            <w:tcBorders>
              <w:top w:val="single" w:sz="4" w:space="0" w:color="auto"/>
              <w:left w:val="single" w:sz="4" w:space="0" w:color="auto"/>
              <w:bottom w:val="single" w:sz="4" w:space="0" w:color="auto"/>
              <w:right w:val="single" w:sz="4" w:space="0" w:color="000000"/>
            </w:tcBorders>
            <w:shd w:val="clear" w:color="auto" w:fill="0B70B5"/>
            <w:noWrap/>
            <w:vAlign w:val="bottom"/>
            <w:hideMark/>
          </w:tcPr>
          <w:p w14:paraId="7EED8EEC" w14:textId="77777777" w:rsidR="00F1465E" w:rsidRPr="00C35116" w:rsidRDefault="00F1465E" w:rsidP="00231073">
            <w:pPr>
              <w:spacing w:before="0" w:after="0" w:line="240" w:lineRule="auto"/>
              <w:rPr>
                <w:rFonts w:cs="Calibri"/>
                <w:color w:val="FFFFFF" w:themeColor="background1"/>
                <w:sz w:val="20"/>
                <w:szCs w:val="20"/>
                <w:lang w:val="hy-AM"/>
              </w:rPr>
            </w:pPr>
          </w:p>
        </w:tc>
        <w:tc>
          <w:tcPr>
            <w:tcW w:w="1890" w:type="dxa"/>
            <w:tcBorders>
              <w:top w:val="single" w:sz="4" w:space="0" w:color="auto"/>
              <w:left w:val="nil"/>
              <w:bottom w:val="single" w:sz="4" w:space="0" w:color="auto"/>
              <w:right w:val="single" w:sz="4" w:space="0" w:color="auto"/>
            </w:tcBorders>
            <w:shd w:val="clear" w:color="auto" w:fill="0B70B5"/>
            <w:noWrap/>
            <w:vAlign w:val="center"/>
            <w:hideMark/>
          </w:tcPr>
          <w:p w14:paraId="7A90FB34" w14:textId="77777777" w:rsidR="00F1465E" w:rsidRPr="00C35116" w:rsidRDefault="00F1465E" w:rsidP="00231073">
            <w:pPr>
              <w:spacing w:before="0" w:after="0" w:line="240" w:lineRule="auto"/>
              <w:ind w:hanging="104"/>
              <w:jc w:val="center"/>
              <w:rPr>
                <w:rFonts w:cs="Arial"/>
                <w:b/>
                <w:bCs/>
                <w:color w:val="FFFFFF" w:themeColor="background1"/>
                <w:sz w:val="20"/>
                <w:szCs w:val="20"/>
                <w:lang w:val="hy-AM"/>
              </w:rPr>
            </w:pPr>
            <w:r w:rsidRPr="00C35116">
              <w:rPr>
                <w:rFonts w:cs="Arial"/>
                <w:b/>
                <w:bCs/>
                <w:color w:val="FFFFFF" w:themeColor="background1"/>
                <w:sz w:val="20"/>
                <w:szCs w:val="20"/>
                <w:lang w:val="hy-AM"/>
              </w:rPr>
              <w:t>Արտարժութային պարտք</w:t>
            </w:r>
          </w:p>
        </w:tc>
        <w:tc>
          <w:tcPr>
            <w:tcW w:w="1356" w:type="dxa"/>
            <w:tcBorders>
              <w:top w:val="single" w:sz="4" w:space="0" w:color="auto"/>
              <w:left w:val="nil"/>
              <w:bottom w:val="single" w:sz="4" w:space="0" w:color="auto"/>
              <w:right w:val="nil"/>
            </w:tcBorders>
            <w:shd w:val="clear" w:color="auto" w:fill="0B70B5"/>
            <w:noWrap/>
            <w:vAlign w:val="center"/>
            <w:hideMark/>
          </w:tcPr>
          <w:p w14:paraId="2701E351" w14:textId="77777777" w:rsidR="00F1465E" w:rsidRPr="00C35116" w:rsidRDefault="00F1465E" w:rsidP="00231073">
            <w:pPr>
              <w:spacing w:before="0" w:after="0" w:line="240" w:lineRule="auto"/>
              <w:ind w:firstLine="55"/>
              <w:jc w:val="center"/>
              <w:rPr>
                <w:rFonts w:cs="Calibri"/>
                <w:b/>
                <w:bCs/>
                <w:color w:val="FFFFFF" w:themeColor="background1"/>
                <w:sz w:val="20"/>
                <w:szCs w:val="20"/>
                <w:lang w:val="hy-AM"/>
              </w:rPr>
            </w:pPr>
            <w:r w:rsidRPr="00C35116">
              <w:rPr>
                <w:rFonts w:cs="Calibri"/>
                <w:b/>
                <w:bCs/>
                <w:color w:val="FFFFFF" w:themeColor="background1"/>
                <w:sz w:val="20"/>
                <w:szCs w:val="20"/>
                <w:lang w:val="hy-AM"/>
              </w:rPr>
              <w:t>Դրամային պարտք</w:t>
            </w:r>
          </w:p>
        </w:tc>
        <w:tc>
          <w:tcPr>
            <w:tcW w:w="1589" w:type="dxa"/>
            <w:tcBorders>
              <w:top w:val="single" w:sz="4" w:space="0" w:color="auto"/>
              <w:left w:val="single" w:sz="4" w:space="0" w:color="auto"/>
              <w:bottom w:val="single" w:sz="4" w:space="0" w:color="auto"/>
              <w:right w:val="single" w:sz="4" w:space="0" w:color="auto"/>
            </w:tcBorders>
            <w:shd w:val="clear" w:color="auto" w:fill="0B70B5"/>
            <w:noWrap/>
            <w:vAlign w:val="center"/>
            <w:hideMark/>
          </w:tcPr>
          <w:p w14:paraId="0E7A63C9" w14:textId="77777777" w:rsidR="00F1465E" w:rsidRPr="00C35116" w:rsidRDefault="00F1465E" w:rsidP="00231073">
            <w:pPr>
              <w:spacing w:before="0" w:after="0" w:line="240" w:lineRule="auto"/>
              <w:ind w:firstLine="55"/>
              <w:jc w:val="center"/>
              <w:rPr>
                <w:rFonts w:cs="Calibri"/>
                <w:b/>
                <w:bCs/>
                <w:color w:val="FFFFFF" w:themeColor="background1"/>
                <w:sz w:val="20"/>
                <w:szCs w:val="20"/>
                <w:lang w:val="hy-AM"/>
              </w:rPr>
            </w:pPr>
            <w:r w:rsidRPr="00C35116">
              <w:rPr>
                <w:rFonts w:cs="Calibri"/>
                <w:b/>
                <w:bCs/>
                <w:color w:val="FFFFFF" w:themeColor="background1"/>
                <w:sz w:val="20"/>
                <w:szCs w:val="20"/>
                <w:lang w:val="hy-AM"/>
              </w:rPr>
              <w:t>Ընդամենը</w:t>
            </w:r>
          </w:p>
        </w:tc>
      </w:tr>
      <w:tr w:rsidR="00F1465E" w:rsidRPr="00AC67B2" w14:paraId="65C160C6" w14:textId="77777777" w:rsidTr="00231073">
        <w:trPr>
          <w:trHeight w:val="312"/>
        </w:trPr>
        <w:tc>
          <w:tcPr>
            <w:tcW w:w="54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090A51" w14:textId="77777777" w:rsidR="00F1465E" w:rsidRPr="00AC67B2" w:rsidRDefault="00F1465E" w:rsidP="00231073">
            <w:pPr>
              <w:spacing w:before="0" w:after="0" w:line="240" w:lineRule="auto"/>
              <w:ind w:firstLine="34"/>
              <w:rPr>
                <w:rFonts w:cs="Calibri"/>
                <w:sz w:val="20"/>
                <w:szCs w:val="20"/>
                <w:lang w:val="hy-AM"/>
              </w:rPr>
            </w:pPr>
            <w:r w:rsidRPr="00AC67B2">
              <w:rPr>
                <w:rFonts w:cs="Times Unicode"/>
                <w:sz w:val="20"/>
                <w:szCs w:val="20"/>
                <w:lang w:val="hy-AM"/>
              </w:rPr>
              <w:t>ՀՀ կառավարության պարտքի</w:t>
            </w:r>
            <w:r w:rsidRPr="00AC67B2">
              <w:rPr>
                <w:rFonts w:cs="Calibri"/>
                <w:sz w:val="20"/>
                <w:szCs w:val="20"/>
                <w:lang w:val="hy-AM"/>
              </w:rPr>
              <w:t xml:space="preserve"> ծավալը (մլրդ դրամ)</w:t>
            </w:r>
          </w:p>
        </w:tc>
        <w:tc>
          <w:tcPr>
            <w:tcW w:w="1890" w:type="dxa"/>
            <w:tcBorders>
              <w:top w:val="nil"/>
              <w:left w:val="nil"/>
              <w:bottom w:val="single" w:sz="4" w:space="0" w:color="auto"/>
              <w:right w:val="nil"/>
            </w:tcBorders>
            <w:shd w:val="clear" w:color="auto" w:fill="auto"/>
            <w:noWrap/>
            <w:vAlign w:val="center"/>
            <w:hideMark/>
          </w:tcPr>
          <w:p w14:paraId="77DDB451"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2,597.6</w:t>
            </w:r>
          </w:p>
        </w:tc>
        <w:tc>
          <w:tcPr>
            <w:tcW w:w="1356" w:type="dxa"/>
            <w:tcBorders>
              <w:top w:val="nil"/>
              <w:left w:val="single" w:sz="4" w:space="0" w:color="auto"/>
              <w:bottom w:val="single" w:sz="4" w:space="0" w:color="auto"/>
              <w:right w:val="nil"/>
            </w:tcBorders>
            <w:shd w:val="clear" w:color="auto" w:fill="auto"/>
            <w:noWrap/>
            <w:vAlign w:val="center"/>
            <w:hideMark/>
          </w:tcPr>
          <w:p w14:paraId="0F5B810A"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681.0</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14:paraId="4472089E"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3,278.7</w:t>
            </w:r>
          </w:p>
        </w:tc>
      </w:tr>
      <w:tr w:rsidR="00F1465E" w:rsidRPr="00AC67B2" w14:paraId="227E4B8A" w14:textId="77777777" w:rsidTr="00231073">
        <w:trPr>
          <w:trHeight w:val="312"/>
        </w:trPr>
        <w:tc>
          <w:tcPr>
            <w:tcW w:w="54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AA81CB" w14:textId="77777777" w:rsidR="00F1465E" w:rsidRPr="00AC67B2" w:rsidRDefault="00F1465E" w:rsidP="00231073">
            <w:pPr>
              <w:spacing w:before="0" w:after="0" w:line="240" w:lineRule="auto"/>
              <w:ind w:firstLine="34"/>
              <w:rPr>
                <w:rFonts w:cs="Calibri"/>
                <w:sz w:val="20"/>
                <w:szCs w:val="20"/>
                <w:lang w:val="hy-AM"/>
              </w:rPr>
            </w:pPr>
            <w:r w:rsidRPr="00AC67B2">
              <w:rPr>
                <w:rFonts w:cs="Times Unicode"/>
                <w:sz w:val="20"/>
                <w:szCs w:val="20"/>
                <w:lang w:val="hy-AM"/>
              </w:rPr>
              <w:t>ՀՀ կառավարության պարտքի</w:t>
            </w:r>
            <w:r w:rsidRPr="00AC67B2">
              <w:rPr>
                <w:rFonts w:cs="Calibri"/>
                <w:sz w:val="20"/>
                <w:szCs w:val="20"/>
                <w:lang w:val="hy-AM"/>
              </w:rPr>
              <w:t xml:space="preserve"> ծավալը (մլն ԱՄՆ դոլար)</w:t>
            </w:r>
          </w:p>
        </w:tc>
        <w:tc>
          <w:tcPr>
            <w:tcW w:w="1890" w:type="dxa"/>
            <w:tcBorders>
              <w:top w:val="nil"/>
              <w:left w:val="nil"/>
              <w:bottom w:val="single" w:sz="4" w:space="0" w:color="auto"/>
              <w:right w:val="nil"/>
            </w:tcBorders>
            <w:shd w:val="clear" w:color="auto" w:fill="auto"/>
            <w:noWrap/>
            <w:vAlign w:val="center"/>
            <w:hideMark/>
          </w:tcPr>
          <w:p w14:paraId="164217E0"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5,415.1</w:t>
            </w:r>
          </w:p>
        </w:tc>
        <w:tc>
          <w:tcPr>
            <w:tcW w:w="1356" w:type="dxa"/>
            <w:tcBorders>
              <w:top w:val="nil"/>
              <w:left w:val="single" w:sz="4" w:space="0" w:color="auto"/>
              <w:bottom w:val="single" w:sz="4" w:space="0" w:color="auto"/>
              <w:right w:val="nil"/>
            </w:tcBorders>
            <w:shd w:val="clear" w:color="auto" w:fill="auto"/>
            <w:noWrap/>
            <w:vAlign w:val="center"/>
            <w:hideMark/>
          </w:tcPr>
          <w:p w14:paraId="009A98A9"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1,419.7</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14:paraId="45DF4C48" w14:textId="77777777" w:rsidR="00F1465E" w:rsidRPr="00B34C92" w:rsidRDefault="00F1465E" w:rsidP="00231073">
            <w:pPr>
              <w:spacing w:before="0" w:after="0" w:line="240" w:lineRule="auto"/>
              <w:ind w:firstLine="55"/>
              <w:jc w:val="center"/>
              <w:rPr>
                <w:rFonts w:cs="Calibri"/>
                <w:sz w:val="20"/>
                <w:szCs w:val="20"/>
              </w:rPr>
            </w:pPr>
            <w:r>
              <w:rPr>
                <w:rFonts w:cs="Calibri"/>
                <w:sz w:val="20"/>
                <w:szCs w:val="20"/>
              </w:rPr>
              <w:t>6,834.9</w:t>
            </w:r>
          </w:p>
        </w:tc>
      </w:tr>
      <w:tr w:rsidR="00F1465E" w:rsidRPr="00AC67B2" w14:paraId="45336F21" w14:textId="77777777" w:rsidTr="00231073">
        <w:trPr>
          <w:trHeight w:val="318"/>
        </w:trPr>
        <w:tc>
          <w:tcPr>
            <w:tcW w:w="5481" w:type="dxa"/>
            <w:gridSpan w:val="2"/>
            <w:tcBorders>
              <w:top w:val="single" w:sz="4" w:space="0" w:color="auto"/>
              <w:left w:val="single" w:sz="4" w:space="0" w:color="auto"/>
              <w:bottom w:val="double" w:sz="6" w:space="0" w:color="auto"/>
              <w:right w:val="single" w:sz="4" w:space="0" w:color="000000"/>
            </w:tcBorders>
            <w:shd w:val="clear" w:color="auto" w:fill="auto"/>
            <w:noWrap/>
            <w:vAlign w:val="center"/>
          </w:tcPr>
          <w:p w14:paraId="6224A2DB" w14:textId="77777777" w:rsidR="00F1465E" w:rsidRPr="00AC67B2" w:rsidRDefault="00F1465E" w:rsidP="00231073">
            <w:pPr>
              <w:spacing w:before="0" w:after="0" w:line="240" w:lineRule="auto"/>
              <w:ind w:firstLine="34"/>
              <w:rPr>
                <w:rFonts w:cs="Calibri"/>
                <w:sz w:val="20"/>
                <w:szCs w:val="20"/>
                <w:lang w:val="hy-AM"/>
              </w:rPr>
            </w:pPr>
            <w:r w:rsidRPr="00AC67B2">
              <w:rPr>
                <w:rFonts w:cs="Times Unicode"/>
                <w:sz w:val="20"/>
                <w:szCs w:val="20"/>
                <w:lang w:val="hy-AM"/>
              </w:rPr>
              <w:t>ՀՀ կառավարության պարտք/ՀՆԱ</w:t>
            </w:r>
            <w:r w:rsidRPr="00AC67B2">
              <w:rPr>
                <w:rFonts w:cs="Calibri"/>
                <w:sz w:val="20"/>
                <w:szCs w:val="20"/>
                <w:lang w:val="hy-AM"/>
              </w:rPr>
              <w:t>, (%)</w:t>
            </w:r>
          </w:p>
        </w:tc>
        <w:tc>
          <w:tcPr>
            <w:tcW w:w="1890" w:type="dxa"/>
            <w:tcBorders>
              <w:top w:val="nil"/>
              <w:left w:val="nil"/>
              <w:bottom w:val="double" w:sz="6" w:space="0" w:color="auto"/>
              <w:right w:val="single" w:sz="4" w:space="0" w:color="auto"/>
            </w:tcBorders>
            <w:shd w:val="clear" w:color="auto" w:fill="auto"/>
            <w:noWrap/>
            <w:vAlign w:val="center"/>
          </w:tcPr>
          <w:p w14:paraId="32888E77" w14:textId="77777777" w:rsidR="00F1465E" w:rsidRPr="00FA2839" w:rsidRDefault="00F1465E" w:rsidP="00231073">
            <w:pPr>
              <w:spacing w:before="0" w:after="0" w:line="240" w:lineRule="auto"/>
              <w:ind w:firstLine="55"/>
              <w:jc w:val="center"/>
              <w:rPr>
                <w:rFonts w:cs="Calibri"/>
                <w:sz w:val="20"/>
                <w:szCs w:val="20"/>
              </w:rPr>
            </w:pPr>
            <w:r>
              <w:rPr>
                <w:rFonts w:cs="Calibri"/>
                <w:sz w:val="20"/>
                <w:szCs w:val="20"/>
              </w:rPr>
              <w:t>39.5</w:t>
            </w:r>
          </w:p>
        </w:tc>
        <w:tc>
          <w:tcPr>
            <w:tcW w:w="1356" w:type="dxa"/>
            <w:tcBorders>
              <w:top w:val="nil"/>
              <w:left w:val="nil"/>
              <w:bottom w:val="double" w:sz="6" w:space="0" w:color="auto"/>
              <w:right w:val="single" w:sz="4" w:space="0" w:color="auto"/>
            </w:tcBorders>
            <w:shd w:val="clear" w:color="auto" w:fill="auto"/>
            <w:noWrap/>
            <w:vAlign w:val="center"/>
          </w:tcPr>
          <w:p w14:paraId="3BCE3C14" w14:textId="77777777" w:rsidR="00F1465E" w:rsidRPr="00FA2839" w:rsidRDefault="00F1465E" w:rsidP="00231073">
            <w:pPr>
              <w:spacing w:before="0" w:after="0" w:line="240" w:lineRule="auto"/>
              <w:ind w:firstLine="55"/>
              <w:jc w:val="center"/>
              <w:rPr>
                <w:rFonts w:cs="Calibri"/>
                <w:sz w:val="20"/>
                <w:szCs w:val="20"/>
              </w:rPr>
            </w:pPr>
            <w:r>
              <w:rPr>
                <w:rFonts w:cs="Calibri"/>
                <w:sz w:val="20"/>
                <w:szCs w:val="20"/>
              </w:rPr>
              <w:t>10.4</w:t>
            </w:r>
          </w:p>
        </w:tc>
        <w:tc>
          <w:tcPr>
            <w:tcW w:w="1589" w:type="dxa"/>
            <w:tcBorders>
              <w:top w:val="nil"/>
              <w:left w:val="nil"/>
              <w:bottom w:val="double" w:sz="6" w:space="0" w:color="auto"/>
              <w:right w:val="single" w:sz="4" w:space="0" w:color="auto"/>
            </w:tcBorders>
            <w:shd w:val="clear" w:color="auto" w:fill="auto"/>
            <w:noWrap/>
            <w:vAlign w:val="center"/>
          </w:tcPr>
          <w:p w14:paraId="71E3A4BA" w14:textId="77777777" w:rsidR="00F1465E" w:rsidRPr="00FA2839" w:rsidRDefault="00F1465E" w:rsidP="00231073">
            <w:pPr>
              <w:spacing w:before="0" w:after="0" w:line="240" w:lineRule="auto"/>
              <w:ind w:firstLine="55"/>
              <w:jc w:val="center"/>
              <w:rPr>
                <w:rFonts w:cs="Calibri"/>
                <w:sz w:val="20"/>
                <w:szCs w:val="20"/>
              </w:rPr>
            </w:pPr>
            <w:r>
              <w:rPr>
                <w:rFonts w:cs="Calibri"/>
                <w:sz w:val="20"/>
                <w:szCs w:val="20"/>
              </w:rPr>
              <w:t>49.9</w:t>
            </w:r>
          </w:p>
        </w:tc>
      </w:tr>
      <w:tr w:rsidR="00F1465E" w:rsidRPr="00AC67B2" w14:paraId="2327EFEA" w14:textId="77777777" w:rsidTr="00231073">
        <w:trPr>
          <w:trHeight w:val="318"/>
        </w:trPr>
        <w:tc>
          <w:tcPr>
            <w:tcW w:w="2345" w:type="dxa"/>
            <w:vMerge w:val="restart"/>
            <w:tcBorders>
              <w:top w:val="nil"/>
              <w:left w:val="single" w:sz="4" w:space="0" w:color="auto"/>
              <w:bottom w:val="double" w:sz="6" w:space="0" w:color="000000"/>
              <w:right w:val="nil"/>
            </w:tcBorders>
            <w:shd w:val="clear" w:color="auto" w:fill="auto"/>
            <w:noWrap/>
            <w:vAlign w:val="center"/>
            <w:hideMark/>
          </w:tcPr>
          <w:p w14:paraId="613B0CB1" w14:textId="77777777" w:rsidR="00F1465E" w:rsidRPr="00AC67B2" w:rsidRDefault="00F1465E" w:rsidP="00231073">
            <w:pPr>
              <w:spacing w:before="0" w:after="0" w:line="240" w:lineRule="auto"/>
              <w:ind w:firstLine="34"/>
              <w:rPr>
                <w:rFonts w:cs="Calibri"/>
                <w:sz w:val="20"/>
                <w:szCs w:val="20"/>
                <w:lang w:val="hy-AM"/>
              </w:rPr>
            </w:pPr>
            <w:r w:rsidRPr="00AC67B2">
              <w:rPr>
                <w:rFonts w:cs="Calibri"/>
                <w:sz w:val="20"/>
                <w:szCs w:val="20"/>
                <w:lang w:val="hy-AM"/>
              </w:rPr>
              <w:t>Ծախսի ցուցանիշներ</w:t>
            </w:r>
          </w:p>
        </w:tc>
        <w:tc>
          <w:tcPr>
            <w:tcW w:w="3136" w:type="dxa"/>
            <w:tcBorders>
              <w:top w:val="nil"/>
              <w:left w:val="single" w:sz="4" w:space="0" w:color="auto"/>
              <w:bottom w:val="single" w:sz="4" w:space="0" w:color="auto"/>
              <w:right w:val="single" w:sz="4" w:space="0" w:color="auto"/>
            </w:tcBorders>
            <w:shd w:val="clear" w:color="auto" w:fill="auto"/>
            <w:noWrap/>
            <w:vAlign w:val="center"/>
            <w:hideMark/>
          </w:tcPr>
          <w:p w14:paraId="3162DBFC"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 xml:space="preserve">Տոկոսավճար/ՀՆԱ, </w:t>
            </w:r>
            <w:r w:rsidRPr="00AC67B2">
              <w:rPr>
                <w:rFonts w:cs="Calibri"/>
                <w:sz w:val="20"/>
                <w:szCs w:val="20"/>
                <w:lang w:val="hy-AM"/>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389E2BCA" w14:textId="77777777" w:rsidR="00F1465E" w:rsidRPr="00B50B08" w:rsidRDefault="00F1465E" w:rsidP="00231073">
            <w:pPr>
              <w:spacing w:before="0" w:after="0" w:line="240" w:lineRule="auto"/>
              <w:ind w:firstLine="55"/>
              <w:jc w:val="center"/>
              <w:rPr>
                <w:rFonts w:cs="Calibri"/>
                <w:sz w:val="20"/>
                <w:szCs w:val="20"/>
                <w:lang w:val="hy-AM"/>
              </w:rPr>
            </w:pPr>
            <w:r w:rsidRPr="00B50B08">
              <w:rPr>
                <w:rFonts w:cs="Calibri"/>
                <w:sz w:val="20"/>
                <w:szCs w:val="20"/>
                <w:lang w:val="hy-AM"/>
              </w:rPr>
              <w:t>1.3</w:t>
            </w:r>
          </w:p>
        </w:tc>
        <w:tc>
          <w:tcPr>
            <w:tcW w:w="1356" w:type="dxa"/>
            <w:tcBorders>
              <w:top w:val="nil"/>
              <w:left w:val="nil"/>
              <w:bottom w:val="single" w:sz="4" w:space="0" w:color="auto"/>
              <w:right w:val="single" w:sz="4" w:space="0" w:color="auto"/>
            </w:tcBorders>
            <w:shd w:val="clear" w:color="auto" w:fill="auto"/>
            <w:noWrap/>
            <w:vAlign w:val="center"/>
            <w:hideMark/>
          </w:tcPr>
          <w:p w14:paraId="2702A4AC" w14:textId="77777777" w:rsidR="00F1465E" w:rsidRPr="000F0D35" w:rsidRDefault="00F1465E" w:rsidP="00231073">
            <w:pPr>
              <w:spacing w:before="0" w:after="0" w:line="240" w:lineRule="auto"/>
              <w:ind w:firstLine="55"/>
              <w:jc w:val="center"/>
              <w:rPr>
                <w:rFonts w:cs="Calibri"/>
                <w:sz w:val="20"/>
                <w:szCs w:val="20"/>
              </w:rPr>
            </w:pPr>
            <w:r>
              <w:rPr>
                <w:rFonts w:cs="Calibri"/>
                <w:sz w:val="20"/>
                <w:szCs w:val="20"/>
              </w:rPr>
              <w:t>1.1</w:t>
            </w:r>
          </w:p>
        </w:tc>
        <w:tc>
          <w:tcPr>
            <w:tcW w:w="1589" w:type="dxa"/>
            <w:tcBorders>
              <w:top w:val="nil"/>
              <w:left w:val="nil"/>
              <w:bottom w:val="single" w:sz="4" w:space="0" w:color="auto"/>
              <w:right w:val="single" w:sz="4" w:space="0" w:color="auto"/>
            </w:tcBorders>
            <w:shd w:val="clear" w:color="auto" w:fill="auto"/>
            <w:noWrap/>
            <w:vAlign w:val="center"/>
            <w:hideMark/>
          </w:tcPr>
          <w:p w14:paraId="2B742E7B" w14:textId="77777777" w:rsidR="00F1465E" w:rsidRPr="000F0D35" w:rsidRDefault="00F1465E" w:rsidP="00231073">
            <w:pPr>
              <w:spacing w:before="0" w:after="0" w:line="240" w:lineRule="auto"/>
              <w:ind w:firstLine="55"/>
              <w:jc w:val="center"/>
              <w:rPr>
                <w:rFonts w:cs="Calibri"/>
                <w:sz w:val="20"/>
                <w:szCs w:val="20"/>
              </w:rPr>
            </w:pPr>
            <w:r>
              <w:rPr>
                <w:rFonts w:cs="Calibri"/>
                <w:sz w:val="20"/>
                <w:szCs w:val="20"/>
              </w:rPr>
              <w:t>2.4</w:t>
            </w:r>
          </w:p>
        </w:tc>
      </w:tr>
      <w:tr w:rsidR="00F1465E" w:rsidRPr="00AC67B2" w14:paraId="4A9DCF1B" w14:textId="77777777" w:rsidTr="00231073">
        <w:trPr>
          <w:trHeight w:val="332"/>
        </w:trPr>
        <w:tc>
          <w:tcPr>
            <w:tcW w:w="2345" w:type="dxa"/>
            <w:vMerge/>
            <w:tcBorders>
              <w:top w:val="nil"/>
              <w:left w:val="single" w:sz="4" w:space="0" w:color="auto"/>
              <w:bottom w:val="double" w:sz="6" w:space="0" w:color="000000"/>
              <w:right w:val="nil"/>
            </w:tcBorders>
            <w:vAlign w:val="center"/>
            <w:hideMark/>
          </w:tcPr>
          <w:p w14:paraId="4E2BA592" w14:textId="77777777" w:rsidR="00F1465E" w:rsidRPr="00AC67B2" w:rsidRDefault="00F1465E" w:rsidP="00231073">
            <w:pPr>
              <w:spacing w:before="0" w:after="0" w:line="240" w:lineRule="auto"/>
              <w:ind w:firstLine="34"/>
              <w:rPr>
                <w:rFonts w:cs="Calibri"/>
                <w:sz w:val="20"/>
                <w:szCs w:val="20"/>
                <w:lang w:val="hy-AM"/>
              </w:rPr>
            </w:pPr>
          </w:p>
        </w:tc>
        <w:tc>
          <w:tcPr>
            <w:tcW w:w="3136" w:type="dxa"/>
            <w:tcBorders>
              <w:top w:val="nil"/>
              <w:left w:val="single" w:sz="4" w:space="0" w:color="auto"/>
              <w:bottom w:val="double" w:sz="6" w:space="0" w:color="auto"/>
              <w:right w:val="single" w:sz="4" w:space="0" w:color="auto"/>
            </w:tcBorders>
            <w:shd w:val="clear" w:color="auto" w:fill="auto"/>
            <w:noWrap/>
            <w:vAlign w:val="center"/>
            <w:hideMark/>
          </w:tcPr>
          <w:p w14:paraId="7B7BA967"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Միջին կշռված տոկոսադրույքը</w:t>
            </w:r>
            <w:r w:rsidRPr="00AC67B2">
              <w:rPr>
                <w:rFonts w:cs="Calibri"/>
                <w:sz w:val="20"/>
                <w:szCs w:val="20"/>
                <w:lang w:val="hy-AM"/>
              </w:rPr>
              <w:t xml:space="preserve"> (%)</w:t>
            </w:r>
          </w:p>
        </w:tc>
        <w:tc>
          <w:tcPr>
            <w:tcW w:w="1890" w:type="dxa"/>
            <w:tcBorders>
              <w:top w:val="nil"/>
              <w:left w:val="nil"/>
              <w:bottom w:val="double" w:sz="6" w:space="0" w:color="auto"/>
              <w:right w:val="single" w:sz="4" w:space="0" w:color="auto"/>
            </w:tcBorders>
            <w:shd w:val="clear" w:color="auto" w:fill="auto"/>
            <w:noWrap/>
            <w:vAlign w:val="center"/>
            <w:hideMark/>
          </w:tcPr>
          <w:p w14:paraId="521ECCAD" w14:textId="77777777" w:rsidR="00F1465E" w:rsidRPr="00467902" w:rsidRDefault="00F1465E" w:rsidP="00231073">
            <w:pPr>
              <w:spacing w:before="0" w:after="0" w:line="240" w:lineRule="auto"/>
              <w:ind w:firstLine="55"/>
              <w:jc w:val="center"/>
              <w:rPr>
                <w:rFonts w:cs="Calibri"/>
                <w:sz w:val="20"/>
                <w:szCs w:val="20"/>
              </w:rPr>
            </w:pPr>
            <w:r w:rsidRPr="00467902">
              <w:rPr>
                <w:rFonts w:cs="Calibri"/>
                <w:sz w:val="20"/>
                <w:szCs w:val="20"/>
                <w:lang w:val="hy-AM"/>
              </w:rPr>
              <w:t>3.</w:t>
            </w:r>
            <w:r w:rsidRPr="00467902">
              <w:rPr>
                <w:rFonts w:cs="Calibri"/>
                <w:sz w:val="20"/>
                <w:szCs w:val="20"/>
              </w:rPr>
              <w:t>0</w:t>
            </w:r>
          </w:p>
        </w:tc>
        <w:tc>
          <w:tcPr>
            <w:tcW w:w="1356" w:type="dxa"/>
            <w:tcBorders>
              <w:top w:val="nil"/>
              <w:left w:val="nil"/>
              <w:bottom w:val="double" w:sz="6" w:space="0" w:color="auto"/>
              <w:right w:val="single" w:sz="4" w:space="0" w:color="auto"/>
            </w:tcBorders>
            <w:shd w:val="clear" w:color="auto" w:fill="auto"/>
            <w:noWrap/>
            <w:vAlign w:val="center"/>
            <w:hideMark/>
          </w:tcPr>
          <w:p w14:paraId="029EF739" w14:textId="77777777" w:rsidR="00F1465E" w:rsidRPr="00467902" w:rsidRDefault="00F1465E" w:rsidP="00231073">
            <w:pPr>
              <w:spacing w:before="0" w:after="0" w:line="240" w:lineRule="auto"/>
              <w:ind w:firstLine="55"/>
              <w:jc w:val="center"/>
              <w:rPr>
                <w:rFonts w:cs="Calibri"/>
                <w:sz w:val="20"/>
                <w:szCs w:val="20"/>
              </w:rPr>
            </w:pPr>
            <w:r w:rsidRPr="00467902">
              <w:rPr>
                <w:rFonts w:cs="Calibri"/>
                <w:sz w:val="20"/>
                <w:szCs w:val="20"/>
                <w:lang w:val="hy-AM"/>
              </w:rPr>
              <w:t>1</w:t>
            </w:r>
            <w:r w:rsidRPr="00467902">
              <w:rPr>
                <w:rFonts w:cs="Calibri"/>
                <w:sz w:val="20"/>
                <w:szCs w:val="20"/>
              </w:rPr>
              <w:t>1</w:t>
            </w:r>
            <w:r w:rsidRPr="00467902">
              <w:rPr>
                <w:rFonts w:cs="Calibri"/>
                <w:sz w:val="20"/>
                <w:szCs w:val="20"/>
                <w:lang w:val="hy-AM"/>
              </w:rPr>
              <w:t>.</w:t>
            </w:r>
            <w:r w:rsidRPr="00467902">
              <w:rPr>
                <w:rFonts w:cs="Calibri"/>
                <w:sz w:val="20"/>
                <w:szCs w:val="20"/>
              </w:rPr>
              <w:t>8</w:t>
            </w:r>
          </w:p>
        </w:tc>
        <w:tc>
          <w:tcPr>
            <w:tcW w:w="1589" w:type="dxa"/>
            <w:tcBorders>
              <w:top w:val="nil"/>
              <w:left w:val="nil"/>
              <w:bottom w:val="double" w:sz="6" w:space="0" w:color="auto"/>
              <w:right w:val="single" w:sz="4" w:space="0" w:color="auto"/>
            </w:tcBorders>
            <w:shd w:val="clear" w:color="auto" w:fill="auto"/>
            <w:noWrap/>
            <w:vAlign w:val="center"/>
            <w:hideMark/>
          </w:tcPr>
          <w:p w14:paraId="277EE82D" w14:textId="77777777" w:rsidR="00F1465E" w:rsidRPr="00C05F46" w:rsidRDefault="00F1465E" w:rsidP="00231073">
            <w:pPr>
              <w:spacing w:before="0" w:after="0" w:line="240" w:lineRule="auto"/>
              <w:ind w:firstLine="55"/>
              <w:jc w:val="center"/>
              <w:rPr>
                <w:rFonts w:cs="Calibri"/>
                <w:sz w:val="20"/>
                <w:szCs w:val="20"/>
              </w:rPr>
            </w:pPr>
            <w:r w:rsidRPr="00467902">
              <w:rPr>
                <w:rFonts w:cs="Calibri"/>
                <w:sz w:val="20"/>
                <w:szCs w:val="20"/>
              </w:rPr>
              <w:t>4.8</w:t>
            </w:r>
          </w:p>
        </w:tc>
      </w:tr>
      <w:tr w:rsidR="00F1465E" w:rsidRPr="00AC67B2" w14:paraId="16C54FC2" w14:textId="77777777" w:rsidTr="00231073">
        <w:trPr>
          <w:trHeight w:val="627"/>
        </w:trPr>
        <w:tc>
          <w:tcPr>
            <w:tcW w:w="2345" w:type="dxa"/>
            <w:vMerge w:val="restart"/>
            <w:tcBorders>
              <w:top w:val="nil"/>
              <w:left w:val="single" w:sz="4" w:space="0" w:color="auto"/>
              <w:right w:val="single" w:sz="4" w:space="0" w:color="auto"/>
            </w:tcBorders>
            <w:shd w:val="clear" w:color="auto" w:fill="auto"/>
            <w:noWrap/>
            <w:vAlign w:val="center"/>
            <w:hideMark/>
          </w:tcPr>
          <w:p w14:paraId="231F179A" w14:textId="77777777" w:rsidR="00F1465E" w:rsidRDefault="00F1465E" w:rsidP="00231073">
            <w:pPr>
              <w:spacing w:before="0" w:after="0" w:line="240" w:lineRule="auto"/>
              <w:ind w:firstLine="0"/>
              <w:rPr>
                <w:rFonts w:cs="Calibri"/>
                <w:sz w:val="20"/>
                <w:szCs w:val="20"/>
                <w:lang w:val="hy-AM"/>
              </w:rPr>
            </w:pPr>
            <w:r w:rsidRPr="00AC67B2">
              <w:rPr>
                <w:rFonts w:cs="Calibri"/>
                <w:sz w:val="20"/>
                <w:szCs w:val="20"/>
                <w:lang w:val="hy-AM"/>
              </w:rPr>
              <w:t>Վերաֆինանսավորման ռիսկ</w:t>
            </w:r>
          </w:p>
        </w:tc>
        <w:tc>
          <w:tcPr>
            <w:tcW w:w="3136" w:type="dxa"/>
            <w:tcBorders>
              <w:top w:val="nil"/>
              <w:left w:val="nil"/>
              <w:bottom w:val="single" w:sz="4" w:space="0" w:color="auto"/>
              <w:right w:val="single" w:sz="4" w:space="0" w:color="auto"/>
            </w:tcBorders>
            <w:shd w:val="clear" w:color="auto" w:fill="auto"/>
            <w:noWrap/>
            <w:vAlign w:val="center"/>
            <w:hideMark/>
          </w:tcPr>
          <w:p w14:paraId="7AD92BC9"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Մինչև մարում միջին ժամկետը</w:t>
            </w:r>
            <w:r w:rsidRPr="00AC67B2">
              <w:rPr>
                <w:rFonts w:cs="Calibri"/>
                <w:sz w:val="20"/>
                <w:szCs w:val="20"/>
                <w:lang w:val="hy-AM"/>
              </w:rPr>
              <w:t xml:space="preserve"> (տարի)</w:t>
            </w:r>
          </w:p>
        </w:tc>
        <w:tc>
          <w:tcPr>
            <w:tcW w:w="1890" w:type="dxa"/>
            <w:tcBorders>
              <w:top w:val="nil"/>
              <w:left w:val="nil"/>
              <w:bottom w:val="single" w:sz="4" w:space="0" w:color="auto"/>
              <w:right w:val="single" w:sz="4" w:space="0" w:color="auto"/>
            </w:tcBorders>
            <w:shd w:val="clear" w:color="auto" w:fill="auto"/>
            <w:noWrap/>
            <w:vAlign w:val="center"/>
            <w:hideMark/>
          </w:tcPr>
          <w:p w14:paraId="7871AABD" w14:textId="77777777" w:rsidR="00F1465E" w:rsidRPr="00467902" w:rsidRDefault="00F1465E" w:rsidP="00231073">
            <w:pPr>
              <w:spacing w:before="0" w:after="0" w:line="240" w:lineRule="auto"/>
              <w:ind w:firstLine="55"/>
              <w:jc w:val="center"/>
              <w:rPr>
                <w:rFonts w:cs="Calibri"/>
                <w:sz w:val="20"/>
                <w:szCs w:val="20"/>
              </w:rPr>
            </w:pPr>
            <w:r w:rsidRPr="00467902">
              <w:rPr>
                <w:rFonts w:cs="Calibri"/>
                <w:sz w:val="20"/>
                <w:szCs w:val="20"/>
                <w:lang w:val="hy-AM"/>
              </w:rPr>
              <w:t>8.</w:t>
            </w:r>
            <w:r w:rsidRPr="00467902">
              <w:rPr>
                <w:rFonts w:cs="Calibri"/>
                <w:sz w:val="20"/>
                <w:szCs w:val="20"/>
              </w:rPr>
              <w:t>8</w:t>
            </w:r>
          </w:p>
        </w:tc>
        <w:tc>
          <w:tcPr>
            <w:tcW w:w="1356" w:type="dxa"/>
            <w:tcBorders>
              <w:top w:val="nil"/>
              <w:left w:val="nil"/>
              <w:bottom w:val="single" w:sz="4" w:space="0" w:color="auto"/>
              <w:right w:val="single" w:sz="4" w:space="0" w:color="auto"/>
            </w:tcBorders>
            <w:shd w:val="clear" w:color="auto" w:fill="auto"/>
            <w:noWrap/>
            <w:vAlign w:val="center"/>
            <w:hideMark/>
          </w:tcPr>
          <w:p w14:paraId="3BB00414" w14:textId="77777777" w:rsidR="00F1465E" w:rsidRPr="00B42150" w:rsidRDefault="00F1465E" w:rsidP="00231073">
            <w:pPr>
              <w:spacing w:before="0" w:after="0" w:line="240" w:lineRule="auto"/>
              <w:ind w:firstLine="55"/>
              <w:jc w:val="center"/>
              <w:rPr>
                <w:rFonts w:cs="Calibri"/>
                <w:sz w:val="20"/>
                <w:szCs w:val="20"/>
              </w:rPr>
            </w:pPr>
            <w:r>
              <w:rPr>
                <w:rFonts w:cs="Calibri"/>
                <w:sz w:val="20"/>
                <w:szCs w:val="20"/>
              </w:rPr>
              <w:t>10.2</w:t>
            </w:r>
          </w:p>
        </w:tc>
        <w:tc>
          <w:tcPr>
            <w:tcW w:w="1589" w:type="dxa"/>
            <w:tcBorders>
              <w:top w:val="nil"/>
              <w:left w:val="nil"/>
              <w:bottom w:val="single" w:sz="4" w:space="0" w:color="auto"/>
              <w:right w:val="single" w:sz="4" w:space="0" w:color="auto"/>
            </w:tcBorders>
            <w:shd w:val="clear" w:color="auto" w:fill="auto"/>
            <w:noWrap/>
            <w:vAlign w:val="center"/>
            <w:hideMark/>
          </w:tcPr>
          <w:p w14:paraId="6A995100" w14:textId="77777777" w:rsidR="00F1465E" w:rsidRPr="000F0D35" w:rsidRDefault="00F1465E" w:rsidP="00231073">
            <w:pPr>
              <w:spacing w:before="0" w:after="0" w:line="240" w:lineRule="auto"/>
              <w:ind w:firstLine="55"/>
              <w:jc w:val="center"/>
              <w:rPr>
                <w:rFonts w:cs="Calibri"/>
                <w:sz w:val="20"/>
                <w:szCs w:val="20"/>
              </w:rPr>
            </w:pPr>
            <w:r>
              <w:rPr>
                <w:rFonts w:cs="Calibri"/>
                <w:sz w:val="20"/>
                <w:szCs w:val="20"/>
              </w:rPr>
              <w:t>9.1</w:t>
            </w:r>
          </w:p>
        </w:tc>
      </w:tr>
      <w:tr w:rsidR="00F1465E" w:rsidRPr="00AC67B2" w14:paraId="06FDF5A0" w14:textId="77777777" w:rsidTr="00231073">
        <w:trPr>
          <w:trHeight w:val="642"/>
        </w:trPr>
        <w:tc>
          <w:tcPr>
            <w:tcW w:w="2345" w:type="dxa"/>
            <w:vMerge/>
            <w:tcBorders>
              <w:left w:val="single" w:sz="4" w:space="0" w:color="auto"/>
              <w:bottom w:val="double" w:sz="6" w:space="0" w:color="000000"/>
              <w:right w:val="single" w:sz="4" w:space="0" w:color="auto"/>
            </w:tcBorders>
            <w:shd w:val="clear" w:color="auto" w:fill="auto"/>
            <w:vAlign w:val="center"/>
            <w:hideMark/>
          </w:tcPr>
          <w:p w14:paraId="2A918864" w14:textId="77777777" w:rsidR="00F1465E" w:rsidRPr="00AC67B2" w:rsidRDefault="00F1465E" w:rsidP="00231073">
            <w:pPr>
              <w:spacing w:before="0" w:after="0" w:line="240" w:lineRule="auto"/>
              <w:ind w:firstLine="34"/>
              <w:rPr>
                <w:rFonts w:cs="Calibri"/>
                <w:sz w:val="20"/>
                <w:szCs w:val="20"/>
                <w:lang w:val="hy-AM"/>
              </w:rPr>
            </w:pPr>
          </w:p>
        </w:tc>
        <w:tc>
          <w:tcPr>
            <w:tcW w:w="3136" w:type="dxa"/>
            <w:tcBorders>
              <w:top w:val="nil"/>
              <w:left w:val="nil"/>
              <w:bottom w:val="double" w:sz="6" w:space="0" w:color="auto"/>
              <w:right w:val="single" w:sz="4" w:space="0" w:color="auto"/>
            </w:tcBorders>
            <w:shd w:val="clear" w:color="auto" w:fill="auto"/>
            <w:noWrap/>
            <w:vAlign w:val="center"/>
          </w:tcPr>
          <w:p w14:paraId="2C2A1FAC"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Մեկ տարվա ընթացքում մարվող պարտքի կշիռը</w:t>
            </w:r>
            <w:r w:rsidRPr="00AC67B2">
              <w:rPr>
                <w:rFonts w:cs="Calibri"/>
                <w:sz w:val="20"/>
                <w:szCs w:val="20"/>
                <w:lang w:val="hy-AM"/>
              </w:rPr>
              <w:t xml:space="preserve"> (% ընդամենի մեջ)</w:t>
            </w:r>
          </w:p>
        </w:tc>
        <w:tc>
          <w:tcPr>
            <w:tcW w:w="1890" w:type="dxa"/>
            <w:tcBorders>
              <w:top w:val="nil"/>
              <w:left w:val="nil"/>
              <w:bottom w:val="double" w:sz="6" w:space="0" w:color="auto"/>
              <w:right w:val="single" w:sz="4" w:space="0" w:color="auto"/>
            </w:tcBorders>
            <w:shd w:val="clear" w:color="auto" w:fill="auto"/>
            <w:noWrap/>
            <w:vAlign w:val="center"/>
          </w:tcPr>
          <w:p w14:paraId="670DDDED" w14:textId="77777777" w:rsidR="00F1465E" w:rsidRPr="00467902" w:rsidRDefault="00F1465E" w:rsidP="00231073">
            <w:pPr>
              <w:spacing w:before="0" w:after="0" w:line="240" w:lineRule="auto"/>
              <w:ind w:firstLine="55"/>
              <w:jc w:val="center"/>
              <w:rPr>
                <w:rFonts w:cs="Calibri"/>
                <w:sz w:val="20"/>
                <w:szCs w:val="20"/>
              </w:rPr>
            </w:pPr>
            <w:r w:rsidRPr="00467902">
              <w:rPr>
                <w:rFonts w:cs="Calibri"/>
                <w:sz w:val="20"/>
                <w:szCs w:val="20"/>
              </w:rPr>
              <w:t>5.5</w:t>
            </w:r>
          </w:p>
        </w:tc>
        <w:tc>
          <w:tcPr>
            <w:tcW w:w="1356" w:type="dxa"/>
            <w:tcBorders>
              <w:top w:val="nil"/>
              <w:left w:val="nil"/>
              <w:bottom w:val="double" w:sz="6" w:space="0" w:color="auto"/>
              <w:right w:val="single" w:sz="4" w:space="0" w:color="auto"/>
            </w:tcBorders>
            <w:shd w:val="clear" w:color="auto" w:fill="auto"/>
            <w:noWrap/>
            <w:vAlign w:val="center"/>
          </w:tcPr>
          <w:p w14:paraId="1A07C223" w14:textId="77777777" w:rsidR="00F1465E" w:rsidRPr="00B42150" w:rsidRDefault="00F1465E" w:rsidP="00231073">
            <w:pPr>
              <w:spacing w:before="0" w:after="0" w:line="240" w:lineRule="auto"/>
              <w:ind w:firstLine="55"/>
              <w:jc w:val="center"/>
              <w:rPr>
                <w:rFonts w:cs="Calibri"/>
                <w:sz w:val="20"/>
                <w:szCs w:val="20"/>
              </w:rPr>
            </w:pPr>
            <w:r>
              <w:rPr>
                <w:rFonts w:cs="Calibri"/>
                <w:sz w:val="20"/>
                <w:szCs w:val="20"/>
              </w:rPr>
              <w:t>12.7</w:t>
            </w:r>
          </w:p>
        </w:tc>
        <w:tc>
          <w:tcPr>
            <w:tcW w:w="1589" w:type="dxa"/>
            <w:tcBorders>
              <w:top w:val="nil"/>
              <w:left w:val="nil"/>
              <w:bottom w:val="double" w:sz="6" w:space="0" w:color="auto"/>
              <w:right w:val="single" w:sz="4" w:space="0" w:color="auto"/>
            </w:tcBorders>
            <w:shd w:val="clear" w:color="auto" w:fill="auto"/>
            <w:noWrap/>
            <w:vAlign w:val="center"/>
          </w:tcPr>
          <w:p w14:paraId="36AF87EA" w14:textId="77777777" w:rsidR="00F1465E" w:rsidRPr="000F0D35" w:rsidRDefault="00F1465E" w:rsidP="00231073">
            <w:pPr>
              <w:spacing w:before="0" w:after="0" w:line="240" w:lineRule="auto"/>
              <w:ind w:firstLine="55"/>
              <w:jc w:val="center"/>
              <w:rPr>
                <w:rFonts w:cs="Calibri"/>
                <w:sz w:val="20"/>
                <w:szCs w:val="20"/>
              </w:rPr>
            </w:pPr>
            <w:r>
              <w:rPr>
                <w:rFonts w:cs="Calibri"/>
                <w:sz w:val="20"/>
                <w:szCs w:val="20"/>
              </w:rPr>
              <w:t>7.0</w:t>
            </w:r>
          </w:p>
        </w:tc>
      </w:tr>
      <w:tr w:rsidR="00F1465E" w:rsidRPr="00AC67B2" w14:paraId="66DF1A0C" w14:textId="77777777" w:rsidTr="00231073">
        <w:trPr>
          <w:trHeight w:val="615"/>
        </w:trPr>
        <w:tc>
          <w:tcPr>
            <w:tcW w:w="2345" w:type="dxa"/>
            <w:vMerge w:val="restart"/>
            <w:tcBorders>
              <w:top w:val="nil"/>
              <w:left w:val="single" w:sz="4" w:space="0" w:color="auto"/>
              <w:bottom w:val="nil"/>
              <w:right w:val="single" w:sz="4" w:space="0" w:color="auto"/>
            </w:tcBorders>
            <w:shd w:val="clear" w:color="auto" w:fill="auto"/>
            <w:noWrap/>
            <w:vAlign w:val="center"/>
            <w:hideMark/>
          </w:tcPr>
          <w:p w14:paraId="57C4B7E4" w14:textId="77777777" w:rsidR="00F1465E" w:rsidRPr="00AC67B2" w:rsidRDefault="00F1465E" w:rsidP="00231073">
            <w:pPr>
              <w:spacing w:before="0" w:after="0" w:line="240" w:lineRule="auto"/>
              <w:ind w:firstLine="34"/>
              <w:rPr>
                <w:rFonts w:cs="Calibri"/>
                <w:sz w:val="20"/>
                <w:szCs w:val="20"/>
                <w:lang w:val="hy-AM"/>
              </w:rPr>
            </w:pPr>
            <w:r w:rsidRPr="00AC67B2">
              <w:rPr>
                <w:rFonts w:cs="Calibri"/>
                <w:sz w:val="20"/>
                <w:szCs w:val="20"/>
                <w:lang w:val="hy-AM"/>
              </w:rPr>
              <w:t>Տոկոսադրույքի ռիսկ</w:t>
            </w:r>
          </w:p>
        </w:tc>
        <w:tc>
          <w:tcPr>
            <w:tcW w:w="3136" w:type="dxa"/>
            <w:tcBorders>
              <w:top w:val="nil"/>
              <w:left w:val="nil"/>
              <w:bottom w:val="single" w:sz="4" w:space="0" w:color="auto"/>
              <w:right w:val="single" w:sz="4" w:space="0" w:color="auto"/>
            </w:tcBorders>
            <w:shd w:val="clear" w:color="auto" w:fill="auto"/>
            <w:noWrap/>
            <w:vAlign w:val="center"/>
            <w:hideMark/>
          </w:tcPr>
          <w:p w14:paraId="30CF8B95"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Մինչև վերաֆիքսում միջին ժամկետը</w:t>
            </w:r>
            <w:r w:rsidRPr="00AC67B2">
              <w:rPr>
                <w:rFonts w:cs="Calibri"/>
                <w:sz w:val="20"/>
                <w:szCs w:val="20"/>
                <w:lang w:val="hy-AM"/>
              </w:rPr>
              <w:t xml:space="preserve"> (տարի)</w:t>
            </w:r>
          </w:p>
        </w:tc>
        <w:tc>
          <w:tcPr>
            <w:tcW w:w="1890" w:type="dxa"/>
            <w:tcBorders>
              <w:top w:val="nil"/>
              <w:left w:val="nil"/>
              <w:bottom w:val="single" w:sz="4" w:space="0" w:color="auto"/>
              <w:right w:val="single" w:sz="4" w:space="0" w:color="auto"/>
            </w:tcBorders>
            <w:shd w:val="clear" w:color="auto" w:fill="auto"/>
            <w:noWrap/>
            <w:vAlign w:val="center"/>
            <w:hideMark/>
          </w:tcPr>
          <w:p w14:paraId="252AA03B" w14:textId="77777777" w:rsidR="00F1465E" w:rsidRPr="00A43E50" w:rsidRDefault="00F1465E" w:rsidP="00231073">
            <w:pPr>
              <w:spacing w:before="0" w:after="0" w:line="240" w:lineRule="auto"/>
              <w:ind w:firstLine="55"/>
              <w:jc w:val="center"/>
              <w:rPr>
                <w:rFonts w:cs="Calibri"/>
                <w:sz w:val="20"/>
                <w:szCs w:val="20"/>
              </w:rPr>
            </w:pPr>
            <w:r w:rsidRPr="00A43E50">
              <w:rPr>
                <w:rFonts w:cs="Calibri"/>
                <w:sz w:val="20"/>
                <w:szCs w:val="20"/>
                <w:lang w:val="hy-AM"/>
              </w:rPr>
              <w:t>6.</w:t>
            </w:r>
            <w:r w:rsidRPr="00A43E50">
              <w:rPr>
                <w:rFonts w:cs="Calibri"/>
                <w:sz w:val="20"/>
                <w:szCs w:val="20"/>
              </w:rPr>
              <w:t>6</w:t>
            </w:r>
          </w:p>
        </w:tc>
        <w:tc>
          <w:tcPr>
            <w:tcW w:w="1356" w:type="dxa"/>
            <w:tcBorders>
              <w:top w:val="nil"/>
              <w:left w:val="nil"/>
              <w:bottom w:val="single" w:sz="4" w:space="0" w:color="auto"/>
              <w:right w:val="single" w:sz="4" w:space="0" w:color="auto"/>
            </w:tcBorders>
            <w:shd w:val="clear" w:color="auto" w:fill="auto"/>
            <w:noWrap/>
            <w:vAlign w:val="center"/>
            <w:hideMark/>
          </w:tcPr>
          <w:p w14:paraId="6F51CDC0" w14:textId="77777777" w:rsidR="00F1465E" w:rsidRPr="009B523C" w:rsidRDefault="00F1465E" w:rsidP="00231073">
            <w:pPr>
              <w:spacing w:before="0" w:after="0" w:line="240" w:lineRule="auto"/>
              <w:ind w:firstLine="55"/>
              <w:jc w:val="center"/>
              <w:rPr>
                <w:rFonts w:cs="Calibri"/>
                <w:sz w:val="20"/>
                <w:szCs w:val="20"/>
              </w:rPr>
            </w:pPr>
            <w:r>
              <w:rPr>
                <w:rFonts w:cs="Calibri"/>
                <w:sz w:val="20"/>
                <w:szCs w:val="20"/>
              </w:rPr>
              <w:t>10.2</w:t>
            </w:r>
          </w:p>
        </w:tc>
        <w:tc>
          <w:tcPr>
            <w:tcW w:w="1589" w:type="dxa"/>
            <w:tcBorders>
              <w:top w:val="nil"/>
              <w:left w:val="nil"/>
              <w:bottom w:val="single" w:sz="4" w:space="0" w:color="auto"/>
              <w:right w:val="single" w:sz="4" w:space="0" w:color="auto"/>
            </w:tcBorders>
            <w:shd w:val="clear" w:color="auto" w:fill="auto"/>
            <w:noWrap/>
            <w:vAlign w:val="center"/>
            <w:hideMark/>
          </w:tcPr>
          <w:p w14:paraId="304F222E" w14:textId="77777777" w:rsidR="00F1465E" w:rsidRPr="009B523C" w:rsidRDefault="00F1465E" w:rsidP="00231073">
            <w:pPr>
              <w:spacing w:before="0" w:after="0" w:line="240" w:lineRule="auto"/>
              <w:ind w:firstLine="55"/>
              <w:jc w:val="center"/>
              <w:rPr>
                <w:rFonts w:cs="Calibri"/>
                <w:sz w:val="20"/>
                <w:szCs w:val="20"/>
              </w:rPr>
            </w:pPr>
            <w:r>
              <w:rPr>
                <w:rFonts w:cs="Calibri"/>
                <w:sz w:val="20"/>
                <w:szCs w:val="20"/>
              </w:rPr>
              <w:t>7.4</w:t>
            </w:r>
          </w:p>
        </w:tc>
      </w:tr>
      <w:tr w:rsidR="00F1465E" w:rsidRPr="00AC67B2" w14:paraId="366F0141" w14:textId="77777777" w:rsidTr="00231073">
        <w:trPr>
          <w:trHeight w:val="616"/>
        </w:trPr>
        <w:tc>
          <w:tcPr>
            <w:tcW w:w="2345" w:type="dxa"/>
            <w:vMerge/>
            <w:tcBorders>
              <w:top w:val="nil"/>
              <w:left w:val="single" w:sz="4" w:space="0" w:color="auto"/>
              <w:bottom w:val="nil"/>
              <w:right w:val="single" w:sz="4" w:space="0" w:color="auto"/>
            </w:tcBorders>
            <w:vAlign w:val="center"/>
            <w:hideMark/>
          </w:tcPr>
          <w:p w14:paraId="17F72850" w14:textId="77777777" w:rsidR="00F1465E" w:rsidRPr="00AC67B2" w:rsidRDefault="00F1465E" w:rsidP="00231073">
            <w:pPr>
              <w:spacing w:before="0" w:after="0" w:line="240" w:lineRule="auto"/>
              <w:ind w:firstLine="34"/>
              <w:rPr>
                <w:rFonts w:cs="Calibri"/>
                <w:sz w:val="20"/>
                <w:szCs w:val="20"/>
                <w:lang w:val="hy-AM"/>
              </w:rPr>
            </w:pPr>
          </w:p>
        </w:tc>
        <w:tc>
          <w:tcPr>
            <w:tcW w:w="3136" w:type="dxa"/>
            <w:tcBorders>
              <w:top w:val="nil"/>
              <w:left w:val="nil"/>
              <w:bottom w:val="single" w:sz="4" w:space="0" w:color="auto"/>
              <w:right w:val="single" w:sz="4" w:space="0" w:color="auto"/>
            </w:tcBorders>
            <w:shd w:val="clear" w:color="auto" w:fill="auto"/>
            <w:noWrap/>
            <w:vAlign w:val="center"/>
            <w:hideMark/>
          </w:tcPr>
          <w:p w14:paraId="7FD23264"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 xml:space="preserve">Առաջիկա տարում վերաֆիքսվող պարտքի կշիռը </w:t>
            </w:r>
            <w:r w:rsidRPr="00AC67B2">
              <w:rPr>
                <w:rFonts w:cs="Calibri"/>
                <w:sz w:val="20"/>
                <w:szCs w:val="20"/>
                <w:lang w:val="hy-AM"/>
              </w:rPr>
              <w:t>(% ընդամենի մեջ)</w:t>
            </w:r>
          </w:p>
        </w:tc>
        <w:tc>
          <w:tcPr>
            <w:tcW w:w="1890" w:type="dxa"/>
            <w:tcBorders>
              <w:top w:val="nil"/>
              <w:left w:val="nil"/>
              <w:bottom w:val="single" w:sz="4" w:space="0" w:color="auto"/>
              <w:right w:val="single" w:sz="4" w:space="0" w:color="auto"/>
            </w:tcBorders>
            <w:shd w:val="clear" w:color="auto" w:fill="auto"/>
            <w:noWrap/>
            <w:vAlign w:val="center"/>
            <w:hideMark/>
          </w:tcPr>
          <w:p w14:paraId="3DE42269" w14:textId="77777777" w:rsidR="00F1465E" w:rsidRPr="00A43E50" w:rsidRDefault="00F1465E" w:rsidP="00231073">
            <w:pPr>
              <w:spacing w:before="0" w:after="0" w:line="240" w:lineRule="auto"/>
              <w:ind w:firstLine="55"/>
              <w:jc w:val="center"/>
              <w:rPr>
                <w:rFonts w:cs="Calibri"/>
                <w:sz w:val="20"/>
                <w:szCs w:val="20"/>
                <w:lang w:val="hy-AM"/>
              </w:rPr>
            </w:pPr>
            <w:r w:rsidRPr="00A43E50">
              <w:rPr>
                <w:rFonts w:cs="Calibri"/>
                <w:sz w:val="20"/>
                <w:szCs w:val="20"/>
                <w:lang w:val="hy-AM"/>
              </w:rPr>
              <w:t>2</w:t>
            </w:r>
            <w:r w:rsidRPr="00A43E50">
              <w:rPr>
                <w:rFonts w:cs="Calibri"/>
                <w:sz w:val="20"/>
                <w:szCs w:val="20"/>
              </w:rPr>
              <w:t>6</w:t>
            </w:r>
            <w:r w:rsidRPr="00A43E50">
              <w:rPr>
                <w:rFonts w:cs="Calibri"/>
                <w:sz w:val="20"/>
                <w:szCs w:val="20"/>
                <w:lang w:val="hy-AM"/>
              </w:rPr>
              <w:t>.4</w:t>
            </w:r>
          </w:p>
        </w:tc>
        <w:tc>
          <w:tcPr>
            <w:tcW w:w="1356" w:type="dxa"/>
            <w:tcBorders>
              <w:top w:val="nil"/>
              <w:left w:val="nil"/>
              <w:bottom w:val="single" w:sz="4" w:space="0" w:color="auto"/>
              <w:right w:val="single" w:sz="4" w:space="0" w:color="auto"/>
            </w:tcBorders>
            <w:shd w:val="clear" w:color="auto" w:fill="auto"/>
            <w:noWrap/>
            <w:vAlign w:val="center"/>
            <w:hideMark/>
          </w:tcPr>
          <w:p w14:paraId="7408E830" w14:textId="77777777" w:rsidR="00F1465E" w:rsidRPr="00B42150" w:rsidRDefault="00F1465E" w:rsidP="00231073">
            <w:pPr>
              <w:spacing w:before="0" w:after="0" w:line="240" w:lineRule="auto"/>
              <w:ind w:firstLine="55"/>
              <w:jc w:val="center"/>
              <w:rPr>
                <w:rFonts w:cs="Calibri"/>
                <w:sz w:val="20"/>
                <w:szCs w:val="20"/>
              </w:rPr>
            </w:pPr>
            <w:r>
              <w:rPr>
                <w:rFonts w:cs="Calibri"/>
                <w:sz w:val="20"/>
                <w:szCs w:val="20"/>
              </w:rPr>
              <w:t>12.7</w:t>
            </w:r>
          </w:p>
        </w:tc>
        <w:tc>
          <w:tcPr>
            <w:tcW w:w="1589" w:type="dxa"/>
            <w:tcBorders>
              <w:top w:val="nil"/>
              <w:left w:val="nil"/>
              <w:bottom w:val="single" w:sz="4" w:space="0" w:color="auto"/>
              <w:right w:val="single" w:sz="4" w:space="0" w:color="auto"/>
            </w:tcBorders>
            <w:shd w:val="clear" w:color="auto" w:fill="auto"/>
            <w:noWrap/>
            <w:vAlign w:val="center"/>
            <w:hideMark/>
          </w:tcPr>
          <w:p w14:paraId="14C075AC" w14:textId="77777777" w:rsidR="00F1465E" w:rsidRPr="00B42150" w:rsidRDefault="00F1465E" w:rsidP="00231073">
            <w:pPr>
              <w:spacing w:before="0" w:after="0" w:line="240" w:lineRule="auto"/>
              <w:ind w:firstLine="55"/>
              <w:jc w:val="center"/>
              <w:rPr>
                <w:rFonts w:cs="Calibri"/>
                <w:sz w:val="20"/>
                <w:szCs w:val="20"/>
              </w:rPr>
            </w:pPr>
            <w:r>
              <w:rPr>
                <w:rFonts w:cs="Calibri"/>
                <w:sz w:val="20"/>
                <w:szCs w:val="20"/>
              </w:rPr>
              <w:t>23.6</w:t>
            </w:r>
          </w:p>
        </w:tc>
      </w:tr>
      <w:tr w:rsidR="00F1465E" w:rsidRPr="00AC67B2" w14:paraId="752E773E" w14:textId="77777777" w:rsidTr="00231073">
        <w:trPr>
          <w:trHeight w:val="624"/>
        </w:trPr>
        <w:tc>
          <w:tcPr>
            <w:tcW w:w="2345" w:type="dxa"/>
            <w:vMerge/>
            <w:tcBorders>
              <w:top w:val="nil"/>
              <w:left w:val="single" w:sz="4" w:space="0" w:color="auto"/>
              <w:bottom w:val="nil"/>
              <w:right w:val="single" w:sz="4" w:space="0" w:color="auto"/>
            </w:tcBorders>
            <w:vAlign w:val="center"/>
            <w:hideMark/>
          </w:tcPr>
          <w:p w14:paraId="5B8FF62D" w14:textId="77777777" w:rsidR="00F1465E" w:rsidRPr="00AC67B2" w:rsidRDefault="00F1465E" w:rsidP="00231073">
            <w:pPr>
              <w:spacing w:before="0" w:after="0" w:line="240" w:lineRule="auto"/>
              <w:ind w:firstLine="34"/>
              <w:rPr>
                <w:rFonts w:cs="Calibri"/>
                <w:sz w:val="20"/>
                <w:szCs w:val="20"/>
                <w:lang w:val="hy-AM"/>
              </w:rPr>
            </w:pPr>
          </w:p>
        </w:tc>
        <w:tc>
          <w:tcPr>
            <w:tcW w:w="3136" w:type="dxa"/>
            <w:tcBorders>
              <w:top w:val="nil"/>
              <w:left w:val="nil"/>
              <w:right w:val="single" w:sz="4" w:space="0" w:color="auto"/>
            </w:tcBorders>
            <w:shd w:val="clear" w:color="auto" w:fill="auto"/>
            <w:noWrap/>
            <w:vAlign w:val="center"/>
            <w:hideMark/>
          </w:tcPr>
          <w:p w14:paraId="3CE3F4D7"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 xml:space="preserve">ֆիքսված տոկոսադրույքով պարտքի կշիռը </w:t>
            </w:r>
            <w:r w:rsidRPr="00AC67B2">
              <w:rPr>
                <w:rFonts w:cs="Calibri"/>
                <w:sz w:val="20"/>
                <w:szCs w:val="20"/>
                <w:lang w:val="hy-AM"/>
              </w:rPr>
              <w:t>(% ընդամենի մեջ)</w:t>
            </w:r>
          </w:p>
        </w:tc>
        <w:tc>
          <w:tcPr>
            <w:tcW w:w="1890" w:type="dxa"/>
            <w:tcBorders>
              <w:top w:val="nil"/>
              <w:left w:val="nil"/>
              <w:right w:val="single" w:sz="4" w:space="0" w:color="auto"/>
            </w:tcBorders>
            <w:shd w:val="clear" w:color="auto" w:fill="auto"/>
            <w:noWrap/>
            <w:vAlign w:val="center"/>
            <w:hideMark/>
          </w:tcPr>
          <w:p w14:paraId="1034A371" w14:textId="77777777" w:rsidR="00F1465E" w:rsidRPr="00A43E50" w:rsidRDefault="00F1465E" w:rsidP="00231073">
            <w:pPr>
              <w:spacing w:before="0" w:after="0" w:line="240" w:lineRule="auto"/>
              <w:ind w:firstLine="55"/>
              <w:jc w:val="center"/>
              <w:rPr>
                <w:rFonts w:cs="Calibri"/>
                <w:sz w:val="20"/>
                <w:szCs w:val="20"/>
              </w:rPr>
            </w:pPr>
            <w:r w:rsidRPr="00A43E50">
              <w:rPr>
                <w:rFonts w:cs="Calibri"/>
                <w:sz w:val="20"/>
                <w:szCs w:val="20"/>
              </w:rPr>
              <w:t>79.6</w:t>
            </w:r>
          </w:p>
        </w:tc>
        <w:tc>
          <w:tcPr>
            <w:tcW w:w="1356" w:type="dxa"/>
            <w:tcBorders>
              <w:top w:val="nil"/>
              <w:left w:val="nil"/>
              <w:right w:val="single" w:sz="4" w:space="0" w:color="auto"/>
            </w:tcBorders>
            <w:shd w:val="clear" w:color="auto" w:fill="auto"/>
            <w:noWrap/>
            <w:vAlign w:val="center"/>
            <w:hideMark/>
          </w:tcPr>
          <w:p w14:paraId="4E6ED687" w14:textId="77777777" w:rsidR="00F1465E" w:rsidRPr="00AC67B2" w:rsidRDefault="00F1465E" w:rsidP="00231073">
            <w:pPr>
              <w:spacing w:before="0" w:after="0" w:line="240" w:lineRule="auto"/>
              <w:ind w:firstLine="55"/>
              <w:jc w:val="center"/>
              <w:rPr>
                <w:rFonts w:cs="Calibri"/>
                <w:sz w:val="20"/>
                <w:szCs w:val="20"/>
                <w:lang w:val="hy-AM"/>
              </w:rPr>
            </w:pPr>
            <w:r w:rsidRPr="00AC67B2">
              <w:rPr>
                <w:rFonts w:cs="Calibri"/>
                <w:sz w:val="20"/>
                <w:szCs w:val="20"/>
                <w:lang w:val="hy-AM"/>
              </w:rPr>
              <w:t>100.0</w:t>
            </w:r>
          </w:p>
        </w:tc>
        <w:tc>
          <w:tcPr>
            <w:tcW w:w="1589" w:type="dxa"/>
            <w:tcBorders>
              <w:top w:val="nil"/>
              <w:left w:val="nil"/>
              <w:right w:val="single" w:sz="4" w:space="0" w:color="auto"/>
            </w:tcBorders>
            <w:shd w:val="clear" w:color="auto" w:fill="auto"/>
            <w:noWrap/>
            <w:vAlign w:val="center"/>
            <w:hideMark/>
          </w:tcPr>
          <w:p w14:paraId="0D28E6E4" w14:textId="77777777" w:rsidR="00F1465E" w:rsidRPr="000F0D35" w:rsidRDefault="00F1465E" w:rsidP="00231073">
            <w:pPr>
              <w:spacing w:before="0" w:after="0" w:line="240" w:lineRule="auto"/>
              <w:ind w:firstLine="55"/>
              <w:jc w:val="center"/>
              <w:rPr>
                <w:rFonts w:cs="Calibri"/>
                <w:sz w:val="20"/>
                <w:szCs w:val="20"/>
              </w:rPr>
            </w:pPr>
            <w:r>
              <w:rPr>
                <w:rFonts w:cs="Calibri"/>
                <w:sz w:val="20"/>
                <w:szCs w:val="20"/>
              </w:rPr>
              <w:t>83.8</w:t>
            </w:r>
          </w:p>
        </w:tc>
      </w:tr>
      <w:tr w:rsidR="00F1465E" w:rsidRPr="00AC67B2" w14:paraId="73B69269" w14:textId="77777777" w:rsidTr="00231073">
        <w:trPr>
          <w:trHeight w:val="318"/>
        </w:trPr>
        <w:tc>
          <w:tcPr>
            <w:tcW w:w="2345"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12A16B21" w14:textId="77777777" w:rsidR="00F1465E" w:rsidRPr="00AC67B2" w:rsidRDefault="00F1465E" w:rsidP="00231073">
            <w:pPr>
              <w:spacing w:before="0" w:after="0" w:line="240" w:lineRule="auto"/>
              <w:ind w:firstLine="34"/>
              <w:rPr>
                <w:rFonts w:cs="Calibri"/>
                <w:sz w:val="20"/>
                <w:szCs w:val="20"/>
                <w:lang w:val="hy-AM"/>
              </w:rPr>
            </w:pPr>
            <w:r w:rsidRPr="00AC67B2">
              <w:rPr>
                <w:rFonts w:cs="Calibri"/>
                <w:sz w:val="20"/>
                <w:szCs w:val="20"/>
                <w:lang w:val="hy-AM"/>
              </w:rPr>
              <w:t>Փոխարժեքի ռիսկ</w:t>
            </w:r>
          </w:p>
        </w:tc>
        <w:tc>
          <w:tcPr>
            <w:tcW w:w="3136" w:type="dxa"/>
            <w:tcBorders>
              <w:top w:val="double" w:sz="6" w:space="0" w:color="auto"/>
              <w:left w:val="nil"/>
              <w:bottom w:val="single" w:sz="4" w:space="0" w:color="auto"/>
              <w:right w:val="nil"/>
            </w:tcBorders>
            <w:shd w:val="clear" w:color="auto" w:fill="auto"/>
            <w:noWrap/>
            <w:vAlign w:val="center"/>
            <w:hideMark/>
          </w:tcPr>
          <w:p w14:paraId="55979027"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 xml:space="preserve">Արտարժութային պարտքի կշիռը </w:t>
            </w:r>
            <w:r w:rsidRPr="00AC67B2">
              <w:rPr>
                <w:rFonts w:cs="Calibri"/>
                <w:sz w:val="20"/>
                <w:szCs w:val="20"/>
                <w:lang w:val="hy-AM"/>
              </w:rPr>
              <w:t>(% ընդամենի մեջ)</w:t>
            </w:r>
          </w:p>
        </w:tc>
        <w:tc>
          <w:tcPr>
            <w:tcW w:w="189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28206BB" w14:textId="77777777" w:rsidR="00F1465E" w:rsidRPr="00AC67B2" w:rsidRDefault="00F1465E" w:rsidP="00231073">
            <w:pPr>
              <w:spacing w:before="0" w:after="0" w:line="240" w:lineRule="auto"/>
              <w:ind w:firstLine="55"/>
              <w:jc w:val="center"/>
              <w:rPr>
                <w:rFonts w:cs="Calibri"/>
                <w:sz w:val="20"/>
                <w:szCs w:val="20"/>
                <w:lang w:val="hy-AM"/>
              </w:rPr>
            </w:pPr>
            <w:r w:rsidRPr="00AC67B2">
              <w:rPr>
                <w:rFonts w:cs="Calibri"/>
                <w:sz w:val="20"/>
                <w:szCs w:val="20"/>
                <w:lang w:val="hy-AM"/>
              </w:rPr>
              <w:t>-</w:t>
            </w:r>
          </w:p>
        </w:tc>
        <w:tc>
          <w:tcPr>
            <w:tcW w:w="1356" w:type="dxa"/>
            <w:tcBorders>
              <w:top w:val="double" w:sz="6" w:space="0" w:color="auto"/>
              <w:left w:val="nil"/>
              <w:bottom w:val="single" w:sz="4" w:space="0" w:color="auto"/>
              <w:right w:val="single" w:sz="4" w:space="0" w:color="auto"/>
            </w:tcBorders>
            <w:shd w:val="clear" w:color="auto" w:fill="auto"/>
            <w:noWrap/>
            <w:vAlign w:val="center"/>
            <w:hideMark/>
          </w:tcPr>
          <w:p w14:paraId="4148F040" w14:textId="77777777" w:rsidR="00F1465E" w:rsidRPr="00AC67B2" w:rsidRDefault="00F1465E" w:rsidP="00231073">
            <w:pPr>
              <w:spacing w:before="0" w:after="0" w:line="240" w:lineRule="auto"/>
              <w:ind w:firstLine="55"/>
              <w:jc w:val="center"/>
              <w:rPr>
                <w:rFonts w:cs="Calibri"/>
                <w:sz w:val="20"/>
                <w:szCs w:val="20"/>
                <w:lang w:val="hy-AM"/>
              </w:rPr>
            </w:pPr>
            <w:r w:rsidRPr="00AC67B2">
              <w:rPr>
                <w:rFonts w:cs="Calibri"/>
                <w:sz w:val="20"/>
                <w:szCs w:val="20"/>
                <w:lang w:val="hy-AM"/>
              </w:rPr>
              <w:t>-</w:t>
            </w:r>
          </w:p>
        </w:tc>
        <w:tc>
          <w:tcPr>
            <w:tcW w:w="1589" w:type="dxa"/>
            <w:tcBorders>
              <w:top w:val="double" w:sz="6" w:space="0" w:color="auto"/>
              <w:left w:val="nil"/>
              <w:bottom w:val="single" w:sz="4" w:space="0" w:color="auto"/>
              <w:right w:val="single" w:sz="4" w:space="0" w:color="auto"/>
            </w:tcBorders>
            <w:shd w:val="clear" w:color="auto" w:fill="auto"/>
            <w:noWrap/>
            <w:vAlign w:val="center"/>
            <w:hideMark/>
          </w:tcPr>
          <w:p w14:paraId="2635A98F" w14:textId="77777777" w:rsidR="00F1465E" w:rsidRPr="00B42150" w:rsidRDefault="00F1465E" w:rsidP="00231073">
            <w:pPr>
              <w:spacing w:before="0" w:after="0" w:line="240" w:lineRule="auto"/>
              <w:ind w:firstLine="55"/>
              <w:jc w:val="center"/>
              <w:rPr>
                <w:rFonts w:cs="Calibri"/>
                <w:sz w:val="20"/>
                <w:szCs w:val="20"/>
              </w:rPr>
            </w:pPr>
            <w:r>
              <w:rPr>
                <w:rFonts w:cs="Calibri"/>
                <w:sz w:val="20"/>
                <w:szCs w:val="20"/>
              </w:rPr>
              <w:t>79.2</w:t>
            </w:r>
          </w:p>
        </w:tc>
      </w:tr>
      <w:tr w:rsidR="00F1465E" w:rsidRPr="00AC67B2" w14:paraId="72B98057" w14:textId="77777777" w:rsidTr="00231073">
        <w:trPr>
          <w:trHeight w:val="288"/>
        </w:trPr>
        <w:tc>
          <w:tcPr>
            <w:tcW w:w="2345" w:type="dxa"/>
            <w:vMerge/>
            <w:tcBorders>
              <w:top w:val="double" w:sz="6" w:space="0" w:color="auto"/>
              <w:left w:val="single" w:sz="4" w:space="0" w:color="auto"/>
              <w:bottom w:val="single" w:sz="4" w:space="0" w:color="000000"/>
              <w:right w:val="single" w:sz="4" w:space="0" w:color="auto"/>
            </w:tcBorders>
            <w:vAlign w:val="center"/>
            <w:hideMark/>
          </w:tcPr>
          <w:p w14:paraId="3E1BC094" w14:textId="77777777" w:rsidR="00F1465E" w:rsidRPr="00AC67B2" w:rsidRDefault="00F1465E" w:rsidP="00231073">
            <w:pPr>
              <w:spacing w:before="0" w:after="0" w:line="240" w:lineRule="auto"/>
              <w:rPr>
                <w:rFonts w:cs="Calibri"/>
                <w:color w:val="FF0000"/>
                <w:sz w:val="20"/>
                <w:szCs w:val="20"/>
                <w:lang w:val="hy-AM"/>
              </w:rPr>
            </w:pPr>
          </w:p>
        </w:tc>
        <w:tc>
          <w:tcPr>
            <w:tcW w:w="3136" w:type="dxa"/>
            <w:tcBorders>
              <w:top w:val="nil"/>
              <w:left w:val="nil"/>
              <w:bottom w:val="single" w:sz="4" w:space="0" w:color="auto"/>
              <w:right w:val="nil"/>
            </w:tcBorders>
            <w:shd w:val="clear" w:color="auto" w:fill="auto"/>
            <w:noWrap/>
            <w:vAlign w:val="center"/>
            <w:hideMark/>
          </w:tcPr>
          <w:p w14:paraId="49B7C01D" w14:textId="77777777" w:rsidR="00F1465E" w:rsidRPr="00AC67B2" w:rsidRDefault="00F1465E" w:rsidP="00231073">
            <w:pPr>
              <w:spacing w:before="0" w:after="0" w:line="240" w:lineRule="auto"/>
              <w:ind w:firstLine="55"/>
              <w:rPr>
                <w:rFonts w:cs="Calibri"/>
                <w:sz w:val="20"/>
                <w:szCs w:val="20"/>
                <w:lang w:val="hy-AM"/>
              </w:rPr>
            </w:pPr>
            <w:r w:rsidRPr="00AC67B2">
              <w:rPr>
                <w:rFonts w:cs="Times Unicode"/>
                <w:sz w:val="20"/>
                <w:szCs w:val="20"/>
                <w:lang w:val="hy-AM"/>
              </w:rPr>
              <w:t>Արտարժութային կարճաժամկետ պարտք (մարումներ և տոկո</w:t>
            </w:r>
            <w:r w:rsidRPr="00AC67B2">
              <w:rPr>
                <w:rFonts w:cs="Times Unicode"/>
                <w:sz w:val="20"/>
                <w:szCs w:val="20"/>
                <w:lang w:val="hy-AM"/>
              </w:rPr>
              <w:softHyphen/>
              <w:t>սագումարներ)/միջազգային պահուստներ, (%)</w:t>
            </w:r>
            <w:r w:rsidRPr="00AC67B2">
              <w:rPr>
                <w:rFonts w:cs="Calibri"/>
                <w:sz w:val="20"/>
                <w:szCs w:val="20"/>
                <w:lang w:val="hy-AM"/>
              </w:rPr>
              <w:t xml:space="preserve"> </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951E3EA" w14:textId="77777777" w:rsidR="00F1465E" w:rsidRPr="00AC67B2" w:rsidRDefault="00F1465E" w:rsidP="00231073">
            <w:pPr>
              <w:spacing w:before="0" w:after="0" w:line="240" w:lineRule="auto"/>
              <w:ind w:firstLine="37"/>
              <w:jc w:val="center"/>
              <w:rPr>
                <w:rFonts w:cs="Calibri"/>
                <w:sz w:val="20"/>
                <w:szCs w:val="20"/>
                <w:lang w:val="hy-AM"/>
              </w:rPr>
            </w:pPr>
            <w:r w:rsidRPr="00AC67B2">
              <w:rPr>
                <w:rFonts w:ascii="Calibri" w:hAnsi="Calibri" w:cs="Calibri"/>
                <w:sz w:val="20"/>
                <w:szCs w:val="20"/>
                <w:lang w:val="hy-AM"/>
              </w:rPr>
              <w:t>-</w:t>
            </w:r>
          </w:p>
        </w:tc>
        <w:tc>
          <w:tcPr>
            <w:tcW w:w="1356" w:type="dxa"/>
            <w:tcBorders>
              <w:top w:val="nil"/>
              <w:left w:val="nil"/>
              <w:bottom w:val="single" w:sz="4" w:space="0" w:color="auto"/>
              <w:right w:val="single" w:sz="4" w:space="0" w:color="auto"/>
            </w:tcBorders>
            <w:shd w:val="clear" w:color="auto" w:fill="auto"/>
            <w:noWrap/>
            <w:vAlign w:val="center"/>
            <w:hideMark/>
          </w:tcPr>
          <w:p w14:paraId="45A15782" w14:textId="77777777" w:rsidR="00F1465E" w:rsidRPr="00AC67B2" w:rsidRDefault="00F1465E" w:rsidP="00231073">
            <w:pPr>
              <w:spacing w:before="0" w:after="0" w:line="240" w:lineRule="auto"/>
              <w:ind w:firstLine="37"/>
              <w:jc w:val="center"/>
              <w:rPr>
                <w:rFonts w:cs="Calibri"/>
                <w:sz w:val="20"/>
                <w:szCs w:val="20"/>
                <w:lang w:val="hy-AM"/>
              </w:rPr>
            </w:pPr>
            <w:r w:rsidRPr="00AC67B2">
              <w:rPr>
                <w:rFonts w:ascii="Calibri" w:hAnsi="Calibri" w:cs="Calibri"/>
                <w:sz w:val="20"/>
                <w:szCs w:val="20"/>
                <w:lang w:val="hy-AM"/>
              </w:rPr>
              <w:t>-</w:t>
            </w:r>
          </w:p>
        </w:tc>
        <w:tc>
          <w:tcPr>
            <w:tcW w:w="1589" w:type="dxa"/>
            <w:tcBorders>
              <w:top w:val="nil"/>
              <w:left w:val="nil"/>
              <w:bottom w:val="single" w:sz="4" w:space="0" w:color="auto"/>
              <w:right w:val="single" w:sz="4" w:space="0" w:color="auto"/>
            </w:tcBorders>
            <w:shd w:val="clear" w:color="auto" w:fill="auto"/>
            <w:noWrap/>
            <w:vAlign w:val="center"/>
            <w:hideMark/>
          </w:tcPr>
          <w:p w14:paraId="59A6E559" w14:textId="77777777" w:rsidR="00F1465E" w:rsidRPr="00023D1F" w:rsidRDefault="00F1465E" w:rsidP="00231073">
            <w:pPr>
              <w:spacing w:before="0" w:after="0" w:line="240" w:lineRule="auto"/>
              <w:ind w:firstLine="37"/>
              <w:jc w:val="center"/>
              <w:rPr>
                <w:rFonts w:cs="Calibri"/>
                <w:sz w:val="20"/>
                <w:szCs w:val="20"/>
              </w:rPr>
            </w:pPr>
            <w:r w:rsidRPr="00023D1F">
              <w:rPr>
                <w:rFonts w:cs="Calibri"/>
                <w:sz w:val="20"/>
                <w:szCs w:val="20"/>
              </w:rPr>
              <w:t>8.5</w:t>
            </w:r>
          </w:p>
        </w:tc>
      </w:tr>
    </w:tbl>
    <w:p w14:paraId="517D70DB" w14:textId="77777777" w:rsidR="00F1465E" w:rsidRDefault="00F1465E" w:rsidP="00F1465E">
      <w:pPr>
        <w:spacing w:line="360" w:lineRule="auto"/>
        <w:ind w:firstLine="720"/>
        <w:rPr>
          <w:rFonts w:cs="Times Unicode"/>
        </w:rPr>
      </w:pPr>
    </w:p>
    <w:p w14:paraId="545F6716" w14:textId="77777777" w:rsidR="00F1465E" w:rsidRPr="00AC67B2" w:rsidRDefault="00F1465E" w:rsidP="00F1465E">
      <w:pPr>
        <w:spacing w:line="360" w:lineRule="auto"/>
        <w:ind w:firstLine="720"/>
        <w:rPr>
          <w:rFonts w:cs="Times Unicode"/>
          <w:lang w:val="hy-AM"/>
        </w:rPr>
      </w:pPr>
      <w:r w:rsidRPr="00AC67B2">
        <w:rPr>
          <w:rFonts w:cs="Times Unicode"/>
          <w:lang w:val="hy-AM"/>
        </w:rPr>
        <w:t>Կառավարության պարտքի ծախսերը բնութագրելու համար կիրառվել են հետևյալ ցուցա</w:t>
      </w:r>
      <w:r w:rsidRPr="00AC67B2">
        <w:rPr>
          <w:rFonts w:cs="Times Unicode"/>
          <w:lang w:val="hy-AM"/>
        </w:rPr>
        <w:softHyphen/>
        <w:t xml:space="preserve">նիշները՝ պարտքի պորտֆելի միջին կշռված տոկոսադրույքը, տոկոսավճարի կշիռը պետական բյուջեի եկամուտների մեջ և տոկոսավճարի կշիռը ՀՆԱ-ի մեջ: </w:t>
      </w:r>
    </w:p>
    <w:p w14:paraId="6B02958D" w14:textId="77777777" w:rsidR="00F1465E" w:rsidRPr="00A205DB" w:rsidRDefault="00F1465E" w:rsidP="00F1465E">
      <w:pPr>
        <w:ind w:firstLine="425"/>
        <w:rPr>
          <w:rFonts w:cs="Times Unicode"/>
          <w:lang w:val="hy-AM"/>
        </w:rPr>
      </w:pPr>
      <w:r w:rsidRPr="00A205DB">
        <w:rPr>
          <w:rFonts w:cs="Times Unicode"/>
          <w:lang w:val="hy-AM"/>
        </w:rPr>
        <w:lastRenderedPageBreak/>
        <w:t xml:space="preserve">2019թ. տարեվերջին </w:t>
      </w:r>
      <w:r w:rsidRPr="00AC67B2">
        <w:rPr>
          <w:rFonts w:cs="Times Unicode"/>
          <w:lang w:val="hy-AM"/>
        </w:rPr>
        <w:t xml:space="preserve">ՀՀ կառավարության պարտքի պորտֆելի միջին </w:t>
      </w:r>
      <w:r w:rsidRPr="00A205DB">
        <w:rPr>
          <w:rFonts w:cs="Times Unicode"/>
          <w:lang w:val="hy-AM"/>
        </w:rPr>
        <w:t xml:space="preserve">կշռված </w:t>
      </w:r>
      <w:r w:rsidRPr="00AC67B2">
        <w:rPr>
          <w:rFonts w:cs="Times Unicode"/>
          <w:lang w:val="hy-AM"/>
        </w:rPr>
        <w:t>տոկոսադրույքը</w:t>
      </w:r>
      <w:r w:rsidRPr="00A205DB">
        <w:rPr>
          <w:rFonts w:cs="Times Unicode"/>
          <w:lang w:val="hy-AM"/>
        </w:rPr>
        <w:t xml:space="preserve"> կազմել է 4.8</w:t>
      </w:r>
      <w:r w:rsidRPr="00AC67B2">
        <w:rPr>
          <w:rFonts w:cs="Times Unicode"/>
          <w:lang w:val="hy-AM"/>
        </w:rPr>
        <w:t>%</w:t>
      </w:r>
      <w:r w:rsidRPr="00A205DB">
        <w:rPr>
          <w:rFonts w:cs="Times Unicode"/>
          <w:lang w:val="hy-AM"/>
        </w:rPr>
        <w:t xml:space="preserve">, </w:t>
      </w:r>
      <w:r>
        <w:rPr>
          <w:rFonts w:cs="Times Unicode"/>
          <w:lang w:val="hy-AM"/>
        </w:rPr>
        <w:t>ընդ որում</w:t>
      </w:r>
      <w:r w:rsidRPr="00A205DB">
        <w:rPr>
          <w:rFonts w:cs="Times Unicode"/>
          <w:lang w:val="hy-AM"/>
        </w:rPr>
        <w:t xml:space="preserve"> դրամային պարտքի համար այն կազմել է 11.8</w:t>
      </w:r>
      <w:r w:rsidRPr="00AC67B2">
        <w:rPr>
          <w:rFonts w:cs="Times Unicode"/>
          <w:lang w:val="hy-AM"/>
        </w:rPr>
        <w:t>%</w:t>
      </w:r>
      <w:r w:rsidRPr="00A205DB">
        <w:rPr>
          <w:rFonts w:cs="Times Unicode"/>
          <w:lang w:val="hy-AM"/>
        </w:rPr>
        <w:t>, իսկ արտարժութային պարտքի համար` 3.0</w:t>
      </w:r>
      <w:r w:rsidRPr="00AC67B2">
        <w:rPr>
          <w:rFonts w:cs="Times Unicode"/>
          <w:lang w:val="hy-AM"/>
        </w:rPr>
        <w:t>%</w:t>
      </w:r>
      <w:r w:rsidRPr="00A205DB">
        <w:rPr>
          <w:rFonts w:cs="Times Unicode"/>
          <w:lang w:val="hy-AM"/>
        </w:rPr>
        <w:t xml:space="preserve">: </w:t>
      </w:r>
    </w:p>
    <w:p w14:paraId="5D3024E7" w14:textId="77777777" w:rsidR="00F1465E" w:rsidRPr="00C35116" w:rsidRDefault="00F1465E" w:rsidP="00F1465E">
      <w:pPr>
        <w:ind w:firstLine="425"/>
        <w:rPr>
          <w:rFonts w:cs="Times Armenian"/>
          <w:lang w:val="hy-AM"/>
        </w:rPr>
      </w:pPr>
      <w:r w:rsidRPr="00AC67B2">
        <w:rPr>
          <w:rFonts w:cs="Times Unicode"/>
          <w:lang w:val="hy-AM"/>
        </w:rPr>
        <w:t>ՀՀ կառավարության պարտքի պորտֆելի միջին տոկոսադրույքը</w:t>
      </w:r>
      <w:r w:rsidRPr="00A205DB">
        <w:rPr>
          <w:rFonts w:cs="Times Unicode"/>
          <w:lang w:val="hy-AM"/>
        </w:rPr>
        <w:t>, որը հաշվարկվում է</w:t>
      </w:r>
      <w:r w:rsidRPr="00AC67B2">
        <w:rPr>
          <w:rFonts w:cs="Times Unicode"/>
          <w:lang w:val="hy-AM"/>
        </w:rPr>
        <w:t xml:space="preserve"> </w:t>
      </w:r>
      <w:r w:rsidRPr="00A205DB">
        <w:rPr>
          <w:rFonts w:cs="Times Unicode"/>
          <w:lang w:val="hy-AM"/>
        </w:rPr>
        <w:t xml:space="preserve">որպես 2019թ. ընթացքում վճարված </w:t>
      </w:r>
      <w:r w:rsidRPr="00AC67B2">
        <w:rPr>
          <w:rFonts w:cs="Times Unicode"/>
          <w:lang w:val="hy-AM"/>
        </w:rPr>
        <w:t>ՀՀ կառավարության պարտքի տոկոսավճարի հարաբերություն նախորդ տարվա վերջի դրությամբ պարտքի մնա</w:t>
      </w:r>
      <w:r w:rsidRPr="00AC67B2">
        <w:rPr>
          <w:rFonts w:cs="Times Unicode"/>
          <w:lang w:val="hy-AM"/>
        </w:rPr>
        <w:softHyphen/>
        <w:t>ցորդին</w:t>
      </w:r>
      <w:r w:rsidRPr="00A205DB">
        <w:rPr>
          <w:rFonts w:cs="Times Unicode"/>
          <w:lang w:val="hy-AM"/>
        </w:rPr>
        <w:t xml:space="preserve">, </w:t>
      </w:r>
      <w:r w:rsidRPr="00AC67B2">
        <w:rPr>
          <w:rFonts w:cs="Times Unicode"/>
          <w:lang w:val="hy-AM"/>
        </w:rPr>
        <w:t>կազմ</w:t>
      </w:r>
      <w:r w:rsidRPr="00A205DB">
        <w:rPr>
          <w:rFonts w:cs="Times Unicode"/>
          <w:lang w:val="hy-AM"/>
        </w:rPr>
        <w:t>ել է</w:t>
      </w:r>
      <w:r w:rsidRPr="00AC67B2">
        <w:rPr>
          <w:rFonts w:cs="Times Unicode"/>
          <w:lang w:val="hy-AM"/>
        </w:rPr>
        <w:t xml:space="preserve"> </w:t>
      </w:r>
      <w:r w:rsidRPr="00A205DB">
        <w:rPr>
          <w:rFonts w:cs="Times Unicode"/>
          <w:lang w:val="hy-AM"/>
        </w:rPr>
        <w:t>5.1</w:t>
      </w:r>
      <w:r w:rsidRPr="00AC67B2">
        <w:rPr>
          <w:rFonts w:cs="Times Unicode"/>
          <w:lang w:val="hy-AM"/>
        </w:rPr>
        <w:t>%</w:t>
      </w:r>
      <w:r w:rsidRPr="00A205DB">
        <w:rPr>
          <w:rFonts w:cs="Times Unicode"/>
          <w:lang w:val="hy-AM"/>
        </w:rPr>
        <w:t>` 2018թ. 4.7%-ի դիմաց</w:t>
      </w:r>
      <w:r w:rsidRPr="00AC67B2">
        <w:rPr>
          <w:rFonts w:cs="Times Unicode"/>
          <w:lang w:val="hy-AM"/>
        </w:rPr>
        <w:t xml:space="preserve">: </w:t>
      </w:r>
      <w:r w:rsidRPr="00A205DB">
        <w:rPr>
          <w:rFonts w:cs="Times Unicode"/>
          <w:lang w:val="hy-AM"/>
        </w:rPr>
        <w:t xml:space="preserve">Ըստ ռեզիդենտության տարանջատման դեպքում </w:t>
      </w:r>
      <w:r w:rsidRPr="00AC67B2">
        <w:rPr>
          <w:rFonts w:cs="Times Unicode"/>
          <w:lang w:val="hy-AM"/>
        </w:rPr>
        <w:t xml:space="preserve">ՀՀ </w:t>
      </w:r>
      <w:r w:rsidRPr="00603389">
        <w:rPr>
          <w:rFonts w:cs="Times Unicode"/>
          <w:lang w:val="hy-AM"/>
        </w:rPr>
        <w:t xml:space="preserve">կառավարության </w:t>
      </w:r>
      <w:r w:rsidRPr="00A205DB">
        <w:rPr>
          <w:rFonts w:cs="Times Unicode"/>
          <w:lang w:val="hy-AM"/>
        </w:rPr>
        <w:t>արտաքին</w:t>
      </w:r>
      <w:r w:rsidRPr="00603389">
        <w:rPr>
          <w:rFonts w:cs="Times Unicode"/>
          <w:lang w:val="hy-AM"/>
        </w:rPr>
        <w:t xml:space="preserve"> պարտքի միջին տոկոսադրույքը </w:t>
      </w:r>
      <w:r w:rsidRPr="00A205DB">
        <w:rPr>
          <w:rFonts w:cs="Times Unicode"/>
          <w:lang w:val="hy-AM"/>
        </w:rPr>
        <w:t xml:space="preserve">2019թ. համար </w:t>
      </w:r>
      <w:r w:rsidRPr="00603389">
        <w:rPr>
          <w:rFonts w:cs="Times Unicode"/>
          <w:lang w:val="hy-AM"/>
        </w:rPr>
        <w:t>կազմել է 3.</w:t>
      </w:r>
      <w:r w:rsidRPr="00A205DB">
        <w:rPr>
          <w:rFonts w:cs="Times Unicode"/>
          <w:lang w:val="hy-AM"/>
        </w:rPr>
        <w:t>6</w:t>
      </w:r>
      <w:r w:rsidRPr="00603389">
        <w:rPr>
          <w:rFonts w:cs="Times Unicode"/>
          <w:lang w:val="hy-AM"/>
        </w:rPr>
        <w:t xml:space="preserve">%՝ </w:t>
      </w:r>
      <w:r w:rsidRPr="00A205DB">
        <w:rPr>
          <w:rFonts w:cs="Times Unicode"/>
          <w:lang w:val="hy-AM"/>
        </w:rPr>
        <w:t>2018թ.</w:t>
      </w:r>
      <w:r w:rsidRPr="00603389">
        <w:rPr>
          <w:rFonts w:cs="Times Unicode"/>
          <w:lang w:val="hy-AM"/>
        </w:rPr>
        <w:t xml:space="preserve"> 3.</w:t>
      </w:r>
      <w:r w:rsidRPr="00A205DB">
        <w:rPr>
          <w:rFonts w:cs="Times Unicode"/>
          <w:lang w:val="hy-AM"/>
        </w:rPr>
        <w:t>2</w:t>
      </w:r>
      <w:r w:rsidRPr="00603389">
        <w:rPr>
          <w:rFonts w:cs="Times Unicode"/>
          <w:lang w:val="hy-AM"/>
        </w:rPr>
        <w:t>%-ի դիմ</w:t>
      </w:r>
      <w:r w:rsidRPr="00AC67B2">
        <w:rPr>
          <w:rFonts w:cs="Times Unicode"/>
          <w:lang w:val="hy-AM"/>
        </w:rPr>
        <w:t>աց</w:t>
      </w:r>
      <w:r w:rsidRPr="00A205DB">
        <w:rPr>
          <w:rFonts w:cs="Times Unicode"/>
          <w:lang w:val="hy-AM"/>
        </w:rPr>
        <w:t>, իսկ ներքին պարտքի միջին տոկոսադրույքը` 10.4%` նախորդ տարվա 10.3%-ի դիմաց</w:t>
      </w:r>
      <w:r w:rsidRPr="00603389">
        <w:rPr>
          <w:rFonts w:cs="Times Unicode"/>
          <w:lang w:val="hy-AM"/>
        </w:rPr>
        <w:t>:</w:t>
      </w:r>
      <w:r w:rsidRPr="00AC67B2">
        <w:rPr>
          <w:rFonts w:cs="Times Unicode"/>
          <w:lang w:val="hy-AM"/>
        </w:rPr>
        <w:t xml:space="preserve"> </w:t>
      </w:r>
      <w:r w:rsidRPr="00A205DB">
        <w:rPr>
          <w:rFonts w:cs="Times Unicode"/>
          <w:lang w:val="hy-AM"/>
        </w:rPr>
        <w:t xml:space="preserve">Արտաքին վարկերի </w:t>
      </w:r>
      <w:r w:rsidRPr="00AC67B2">
        <w:rPr>
          <w:rFonts w:cs="Times Unicode"/>
          <w:lang w:val="hy-AM"/>
        </w:rPr>
        <w:t>տոկոսադրույքն</w:t>
      </w:r>
      <w:r w:rsidRPr="00A205DB">
        <w:rPr>
          <w:rFonts w:cs="Times Unicode"/>
          <w:lang w:val="hy-AM"/>
        </w:rPr>
        <w:t>երն</w:t>
      </w:r>
      <w:r w:rsidRPr="00AC67B2">
        <w:rPr>
          <w:rFonts w:cs="Times Unicode"/>
          <w:lang w:val="hy-AM"/>
        </w:rPr>
        <w:t xml:space="preserve"> ուն</w:t>
      </w:r>
      <w:r w:rsidRPr="00A205DB">
        <w:rPr>
          <w:rFonts w:cs="Times Unicode"/>
          <w:lang w:val="hy-AM"/>
        </w:rPr>
        <w:t>են</w:t>
      </w:r>
      <w:r w:rsidRPr="00AC67B2">
        <w:rPr>
          <w:rFonts w:cs="Times Unicode"/>
          <w:lang w:val="hy-AM"/>
        </w:rPr>
        <w:t xml:space="preserve"> աճման միտում, որովհետև միջին եկամուտ ունեցող երկրների շարքին դասվելու արդյունքում Հայաստանին այլևս հասանելի չեն միջազգային կառույցների կողմից տրամադրվող արտոնյալ վարկերը</w:t>
      </w:r>
      <w:r w:rsidRPr="00A205DB">
        <w:rPr>
          <w:rFonts w:cs="Times Unicode"/>
          <w:lang w:val="hy-AM"/>
        </w:rPr>
        <w:t>: Ավելին,</w:t>
      </w:r>
      <w:r w:rsidRPr="00AC67B2">
        <w:rPr>
          <w:rFonts w:cs="Times Unicode"/>
          <w:lang w:val="hy-AM"/>
        </w:rPr>
        <w:t xml:space="preserve"> Համաշխարհային բանկի ու Ասիական զարգացման բանկի կողմից իրականացվել է նախկինում </w:t>
      </w:r>
      <w:r w:rsidRPr="00DD2059">
        <w:rPr>
          <w:rFonts w:cs="Times Unicode"/>
          <w:lang w:val="hy-AM"/>
        </w:rPr>
        <w:t xml:space="preserve">տրամադրված արտոնյալ վարկերի տոկոսադրույքների վերանայում՝ բարձրացման ուղղությամբ: Ինչ վերաբերում է ներքին </w:t>
      </w:r>
      <w:r w:rsidRPr="00A205DB">
        <w:rPr>
          <w:rFonts w:cs="Times Unicode"/>
          <w:lang w:val="hy-AM"/>
        </w:rPr>
        <w:t>շուկայի</w:t>
      </w:r>
      <w:r w:rsidRPr="00DD2059">
        <w:rPr>
          <w:rFonts w:cs="Times Unicode"/>
          <w:lang w:val="hy-AM"/>
        </w:rPr>
        <w:t xml:space="preserve"> միջին տոկոսադրույքին, ապա </w:t>
      </w:r>
      <w:r w:rsidRPr="00896AA9">
        <w:rPr>
          <w:rFonts w:cs="Sylfaen"/>
          <w:lang w:val="hy-AM"/>
        </w:rPr>
        <w:t xml:space="preserve">2019թ. դեկտեմբերի 31-ի դրությամբ </w:t>
      </w:r>
      <w:r w:rsidRPr="00A205DB">
        <w:rPr>
          <w:rFonts w:cs="Sylfaen"/>
          <w:lang w:val="hy-AM"/>
        </w:rPr>
        <w:t>ՊՊ-</w:t>
      </w:r>
      <w:r w:rsidRPr="00896AA9">
        <w:rPr>
          <w:rFonts w:cs="Sylfaen"/>
          <w:lang w:val="hy-AM"/>
        </w:rPr>
        <w:t>երի</w:t>
      </w:r>
      <w:r w:rsidRPr="00896AA9">
        <w:rPr>
          <w:rFonts w:cs="Times Armenian"/>
          <w:lang w:val="hy-AM"/>
        </w:rPr>
        <w:t xml:space="preserve"> </w:t>
      </w:r>
      <w:r w:rsidRPr="00896AA9">
        <w:rPr>
          <w:rFonts w:cs="Sylfaen"/>
          <w:lang w:val="hy-AM"/>
        </w:rPr>
        <w:t>միջին</w:t>
      </w:r>
      <w:r w:rsidRPr="00896AA9">
        <w:rPr>
          <w:rFonts w:cs="Times Armenian"/>
          <w:lang w:val="hy-AM"/>
        </w:rPr>
        <w:t xml:space="preserve"> </w:t>
      </w:r>
      <w:r w:rsidRPr="00896AA9">
        <w:rPr>
          <w:rFonts w:cs="Sylfaen"/>
          <w:lang w:val="hy-AM"/>
        </w:rPr>
        <w:t>կշռված</w:t>
      </w:r>
      <w:r w:rsidRPr="00896AA9">
        <w:rPr>
          <w:rFonts w:cs="Times Armenian"/>
          <w:lang w:val="hy-AM"/>
        </w:rPr>
        <w:t xml:space="preserve"> </w:t>
      </w:r>
      <w:r w:rsidRPr="00896AA9">
        <w:rPr>
          <w:rFonts w:cs="Sylfaen"/>
          <w:lang w:val="hy-AM"/>
        </w:rPr>
        <w:t>եկամտաբերությունը</w:t>
      </w:r>
      <w:r w:rsidRPr="00A205DB">
        <w:rPr>
          <w:rFonts w:cs="Sylfaen"/>
          <w:lang w:val="hy-AM"/>
        </w:rPr>
        <w:t xml:space="preserve"> կազմել է</w:t>
      </w:r>
      <w:r w:rsidRPr="00896AA9">
        <w:rPr>
          <w:rFonts w:cs="Times Armenian"/>
          <w:lang w:val="hy-AM"/>
        </w:rPr>
        <w:t xml:space="preserve"> 11.78%</w:t>
      </w:r>
      <w:r w:rsidRPr="00A205DB">
        <w:rPr>
          <w:rFonts w:cs="Times Armenian"/>
          <w:lang w:val="hy-AM"/>
        </w:rPr>
        <w:t xml:space="preserve">, </w:t>
      </w:r>
      <w:r w:rsidRPr="00896AA9">
        <w:rPr>
          <w:spacing w:val="-5"/>
          <w:lang w:val="hy-AM"/>
        </w:rPr>
        <w:t>2018թ. տարեվերջի 12.28%</w:t>
      </w:r>
      <w:r w:rsidRPr="00A205DB">
        <w:rPr>
          <w:spacing w:val="-5"/>
          <w:lang w:val="hy-AM"/>
        </w:rPr>
        <w:t xml:space="preserve"> տոկոսի դիմաց</w:t>
      </w:r>
      <w:r w:rsidRPr="00896AA9">
        <w:rPr>
          <w:rFonts w:cs="Times Armenian"/>
          <w:lang w:val="hy-AM"/>
        </w:rPr>
        <w:t xml:space="preserve">: </w:t>
      </w:r>
    </w:p>
    <w:p w14:paraId="1B04944D" w14:textId="77777777" w:rsidR="00F1465E" w:rsidRPr="009A7904" w:rsidRDefault="00F1465E" w:rsidP="00F1465E">
      <w:pPr>
        <w:pStyle w:val="Heading5"/>
        <w:keepNext/>
        <w:spacing w:before="0"/>
        <w:ind w:left="360"/>
        <w:rPr>
          <w:rFonts w:ascii="GHEA Grapalat" w:hAnsi="GHEA Grapalat" w:cs="Sylfaen"/>
          <w:color w:val="auto"/>
          <w:sz w:val="20"/>
          <w:szCs w:val="20"/>
          <w:lang w:val="hy-AM"/>
        </w:rPr>
      </w:pPr>
      <w:r w:rsidRPr="009A7904">
        <w:rPr>
          <w:rFonts w:ascii="GHEA Grapalat" w:hAnsi="GHEA Grapalat" w:cs="Sylfaen"/>
          <w:color w:val="auto"/>
          <w:sz w:val="20"/>
          <w:szCs w:val="20"/>
          <w:lang w:val="hy-AM"/>
        </w:rPr>
        <w:t xml:space="preserve">Գծապատկեր 1. </w:t>
      </w:r>
      <w:r w:rsidRPr="009A7904">
        <w:rPr>
          <w:rFonts w:ascii="GHEA Grapalat" w:hAnsi="GHEA Grapalat" w:cs="Sylfaen"/>
          <w:b w:val="0"/>
          <w:color w:val="auto"/>
          <w:sz w:val="20"/>
          <w:szCs w:val="20"/>
          <w:lang w:val="hy-AM"/>
        </w:rPr>
        <w:t>ՊՊ-երի եկամտաբերության դինամիկան 2018-2019թթ.</w:t>
      </w:r>
    </w:p>
    <w:p w14:paraId="19BA1468" w14:textId="77777777" w:rsidR="00F1465E" w:rsidRPr="00A205DB" w:rsidRDefault="00F1465E" w:rsidP="00F1465E">
      <w:pPr>
        <w:jc w:val="center"/>
        <w:rPr>
          <w:lang w:val="hy-AM"/>
        </w:rPr>
      </w:pPr>
      <w:r>
        <w:rPr>
          <w:noProof/>
        </w:rPr>
        <w:drawing>
          <wp:inline distT="0" distB="0" distL="0" distR="0" wp14:anchorId="136B834D" wp14:editId="1E98EE87">
            <wp:extent cx="5162550" cy="2864077"/>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5161987" cy="2863764"/>
                    </a:xfrm>
                    <a:prstGeom prst="rect">
                      <a:avLst/>
                    </a:prstGeom>
                    <a:noFill/>
                  </pic:spPr>
                </pic:pic>
              </a:graphicData>
            </a:graphic>
          </wp:inline>
        </w:drawing>
      </w:r>
    </w:p>
    <w:p w14:paraId="12ADA9BC" w14:textId="77777777" w:rsidR="00F1465E" w:rsidRPr="00896AA9" w:rsidRDefault="00F1465E" w:rsidP="00F1465E">
      <w:pPr>
        <w:jc w:val="center"/>
        <w:rPr>
          <w:noProof/>
          <w:color w:val="5B9BD5"/>
        </w:rPr>
      </w:pPr>
    </w:p>
    <w:p w14:paraId="2B553D82" w14:textId="77777777" w:rsidR="00F1465E" w:rsidRPr="00896AA9" w:rsidRDefault="00F1465E" w:rsidP="007B05B7">
      <w:pPr>
        <w:spacing w:line="276" w:lineRule="auto"/>
        <w:ind w:firstLine="720"/>
        <w:rPr>
          <w:rFonts w:cs="Times Unicode"/>
          <w:lang w:val="hy-AM"/>
        </w:rPr>
      </w:pPr>
      <w:r w:rsidRPr="00896AA9">
        <w:rPr>
          <w:lang w:val="hy-AM"/>
        </w:rPr>
        <w:t xml:space="preserve">Տարվա արդյունքներով հաջողվել է միջին կշռված եկամտաբերությունը նվազեցնել 0.5 տոկոսային կետով, որին հիմնականում նպաստել են մեծ ծավալով ԵՊ-երի առաջնային </w:t>
      </w:r>
      <w:r w:rsidRPr="00896AA9">
        <w:rPr>
          <w:lang w:val="hy-AM"/>
        </w:rPr>
        <w:lastRenderedPageBreak/>
        <w:t>տեղաբաշխումների միջին կշռված եկամտաբերության նվազումը և 2019թ. ընթացքում բարձր եկամտաբերությամբ ՊՊ-երի հետգնումն ու մարումը:</w:t>
      </w:r>
    </w:p>
    <w:p w14:paraId="00255E26" w14:textId="77777777" w:rsidR="00F1465E" w:rsidRPr="00C90DF7" w:rsidRDefault="00F1465E" w:rsidP="007B05B7">
      <w:pPr>
        <w:spacing w:line="276" w:lineRule="auto"/>
        <w:ind w:firstLine="720"/>
        <w:rPr>
          <w:rFonts w:cs="Times Unicode"/>
          <w:color w:val="FF0000"/>
          <w:lang w:val="hy-AM"/>
        </w:rPr>
      </w:pPr>
      <w:r w:rsidRPr="00AC67B2">
        <w:rPr>
          <w:rFonts w:cs="Times Unicode"/>
          <w:lang w:val="hy-AM"/>
        </w:rPr>
        <w:t>ՀՀ կառավարությունը 201</w:t>
      </w:r>
      <w:r w:rsidRPr="00A205DB">
        <w:rPr>
          <w:rFonts w:cs="Times Unicode"/>
          <w:lang w:val="hy-AM"/>
        </w:rPr>
        <w:t>9</w:t>
      </w:r>
      <w:r w:rsidRPr="00AC67B2">
        <w:rPr>
          <w:rFonts w:cs="Times Unicode"/>
          <w:lang w:val="hy-AM"/>
        </w:rPr>
        <w:t xml:space="preserve">թ. ընթացքում պարտքի գծով վճարել է </w:t>
      </w:r>
      <w:r w:rsidRPr="00A205DB">
        <w:rPr>
          <w:rFonts w:cs="Times Unicode"/>
          <w:lang w:val="hy-AM"/>
        </w:rPr>
        <w:t>157.5</w:t>
      </w:r>
      <w:r w:rsidRPr="00AC67B2">
        <w:rPr>
          <w:rFonts w:cs="Times Unicode"/>
          <w:lang w:val="hy-AM"/>
        </w:rPr>
        <w:t xml:space="preserve"> մլրդ դրամ տոկոսավճար</w:t>
      </w:r>
      <w:r w:rsidRPr="005907A9">
        <w:rPr>
          <w:rFonts w:cs="Times Unicode"/>
          <w:lang w:val="hy-AM"/>
        </w:rPr>
        <w:t>, որը կազմել է պետական բյուջեի եկամուտների 10.</w:t>
      </w:r>
      <w:r w:rsidRPr="00A205DB">
        <w:rPr>
          <w:rFonts w:cs="Times Unicode"/>
          <w:lang w:val="hy-AM"/>
        </w:rPr>
        <w:t>1</w:t>
      </w:r>
      <w:r w:rsidRPr="005907A9">
        <w:rPr>
          <w:rFonts w:cs="Times Unicode"/>
          <w:lang w:val="hy-AM"/>
        </w:rPr>
        <w:t>%-ը, պետական բյուջեի ծախսերի 9.</w:t>
      </w:r>
      <w:r w:rsidRPr="00A205DB">
        <w:rPr>
          <w:rFonts w:cs="Times Unicode"/>
          <w:lang w:val="hy-AM"/>
        </w:rPr>
        <w:t>7</w:t>
      </w:r>
      <w:r w:rsidRPr="005907A9">
        <w:rPr>
          <w:rFonts w:cs="Times Unicode"/>
          <w:lang w:val="hy-AM"/>
        </w:rPr>
        <w:t>%-ը և ՀՆԱ-ի 2.</w:t>
      </w:r>
      <w:r w:rsidRPr="00A205DB">
        <w:rPr>
          <w:rFonts w:cs="Times Unicode"/>
          <w:lang w:val="hy-AM"/>
        </w:rPr>
        <w:t>4</w:t>
      </w:r>
      <w:r w:rsidRPr="005907A9">
        <w:rPr>
          <w:rFonts w:cs="Times Unicode"/>
          <w:lang w:val="hy-AM"/>
        </w:rPr>
        <w:t xml:space="preserve">%-ը: </w:t>
      </w:r>
      <w:r w:rsidRPr="00A205DB">
        <w:rPr>
          <w:rFonts w:cs="Times Unicode"/>
          <w:lang w:val="hy-AM"/>
        </w:rPr>
        <w:t>Այս</w:t>
      </w:r>
      <w:r w:rsidRPr="005907A9">
        <w:rPr>
          <w:rFonts w:cs="Times Unicode"/>
          <w:lang w:val="hy-AM"/>
        </w:rPr>
        <w:t xml:space="preserve"> ցուցանիշներն արտահայտում են ՀՀ կառավարության պարտքի ծախսերի չափա</w:t>
      </w:r>
      <w:r w:rsidRPr="005907A9">
        <w:rPr>
          <w:rFonts w:cs="Times Unicode"/>
          <w:lang w:val="hy-AM"/>
        </w:rPr>
        <w:softHyphen/>
        <w:t>վոր մակարդակ:</w:t>
      </w:r>
      <w:r w:rsidRPr="00C90DF7">
        <w:rPr>
          <w:rFonts w:cs="Times Unicode"/>
          <w:color w:val="FF0000"/>
          <w:lang w:val="hy-AM"/>
        </w:rPr>
        <w:t xml:space="preserve"> </w:t>
      </w:r>
    </w:p>
    <w:p w14:paraId="34999AF1" w14:textId="77777777" w:rsidR="00F1465E" w:rsidRPr="00C35116" w:rsidRDefault="00F1465E" w:rsidP="007B05B7">
      <w:pPr>
        <w:spacing w:line="276" w:lineRule="auto"/>
        <w:ind w:firstLine="720"/>
        <w:rPr>
          <w:rFonts w:cs="Times Unicode"/>
          <w:i/>
          <w:lang w:val="hy-AM"/>
        </w:rPr>
      </w:pPr>
      <w:r w:rsidRPr="00AC67B2">
        <w:rPr>
          <w:rFonts w:cs="Times Unicode"/>
          <w:lang w:val="hy-AM"/>
        </w:rPr>
        <w:t>ՀՀ կառավարությ</w:t>
      </w:r>
      <w:r w:rsidRPr="00A205DB">
        <w:rPr>
          <w:rFonts w:cs="Times Unicode"/>
          <w:lang w:val="hy-AM"/>
        </w:rPr>
        <w:t>ա</w:t>
      </w:r>
      <w:r w:rsidRPr="00AC67B2">
        <w:rPr>
          <w:rFonts w:cs="Times Unicode"/>
          <w:lang w:val="hy-AM"/>
        </w:rPr>
        <w:t>ն պարտքի արդյունավետ կառավարման խնդր</w:t>
      </w:r>
      <w:r w:rsidRPr="00A205DB">
        <w:rPr>
          <w:rFonts w:cs="Times Unicode"/>
          <w:lang w:val="hy-AM"/>
        </w:rPr>
        <w:t>ի</w:t>
      </w:r>
      <w:r w:rsidRPr="00AC67B2">
        <w:rPr>
          <w:rFonts w:cs="Times Unicode"/>
          <w:lang w:val="hy-AM"/>
        </w:rPr>
        <w:t xml:space="preserve"> լուծ</w:t>
      </w:r>
      <w:r w:rsidRPr="00A205DB">
        <w:rPr>
          <w:rFonts w:cs="Times Unicode"/>
          <w:lang w:val="hy-AM"/>
        </w:rPr>
        <w:t>ման</w:t>
      </w:r>
      <w:r w:rsidRPr="00AC67B2">
        <w:rPr>
          <w:rFonts w:cs="Times Unicode"/>
          <w:lang w:val="hy-AM"/>
        </w:rPr>
        <w:t xml:space="preserve"> տեսան</w:t>
      </w:r>
      <w:r w:rsidRPr="00AC67B2">
        <w:rPr>
          <w:rFonts w:cs="Times Unicode"/>
          <w:lang w:val="hy-AM"/>
        </w:rPr>
        <w:softHyphen/>
        <w:t>կյու</w:t>
      </w:r>
      <w:r w:rsidRPr="00AC67B2">
        <w:rPr>
          <w:rFonts w:cs="Times Unicode"/>
          <w:lang w:val="hy-AM"/>
        </w:rPr>
        <w:softHyphen/>
        <w:t>նից կարևո</w:t>
      </w:r>
      <w:r w:rsidRPr="00AC67B2">
        <w:rPr>
          <w:rFonts w:cs="Times Unicode"/>
          <w:lang w:val="hy-AM"/>
        </w:rPr>
        <w:softHyphen/>
        <w:t>րագույն նշանակություն ունի ռիսկերի կառավարումը: Ռիսկերի կառավարման նպա</w:t>
      </w:r>
      <w:r w:rsidRPr="00AC67B2">
        <w:rPr>
          <w:rFonts w:cs="Times Unicode"/>
          <w:lang w:val="hy-AM"/>
        </w:rPr>
        <w:softHyphen/>
        <w:t>տակը չնախա</w:t>
      </w:r>
      <w:r w:rsidRPr="00AC67B2">
        <w:rPr>
          <w:rFonts w:cs="Times Unicode"/>
          <w:lang w:val="hy-AM"/>
        </w:rPr>
        <w:softHyphen/>
        <w:t>տեսված կորուստներից խուսափումն ու գործառնությունների անընդհատության ապա</w:t>
      </w:r>
      <w:r w:rsidRPr="00AC67B2">
        <w:rPr>
          <w:rFonts w:cs="Times Unicode"/>
          <w:lang w:val="hy-AM"/>
        </w:rPr>
        <w:softHyphen/>
        <w:t>հովումն է:</w:t>
      </w:r>
    </w:p>
    <w:p w14:paraId="03D9DFCE" w14:textId="77777777" w:rsidR="00F1465E" w:rsidRPr="00AC67B2" w:rsidRDefault="00F1465E" w:rsidP="007B05B7">
      <w:pPr>
        <w:spacing w:line="276" w:lineRule="auto"/>
        <w:ind w:firstLine="720"/>
        <w:rPr>
          <w:rFonts w:cs="Times Unicode"/>
          <w:i/>
          <w:lang w:val="hy-AM"/>
        </w:rPr>
      </w:pPr>
      <w:r w:rsidRPr="00AC67B2">
        <w:rPr>
          <w:rFonts w:cs="Times Unicode"/>
          <w:i/>
          <w:lang w:val="hy-AM"/>
        </w:rPr>
        <w:t>Փոխարժեքի ռիսկ</w:t>
      </w:r>
    </w:p>
    <w:p w14:paraId="586B91F0" w14:textId="77777777" w:rsidR="00F1465E" w:rsidRPr="00AC67B2" w:rsidRDefault="00F1465E" w:rsidP="007B05B7">
      <w:pPr>
        <w:spacing w:line="276" w:lineRule="auto"/>
        <w:ind w:firstLine="720"/>
        <w:rPr>
          <w:rFonts w:cs="Times Unicode"/>
          <w:lang w:val="hy-AM"/>
        </w:rPr>
      </w:pPr>
      <w:r w:rsidRPr="00AC67B2">
        <w:rPr>
          <w:rFonts w:cs="Times Unicode"/>
          <w:lang w:val="hy-AM"/>
        </w:rPr>
        <w:t>ՀՀ կառավարության պարտքի առկա պորտֆելում շուկայական ռիսկերից ամենաէականը փոխարժեքի ռիսկն է: Փոխարժեքի ռիսկը հիմնականում չափվում է հետևյալ երկու ցուցանիշներով՝  արտարժութային պարտքի կշիռն ընդամենը պարտքի մեջ և արտարժութային կարճաժամկետ պարտքի կշիռը միջազգային պահուստների մեջ:</w:t>
      </w:r>
    </w:p>
    <w:p w14:paraId="31CA958E" w14:textId="77777777" w:rsidR="00F1465E" w:rsidRPr="00A205DB" w:rsidRDefault="00F1465E" w:rsidP="007B05B7">
      <w:pPr>
        <w:spacing w:line="276" w:lineRule="auto"/>
        <w:ind w:firstLine="720"/>
        <w:rPr>
          <w:rFonts w:cs="Times Unicode"/>
          <w:lang w:val="hy-AM"/>
        </w:rPr>
      </w:pPr>
      <w:r w:rsidRPr="00AC67B2">
        <w:rPr>
          <w:rFonts w:cs="Times Unicode"/>
          <w:lang w:val="hy-AM"/>
        </w:rPr>
        <w:t>ՀՀ կառավարության պարտքի ներկայիս պորտֆելը կրում է փոխարժեքի մեծ ռիսկ, քանի որ 201</w:t>
      </w:r>
      <w:r w:rsidRPr="00A205DB">
        <w:rPr>
          <w:rFonts w:cs="Times Unicode"/>
          <w:lang w:val="hy-AM"/>
        </w:rPr>
        <w:t>9</w:t>
      </w:r>
      <w:r w:rsidRPr="00AC67B2">
        <w:rPr>
          <w:rFonts w:cs="Times Unicode"/>
          <w:lang w:val="hy-AM"/>
        </w:rPr>
        <w:t xml:space="preserve">թ. դեկտեմբերի 31-ի դրությամբ պարտքի գերակշիռ մասը՝ </w:t>
      </w:r>
      <w:r w:rsidRPr="00A205DB">
        <w:rPr>
          <w:rFonts w:cs="Times Unicode"/>
          <w:lang w:val="hy-AM"/>
        </w:rPr>
        <w:t>79.2</w:t>
      </w:r>
      <w:r w:rsidRPr="00AC67B2">
        <w:rPr>
          <w:rFonts w:cs="Times Unicode"/>
          <w:lang w:val="hy-AM"/>
        </w:rPr>
        <w:t xml:space="preserve">%-ը ներգրավված է արտարժույթով (նախորդ տարվա համեմատ նվազել է </w:t>
      </w:r>
      <w:r w:rsidRPr="00A205DB">
        <w:rPr>
          <w:rFonts w:cs="Times Unicode"/>
          <w:lang w:val="hy-AM"/>
        </w:rPr>
        <w:t>1.7</w:t>
      </w:r>
      <w:r w:rsidRPr="00AC67B2">
        <w:rPr>
          <w:rFonts w:cs="Times Unicode"/>
          <w:lang w:val="hy-AM"/>
        </w:rPr>
        <w:t xml:space="preserve"> տոկոսային կետով): </w:t>
      </w:r>
    </w:p>
    <w:p w14:paraId="43D83B9B" w14:textId="77777777" w:rsidR="00F1465E" w:rsidRPr="00C35116" w:rsidRDefault="00F1465E" w:rsidP="007B05B7">
      <w:pPr>
        <w:spacing w:line="276" w:lineRule="auto"/>
        <w:ind w:firstLine="720"/>
        <w:rPr>
          <w:rFonts w:cs="Times Unicode"/>
          <w:lang w:val="hy-AM"/>
        </w:rPr>
      </w:pPr>
    </w:p>
    <w:p w14:paraId="59738D09" w14:textId="77777777" w:rsidR="00F1465E" w:rsidRPr="007B05B7" w:rsidRDefault="00F1465E" w:rsidP="00F1465E">
      <w:pPr>
        <w:ind w:left="1701" w:hanging="1701"/>
        <w:rPr>
          <w:i/>
          <w:sz w:val="20"/>
          <w:szCs w:val="20"/>
        </w:rPr>
      </w:pPr>
      <w:r w:rsidRPr="007B05B7">
        <w:rPr>
          <w:rFonts w:cs="Times Unicode"/>
          <w:b/>
          <w:sz w:val="20"/>
          <w:szCs w:val="20"/>
          <w:lang w:val="hy-AM"/>
        </w:rPr>
        <w:t xml:space="preserve">Գծապատկեր </w:t>
      </w:r>
      <w:r w:rsidRPr="007B05B7">
        <w:rPr>
          <w:b/>
          <w:sz w:val="20"/>
          <w:szCs w:val="20"/>
          <w:lang w:val="hy-AM"/>
        </w:rPr>
        <w:t>2.</w:t>
      </w:r>
      <w:r w:rsidRPr="007B05B7">
        <w:rPr>
          <w:sz w:val="20"/>
          <w:szCs w:val="20"/>
          <w:lang w:val="hy-AM"/>
        </w:rPr>
        <w:t xml:space="preserve"> </w:t>
      </w:r>
      <w:r w:rsidRPr="007B05B7">
        <w:rPr>
          <w:rFonts w:cs="Times Unicode"/>
          <w:i/>
          <w:sz w:val="20"/>
          <w:szCs w:val="20"/>
          <w:lang w:val="hy-AM"/>
        </w:rPr>
        <w:t>ՀՀ</w:t>
      </w:r>
      <w:r w:rsidRPr="007B05B7">
        <w:rPr>
          <w:i/>
          <w:sz w:val="20"/>
          <w:szCs w:val="20"/>
          <w:lang w:val="hy-AM"/>
        </w:rPr>
        <w:t xml:space="preserve"> </w:t>
      </w:r>
      <w:r w:rsidRPr="007B05B7">
        <w:rPr>
          <w:rFonts w:cs="Times Unicode"/>
          <w:i/>
          <w:sz w:val="20"/>
          <w:szCs w:val="20"/>
          <w:lang w:val="hy-AM"/>
        </w:rPr>
        <w:t>կառավարության</w:t>
      </w:r>
      <w:r w:rsidRPr="007B05B7">
        <w:rPr>
          <w:i/>
          <w:sz w:val="20"/>
          <w:szCs w:val="20"/>
          <w:lang w:val="hy-AM"/>
        </w:rPr>
        <w:t xml:space="preserve"> </w:t>
      </w:r>
      <w:r w:rsidRPr="007B05B7">
        <w:rPr>
          <w:rFonts w:cs="Times Unicode"/>
          <w:i/>
          <w:sz w:val="20"/>
          <w:szCs w:val="20"/>
          <w:lang w:val="hy-AM"/>
        </w:rPr>
        <w:t>արտարժութային</w:t>
      </w:r>
      <w:r w:rsidRPr="007B05B7">
        <w:rPr>
          <w:i/>
          <w:sz w:val="20"/>
          <w:szCs w:val="20"/>
          <w:lang w:val="hy-AM"/>
        </w:rPr>
        <w:t xml:space="preserve"> </w:t>
      </w:r>
      <w:r w:rsidRPr="007B05B7">
        <w:rPr>
          <w:rFonts w:cs="Times Unicode"/>
          <w:i/>
          <w:sz w:val="20"/>
          <w:szCs w:val="20"/>
          <w:lang w:val="hy-AM"/>
        </w:rPr>
        <w:t>և</w:t>
      </w:r>
      <w:r w:rsidRPr="007B05B7">
        <w:rPr>
          <w:i/>
          <w:sz w:val="20"/>
          <w:szCs w:val="20"/>
          <w:lang w:val="hy-AM"/>
        </w:rPr>
        <w:t xml:space="preserve"> </w:t>
      </w:r>
      <w:r w:rsidRPr="007B05B7">
        <w:rPr>
          <w:rFonts w:cs="Times Unicode"/>
          <w:i/>
          <w:sz w:val="20"/>
          <w:szCs w:val="20"/>
          <w:lang w:val="hy-AM"/>
        </w:rPr>
        <w:t>դրամային պարտքերի</w:t>
      </w:r>
      <w:r w:rsidRPr="007B05B7">
        <w:rPr>
          <w:i/>
          <w:sz w:val="20"/>
          <w:szCs w:val="20"/>
          <w:lang w:val="hy-AM"/>
        </w:rPr>
        <w:t xml:space="preserve"> </w:t>
      </w:r>
      <w:r w:rsidRPr="007B05B7">
        <w:rPr>
          <w:rFonts w:cs="Times Unicode"/>
          <w:i/>
          <w:sz w:val="20"/>
          <w:szCs w:val="20"/>
          <w:lang w:val="hy-AM"/>
        </w:rPr>
        <w:t>հարաբերակցությունը</w:t>
      </w:r>
      <w:r w:rsidRPr="007B05B7">
        <w:rPr>
          <w:i/>
          <w:sz w:val="20"/>
          <w:szCs w:val="20"/>
          <w:lang w:val="hy-AM"/>
        </w:rPr>
        <w:t xml:space="preserve"> 2018-2019</w:t>
      </w:r>
      <w:r w:rsidRPr="007B05B7">
        <w:rPr>
          <w:rFonts w:cs="Times Unicode"/>
          <w:i/>
          <w:sz w:val="20"/>
          <w:szCs w:val="20"/>
          <w:lang w:val="hy-AM"/>
        </w:rPr>
        <w:t>թթ</w:t>
      </w:r>
      <w:r w:rsidRPr="007B05B7">
        <w:rPr>
          <w:i/>
          <w:sz w:val="20"/>
          <w:szCs w:val="20"/>
          <w:lang w:val="hy-AM"/>
        </w:rPr>
        <w:t xml:space="preserve">. </w:t>
      </w:r>
      <w:r w:rsidRPr="007B05B7">
        <w:rPr>
          <w:i/>
          <w:sz w:val="20"/>
          <w:szCs w:val="20"/>
        </w:rPr>
        <w:t>(%)</w:t>
      </w:r>
    </w:p>
    <w:p w14:paraId="40F68968" w14:textId="77777777" w:rsidR="00F1465E" w:rsidRPr="00A205DB" w:rsidRDefault="00F1465E" w:rsidP="00F1465E">
      <w:pPr>
        <w:ind w:left="1701" w:hanging="1701"/>
        <w:jc w:val="center"/>
        <w:rPr>
          <w:sz w:val="20"/>
          <w:szCs w:val="20"/>
          <w:lang w:val="hy-AM"/>
        </w:rPr>
      </w:pPr>
      <w:r>
        <w:rPr>
          <w:noProof/>
          <w:sz w:val="20"/>
          <w:szCs w:val="20"/>
        </w:rPr>
        <w:drawing>
          <wp:inline distT="0" distB="0" distL="0" distR="0" wp14:anchorId="6C036471" wp14:editId="5931341E">
            <wp:extent cx="4933566" cy="2847975"/>
            <wp:effectExtent l="0" t="0" r="635"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4941200" cy="2852382"/>
                    </a:xfrm>
                    <a:prstGeom prst="rect">
                      <a:avLst/>
                    </a:prstGeom>
                    <a:noFill/>
                  </pic:spPr>
                </pic:pic>
              </a:graphicData>
            </a:graphic>
          </wp:inline>
        </w:drawing>
      </w:r>
    </w:p>
    <w:p w14:paraId="4D022D47" w14:textId="77777777" w:rsidR="00F1465E" w:rsidRPr="00A205DB" w:rsidRDefault="00F1465E" w:rsidP="007B05B7">
      <w:pPr>
        <w:spacing w:line="276" w:lineRule="auto"/>
        <w:ind w:firstLine="720"/>
        <w:rPr>
          <w:rFonts w:cs="Times Unicode"/>
          <w:lang w:val="hy-AM"/>
        </w:rPr>
      </w:pPr>
      <w:r w:rsidRPr="00AC67B2">
        <w:rPr>
          <w:rFonts w:cs="Times Unicode"/>
          <w:lang w:val="hy-AM"/>
        </w:rPr>
        <w:lastRenderedPageBreak/>
        <w:t>ՀՀ կառավարության արտարժույթով ներգրավված պարտքի պորտֆելի արտարժութային կառուցվածքը ներկայացված է ստորև.</w:t>
      </w:r>
    </w:p>
    <w:p w14:paraId="678FD61B" w14:textId="77777777" w:rsidR="00F1465E" w:rsidRPr="00C35116" w:rsidRDefault="00F1465E" w:rsidP="00F1465E">
      <w:pPr>
        <w:ind w:left="1985" w:hanging="1985"/>
        <w:rPr>
          <w:rFonts w:cs="Times Unicode"/>
          <w:b/>
          <w:lang w:val="hy-AM"/>
        </w:rPr>
      </w:pPr>
    </w:p>
    <w:p w14:paraId="1415B76F" w14:textId="77777777" w:rsidR="00F1465E" w:rsidRPr="007B05B7" w:rsidRDefault="00F1465E" w:rsidP="00F1465E">
      <w:pPr>
        <w:ind w:left="1985" w:hanging="1985"/>
        <w:rPr>
          <w:rFonts w:cs="Times Unicode"/>
          <w:i/>
          <w:sz w:val="20"/>
          <w:szCs w:val="20"/>
          <w:lang w:val="hy-AM"/>
        </w:rPr>
      </w:pPr>
      <w:r w:rsidRPr="007B05B7">
        <w:rPr>
          <w:rFonts w:cs="Times Unicode"/>
          <w:b/>
          <w:sz w:val="20"/>
          <w:szCs w:val="20"/>
          <w:lang w:val="hy-AM"/>
        </w:rPr>
        <w:t>Գծապատկեր</w:t>
      </w:r>
      <w:r w:rsidRPr="007B05B7">
        <w:rPr>
          <w:b/>
          <w:sz w:val="20"/>
          <w:szCs w:val="20"/>
          <w:lang w:val="hy-AM"/>
        </w:rPr>
        <w:t xml:space="preserve"> 3.</w:t>
      </w:r>
      <w:r w:rsidRPr="007B05B7">
        <w:rPr>
          <w:sz w:val="20"/>
          <w:szCs w:val="20"/>
          <w:lang w:val="hy-AM"/>
        </w:rPr>
        <w:t xml:space="preserve"> </w:t>
      </w:r>
      <w:r w:rsidRPr="007B05B7">
        <w:rPr>
          <w:rFonts w:cs="Times Unicode"/>
          <w:i/>
          <w:sz w:val="20"/>
          <w:szCs w:val="20"/>
          <w:lang w:val="hy-AM"/>
        </w:rPr>
        <w:t>ՀՀ</w:t>
      </w:r>
      <w:r w:rsidRPr="007B05B7">
        <w:rPr>
          <w:i/>
          <w:sz w:val="20"/>
          <w:szCs w:val="20"/>
          <w:lang w:val="hy-AM"/>
        </w:rPr>
        <w:t xml:space="preserve"> </w:t>
      </w:r>
      <w:r w:rsidRPr="007B05B7">
        <w:rPr>
          <w:rFonts w:cs="Times Unicode"/>
          <w:i/>
          <w:sz w:val="20"/>
          <w:szCs w:val="20"/>
          <w:lang w:val="hy-AM"/>
        </w:rPr>
        <w:t>կառավարության</w:t>
      </w:r>
      <w:r w:rsidRPr="007B05B7">
        <w:rPr>
          <w:i/>
          <w:sz w:val="20"/>
          <w:szCs w:val="20"/>
          <w:lang w:val="hy-AM"/>
        </w:rPr>
        <w:t xml:space="preserve"> </w:t>
      </w:r>
      <w:r w:rsidRPr="007B05B7">
        <w:rPr>
          <w:rFonts w:cs="Times Unicode"/>
          <w:i/>
          <w:sz w:val="20"/>
          <w:szCs w:val="20"/>
          <w:lang w:val="hy-AM"/>
        </w:rPr>
        <w:t>արտարժութային պարտքի պորտֆելի կառուցվածքը 2019թ. տարեվերջին</w:t>
      </w:r>
    </w:p>
    <w:p w14:paraId="202AC6D6" w14:textId="77777777" w:rsidR="00F1465E" w:rsidRDefault="00F1465E" w:rsidP="00F1465E">
      <w:pPr>
        <w:ind w:left="1985" w:hanging="1985"/>
        <w:rPr>
          <w:rFonts w:cs="Times Unicode"/>
          <w:sz w:val="20"/>
          <w:szCs w:val="20"/>
        </w:rPr>
      </w:pPr>
      <w:r>
        <w:rPr>
          <w:rFonts w:cs="Times Unicode"/>
          <w:noProof/>
          <w:sz w:val="20"/>
          <w:szCs w:val="20"/>
        </w:rPr>
        <w:drawing>
          <wp:inline distT="0" distB="0" distL="0" distR="0" wp14:anchorId="4FA9407C" wp14:editId="2B1BA9DE">
            <wp:extent cx="6443345" cy="26263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43345" cy="2626360"/>
                    </a:xfrm>
                    <a:prstGeom prst="rect">
                      <a:avLst/>
                    </a:prstGeom>
                    <a:noFill/>
                  </pic:spPr>
                </pic:pic>
              </a:graphicData>
            </a:graphic>
          </wp:inline>
        </w:drawing>
      </w:r>
    </w:p>
    <w:p w14:paraId="241ACB59" w14:textId="77777777" w:rsidR="00F1465E" w:rsidRPr="00AC67B2" w:rsidRDefault="00F1465E" w:rsidP="00F1465E">
      <w:pPr>
        <w:ind w:left="-426"/>
        <w:jc w:val="right"/>
        <w:rPr>
          <w:rFonts w:cs="Times Unicode"/>
          <w:b/>
          <w:color w:val="FF0000"/>
          <w:lang w:val="hy-AM"/>
        </w:rPr>
      </w:pPr>
    </w:p>
    <w:p w14:paraId="32F7D360" w14:textId="77777777" w:rsidR="00F1465E" w:rsidRPr="00AC67B2" w:rsidRDefault="00F1465E" w:rsidP="007B05B7">
      <w:pPr>
        <w:spacing w:line="276" w:lineRule="auto"/>
        <w:ind w:firstLine="720"/>
        <w:rPr>
          <w:rFonts w:cs="Times Unicode"/>
          <w:lang w:val="hy-AM"/>
        </w:rPr>
      </w:pPr>
      <w:r w:rsidRPr="00AC67B2">
        <w:rPr>
          <w:rFonts w:cs="Times Unicode"/>
          <w:lang w:val="hy-AM"/>
        </w:rPr>
        <w:t>Աջ գծապատկերը ցույց է տալիս արտարժութային պարտքի պորտֆելի կառուցվածքը՝ SDR-ի համապատասխան արտարժույթների կշիռներով բաշխմամբ:</w:t>
      </w:r>
    </w:p>
    <w:p w14:paraId="6874CCA2" w14:textId="77777777" w:rsidR="00F1465E" w:rsidRPr="00AC67B2" w:rsidRDefault="00F1465E" w:rsidP="007B05B7">
      <w:pPr>
        <w:spacing w:line="276" w:lineRule="auto"/>
        <w:ind w:firstLine="720"/>
        <w:rPr>
          <w:rFonts w:cs="Times Unicode"/>
          <w:lang w:val="hy-AM"/>
        </w:rPr>
      </w:pPr>
      <w:r w:rsidRPr="00AC67B2">
        <w:rPr>
          <w:rFonts w:cs="Times Unicode"/>
          <w:lang w:val="hy-AM"/>
        </w:rPr>
        <w:t>Արտարժութային պարտքի մեծ կշիռը հետևանք է պարտքի պորտֆելում երկկողմ և բազմակողմ արտաքին վարկատուների կողմից տրամադրված փոխառությունների գերակայության</w:t>
      </w:r>
      <w:r w:rsidRPr="00A205DB">
        <w:rPr>
          <w:rFonts w:cs="Times Unicode"/>
          <w:lang w:val="hy-AM"/>
        </w:rPr>
        <w:t>, ինչպես նաև 1.1 մլրդ ԱՄՆ դոլար ծավալով շրջանառության մեջ գտնվող եվրապարտատոմսերի երեք թողարկումների առկայության</w:t>
      </w:r>
      <w:r w:rsidRPr="004B7520">
        <w:rPr>
          <w:rFonts w:cs="Times Unicode"/>
          <w:lang w:val="hy-AM"/>
        </w:rPr>
        <w:t>: 201</w:t>
      </w:r>
      <w:r w:rsidRPr="00A205DB">
        <w:rPr>
          <w:rFonts w:cs="Times Unicode"/>
          <w:lang w:val="hy-AM"/>
        </w:rPr>
        <w:t>9</w:t>
      </w:r>
      <w:r w:rsidRPr="004B7520">
        <w:rPr>
          <w:rFonts w:cs="Times Unicode"/>
          <w:lang w:val="hy-AM"/>
        </w:rPr>
        <w:t xml:space="preserve">թ. արտարժութային կարճաժամկետ պարտքի կշիռը միջազգային պահուստների մեջ ցուցանիշն աճել է նախորդ տարվա նկատմամբ </w:t>
      </w:r>
      <w:r w:rsidRPr="00A205DB">
        <w:rPr>
          <w:rFonts w:cs="Times Unicode"/>
          <w:lang w:val="hy-AM"/>
        </w:rPr>
        <w:t>3</w:t>
      </w:r>
      <w:r w:rsidRPr="004B7520">
        <w:rPr>
          <w:rFonts w:cs="Times Unicode"/>
          <w:lang w:val="hy-AM"/>
        </w:rPr>
        <w:t>.</w:t>
      </w:r>
      <w:r w:rsidRPr="00A205DB">
        <w:rPr>
          <w:rFonts w:cs="Times Unicode"/>
          <w:lang w:val="hy-AM"/>
        </w:rPr>
        <w:t>3</w:t>
      </w:r>
      <w:r w:rsidRPr="004B7520">
        <w:rPr>
          <w:rFonts w:cs="Times Unicode"/>
          <w:lang w:val="hy-AM"/>
        </w:rPr>
        <w:t xml:space="preserve"> տոկոսային կետով և կազմել է </w:t>
      </w:r>
      <w:r w:rsidRPr="00A205DB">
        <w:rPr>
          <w:rFonts w:cs="Times Unicode"/>
          <w:lang w:val="hy-AM"/>
        </w:rPr>
        <w:t>10</w:t>
      </w:r>
      <w:r w:rsidRPr="004B7520">
        <w:rPr>
          <w:rFonts w:cs="Times Unicode"/>
          <w:lang w:val="hy-AM"/>
        </w:rPr>
        <w:t>.</w:t>
      </w:r>
      <w:r w:rsidRPr="00A205DB">
        <w:rPr>
          <w:rFonts w:cs="Times Unicode"/>
          <w:lang w:val="hy-AM"/>
        </w:rPr>
        <w:t>5</w:t>
      </w:r>
      <w:r w:rsidRPr="004B7520">
        <w:rPr>
          <w:rFonts w:cs="Times Unicode"/>
          <w:lang w:val="hy-AM"/>
        </w:rPr>
        <w:t>%:</w:t>
      </w:r>
      <w:r w:rsidRPr="00AC67B2">
        <w:rPr>
          <w:rFonts w:cs="Times Unicode"/>
          <w:lang w:val="hy-AM"/>
        </w:rPr>
        <w:t xml:space="preserve"> </w:t>
      </w:r>
    </w:p>
    <w:p w14:paraId="63DB5CFC" w14:textId="77777777" w:rsidR="00F1465E" w:rsidRPr="00C35116" w:rsidRDefault="00F1465E" w:rsidP="007B05B7">
      <w:pPr>
        <w:spacing w:line="276" w:lineRule="auto"/>
        <w:ind w:firstLine="720"/>
        <w:rPr>
          <w:rFonts w:cs="Times Unicode"/>
          <w:lang w:val="hy-AM"/>
        </w:rPr>
      </w:pPr>
    </w:p>
    <w:p w14:paraId="718B0C3B" w14:textId="77777777" w:rsidR="00F1465E" w:rsidRPr="00AC67B2" w:rsidRDefault="00F1465E" w:rsidP="007B05B7">
      <w:pPr>
        <w:spacing w:line="276" w:lineRule="auto"/>
        <w:ind w:firstLine="720"/>
        <w:rPr>
          <w:rFonts w:cs="Times Unicode"/>
          <w:i/>
          <w:lang w:val="hy-AM"/>
        </w:rPr>
      </w:pPr>
      <w:r w:rsidRPr="00AC67B2">
        <w:rPr>
          <w:rFonts w:cs="Times Unicode"/>
          <w:i/>
          <w:lang w:val="hy-AM"/>
        </w:rPr>
        <w:t>Վերաֆինանսավորման ռիսկ</w:t>
      </w:r>
    </w:p>
    <w:p w14:paraId="7E6127B8" w14:textId="77777777" w:rsidR="00F1465E" w:rsidRPr="00AC67B2" w:rsidRDefault="00F1465E" w:rsidP="007B05B7">
      <w:pPr>
        <w:spacing w:line="276" w:lineRule="auto"/>
        <w:ind w:firstLine="720"/>
        <w:rPr>
          <w:rFonts w:cs="Times Unicode"/>
          <w:lang w:val="hy-AM"/>
        </w:rPr>
      </w:pPr>
      <w:r w:rsidRPr="00AC67B2">
        <w:rPr>
          <w:rFonts w:cs="Times Unicode"/>
          <w:lang w:val="hy-AM"/>
        </w:rPr>
        <w:t>Կառավարության պարտքի պորտֆելի վերաֆինանսավորման ռիսկը գնահատվում է երեք ցուցանիշներով՝ մեկ տարվա ընթացքում մարվող պարտքի կշիռը, մինչև մարում միջին ժամկետը և կառավարության պարտքի պորտֆելի մարման գրաֆիկը:</w:t>
      </w:r>
    </w:p>
    <w:p w14:paraId="703DBA72" w14:textId="77777777" w:rsidR="00F1465E" w:rsidRPr="00AC67B2" w:rsidRDefault="00F1465E" w:rsidP="007B05B7">
      <w:pPr>
        <w:spacing w:line="276" w:lineRule="auto"/>
        <w:ind w:firstLine="720"/>
        <w:rPr>
          <w:rFonts w:cs="Times Unicode"/>
          <w:lang w:val="hy-AM"/>
        </w:rPr>
      </w:pPr>
      <w:r w:rsidRPr="00AC67B2">
        <w:rPr>
          <w:rFonts w:cs="Times Unicode"/>
          <w:lang w:val="hy-AM"/>
        </w:rPr>
        <w:t>ՀՀ կառավարության պարտքի առկա պորտֆելը կրում է վերաֆինանսավորման ցածր ռիսկ, քանի որ 201</w:t>
      </w:r>
      <w:r w:rsidRPr="00A205DB">
        <w:rPr>
          <w:rFonts w:cs="Times Unicode"/>
          <w:lang w:val="hy-AM"/>
        </w:rPr>
        <w:t>9</w:t>
      </w:r>
      <w:r w:rsidRPr="00AC67B2">
        <w:rPr>
          <w:rFonts w:cs="Times Unicode"/>
          <w:lang w:val="hy-AM"/>
        </w:rPr>
        <w:t>թ. դեկտեմբերի 31-ի դրությամբ առաջիկա տարվա ընթացքում մարվող պարտքի կշի</w:t>
      </w:r>
      <w:r w:rsidRPr="00AC67B2">
        <w:rPr>
          <w:rFonts w:cs="Times Unicode"/>
          <w:lang w:val="hy-AM"/>
        </w:rPr>
        <w:softHyphen/>
        <w:t xml:space="preserve">ռը կազմել է </w:t>
      </w:r>
      <w:r w:rsidRPr="00A205DB">
        <w:rPr>
          <w:rFonts w:cs="Times Unicode"/>
          <w:lang w:val="hy-AM"/>
        </w:rPr>
        <w:t>ընդամե</w:t>
      </w:r>
      <w:r w:rsidRPr="00E8654F">
        <w:rPr>
          <w:rFonts w:cs="Times Unicode"/>
          <w:lang w:val="hy-AM"/>
        </w:rPr>
        <w:t>ն</w:t>
      </w:r>
      <w:r w:rsidRPr="00A205DB">
        <w:rPr>
          <w:rFonts w:cs="Times Unicode"/>
          <w:lang w:val="hy-AM"/>
        </w:rPr>
        <w:t>ը 7.0</w:t>
      </w:r>
      <w:r w:rsidRPr="00AC67B2">
        <w:rPr>
          <w:rFonts w:cs="Times Unicode"/>
          <w:lang w:val="hy-AM"/>
        </w:rPr>
        <w:t>%</w:t>
      </w:r>
      <w:r w:rsidRPr="00A205DB">
        <w:rPr>
          <w:rFonts w:cs="Times Unicode"/>
          <w:lang w:val="hy-AM"/>
        </w:rPr>
        <w:t>: Ն</w:t>
      </w:r>
      <w:r w:rsidRPr="00AC67B2">
        <w:rPr>
          <w:rFonts w:cs="Times Unicode"/>
          <w:lang w:val="hy-AM"/>
        </w:rPr>
        <w:t xml:space="preserve">ախորդ տարվա նկատմամբ </w:t>
      </w:r>
      <w:r w:rsidRPr="00A205DB">
        <w:rPr>
          <w:rFonts w:cs="Times Unicode"/>
          <w:lang w:val="hy-AM"/>
        </w:rPr>
        <w:t>այն աճել է</w:t>
      </w:r>
      <w:r w:rsidRPr="00AC67B2">
        <w:rPr>
          <w:rFonts w:cs="Times Unicode"/>
          <w:lang w:val="hy-AM"/>
        </w:rPr>
        <w:t xml:space="preserve"> </w:t>
      </w:r>
      <w:r w:rsidRPr="00A205DB">
        <w:rPr>
          <w:rFonts w:cs="Times Unicode"/>
          <w:lang w:val="hy-AM"/>
        </w:rPr>
        <w:t>2.0</w:t>
      </w:r>
      <w:r w:rsidRPr="00AC67B2">
        <w:rPr>
          <w:rFonts w:cs="Times Unicode"/>
          <w:lang w:val="hy-AM"/>
        </w:rPr>
        <w:t xml:space="preserve"> տոկոսային կետով</w:t>
      </w:r>
      <w:r w:rsidRPr="00A205DB">
        <w:rPr>
          <w:rFonts w:cs="Times Unicode"/>
          <w:lang w:val="hy-AM"/>
        </w:rPr>
        <w:t>, որը հիմնականում պայմանավորված է 2020թ. մարվող եվրապարտատոմսերով, ինչպես նաև արտաքին վարկերի մարումների կշռի աճով</w:t>
      </w:r>
      <w:r w:rsidRPr="00AC67B2">
        <w:rPr>
          <w:rFonts w:cs="Times Unicode"/>
          <w:lang w:val="hy-AM"/>
        </w:rPr>
        <w:t xml:space="preserve">: </w:t>
      </w:r>
      <w:r w:rsidRPr="00A205DB">
        <w:rPr>
          <w:rFonts w:cs="Times Unicode"/>
          <w:lang w:val="hy-AM"/>
        </w:rPr>
        <w:t>Ըստ ռեզիդենտության դիտարկելու դեպքում,</w:t>
      </w:r>
      <w:r w:rsidRPr="00AC67B2">
        <w:rPr>
          <w:rFonts w:cs="Times Unicode"/>
          <w:lang w:val="hy-AM"/>
        </w:rPr>
        <w:t xml:space="preserve"> ՀՀ կառավա</w:t>
      </w:r>
      <w:r w:rsidRPr="00AC67B2">
        <w:rPr>
          <w:rFonts w:cs="Times Unicode"/>
          <w:lang w:val="hy-AM"/>
        </w:rPr>
        <w:softHyphen/>
        <w:t xml:space="preserve">րության </w:t>
      </w:r>
      <w:r w:rsidRPr="00AC67B2">
        <w:rPr>
          <w:rFonts w:cs="Times Unicode"/>
          <w:lang w:val="hy-AM"/>
        </w:rPr>
        <w:lastRenderedPageBreak/>
        <w:t xml:space="preserve">արտաքին պարտքի մեկ տարվա ընթացքում մարման կշիռը կազմել է </w:t>
      </w:r>
      <w:r w:rsidRPr="00A205DB">
        <w:rPr>
          <w:rFonts w:cs="Times Unicode"/>
          <w:lang w:val="hy-AM"/>
        </w:rPr>
        <w:t>4.6</w:t>
      </w:r>
      <w:r w:rsidRPr="00AC67B2">
        <w:rPr>
          <w:rFonts w:cs="Times Unicode"/>
          <w:lang w:val="hy-AM"/>
        </w:rPr>
        <w:t>%, իսկ ներքին պարտքի համար</w:t>
      </w:r>
      <w:r w:rsidRPr="00A205DB">
        <w:rPr>
          <w:rFonts w:cs="Times Unicode"/>
          <w:lang w:val="hy-AM"/>
        </w:rPr>
        <w:t>`</w:t>
      </w:r>
      <w:r w:rsidRPr="00AC67B2">
        <w:rPr>
          <w:rFonts w:cs="Times Unicode"/>
          <w:lang w:val="hy-AM"/>
        </w:rPr>
        <w:t xml:space="preserve"> </w:t>
      </w:r>
      <w:r w:rsidRPr="00A205DB">
        <w:rPr>
          <w:rFonts w:cs="Times Unicode"/>
          <w:lang w:val="hy-AM"/>
        </w:rPr>
        <w:t>15.5</w:t>
      </w:r>
      <w:r w:rsidRPr="00AC67B2">
        <w:rPr>
          <w:rFonts w:cs="Times Unicode"/>
          <w:lang w:val="hy-AM"/>
        </w:rPr>
        <w:t xml:space="preserve">%: </w:t>
      </w:r>
      <w:r w:rsidRPr="00A205DB">
        <w:rPr>
          <w:rFonts w:cs="Times Unicode"/>
          <w:lang w:val="hy-AM"/>
        </w:rPr>
        <w:t>Նշենք, որ</w:t>
      </w:r>
      <w:r w:rsidRPr="00AC67B2">
        <w:rPr>
          <w:rFonts w:cs="Times Unicode"/>
          <w:lang w:val="hy-AM"/>
        </w:rPr>
        <w:t xml:space="preserve"> ներքին պարտքի կշ</w:t>
      </w:r>
      <w:r w:rsidRPr="00A205DB">
        <w:rPr>
          <w:rFonts w:cs="Times Unicode"/>
          <w:lang w:val="hy-AM"/>
        </w:rPr>
        <w:t>ի</w:t>
      </w:r>
      <w:r w:rsidRPr="00AC67B2">
        <w:rPr>
          <w:rFonts w:cs="Times Unicode"/>
          <w:lang w:val="hy-AM"/>
        </w:rPr>
        <w:t>ռ</w:t>
      </w:r>
      <w:r w:rsidRPr="00A205DB">
        <w:rPr>
          <w:rFonts w:cs="Times Unicode"/>
          <w:lang w:val="hy-AM"/>
        </w:rPr>
        <w:t>ը</w:t>
      </w:r>
      <w:r w:rsidRPr="00AC67B2">
        <w:rPr>
          <w:rFonts w:cs="Times Unicode"/>
          <w:lang w:val="hy-AM"/>
        </w:rPr>
        <w:t xml:space="preserve"> </w:t>
      </w:r>
      <w:r w:rsidRPr="00A205DB">
        <w:rPr>
          <w:rFonts w:cs="Times Unicode"/>
          <w:lang w:val="hy-AM"/>
        </w:rPr>
        <w:t xml:space="preserve">2019թ. տարեվերջին կազմել է 22.5%: </w:t>
      </w:r>
      <w:r w:rsidRPr="00AC67B2">
        <w:rPr>
          <w:rFonts w:cs="Times Unicode"/>
          <w:lang w:val="hy-AM"/>
        </w:rPr>
        <w:t>ՀՀ կառավա</w:t>
      </w:r>
      <w:r w:rsidRPr="00AC67B2">
        <w:rPr>
          <w:rFonts w:cs="Times Unicode"/>
          <w:lang w:val="hy-AM"/>
        </w:rPr>
        <w:softHyphen/>
        <w:t xml:space="preserve">րության արտաքին </w:t>
      </w:r>
      <w:r w:rsidRPr="00A205DB">
        <w:rPr>
          <w:rFonts w:cs="Times Unicode"/>
          <w:lang w:val="hy-AM"/>
        </w:rPr>
        <w:t xml:space="preserve">և ներքին </w:t>
      </w:r>
      <w:r w:rsidRPr="00AC67B2">
        <w:rPr>
          <w:rFonts w:cs="Times Unicode"/>
          <w:lang w:val="hy-AM"/>
        </w:rPr>
        <w:t>պարտք</w:t>
      </w:r>
      <w:r w:rsidRPr="00A205DB">
        <w:rPr>
          <w:rFonts w:cs="Times Unicode"/>
          <w:lang w:val="hy-AM"/>
        </w:rPr>
        <w:t>եր</w:t>
      </w:r>
      <w:r w:rsidRPr="00AC67B2">
        <w:rPr>
          <w:rFonts w:cs="Times Unicode"/>
          <w:lang w:val="hy-AM"/>
        </w:rPr>
        <w:t>ի</w:t>
      </w:r>
      <w:r w:rsidRPr="00A205DB">
        <w:rPr>
          <w:rFonts w:cs="Times Unicode"/>
          <w:lang w:val="hy-AM"/>
        </w:rPr>
        <w:t xml:space="preserve"> </w:t>
      </w:r>
      <w:r w:rsidRPr="00AC67B2">
        <w:rPr>
          <w:rFonts w:cs="Times Unicode"/>
          <w:lang w:val="hy-AM"/>
        </w:rPr>
        <w:t xml:space="preserve">մեկ տարվա ընթացքում մարման </w:t>
      </w:r>
      <w:r w:rsidRPr="00C35116">
        <w:rPr>
          <w:rFonts w:cs="Times Unicode"/>
          <w:lang w:val="hy-AM"/>
        </w:rPr>
        <w:t xml:space="preserve">փոքր </w:t>
      </w:r>
      <w:r w:rsidRPr="00A205DB">
        <w:rPr>
          <w:rFonts w:cs="Times Unicode"/>
          <w:lang w:val="hy-AM"/>
        </w:rPr>
        <w:t xml:space="preserve">ծավալները հնարավոր է վերաֆինանսավորել առանց դժվարությունների, </w:t>
      </w:r>
      <w:r w:rsidRPr="00C35116">
        <w:rPr>
          <w:rFonts w:cs="Times Unicode"/>
          <w:lang w:val="hy-AM"/>
        </w:rPr>
        <w:t>ինչը նշանակում է</w:t>
      </w:r>
      <w:r w:rsidRPr="00A205DB">
        <w:rPr>
          <w:rFonts w:cs="Times Unicode"/>
          <w:lang w:val="hy-AM"/>
        </w:rPr>
        <w:t xml:space="preserve">, որ ՀՀ կառավարության պարտքի պորտֆելը կրում է </w:t>
      </w:r>
      <w:r w:rsidRPr="00AC67B2">
        <w:rPr>
          <w:rFonts w:cs="Times Unicode"/>
          <w:lang w:val="hy-AM"/>
        </w:rPr>
        <w:t xml:space="preserve">վերաֆինանսավորման չափավոր </w:t>
      </w:r>
      <w:r w:rsidRPr="00A205DB">
        <w:rPr>
          <w:rFonts w:cs="Times Unicode"/>
          <w:lang w:val="hy-AM"/>
        </w:rPr>
        <w:t>ռիսկ</w:t>
      </w:r>
      <w:r w:rsidRPr="00AC67B2">
        <w:rPr>
          <w:rFonts w:cs="Times Unicode"/>
          <w:lang w:val="hy-AM"/>
        </w:rPr>
        <w:t>:</w:t>
      </w:r>
    </w:p>
    <w:p w14:paraId="0B26AA51" w14:textId="77777777" w:rsidR="00F1465E" w:rsidRPr="00AC67B2" w:rsidRDefault="00F1465E" w:rsidP="007B05B7">
      <w:pPr>
        <w:spacing w:line="276" w:lineRule="auto"/>
        <w:ind w:firstLine="720"/>
        <w:rPr>
          <w:rFonts w:cs="Times Unicode"/>
          <w:lang w:val="hy-AM"/>
        </w:rPr>
      </w:pPr>
      <w:r w:rsidRPr="00AC67B2">
        <w:rPr>
          <w:rFonts w:cs="Times Unicode"/>
          <w:lang w:val="hy-AM"/>
        </w:rPr>
        <w:t>ՀՀ կառավարության պարտքի մինչև մարում միջին ժամկետի ցուցանիշը 201</w:t>
      </w:r>
      <w:r w:rsidRPr="00A205DB">
        <w:rPr>
          <w:rFonts w:cs="Times Unicode"/>
          <w:lang w:val="hy-AM"/>
        </w:rPr>
        <w:t>9</w:t>
      </w:r>
      <w:r w:rsidRPr="00AC67B2">
        <w:rPr>
          <w:rFonts w:cs="Times Unicode"/>
          <w:lang w:val="hy-AM"/>
        </w:rPr>
        <w:t>թ. դեկտեմ</w:t>
      </w:r>
      <w:r w:rsidRPr="00AC67B2">
        <w:rPr>
          <w:rFonts w:cs="Times Unicode"/>
          <w:lang w:val="hy-AM"/>
        </w:rPr>
        <w:softHyphen/>
        <w:t xml:space="preserve">բերի 31-ի դրությամբ կազմել է </w:t>
      </w:r>
      <w:r w:rsidRPr="00A205DB">
        <w:rPr>
          <w:rFonts w:cs="Times Unicode"/>
          <w:lang w:val="hy-AM"/>
        </w:rPr>
        <w:t>9.1</w:t>
      </w:r>
      <w:r w:rsidRPr="00AC67B2">
        <w:rPr>
          <w:rFonts w:cs="Times Unicode"/>
          <w:lang w:val="hy-AM"/>
        </w:rPr>
        <w:t xml:space="preserve"> տարի: Ընդ որում, ՀՀ կառավարության արտաքին պարտքի մինչև մարում միջին ժամկետը կազմել է </w:t>
      </w:r>
      <w:r w:rsidRPr="00A205DB">
        <w:rPr>
          <w:rFonts w:cs="Times Unicode"/>
          <w:lang w:val="hy-AM"/>
        </w:rPr>
        <w:t>8.9</w:t>
      </w:r>
      <w:r w:rsidRPr="00AC67B2">
        <w:rPr>
          <w:rFonts w:cs="Times Unicode"/>
          <w:lang w:val="hy-AM"/>
        </w:rPr>
        <w:t xml:space="preserve"> տարի՝ նախորդ ժամանակահատվածի </w:t>
      </w:r>
      <w:r w:rsidRPr="00A205DB">
        <w:rPr>
          <w:rFonts w:cs="Times Unicode"/>
          <w:lang w:val="hy-AM"/>
        </w:rPr>
        <w:t>8.8</w:t>
      </w:r>
      <w:r w:rsidRPr="00AC67B2">
        <w:rPr>
          <w:rFonts w:cs="Times Unicode"/>
          <w:lang w:val="hy-AM"/>
        </w:rPr>
        <w:t xml:space="preserve"> տարվա դիմաց, իսկ ներքին պարտքինը՝ </w:t>
      </w:r>
      <w:r w:rsidRPr="00A205DB">
        <w:rPr>
          <w:rFonts w:cs="Times Unicode"/>
          <w:lang w:val="hy-AM"/>
        </w:rPr>
        <w:t>9.8</w:t>
      </w:r>
      <w:r w:rsidRPr="00AC67B2">
        <w:rPr>
          <w:rFonts w:cs="Times Unicode"/>
          <w:lang w:val="hy-AM"/>
        </w:rPr>
        <w:t xml:space="preserve"> տարի՝ նախորդ ժամանակահատվածի </w:t>
      </w:r>
      <w:r w:rsidRPr="00A205DB">
        <w:rPr>
          <w:rFonts w:cs="Times Unicode"/>
          <w:lang w:val="hy-AM"/>
        </w:rPr>
        <w:t>8.4</w:t>
      </w:r>
      <w:r w:rsidRPr="00AC67B2">
        <w:rPr>
          <w:rFonts w:cs="Times Unicode"/>
          <w:lang w:val="hy-AM"/>
        </w:rPr>
        <w:t xml:space="preserve"> տարվա դիմաց: Այս</w:t>
      </w:r>
      <w:r w:rsidRPr="00A205DB">
        <w:rPr>
          <w:rFonts w:cs="Times Unicode"/>
          <w:lang w:val="hy-AM"/>
        </w:rPr>
        <w:t xml:space="preserve"> երկու</w:t>
      </w:r>
      <w:r w:rsidRPr="00AC67B2">
        <w:rPr>
          <w:rFonts w:cs="Times Unicode"/>
          <w:lang w:val="hy-AM"/>
        </w:rPr>
        <w:t xml:space="preserve"> ցուցանիշ</w:t>
      </w:r>
      <w:r w:rsidRPr="00A205DB">
        <w:rPr>
          <w:rFonts w:cs="Times Unicode"/>
          <w:lang w:val="hy-AM"/>
        </w:rPr>
        <w:t>ներն էլ</w:t>
      </w:r>
      <w:r w:rsidRPr="00AC67B2">
        <w:rPr>
          <w:rFonts w:cs="Times Unicode"/>
          <w:lang w:val="hy-AM"/>
        </w:rPr>
        <w:t xml:space="preserve"> </w:t>
      </w:r>
      <w:r w:rsidRPr="00A205DB">
        <w:rPr>
          <w:rFonts w:cs="Times Unicode"/>
          <w:lang w:val="hy-AM"/>
        </w:rPr>
        <w:t xml:space="preserve">աճել են նախորդ ժամանակահատվածի համեմատ և գտնվում են </w:t>
      </w:r>
      <w:r w:rsidRPr="00AC67B2">
        <w:rPr>
          <w:rFonts w:cs="Times Unicode"/>
          <w:lang w:val="hy-AM"/>
        </w:rPr>
        <w:t xml:space="preserve">ՀՀ կառավարության պարտքի պորտֆելի վերաֆինանսավորման ռիսկի </w:t>
      </w:r>
      <w:r w:rsidRPr="00A205DB">
        <w:rPr>
          <w:rFonts w:cs="Times Unicode"/>
          <w:lang w:val="hy-AM"/>
        </w:rPr>
        <w:t>տեսակետից բարենպաստ միջակայքում</w:t>
      </w:r>
      <w:r w:rsidRPr="00AC67B2">
        <w:rPr>
          <w:rFonts w:cs="Times Unicode"/>
          <w:lang w:val="hy-AM"/>
        </w:rPr>
        <w:t>:</w:t>
      </w:r>
    </w:p>
    <w:p w14:paraId="6560A57D" w14:textId="77777777" w:rsidR="00F1465E" w:rsidRPr="00AC67B2" w:rsidRDefault="00F1465E" w:rsidP="007B05B7">
      <w:pPr>
        <w:spacing w:line="276" w:lineRule="auto"/>
        <w:ind w:firstLine="720"/>
        <w:rPr>
          <w:rFonts w:cs="Times Unicode"/>
          <w:lang w:val="hy-AM"/>
        </w:rPr>
      </w:pPr>
      <w:r w:rsidRPr="00AC67B2">
        <w:rPr>
          <w:rFonts w:cs="Times Unicode"/>
          <w:lang w:val="hy-AM"/>
        </w:rPr>
        <w:t>Վերաֆինանսավորման ռիսկն առավել պատկերավոր է ներկայացված մարման գրաֆիկի միջոցով, որտեղ 202</w:t>
      </w:r>
      <w:r w:rsidRPr="00A205DB">
        <w:rPr>
          <w:rFonts w:cs="Times Unicode"/>
          <w:lang w:val="hy-AM"/>
        </w:rPr>
        <w:t>5</w:t>
      </w:r>
      <w:r w:rsidRPr="00AC67B2">
        <w:rPr>
          <w:rFonts w:cs="Times Unicode"/>
          <w:lang w:val="hy-AM"/>
        </w:rPr>
        <w:t>թ. և 202</w:t>
      </w:r>
      <w:r w:rsidRPr="00A205DB">
        <w:rPr>
          <w:rFonts w:cs="Times Unicode"/>
          <w:lang w:val="hy-AM"/>
        </w:rPr>
        <w:t>9</w:t>
      </w:r>
      <w:r w:rsidRPr="00AC67B2">
        <w:rPr>
          <w:rFonts w:cs="Times Unicode"/>
          <w:lang w:val="hy-AM"/>
        </w:rPr>
        <w:t xml:space="preserve">թ. մարման մեծ ծավալները պայմանավորված են թողարկված եվրապարտատոմսերի մարումներով, որոնք համապատասխանաբար կազմում են տվյալ տարում մարվող պարտքի </w:t>
      </w:r>
      <w:r w:rsidRPr="00A205DB">
        <w:rPr>
          <w:rFonts w:cs="Times Unicode"/>
          <w:lang w:val="hy-AM"/>
        </w:rPr>
        <w:t>59.1</w:t>
      </w:r>
      <w:r w:rsidRPr="00AC67B2">
        <w:rPr>
          <w:rFonts w:cs="Times Unicode"/>
          <w:lang w:val="hy-AM"/>
        </w:rPr>
        <w:t xml:space="preserve">%-ը և </w:t>
      </w:r>
      <w:r w:rsidRPr="00A205DB">
        <w:rPr>
          <w:rFonts w:cs="Times Unicode"/>
          <w:lang w:val="hy-AM"/>
        </w:rPr>
        <w:t>59.3</w:t>
      </w:r>
      <w:r w:rsidRPr="00AC67B2">
        <w:rPr>
          <w:rFonts w:cs="Times Unicode"/>
          <w:lang w:val="hy-AM"/>
        </w:rPr>
        <w:t xml:space="preserve">%-ը: </w:t>
      </w:r>
    </w:p>
    <w:p w14:paraId="47B991DD" w14:textId="77777777" w:rsidR="00F1465E" w:rsidRPr="00AC67B2" w:rsidRDefault="00F1465E" w:rsidP="00F1465E">
      <w:pPr>
        <w:rPr>
          <w:sz w:val="20"/>
          <w:szCs w:val="20"/>
          <w:lang w:val="hy-AM"/>
        </w:rPr>
      </w:pPr>
    </w:p>
    <w:p w14:paraId="351DA2E1" w14:textId="77777777" w:rsidR="00F1465E" w:rsidRPr="007B05B7" w:rsidRDefault="00F1465E" w:rsidP="00F1465E">
      <w:pPr>
        <w:ind w:left="1701" w:hanging="1701"/>
        <w:rPr>
          <w:i/>
          <w:sz w:val="20"/>
          <w:szCs w:val="20"/>
          <w:lang w:val="hy-AM"/>
        </w:rPr>
      </w:pPr>
      <w:r w:rsidRPr="007B05B7">
        <w:rPr>
          <w:b/>
          <w:sz w:val="20"/>
          <w:szCs w:val="20"/>
          <w:lang w:val="hy-AM"/>
        </w:rPr>
        <w:t>Գծապատկեր 4.</w:t>
      </w:r>
      <w:r w:rsidRPr="007B05B7">
        <w:rPr>
          <w:sz w:val="20"/>
          <w:szCs w:val="20"/>
          <w:lang w:val="hy-AM"/>
        </w:rPr>
        <w:t xml:space="preserve"> </w:t>
      </w:r>
      <w:r w:rsidRPr="007B05B7">
        <w:rPr>
          <w:i/>
          <w:sz w:val="20"/>
          <w:szCs w:val="20"/>
          <w:lang w:val="hy-AM"/>
        </w:rPr>
        <w:t xml:space="preserve">Կառավարության պարտքի մարումների գրաֆիկն ըստ գործիքակազմի 31.12.2019թ. դրությամբ </w:t>
      </w:r>
      <w:r w:rsidRPr="007B05B7">
        <w:rPr>
          <w:rFonts w:cs="Sylfaen"/>
          <w:i/>
          <w:sz w:val="20"/>
          <w:szCs w:val="20"/>
          <w:lang w:val="hy-AM"/>
        </w:rPr>
        <w:t>(մլրդ դրամ)</w:t>
      </w:r>
    </w:p>
    <w:p w14:paraId="4CFE522D" w14:textId="77777777" w:rsidR="00F1465E" w:rsidRDefault="00F1465E" w:rsidP="00F1465E">
      <w:pPr>
        <w:ind w:left="1701" w:hanging="1701"/>
        <w:jc w:val="center"/>
        <w:rPr>
          <w:sz w:val="20"/>
          <w:szCs w:val="20"/>
        </w:rPr>
      </w:pPr>
      <w:r>
        <w:rPr>
          <w:noProof/>
          <w:sz w:val="20"/>
          <w:szCs w:val="20"/>
        </w:rPr>
        <w:drawing>
          <wp:inline distT="0" distB="0" distL="0" distR="0" wp14:anchorId="5F5074CD" wp14:editId="2C9DBD6E">
            <wp:extent cx="6558915" cy="33661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58915" cy="3366135"/>
                    </a:xfrm>
                    <a:prstGeom prst="rect">
                      <a:avLst/>
                    </a:prstGeom>
                    <a:noFill/>
                  </pic:spPr>
                </pic:pic>
              </a:graphicData>
            </a:graphic>
          </wp:inline>
        </w:drawing>
      </w:r>
    </w:p>
    <w:p w14:paraId="53A36A47" w14:textId="77777777" w:rsidR="00F1465E" w:rsidRPr="00D114C0" w:rsidRDefault="00F1465E" w:rsidP="00F1465E">
      <w:pPr>
        <w:ind w:left="1701" w:hanging="1701"/>
        <w:rPr>
          <w:sz w:val="20"/>
          <w:szCs w:val="20"/>
        </w:rPr>
      </w:pPr>
    </w:p>
    <w:p w14:paraId="3F310F24" w14:textId="77777777" w:rsidR="00F1465E" w:rsidRPr="00AC67B2" w:rsidRDefault="00F1465E" w:rsidP="007B05B7">
      <w:pPr>
        <w:spacing w:line="276" w:lineRule="auto"/>
        <w:ind w:firstLine="720"/>
        <w:rPr>
          <w:rFonts w:cs="Times Unicode"/>
          <w:lang w:val="hy-AM"/>
        </w:rPr>
      </w:pPr>
      <w:r w:rsidRPr="00AC67B2">
        <w:rPr>
          <w:rFonts w:cs="Times Unicode"/>
          <w:lang w:val="hy-AM"/>
        </w:rPr>
        <w:lastRenderedPageBreak/>
        <w:t>Կառավարության պարտքի մարումների գրաֆիկն ըստ ներքին և արտաքին պարտքերի տարանջատման, այսինքն ըստ ռեզիդենտության, ունի հետևյալ տեսքը.</w:t>
      </w:r>
    </w:p>
    <w:p w14:paraId="581EC0C0" w14:textId="77777777" w:rsidR="00F1465E" w:rsidRDefault="00F1465E" w:rsidP="007B05B7">
      <w:pPr>
        <w:spacing w:line="276" w:lineRule="auto"/>
        <w:ind w:firstLine="720"/>
        <w:rPr>
          <w:rFonts w:cs="Times Unicode"/>
        </w:rPr>
      </w:pPr>
    </w:p>
    <w:p w14:paraId="2ED57C70" w14:textId="77777777" w:rsidR="00F1465E" w:rsidRPr="007B05B7" w:rsidRDefault="00F1465E" w:rsidP="00F1465E">
      <w:pPr>
        <w:spacing w:line="360" w:lineRule="auto"/>
        <w:rPr>
          <w:i/>
          <w:sz w:val="20"/>
          <w:szCs w:val="20"/>
          <w:lang w:val="hy-AM"/>
        </w:rPr>
      </w:pPr>
      <w:r w:rsidRPr="007B05B7">
        <w:rPr>
          <w:b/>
          <w:sz w:val="20"/>
          <w:szCs w:val="20"/>
          <w:lang w:val="hy-AM"/>
        </w:rPr>
        <w:t xml:space="preserve">Գծապատկեր </w:t>
      </w:r>
      <w:r w:rsidRPr="007B05B7">
        <w:rPr>
          <w:b/>
          <w:sz w:val="20"/>
          <w:szCs w:val="20"/>
        </w:rPr>
        <w:t>5</w:t>
      </w:r>
      <w:r w:rsidRPr="007B05B7">
        <w:rPr>
          <w:b/>
          <w:sz w:val="20"/>
          <w:szCs w:val="20"/>
          <w:lang w:val="hy-AM"/>
        </w:rPr>
        <w:t>.</w:t>
      </w:r>
      <w:r w:rsidRPr="007B05B7">
        <w:rPr>
          <w:sz w:val="20"/>
          <w:szCs w:val="20"/>
          <w:lang w:val="hy-AM"/>
        </w:rPr>
        <w:t xml:space="preserve"> </w:t>
      </w:r>
      <w:r w:rsidRPr="007B05B7">
        <w:rPr>
          <w:i/>
          <w:sz w:val="20"/>
          <w:szCs w:val="20"/>
          <w:lang w:val="hy-AM"/>
        </w:rPr>
        <w:t>Կառավարության պարտքի մարումների գրաֆիկը 31.12.2019թ. դրությամբ</w:t>
      </w:r>
    </w:p>
    <w:p w14:paraId="4F13A3BC" w14:textId="77777777" w:rsidR="00F1465E" w:rsidRPr="00492D51" w:rsidRDefault="00F1465E" w:rsidP="00F1465E">
      <w:pPr>
        <w:spacing w:line="360" w:lineRule="auto"/>
        <w:jc w:val="center"/>
        <w:rPr>
          <w:sz w:val="20"/>
          <w:szCs w:val="20"/>
        </w:rPr>
      </w:pPr>
      <w:r>
        <w:rPr>
          <w:noProof/>
          <w:sz w:val="20"/>
          <w:szCs w:val="20"/>
        </w:rPr>
        <w:drawing>
          <wp:inline distT="0" distB="0" distL="0" distR="0" wp14:anchorId="3A790073" wp14:editId="4F130D4C">
            <wp:extent cx="6162040" cy="3218815"/>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6162040" cy="3218815"/>
                    </a:xfrm>
                    <a:prstGeom prst="rect">
                      <a:avLst/>
                    </a:prstGeom>
                    <a:noFill/>
                  </pic:spPr>
                </pic:pic>
              </a:graphicData>
            </a:graphic>
          </wp:inline>
        </w:drawing>
      </w:r>
    </w:p>
    <w:p w14:paraId="3F7D5557" w14:textId="77777777" w:rsidR="00F1465E" w:rsidRPr="00E91E1A" w:rsidRDefault="00F1465E" w:rsidP="00F1465E">
      <w:pPr>
        <w:spacing w:line="360" w:lineRule="auto"/>
        <w:rPr>
          <w:color w:val="FF0000"/>
          <w:sz w:val="20"/>
          <w:szCs w:val="20"/>
        </w:rPr>
      </w:pPr>
    </w:p>
    <w:p w14:paraId="463FAF9D" w14:textId="77777777" w:rsidR="00F1465E" w:rsidRPr="00AC67B2" w:rsidRDefault="00F1465E" w:rsidP="007B05B7">
      <w:pPr>
        <w:spacing w:line="276" w:lineRule="auto"/>
        <w:ind w:firstLine="720"/>
        <w:rPr>
          <w:rFonts w:cs="Times Unicode"/>
          <w:u w:val="single"/>
          <w:lang w:val="hy-AM"/>
        </w:rPr>
      </w:pPr>
      <w:r w:rsidRPr="00AC67B2">
        <w:rPr>
          <w:rFonts w:cs="Times Unicode"/>
          <w:lang w:val="hy-AM"/>
        </w:rPr>
        <w:t>201</w:t>
      </w:r>
      <w:r>
        <w:rPr>
          <w:rFonts w:cs="Times Unicode"/>
        </w:rPr>
        <w:t>9</w:t>
      </w:r>
      <w:r w:rsidRPr="00AC67B2">
        <w:rPr>
          <w:rFonts w:cs="Times Unicode"/>
          <w:lang w:val="hy-AM"/>
        </w:rPr>
        <w:t>թ. տարեվերջին ձևավորված կառավարության արտաքին պարտքի մարում</w:t>
      </w:r>
      <w:r w:rsidRPr="00AC67B2">
        <w:rPr>
          <w:rFonts w:cs="Times Unicode"/>
          <w:lang w:val="hy-AM"/>
        </w:rPr>
        <w:softHyphen/>
        <w:t>ները սփռված են մինչև 2054թ., իսկ ներքին պարտքինը` մինչև 2047թ.:</w:t>
      </w:r>
    </w:p>
    <w:p w14:paraId="1440FF0B" w14:textId="77777777" w:rsidR="00F1465E" w:rsidRPr="00AC67B2" w:rsidRDefault="00F1465E" w:rsidP="007B05B7">
      <w:pPr>
        <w:spacing w:line="276" w:lineRule="auto"/>
        <w:ind w:firstLine="720"/>
        <w:rPr>
          <w:rFonts w:cs="Times Unicode"/>
          <w:i/>
          <w:u w:val="single"/>
          <w:lang w:val="hy-AM"/>
        </w:rPr>
      </w:pPr>
      <w:r w:rsidRPr="00AC67B2">
        <w:rPr>
          <w:rFonts w:cs="Times Unicode"/>
          <w:i/>
          <w:lang w:val="hy-AM"/>
        </w:rPr>
        <w:t>Տոկոսադրույքի ռիսկ</w:t>
      </w:r>
    </w:p>
    <w:p w14:paraId="1C84F6C8" w14:textId="77777777" w:rsidR="00F1465E" w:rsidRPr="00AC67B2" w:rsidRDefault="00F1465E" w:rsidP="007B05B7">
      <w:pPr>
        <w:spacing w:line="276" w:lineRule="auto"/>
        <w:ind w:firstLine="720"/>
        <w:rPr>
          <w:rFonts w:cs="Times Unicode"/>
          <w:lang w:val="hy-AM"/>
        </w:rPr>
      </w:pPr>
      <w:r w:rsidRPr="00AC67B2">
        <w:rPr>
          <w:rFonts w:cs="Times Unicode"/>
          <w:lang w:val="hy-AM"/>
        </w:rPr>
        <w:t>Կառավարության պարտքի պորտֆելի տոկոսադրույքի ռիսկը գնահատվում է հիմնականում երեք ցուցանիշներով՝ ֆիքսված տոկոսադրույքով պարտքի կշիռն ընդամենը պարտքի մեջ, առաջիկա տարում վերաֆիքսվող պարտքի կշիռն ընդամենը պարտքի մեջ, մինչև վերաֆիքսում միջին ժամկետը:</w:t>
      </w:r>
    </w:p>
    <w:p w14:paraId="33FC0975" w14:textId="77777777" w:rsidR="00F1465E" w:rsidRPr="00AC67B2" w:rsidRDefault="00F1465E" w:rsidP="007B05B7">
      <w:pPr>
        <w:spacing w:line="276" w:lineRule="auto"/>
        <w:ind w:firstLine="720"/>
        <w:rPr>
          <w:rFonts w:cs="Times Unicode"/>
          <w:lang w:val="hy-AM"/>
        </w:rPr>
      </w:pPr>
      <w:r w:rsidRPr="00AC67B2">
        <w:rPr>
          <w:rFonts w:cs="Times Unicode"/>
          <w:lang w:val="hy-AM"/>
        </w:rPr>
        <w:t xml:space="preserve">ՀՀ կառավարության պարտքի </w:t>
      </w:r>
      <w:r w:rsidRPr="00A205DB">
        <w:rPr>
          <w:rFonts w:cs="Times Unicode"/>
          <w:lang w:val="hy-AM"/>
        </w:rPr>
        <w:t>83.8</w:t>
      </w:r>
      <w:r w:rsidRPr="00AC67B2">
        <w:rPr>
          <w:rFonts w:cs="Times Unicode"/>
          <w:lang w:val="hy-AM"/>
        </w:rPr>
        <w:t xml:space="preserve">%-ը ֆիքսված տոկոսադրույքով է, ընդ որում արտաքին պարտքի </w:t>
      </w:r>
      <w:r w:rsidRPr="00A205DB">
        <w:rPr>
          <w:rFonts w:cs="Times Unicode"/>
          <w:lang w:val="hy-AM"/>
        </w:rPr>
        <w:t>79.2</w:t>
      </w:r>
      <w:r w:rsidRPr="00AC67B2">
        <w:rPr>
          <w:rFonts w:cs="Times Unicode"/>
          <w:lang w:val="hy-AM"/>
        </w:rPr>
        <w:t xml:space="preserve">%-ն է ֆիքսված տոկոսադրույքով, իսկ ներքին պարտքն՝ ամբողջությամբ: Այս պարագայում լողացող տոկոսադրույքով պարտքի տոկոսադրույքների աճը չի կարող հանգեցնել ծախսերի նշանակալի աճի: </w:t>
      </w:r>
    </w:p>
    <w:p w14:paraId="6703AD2F" w14:textId="77777777" w:rsidR="00F1465E" w:rsidRPr="00AC67B2" w:rsidRDefault="00F1465E" w:rsidP="007B05B7">
      <w:pPr>
        <w:spacing w:line="276" w:lineRule="auto"/>
        <w:ind w:firstLine="720"/>
        <w:rPr>
          <w:rFonts w:cs="Times Unicode"/>
          <w:lang w:val="hy-AM"/>
        </w:rPr>
      </w:pPr>
      <w:r w:rsidRPr="00AC67B2">
        <w:rPr>
          <w:rFonts w:cs="Times Unicode"/>
          <w:lang w:val="hy-AM"/>
        </w:rPr>
        <w:t xml:space="preserve">Այնուամենայնիվ, ՀՀ կառավարության պարտքի </w:t>
      </w:r>
      <w:r w:rsidRPr="00A205DB">
        <w:rPr>
          <w:rFonts w:cs="Times Unicode"/>
          <w:lang w:val="hy-AM"/>
        </w:rPr>
        <w:t>22.8</w:t>
      </w:r>
      <w:r w:rsidRPr="00AC67B2">
        <w:rPr>
          <w:rFonts w:cs="Times Unicode"/>
          <w:lang w:val="hy-AM"/>
        </w:rPr>
        <w:t xml:space="preserve">%-ը ենթակա է վերաֆիքսման </w:t>
      </w:r>
      <w:r w:rsidRPr="00A205DB">
        <w:rPr>
          <w:rFonts w:cs="Times Unicode"/>
          <w:lang w:val="hy-AM"/>
        </w:rPr>
        <w:t xml:space="preserve">2020 </w:t>
      </w:r>
      <w:r w:rsidRPr="00AC67B2">
        <w:rPr>
          <w:rFonts w:cs="Times Unicode"/>
          <w:lang w:val="hy-AM"/>
        </w:rPr>
        <w:t>թ</w:t>
      </w:r>
      <w:r w:rsidRPr="00A205DB">
        <w:rPr>
          <w:rFonts w:cs="Times Unicode"/>
          <w:lang w:val="hy-AM"/>
        </w:rPr>
        <w:t>վական</w:t>
      </w:r>
      <w:r w:rsidRPr="00AC67B2">
        <w:rPr>
          <w:rFonts w:cs="Times Unicode"/>
          <w:lang w:val="hy-AM"/>
        </w:rPr>
        <w:t xml:space="preserve">ին և պարունակում է չափավոր տոկոսադրույքի ռիսկ: </w:t>
      </w:r>
    </w:p>
    <w:p w14:paraId="1317E28E" w14:textId="77777777" w:rsidR="00F1465E" w:rsidRPr="00AC67B2" w:rsidRDefault="00F1465E" w:rsidP="007B05B7">
      <w:pPr>
        <w:spacing w:line="276" w:lineRule="auto"/>
        <w:ind w:firstLine="720"/>
        <w:rPr>
          <w:rFonts w:cs="Times Unicode"/>
          <w:lang w:val="hy-AM"/>
        </w:rPr>
      </w:pPr>
      <w:r w:rsidRPr="00AC67B2">
        <w:rPr>
          <w:rFonts w:cs="Times Unicode"/>
          <w:lang w:val="hy-AM"/>
        </w:rPr>
        <w:t>Մինչև վերաֆիքսում միջին ժամկետի ցուցանիշը 201</w:t>
      </w:r>
      <w:r w:rsidRPr="00A205DB">
        <w:rPr>
          <w:rFonts w:cs="Times Unicode"/>
          <w:lang w:val="hy-AM"/>
        </w:rPr>
        <w:t>9</w:t>
      </w:r>
      <w:r w:rsidRPr="00AC67B2">
        <w:rPr>
          <w:rFonts w:cs="Times Unicode"/>
          <w:lang w:val="hy-AM"/>
        </w:rPr>
        <w:t xml:space="preserve">թ. վերջին կազմել է </w:t>
      </w:r>
      <w:r w:rsidRPr="00A205DB">
        <w:rPr>
          <w:rFonts w:cs="Times Unicode"/>
          <w:lang w:val="hy-AM"/>
        </w:rPr>
        <w:t>7.4</w:t>
      </w:r>
      <w:r w:rsidRPr="00AC67B2">
        <w:rPr>
          <w:rFonts w:cs="Times Unicode"/>
          <w:lang w:val="hy-AM"/>
        </w:rPr>
        <w:t xml:space="preserve"> տարի, որը պարունակում է պարտքի պորտֆելի տոկոսադրույքի ռիսկի ցածր մակարդակ: Այս ցուցանիշն ավելի </w:t>
      </w:r>
      <w:r w:rsidRPr="00AC67B2">
        <w:rPr>
          <w:rFonts w:cs="Times Unicode"/>
          <w:lang w:val="hy-AM"/>
        </w:rPr>
        <w:lastRenderedPageBreak/>
        <w:t xml:space="preserve">փոքր է, քան մինչև մարում միջին ժամկետի ցուցանիշը, քանի որ պարտքի </w:t>
      </w:r>
      <w:r w:rsidRPr="00A205DB">
        <w:rPr>
          <w:rFonts w:cs="Times Unicode"/>
          <w:lang w:val="hy-AM"/>
        </w:rPr>
        <w:t>16.2</w:t>
      </w:r>
      <w:r w:rsidRPr="00AC67B2">
        <w:rPr>
          <w:rFonts w:cs="Times Unicode"/>
          <w:lang w:val="hy-AM"/>
        </w:rPr>
        <w:t xml:space="preserve">%-ը լողացող տոկոսադրույքով է, որը ևս ենթակա է վերաֆիքսման </w:t>
      </w:r>
      <w:r w:rsidRPr="00A205DB">
        <w:rPr>
          <w:rFonts w:cs="Times Unicode"/>
          <w:lang w:val="hy-AM"/>
        </w:rPr>
        <w:t>2020</w:t>
      </w:r>
      <w:r w:rsidRPr="00AC67B2">
        <w:rPr>
          <w:rFonts w:cs="Times Unicode"/>
          <w:lang w:val="hy-AM"/>
        </w:rPr>
        <w:t>թ. ընթացքում:</w:t>
      </w:r>
    </w:p>
    <w:p w14:paraId="165B2C71" w14:textId="77777777" w:rsidR="007B05B7" w:rsidRDefault="00F1465E" w:rsidP="007B05B7">
      <w:pPr>
        <w:spacing w:line="276" w:lineRule="auto"/>
        <w:ind w:firstLine="720"/>
        <w:rPr>
          <w:rFonts w:cs="Times Unicode"/>
          <w:lang w:val="hy-AM"/>
        </w:rPr>
      </w:pPr>
      <w:r w:rsidRPr="00AC67B2">
        <w:rPr>
          <w:rFonts w:cs="Times Unicode"/>
          <w:lang w:val="hy-AM"/>
        </w:rPr>
        <w:t xml:space="preserve"> ՀՀ կառավարության պարտքի առկա պորտֆելի ծախսերի և ռիսկերի վերլուծությունը ցույց է տալիս, որ պարտքի առկա պորտֆելը ամենաշատը կրում է փոխարժեքի ռիսկի ազդեցությունը: </w:t>
      </w:r>
    </w:p>
    <w:p w14:paraId="42C4B023" w14:textId="77777777" w:rsidR="007B05B7" w:rsidRDefault="007B05B7" w:rsidP="007B05B7">
      <w:pPr>
        <w:spacing w:line="276" w:lineRule="auto"/>
        <w:ind w:firstLine="720"/>
        <w:rPr>
          <w:rFonts w:cs="Times Unicode"/>
          <w:lang w:val="hy-AM"/>
        </w:rPr>
      </w:pPr>
    </w:p>
    <w:p w14:paraId="0EA5F454" w14:textId="77777777" w:rsidR="00F1465E" w:rsidRPr="00AC67B2" w:rsidRDefault="00F1465E" w:rsidP="007B05B7">
      <w:pPr>
        <w:spacing w:line="276" w:lineRule="auto"/>
        <w:ind w:firstLine="720"/>
        <w:rPr>
          <w:rFonts w:cs="Times Unicode"/>
          <w:b/>
          <w:lang w:val="hy-AM"/>
        </w:rPr>
      </w:pPr>
      <w:r w:rsidRPr="0048287F">
        <w:rPr>
          <w:rFonts w:cs="Times Unicode"/>
          <w:b/>
          <w:lang w:val="hy-AM"/>
        </w:rPr>
        <w:t>ՀՀ կառավարության պարտքի կառավարման 202</w:t>
      </w:r>
      <w:r w:rsidRPr="00A205DB">
        <w:rPr>
          <w:rFonts w:cs="Times Unicode"/>
          <w:b/>
          <w:lang w:val="hy-AM"/>
        </w:rPr>
        <w:t>1</w:t>
      </w:r>
      <w:r w:rsidRPr="0048287F">
        <w:rPr>
          <w:rFonts w:cs="Times Unicode"/>
          <w:b/>
          <w:lang w:val="hy-AM"/>
        </w:rPr>
        <w:t>-202</w:t>
      </w:r>
      <w:r w:rsidRPr="00A205DB">
        <w:rPr>
          <w:rFonts w:cs="Times Unicode"/>
          <w:b/>
          <w:lang w:val="hy-AM"/>
        </w:rPr>
        <w:t>3</w:t>
      </w:r>
      <w:r w:rsidRPr="0048287F">
        <w:rPr>
          <w:rFonts w:cs="Times Unicode"/>
          <w:b/>
          <w:lang w:val="hy-AM"/>
        </w:rPr>
        <w:t>թթ. ռազմավարությունը</w:t>
      </w:r>
    </w:p>
    <w:p w14:paraId="0F9AE42E" w14:textId="77777777" w:rsidR="00F1465E" w:rsidRPr="00AC67B2" w:rsidRDefault="00F1465E" w:rsidP="007B05B7">
      <w:pPr>
        <w:spacing w:line="276" w:lineRule="auto"/>
        <w:ind w:left="567" w:firstLine="142"/>
        <w:rPr>
          <w:rFonts w:cs="Times Unicode"/>
          <w:color w:val="FF0000"/>
          <w:u w:val="single"/>
          <w:lang w:val="hy-AM"/>
        </w:rPr>
      </w:pPr>
    </w:p>
    <w:p w14:paraId="44306BE3" w14:textId="77777777" w:rsidR="00F1465E" w:rsidRPr="00AC67B2" w:rsidRDefault="00F1465E" w:rsidP="007B05B7">
      <w:pPr>
        <w:spacing w:line="276" w:lineRule="auto"/>
        <w:ind w:left="567" w:firstLine="142"/>
        <w:rPr>
          <w:rFonts w:cs="Times Unicode"/>
          <w:u w:val="single"/>
          <w:lang w:val="hy-AM"/>
        </w:rPr>
      </w:pPr>
      <w:r w:rsidRPr="00AC67B2">
        <w:rPr>
          <w:rFonts w:cs="Times Unicode"/>
          <w:u w:val="single"/>
          <w:lang w:val="hy-AM"/>
        </w:rPr>
        <w:t xml:space="preserve">Մակրոտնտեսական ենթադրությունները և հիմնական ռիսկերի գործոնները </w:t>
      </w:r>
    </w:p>
    <w:p w14:paraId="10A7BFA1" w14:textId="77777777" w:rsidR="00F1465E" w:rsidRPr="00AC67B2" w:rsidRDefault="00F1465E" w:rsidP="007B05B7">
      <w:pPr>
        <w:spacing w:line="276" w:lineRule="auto"/>
        <w:ind w:left="720" w:firstLine="720"/>
        <w:contextualSpacing/>
        <w:rPr>
          <w:lang w:val="hy-AM"/>
        </w:rPr>
      </w:pPr>
    </w:p>
    <w:p w14:paraId="0E6F4701" w14:textId="77777777" w:rsidR="00F1465E" w:rsidRPr="00E9080F" w:rsidRDefault="00F1465E" w:rsidP="007B05B7">
      <w:pPr>
        <w:tabs>
          <w:tab w:val="left" w:pos="993"/>
        </w:tabs>
        <w:spacing w:line="276" w:lineRule="auto"/>
        <w:rPr>
          <w:rFonts w:cs="Sylfaen"/>
          <w:lang w:val="es-ES"/>
        </w:rPr>
      </w:pPr>
      <w:r>
        <w:rPr>
          <w:rFonts w:cs="Sylfaen"/>
          <w:lang w:val="es-ES"/>
        </w:rPr>
        <w:t>Մ</w:t>
      </w:r>
      <w:r w:rsidRPr="00E9080F">
        <w:rPr>
          <w:rFonts w:cs="Sylfaen"/>
          <w:lang w:val="es-ES"/>
        </w:rPr>
        <w:t xml:space="preserve">իջնաժամկետ հորիզոնում </w:t>
      </w:r>
      <w:r>
        <w:rPr>
          <w:rFonts w:cs="Sylfaen"/>
          <w:lang w:val="es-ES"/>
        </w:rPr>
        <w:t xml:space="preserve">ՀՀ </w:t>
      </w:r>
      <w:r w:rsidRPr="00E9080F">
        <w:rPr>
          <w:rFonts w:cs="Sylfaen"/>
          <w:lang w:val="es-ES"/>
        </w:rPr>
        <w:t>կառավա</w:t>
      </w:r>
      <w:r w:rsidRPr="00E9080F">
        <w:rPr>
          <w:rFonts w:cs="Sylfaen"/>
          <w:lang w:val="es-ES"/>
        </w:rPr>
        <w:softHyphen/>
        <w:t>րու</w:t>
      </w:r>
      <w:r w:rsidRPr="00E9080F">
        <w:rPr>
          <w:rFonts w:cs="Sylfaen"/>
          <w:lang w:val="it-IT"/>
        </w:rPr>
        <w:softHyphen/>
      </w:r>
      <w:r w:rsidRPr="00E9080F">
        <w:rPr>
          <w:rFonts w:cs="Sylfaen"/>
          <w:lang w:val="es-ES"/>
        </w:rPr>
        <w:t>թյունը</w:t>
      </w:r>
      <w:r>
        <w:rPr>
          <w:rFonts w:cs="Sylfaen"/>
          <w:lang w:val="es-ES"/>
        </w:rPr>
        <w:t>,</w:t>
      </w:r>
      <w:r w:rsidRPr="00E9080F">
        <w:rPr>
          <w:rFonts w:cs="Sylfaen"/>
          <w:lang w:val="es-ES"/>
        </w:rPr>
        <w:t xml:space="preserve"> հիմք ընդունելով նախորդ տարիներին քաղաքականության ոլորտում բացահայտված հիմ</w:t>
      </w:r>
      <w:r w:rsidRPr="00E9080F">
        <w:rPr>
          <w:rFonts w:cs="Sylfaen"/>
          <w:lang w:val="it-IT"/>
        </w:rPr>
        <w:softHyphen/>
      </w:r>
      <w:r w:rsidRPr="00E9080F">
        <w:rPr>
          <w:rFonts w:cs="Sylfaen"/>
          <w:lang w:val="es-ES"/>
        </w:rPr>
        <w:t>նախնդիրները</w:t>
      </w:r>
      <w:r>
        <w:rPr>
          <w:rFonts w:cs="Sylfaen"/>
          <w:lang w:val="es-ES"/>
        </w:rPr>
        <w:t>,</w:t>
      </w:r>
      <w:r w:rsidRPr="00E9080F">
        <w:rPr>
          <w:rFonts w:cs="Sylfaen"/>
          <w:lang w:val="es-ES"/>
        </w:rPr>
        <w:t xml:space="preserve"> նախագծել է այնպիսի հարկաբյուջետային քաղաքականություն, որը թույլ կտա պարտքի կայունության ապահովման սահմանափակման պայմաններում իրականացնել հար</w:t>
      </w:r>
      <w:r w:rsidRPr="00E9080F">
        <w:rPr>
          <w:rFonts w:cs="Sylfaen"/>
          <w:lang w:val="it-IT"/>
        </w:rPr>
        <w:softHyphen/>
      </w:r>
      <w:r w:rsidRPr="00E9080F">
        <w:rPr>
          <w:rFonts w:cs="Sylfaen"/>
          <w:lang w:val="es-ES"/>
        </w:rPr>
        <w:t>կա</w:t>
      </w:r>
      <w:r w:rsidRPr="00E9080F">
        <w:rPr>
          <w:rFonts w:cs="Sylfaen"/>
          <w:lang w:val="it-IT"/>
        </w:rPr>
        <w:softHyphen/>
      </w:r>
      <w:r w:rsidRPr="00E9080F">
        <w:rPr>
          <w:rFonts w:cs="Sylfaen"/>
          <w:lang w:val="es-ES"/>
        </w:rPr>
        <w:t>բյուջետային կոնսոլիդացիա` միաժամանակ հիմքեր ստեղծելով հեռանկարային տնտեսական աճի համար:</w:t>
      </w:r>
    </w:p>
    <w:p w14:paraId="5E0397BA" w14:textId="77777777" w:rsidR="00F1465E" w:rsidRPr="00E9080F" w:rsidRDefault="00F1465E" w:rsidP="007B05B7">
      <w:pPr>
        <w:tabs>
          <w:tab w:val="left" w:pos="993"/>
        </w:tabs>
        <w:spacing w:line="276" w:lineRule="auto"/>
        <w:rPr>
          <w:rFonts w:cs="Sylfaen"/>
          <w:lang w:val="es-ES"/>
        </w:rPr>
      </w:pPr>
      <w:r w:rsidRPr="00E9080F">
        <w:rPr>
          <w:rFonts w:cs="Sylfaen"/>
          <w:lang w:val="es-ES"/>
        </w:rPr>
        <w:t>Մակրոտնտեսական կանխատեսումներ</w:t>
      </w:r>
      <w:r>
        <w:rPr>
          <w:rFonts w:cs="Sylfaen"/>
          <w:lang w:val="es-ES"/>
        </w:rPr>
        <w:t>ն ու ենթադրությունները</w:t>
      </w:r>
      <w:r w:rsidRPr="00E9080F">
        <w:rPr>
          <w:rFonts w:cs="Sylfaen"/>
          <w:lang w:val="es-ES"/>
        </w:rPr>
        <w:t xml:space="preserve"> հակիրճ ամփոփ</w:t>
      </w:r>
      <w:r>
        <w:rPr>
          <w:rFonts w:cs="Sylfaen"/>
          <w:lang w:val="es-ES"/>
        </w:rPr>
        <w:t>ված են</w:t>
      </w:r>
      <w:r w:rsidRPr="00E9080F">
        <w:rPr>
          <w:rFonts w:cs="Sylfaen"/>
          <w:lang w:val="es-ES"/>
        </w:rPr>
        <w:t xml:space="preserve"> հետևյալ կետերում.</w:t>
      </w:r>
    </w:p>
    <w:p w14:paraId="4AE09469" w14:textId="77777777" w:rsidR="00F1465E" w:rsidRPr="00E9080F" w:rsidRDefault="00F1465E" w:rsidP="007B05B7">
      <w:pPr>
        <w:pStyle w:val="ListParagraph"/>
        <w:numPr>
          <w:ilvl w:val="0"/>
          <w:numId w:val="27"/>
        </w:numPr>
        <w:tabs>
          <w:tab w:val="right" w:pos="0"/>
        </w:tabs>
        <w:spacing w:before="0" w:after="120" w:line="276" w:lineRule="auto"/>
        <w:ind w:left="567" w:hanging="357"/>
        <w:contextualSpacing w:val="0"/>
        <w:rPr>
          <w:rFonts w:eastAsia="Times New Roman" w:cs="Sylfaen"/>
          <w:lang w:val="es-ES"/>
        </w:rPr>
      </w:pPr>
      <w:r w:rsidRPr="00E9080F">
        <w:rPr>
          <w:rFonts w:eastAsia="Times New Roman" w:cs="Sylfaen"/>
          <w:lang w:val="es-ES"/>
        </w:rPr>
        <w:t>Կորոնավիրուսի համավարակը (COVID 19) արագ տարածվում է ամբողջ աշխարհում և Հայաստանը</w:t>
      </w:r>
      <w:r w:rsidR="003C38A8">
        <w:rPr>
          <w:rFonts w:eastAsia="Times New Roman" w:cs="Sylfaen"/>
          <w:lang w:val="hy-AM"/>
        </w:rPr>
        <w:t>,</w:t>
      </w:r>
      <w:r w:rsidRPr="00E9080F">
        <w:rPr>
          <w:rFonts w:eastAsia="Times New Roman" w:cs="Sylfaen"/>
          <w:lang w:val="es-ES"/>
        </w:rPr>
        <w:t xml:space="preserve"> ինչպես աշխարհի բոլոր երկրները, իր վրա է կրում </w:t>
      </w:r>
      <w:r>
        <w:rPr>
          <w:rFonts w:eastAsia="Times New Roman" w:cs="Sylfaen"/>
          <w:lang w:val="es-ES"/>
        </w:rPr>
        <w:t>դրա</w:t>
      </w:r>
      <w:r w:rsidRPr="00E9080F">
        <w:rPr>
          <w:rFonts w:eastAsia="Times New Roman" w:cs="Sylfaen"/>
          <w:lang w:val="es-ES"/>
        </w:rPr>
        <w:t xml:space="preserve"> հետևանքները: Այս պայմաններում՝ ՀՀ գործընկեր երկրներում </w:t>
      </w:r>
      <w:r>
        <w:rPr>
          <w:rFonts w:eastAsia="Times New Roman" w:cs="Sylfaen"/>
          <w:lang w:val="es-ES"/>
        </w:rPr>
        <w:t>2020թ.</w:t>
      </w:r>
      <w:r w:rsidRPr="00E9080F">
        <w:rPr>
          <w:rFonts w:eastAsia="Times New Roman" w:cs="Sylfaen"/>
          <w:lang w:val="es-ES"/>
        </w:rPr>
        <w:t xml:space="preserve"> մեծ անկում է կանխատեսվում, որը էական բացասական ազդեցություն կունենա ՀՀ տնտեսական ակտիվության վրա։  </w:t>
      </w:r>
    </w:p>
    <w:p w14:paraId="24AA51D2" w14:textId="77777777" w:rsidR="00F1465E" w:rsidRPr="00E9080F" w:rsidRDefault="00F1465E" w:rsidP="007B05B7">
      <w:pPr>
        <w:pStyle w:val="ListParagraph"/>
        <w:numPr>
          <w:ilvl w:val="0"/>
          <w:numId w:val="27"/>
        </w:numPr>
        <w:tabs>
          <w:tab w:val="right" w:pos="0"/>
        </w:tabs>
        <w:spacing w:before="0" w:after="120" w:line="276" w:lineRule="auto"/>
        <w:ind w:left="567" w:hanging="357"/>
        <w:contextualSpacing w:val="0"/>
        <w:rPr>
          <w:rFonts w:eastAsia="Times New Roman" w:cs="Sylfaen"/>
          <w:lang w:val="es-ES"/>
        </w:rPr>
      </w:pPr>
      <w:r w:rsidRPr="00E9080F">
        <w:rPr>
          <w:rFonts w:eastAsia="Times New Roman" w:cs="Sylfaen"/>
          <w:lang w:val="es-ES"/>
        </w:rPr>
        <w:t>Արտակարգ դրության և կիրառվող սահմանափակումների պայմաններում Հ</w:t>
      </w:r>
      <w:r>
        <w:rPr>
          <w:rFonts w:eastAsia="Times New Roman" w:cs="Sylfaen"/>
          <w:lang w:val="es-ES"/>
        </w:rPr>
        <w:t xml:space="preserve">այաստանի </w:t>
      </w:r>
      <w:r w:rsidRPr="00E9080F">
        <w:rPr>
          <w:rFonts w:eastAsia="Times New Roman" w:cs="Sylfaen"/>
          <w:lang w:val="es-ES"/>
        </w:rPr>
        <w:t>Հ</w:t>
      </w:r>
      <w:r>
        <w:rPr>
          <w:rFonts w:eastAsia="Times New Roman" w:cs="Sylfaen"/>
          <w:lang w:val="es-ES"/>
        </w:rPr>
        <w:t>անրապետություն</w:t>
      </w:r>
      <w:r w:rsidRPr="00E9080F">
        <w:rPr>
          <w:rFonts w:eastAsia="Times New Roman" w:cs="Sylfaen"/>
          <w:lang w:val="es-ES"/>
        </w:rPr>
        <w:t>ում նվազում է ինչպես պահանջարկը, այնպես էլ առաջարկը: Առավելապես տուժ</w:t>
      </w:r>
      <w:r>
        <w:rPr>
          <w:rFonts w:eastAsia="Times New Roman" w:cs="Sylfaen"/>
          <w:lang w:val="es-ES"/>
        </w:rPr>
        <w:t>ում</w:t>
      </w:r>
      <w:r w:rsidRPr="00E9080F">
        <w:rPr>
          <w:rFonts w:eastAsia="Times New Roman" w:cs="Sylfaen"/>
          <w:lang w:val="es-ES"/>
        </w:rPr>
        <w:t xml:space="preserve"> են ծառայությունների, շինարարության և մշակող արդյունաբերության ճյուղերը։ Այս պայմաններում 2020թ. սպասվում է 2.6% տնտեսական անկում, իսկ միջնաժամկետում՝ միջինում 6.1% տնտեսական աճ: </w:t>
      </w:r>
    </w:p>
    <w:p w14:paraId="35119851" w14:textId="77777777" w:rsidR="00F1465E" w:rsidRPr="00E9080F" w:rsidRDefault="00F1465E" w:rsidP="007B05B7">
      <w:pPr>
        <w:pStyle w:val="ListParagraph"/>
        <w:numPr>
          <w:ilvl w:val="0"/>
          <w:numId w:val="27"/>
        </w:numPr>
        <w:tabs>
          <w:tab w:val="right" w:pos="0"/>
        </w:tabs>
        <w:spacing w:before="0" w:after="120" w:line="276" w:lineRule="auto"/>
        <w:ind w:left="567" w:hanging="357"/>
        <w:contextualSpacing w:val="0"/>
        <w:rPr>
          <w:rFonts w:eastAsia="Times New Roman" w:cs="Sylfaen"/>
          <w:lang w:val="es-ES"/>
        </w:rPr>
      </w:pPr>
      <w:r w:rsidRPr="00E9080F">
        <w:rPr>
          <w:rFonts w:eastAsia="Times New Roman" w:cs="Sylfaen"/>
          <w:lang w:val="es-ES"/>
        </w:rPr>
        <w:t>Տնտեսական ակտիվության դանդաղման և թուլացող ներքին ու արտաքին պահանջարկի պայմաններում 2020թ. տեղի է ունենալու արտահանման և ներմուծման դոլարային ծավալների անկում, իսկ ընթացիկ հաշվեկշիռը կցուցաբերի վատթարացման միտում: Միջնաժամկետ հորիզոնում ընթացիկ հաշվի պակասուրդը կբարելավվի՝ ձգտելով իր երկարաժամկետ հավասարակշիռ մակարդակին:</w:t>
      </w:r>
    </w:p>
    <w:p w14:paraId="7F0D29A6" w14:textId="77777777" w:rsidR="00F1465E" w:rsidRPr="00E9080F" w:rsidRDefault="00F1465E" w:rsidP="007B05B7">
      <w:pPr>
        <w:pStyle w:val="ListParagraph"/>
        <w:numPr>
          <w:ilvl w:val="0"/>
          <w:numId w:val="27"/>
        </w:numPr>
        <w:tabs>
          <w:tab w:val="right" w:pos="0"/>
        </w:tabs>
        <w:spacing w:before="0" w:after="120" w:line="276" w:lineRule="auto"/>
        <w:ind w:left="567" w:hanging="357"/>
        <w:contextualSpacing w:val="0"/>
        <w:rPr>
          <w:rFonts w:eastAsia="Times New Roman" w:cs="Sylfaen"/>
          <w:lang w:val="es-ES"/>
        </w:rPr>
      </w:pPr>
      <w:r w:rsidRPr="00E9080F">
        <w:rPr>
          <w:rFonts w:eastAsia="Times New Roman" w:cs="Sylfaen"/>
          <w:lang w:val="es-ES"/>
        </w:rPr>
        <w:t xml:space="preserve">Հարկաբյուջետային կանոններին համահունչ՝ 2020թ. հարկաբյուջետային քաղաքականությունը կլինի խթանող` հակազդելու համավարակով առաջացած տնտեսական ցնցմանը։ Իսկ 2021թ. հետո հարկաբյուջետային քաղաքականությունը կունենա չեզոք ուղղվածություն` միաժամանակ </w:t>
      </w:r>
      <w:r w:rsidRPr="00E9080F">
        <w:rPr>
          <w:rFonts w:eastAsia="Times New Roman" w:cs="Sylfaen"/>
          <w:lang w:val="es-ES"/>
        </w:rPr>
        <w:lastRenderedPageBreak/>
        <w:t xml:space="preserve">խթանելով երկարաժամկետ տնտեսական աճը՝ պետական ներդրումների մասնաբաժնի մեծացման միջոցով: </w:t>
      </w:r>
    </w:p>
    <w:p w14:paraId="3703B76C" w14:textId="77777777" w:rsidR="00F1465E" w:rsidRPr="00E9080F" w:rsidRDefault="00F1465E" w:rsidP="007B05B7">
      <w:pPr>
        <w:pStyle w:val="ListParagraph"/>
        <w:numPr>
          <w:ilvl w:val="0"/>
          <w:numId w:val="27"/>
        </w:numPr>
        <w:tabs>
          <w:tab w:val="right" w:pos="0"/>
        </w:tabs>
        <w:spacing w:before="0" w:after="120" w:line="276" w:lineRule="auto"/>
        <w:ind w:left="567"/>
        <w:contextualSpacing w:val="0"/>
        <w:rPr>
          <w:rFonts w:eastAsia="Times New Roman" w:cs="Sylfaen"/>
          <w:lang w:val="es-ES"/>
        </w:rPr>
      </w:pPr>
      <w:r>
        <w:rPr>
          <w:rFonts w:eastAsia="Times New Roman" w:cs="Sylfaen"/>
          <w:lang w:val="es-ES"/>
        </w:rPr>
        <w:t>ՀՀ կենտրոնական բանկը</w:t>
      </w:r>
      <w:r w:rsidRPr="00E9080F">
        <w:rPr>
          <w:rFonts w:eastAsia="Times New Roman" w:cs="Sylfaen"/>
          <w:lang w:val="es-ES"/>
        </w:rPr>
        <w:t xml:space="preserve"> կարճաժամկետ հատվածում կշարունակի վարել խթանող դրամավարկային քաղաքականություն, և, անհրաժեշտության դեպքում, կպահպանի քաղաքականության խթանող դիրքը նաև միջնաժամկետ հատվածում։</w:t>
      </w:r>
      <w:r>
        <w:rPr>
          <w:rFonts w:eastAsia="Times New Roman" w:cs="Sylfaen"/>
          <w:lang w:val="es-ES"/>
        </w:rPr>
        <w:t xml:space="preserve"> </w:t>
      </w:r>
      <w:r w:rsidRPr="00E9080F">
        <w:rPr>
          <w:rFonts w:eastAsia="Times New Roman" w:cs="Times Unicode"/>
          <w:lang w:val="hy-AM"/>
        </w:rPr>
        <w:t>Կարճաժամկետում ներքին գների վրա մասնավոր պահանջարկի թույլ ազդեցությամբ կպահպանվի ցածր գնաճային միջավայրը, իսկ միջնաժամկետում գնաճը խթանող դրամավարկային քաղաքականության արդյունքում կարագանա, և կանխատեսվող հորիզոնի վերջում կկայունանա 4% նպատակային ցուցանիշի շուրջ:</w:t>
      </w:r>
    </w:p>
    <w:p w14:paraId="24A0764A" w14:textId="58E47CD9" w:rsidR="00F1465E" w:rsidRPr="0021156A" w:rsidRDefault="00F1465E" w:rsidP="007B05B7">
      <w:pPr>
        <w:pStyle w:val="ListParagraph"/>
        <w:numPr>
          <w:ilvl w:val="0"/>
          <w:numId w:val="27"/>
        </w:numPr>
        <w:tabs>
          <w:tab w:val="right" w:pos="0"/>
        </w:tabs>
        <w:spacing w:before="0" w:after="120" w:line="276" w:lineRule="auto"/>
        <w:ind w:left="567" w:hanging="357"/>
        <w:contextualSpacing w:val="0"/>
        <w:rPr>
          <w:rFonts w:cs="Sylfaen"/>
          <w:lang w:val="es-ES"/>
        </w:rPr>
      </w:pPr>
      <w:r w:rsidRPr="00830A5B">
        <w:rPr>
          <w:rFonts w:cs="Sylfaen"/>
          <w:lang w:val="es-ES"/>
        </w:rPr>
        <w:t>Համավարակի տարածման և տևողության մեծ անորոշություններով պայմանավորված, համաշխարհային տնտեսության զարգացման ընթացքը մեծապես կախված կլինի COVID-19 համավարակի հաղթահարմանն ուղղված առողջապահական միջոցառումներից։ Այս պայմաններում, անորոշության մեծ աստիճանից ելնելով՝ ինչպես աշխարհի և Հայաստանի Հանրապետության գործընկերների, այնպես էլ ՀՀ տնտեսական աճի կանխատեսում</w:t>
      </w:r>
      <w:r w:rsidR="007724F4">
        <w:rPr>
          <w:rFonts w:cs="Sylfaen"/>
          <w:lang w:val="hy-AM"/>
        </w:rPr>
        <w:t>ն</w:t>
      </w:r>
      <w:r w:rsidRPr="00830A5B">
        <w:rPr>
          <w:rFonts w:cs="Sylfaen"/>
          <w:lang w:val="es-ES"/>
        </w:rPr>
        <w:t>երում գերակշռում են դեպի ներքև ռիսկերը։ Բացի այդ, ՀՀ տնտեսական զարգացումների հետագա ընթացքի մասով էական դերակատարում ունի ՀՀ կառավարության՝ համավարակի տնտեսական հետևանքների կանխարգելմանն ու տնտեսության վերականգմանն ուղղված միջոցառումների ընթացքը։</w:t>
      </w:r>
    </w:p>
    <w:p w14:paraId="3AE6B65F" w14:textId="77777777" w:rsidR="00F1465E" w:rsidRDefault="00F1465E" w:rsidP="007B05B7">
      <w:pPr>
        <w:spacing w:line="276" w:lineRule="auto"/>
        <w:ind w:firstLine="720"/>
        <w:contextualSpacing/>
        <w:rPr>
          <w:rFonts w:cs="Times Unicode"/>
          <w:lang w:val="hy-AM"/>
        </w:rPr>
      </w:pPr>
      <w:r w:rsidRPr="00AC67B2">
        <w:rPr>
          <w:rFonts w:cs="Times Unicode"/>
          <w:lang w:val="hy-AM"/>
        </w:rPr>
        <w:t xml:space="preserve">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թթ. ՀՀ կառավարության պարտքի կառավարման ռազմավարության հիմքում ընկած հիմնական ցուցանիշներն արտացոլված են ստորև ներկայացվող աղյուսակում:</w:t>
      </w:r>
    </w:p>
    <w:p w14:paraId="3FEF2AE9" w14:textId="77777777" w:rsidR="00F1465E" w:rsidRPr="00C35116" w:rsidRDefault="00F1465E" w:rsidP="007B05B7">
      <w:pPr>
        <w:spacing w:line="276" w:lineRule="auto"/>
        <w:ind w:firstLine="709"/>
        <w:contextualSpacing/>
        <w:rPr>
          <w:rFonts w:cs="Times Unicode"/>
          <w:lang w:val="hy-AM"/>
        </w:rPr>
      </w:pPr>
    </w:p>
    <w:p w14:paraId="554E02A9" w14:textId="77777777" w:rsidR="00F1465E" w:rsidRPr="007B05B7" w:rsidRDefault="00F1465E" w:rsidP="007B05B7">
      <w:pPr>
        <w:spacing w:line="276" w:lineRule="auto"/>
        <w:ind w:left="1276" w:hanging="1276"/>
        <w:rPr>
          <w:rFonts w:cs="Times Unicode"/>
          <w:i/>
          <w:sz w:val="20"/>
          <w:szCs w:val="20"/>
          <w:lang w:val="hy-AM"/>
        </w:rPr>
      </w:pPr>
      <w:r w:rsidRPr="007B05B7">
        <w:rPr>
          <w:rFonts w:cs="Times Unicode"/>
          <w:b/>
          <w:sz w:val="20"/>
          <w:szCs w:val="20"/>
          <w:lang w:val="hy-AM"/>
        </w:rPr>
        <w:t xml:space="preserve">Աղյուսակ </w:t>
      </w:r>
      <w:r w:rsidR="007B05B7" w:rsidRPr="00BE7F99">
        <w:rPr>
          <w:rFonts w:cs="Times Unicode"/>
          <w:b/>
          <w:sz w:val="20"/>
          <w:szCs w:val="20"/>
          <w:lang w:val="hy-AM"/>
        </w:rPr>
        <w:t>1.</w:t>
      </w:r>
      <w:r w:rsidRPr="007B05B7">
        <w:rPr>
          <w:rFonts w:cs="Times Unicode"/>
          <w:b/>
          <w:sz w:val="20"/>
          <w:szCs w:val="20"/>
          <w:lang w:val="hy-AM"/>
        </w:rPr>
        <w:t xml:space="preserve">2 </w:t>
      </w:r>
      <w:r w:rsidRPr="007B05B7">
        <w:rPr>
          <w:rFonts w:cs="Times Unicode"/>
          <w:i/>
          <w:sz w:val="20"/>
          <w:szCs w:val="20"/>
          <w:lang w:val="hy-AM"/>
        </w:rPr>
        <w:t>ՀՀ կառավարության պարտքի կառավարման ռազմավարության հիմքում ընկած հիմնական ցուցանիշները 2020-2023թթ.</w:t>
      </w:r>
    </w:p>
    <w:p w14:paraId="2CC8FB51" w14:textId="77777777" w:rsidR="00F1465E" w:rsidRPr="007B05B7" w:rsidRDefault="00F1465E" w:rsidP="00F1465E">
      <w:pPr>
        <w:ind w:left="1276" w:hanging="1276"/>
        <w:rPr>
          <w:i/>
          <w:lang w:val="hy-AM"/>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1433"/>
        <w:gridCol w:w="1047"/>
        <w:gridCol w:w="1420"/>
        <w:gridCol w:w="1402"/>
        <w:gridCol w:w="1438"/>
      </w:tblGrid>
      <w:tr w:rsidR="00F1465E" w:rsidRPr="00104473" w14:paraId="542FB0B8" w14:textId="77777777" w:rsidTr="00231073">
        <w:trPr>
          <w:trHeight w:val="623"/>
          <w:tblHeader/>
          <w:jc w:val="center"/>
        </w:trPr>
        <w:tc>
          <w:tcPr>
            <w:tcW w:w="3220" w:type="dxa"/>
            <w:tcBorders>
              <w:top w:val="thinThickThinSmallGap" w:sz="24" w:space="0" w:color="auto"/>
              <w:left w:val="nil"/>
              <w:bottom w:val="thinThickSmallGap" w:sz="24" w:space="0" w:color="auto"/>
              <w:right w:val="nil"/>
            </w:tcBorders>
            <w:shd w:val="clear" w:color="auto" w:fill="0B70B5"/>
          </w:tcPr>
          <w:p w14:paraId="355E17CF" w14:textId="77777777" w:rsidR="00F1465E" w:rsidRPr="00C35116" w:rsidRDefault="00F1465E" w:rsidP="00231073">
            <w:pPr>
              <w:spacing w:before="0" w:after="0" w:line="360" w:lineRule="auto"/>
              <w:ind w:firstLine="0"/>
              <w:rPr>
                <w:color w:val="FFFFFF" w:themeColor="background1"/>
                <w:sz w:val="20"/>
                <w:szCs w:val="20"/>
                <w:lang w:val="hy-AM"/>
              </w:rPr>
            </w:pPr>
          </w:p>
        </w:tc>
        <w:tc>
          <w:tcPr>
            <w:tcW w:w="1433" w:type="dxa"/>
            <w:tcBorders>
              <w:top w:val="thinThickThinSmallGap" w:sz="24" w:space="0" w:color="auto"/>
              <w:left w:val="double" w:sz="4" w:space="0" w:color="auto"/>
              <w:bottom w:val="thinThickSmallGap" w:sz="24" w:space="0" w:color="auto"/>
              <w:right w:val="nil"/>
            </w:tcBorders>
            <w:shd w:val="clear" w:color="auto" w:fill="0B70B5"/>
            <w:vAlign w:val="center"/>
          </w:tcPr>
          <w:p w14:paraId="75C441AE"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19</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w:t>
            </w:r>
            <w:r w:rsidRPr="00C35116">
              <w:rPr>
                <w:rFonts w:cs="Times Unicode"/>
                <w:color w:val="FFFFFF" w:themeColor="background1"/>
                <w:sz w:val="20"/>
                <w:szCs w:val="20"/>
              </w:rPr>
              <w:t>փաստ</w:t>
            </w:r>
            <w:r w:rsidRPr="00C35116">
              <w:rPr>
                <w:color w:val="FFFFFF" w:themeColor="background1"/>
                <w:sz w:val="20"/>
                <w:szCs w:val="20"/>
                <w:lang w:val="hy-AM"/>
              </w:rPr>
              <w:t>.</w:t>
            </w:r>
          </w:p>
        </w:tc>
        <w:tc>
          <w:tcPr>
            <w:tcW w:w="1047" w:type="dxa"/>
            <w:tcBorders>
              <w:top w:val="thinThickThinSmallGap" w:sz="24" w:space="0" w:color="auto"/>
              <w:left w:val="nil"/>
              <w:bottom w:val="thinThickSmallGap" w:sz="24" w:space="0" w:color="auto"/>
              <w:right w:val="nil"/>
            </w:tcBorders>
            <w:shd w:val="clear" w:color="auto" w:fill="0B70B5"/>
            <w:vAlign w:val="center"/>
          </w:tcPr>
          <w:p w14:paraId="0518961E" w14:textId="77777777" w:rsidR="00F1465E" w:rsidRPr="00C35116" w:rsidDel="007A73B0"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420" w:type="dxa"/>
            <w:tcBorders>
              <w:top w:val="thinThickThinSmallGap" w:sz="24" w:space="0" w:color="auto"/>
              <w:left w:val="nil"/>
              <w:bottom w:val="thinThickSmallGap" w:sz="24" w:space="0" w:color="auto"/>
              <w:right w:val="nil"/>
            </w:tcBorders>
            <w:shd w:val="clear" w:color="auto" w:fill="0B70B5"/>
            <w:vAlign w:val="center"/>
          </w:tcPr>
          <w:p w14:paraId="1B43B193"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402" w:type="dxa"/>
            <w:tcBorders>
              <w:top w:val="thinThickThinSmallGap" w:sz="24" w:space="0" w:color="auto"/>
              <w:left w:val="nil"/>
              <w:bottom w:val="thinThickSmallGap" w:sz="24" w:space="0" w:color="auto"/>
              <w:right w:val="nil"/>
            </w:tcBorders>
            <w:shd w:val="clear" w:color="auto" w:fill="0B70B5"/>
            <w:vAlign w:val="center"/>
          </w:tcPr>
          <w:p w14:paraId="0F00227B"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438" w:type="dxa"/>
            <w:tcBorders>
              <w:top w:val="thinThickThinSmallGap" w:sz="24" w:space="0" w:color="auto"/>
              <w:left w:val="nil"/>
              <w:bottom w:val="thinThickSmallGap" w:sz="24" w:space="0" w:color="auto"/>
              <w:right w:val="nil"/>
            </w:tcBorders>
            <w:shd w:val="clear" w:color="auto" w:fill="0B70B5"/>
            <w:vAlign w:val="center"/>
          </w:tcPr>
          <w:p w14:paraId="13378681"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75F14" w14:paraId="18075250" w14:textId="77777777" w:rsidTr="00231073">
        <w:trPr>
          <w:trHeight w:val="340"/>
          <w:jc w:val="center"/>
        </w:trPr>
        <w:tc>
          <w:tcPr>
            <w:tcW w:w="3220" w:type="dxa"/>
            <w:tcBorders>
              <w:top w:val="thinThickSmallGap" w:sz="24" w:space="0" w:color="auto"/>
              <w:left w:val="nil"/>
              <w:right w:val="nil"/>
            </w:tcBorders>
            <w:vAlign w:val="center"/>
          </w:tcPr>
          <w:p w14:paraId="449B62FA" w14:textId="77777777" w:rsidR="00F1465E" w:rsidRPr="00A75F14" w:rsidRDefault="00F1465E" w:rsidP="00231073">
            <w:pPr>
              <w:spacing w:before="0" w:after="0"/>
              <w:ind w:left="20" w:firstLine="0"/>
              <w:rPr>
                <w:sz w:val="20"/>
                <w:szCs w:val="20"/>
                <w:lang w:val="hy-AM"/>
              </w:rPr>
            </w:pPr>
            <w:r w:rsidRPr="00A75F14">
              <w:rPr>
                <w:rFonts w:cs="Sylfaen"/>
                <w:color w:val="171717"/>
                <w:sz w:val="20"/>
                <w:szCs w:val="20"/>
              </w:rPr>
              <w:t>Իր</w:t>
            </w:r>
            <w:r w:rsidRPr="00A75F14">
              <w:rPr>
                <w:rFonts w:cs="Sylfaen"/>
                <w:color w:val="171717"/>
                <w:sz w:val="20"/>
                <w:szCs w:val="20"/>
                <w:lang w:val="hy-AM"/>
              </w:rPr>
              <w:t>ական</w:t>
            </w:r>
            <w:r w:rsidRPr="00A75F14">
              <w:rPr>
                <w:rFonts w:cs="Arial"/>
                <w:color w:val="171717"/>
                <w:sz w:val="20"/>
                <w:szCs w:val="20"/>
                <w:lang w:val="hy-AM"/>
              </w:rPr>
              <w:t xml:space="preserve"> </w:t>
            </w:r>
            <w:r w:rsidRPr="00A75F14">
              <w:rPr>
                <w:rFonts w:cs="Sylfaen"/>
                <w:color w:val="171717"/>
                <w:sz w:val="20"/>
                <w:szCs w:val="20"/>
                <w:lang w:val="hy-AM"/>
              </w:rPr>
              <w:t>ՀՆԱ</w:t>
            </w:r>
            <w:r w:rsidRPr="00A75F14">
              <w:rPr>
                <w:rFonts w:cs="Arial"/>
                <w:color w:val="171717"/>
                <w:sz w:val="20"/>
                <w:szCs w:val="20"/>
                <w:lang w:val="hy-AM"/>
              </w:rPr>
              <w:t xml:space="preserve"> </w:t>
            </w:r>
            <w:r w:rsidRPr="00A75F14">
              <w:rPr>
                <w:rFonts w:cs="Sylfaen"/>
                <w:color w:val="171717"/>
                <w:sz w:val="20"/>
                <w:szCs w:val="20"/>
                <w:lang w:val="hy-AM"/>
              </w:rPr>
              <w:t>աճ</w:t>
            </w:r>
            <w:r w:rsidRPr="00A75F14">
              <w:rPr>
                <w:rFonts w:cs="Arial"/>
                <w:color w:val="171717"/>
                <w:sz w:val="20"/>
                <w:szCs w:val="20"/>
                <w:lang w:val="hy-AM"/>
              </w:rPr>
              <w:t xml:space="preserve"> </w:t>
            </w:r>
            <w:r w:rsidRPr="00A75F14">
              <w:rPr>
                <w:rFonts w:cs="Arial"/>
                <w:color w:val="171717"/>
                <w:sz w:val="20"/>
                <w:szCs w:val="20"/>
              </w:rPr>
              <w:t>(%)</w:t>
            </w:r>
          </w:p>
        </w:tc>
        <w:tc>
          <w:tcPr>
            <w:tcW w:w="1433" w:type="dxa"/>
            <w:tcBorders>
              <w:top w:val="thinThickSmallGap" w:sz="24" w:space="0" w:color="auto"/>
              <w:left w:val="double" w:sz="4" w:space="0" w:color="auto"/>
              <w:right w:val="nil"/>
            </w:tcBorders>
            <w:vAlign w:val="center"/>
          </w:tcPr>
          <w:p w14:paraId="1830EC63"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7.6</w:t>
            </w:r>
          </w:p>
        </w:tc>
        <w:tc>
          <w:tcPr>
            <w:tcW w:w="1047" w:type="dxa"/>
            <w:tcBorders>
              <w:top w:val="thinThickSmallGap" w:sz="24" w:space="0" w:color="auto"/>
              <w:left w:val="nil"/>
              <w:right w:val="nil"/>
            </w:tcBorders>
            <w:vAlign w:val="center"/>
          </w:tcPr>
          <w:p w14:paraId="27E94418"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-2.6</w:t>
            </w:r>
          </w:p>
        </w:tc>
        <w:tc>
          <w:tcPr>
            <w:tcW w:w="1420" w:type="dxa"/>
            <w:tcBorders>
              <w:top w:val="thinThickSmallGap" w:sz="24" w:space="0" w:color="auto"/>
              <w:left w:val="nil"/>
              <w:right w:val="nil"/>
            </w:tcBorders>
            <w:vAlign w:val="center"/>
          </w:tcPr>
          <w:p w14:paraId="3AE6140D"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7.0</w:t>
            </w:r>
          </w:p>
        </w:tc>
        <w:tc>
          <w:tcPr>
            <w:tcW w:w="1402" w:type="dxa"/>
            <w:tcBorders>
              <w:top w:val="thinThickSmallGap" w:sz="24" w:space="0" w:color="auto"/>
              <w:left w:val="nil"/>
              <w:right w:val="nil"/>
            </w:tcBorders>
            <w:vAlign w:val="center"/>
          </w:tcPr>
          <w:p w14:paraId="279C0D91"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6.4</w:t>
            </w:r>
          </w:p>
        </w:tc>
        <w:tc>
          <w:tcPr>
            <w:tcW w:w="1438" w:type="dxa"/>
            <w:tcBorders>
              <w:top w:val="thinThickSmallGap" w:sz="24" w:space="0" w:color="auto"/>
              <w:left w:val="nil"/>
              <w:right w:val="nil"/>
            </w:tcBorders>
            <w:vAlign w:val="center"/>
          </w:tcPr>
          <w:p w14:paraId="28C13B29"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5.1</w:t>
            </w:r>
          </w:p>
        </w:tc>
      </w:tr>
      <w:tr w:rsidR="00F1465E" w:rsidRPr="00A75F14" w14:paraId="4DA3AF36" w14:textId="77777777" w:rsidTr="00231073">
        <w:trPr>
          <w:trHeight w:val="357"/>
          <w:jc w:val="center"/>
        </w:trPr>
        <w:tc>
          <w:tcPr>
            <w:tcW w:w="3220" w:type="dxa"/>
            <w:tcBorders>
              <w:left w:val="nil"/>
              <w:right w:val="nil"/>
            </w:tcBorders>
            <w:vAlign w:val="center"/>
          </w:tcPr>
          <w:p w14:paraId="6BED864D" w14:textId="77777777" w:rsidR="00F1465E" w:rsidRPr="00A75F14" w:rsidRDefault="00F1465E" w:rsidP="00231073">
            <w:pPr>
              <w:spacing w:before="0" w:after="0"/>
              <w:ind w:left="20" w:firstLine="0"/>
              <w:rPr>
                <w:sz w:val="20"/>
                <w:szCs w:val="20"/>
                <w:lang w:val="hy-AM"/>
              </w:rPr>
            </w:pPr>
            <w:r w:rsidRPr="00A75F14">
              <w:rPr>
                <w:rFonts w:cs="Sylfaen"/>
                <w:color w:val="171717"/>
                <w:sz w:val="20"/>
                <w:szCs w:val="20"/>
                <w:lang w:val="hy-AM"/>
              </w:rPr>
              <w:t>ՍԳԻ</w:t>
            </w:r>
            <w:r w:rsidRPr="00A75F14">
              <w:rPr>
                <w:rFonts w:cs="Arial"/>
                <w:color w:val="171717"/>
                <w:sz w:val="20"/>
                <w:szCs w:val="20"/>
                <w:lang w:val="hy-AM"/>
              </w:rPr>
              <w:t xml:space="preserve"> </w:t>
            </w:r>
            <w:r w:rsidRPr="00A75F14">
              <w:rPr>
                <w:rFonts w:cs="Arial"/>
                <w:color w:val="171717"/>
                <w:sz w:val="20"/>
                <w:szCs w:val="20"/>
              </w:rPr>
              <w:t>(</w:t>
            </w:r>
            <w:r w:rsidRPr="00A75F14">
              <w:rPr>
                <w:rFonts w:cs="Sylfaen"/>
                <w:color w:val="171717"/>
                <w:sz w:val="20"/>
                <w:szCs w:val="20"/>
                <w:lang w:val="hy-AM"/>
              </w:rPr>
              <w:t>ժամկետի</w:t>
            </w:r>
            <w:r w:rsidRPr="00A75F14">
              <w:rPr>
                <w:rFonts w:cs="Arial"/>
                <w:color w:val="171717"/>
                <w:sz w:val="20"/>
                <w:szCs w:val="20"/>
                <w:lang w:val="hy-AM"/>
              </w:rPr>
              <w:t xml:space="preserve"> </w:t>
            </w:r>
            <w:r w:rsidRPr="00A75F14">
              <w:rPr>
                <w:rFonts w:cs="Sylfaen"/>
                <w:color w:val="171717"/>
                <w:sz w:val="20"/>
                <w:szCs w:val="20"/>
                <w:lang w:val="hy-AM"/>
              </w:rPr>
              <w:t>միջինը</w:t>
            </w:r>
            <w:r w:rsidRPr="00A75F14">
              <w:rPr>
                <w:rFonts w:cs="Arial"/>
                <w:color w:val="171717"/>
                <w:sz w:val="20"/>
                <w:szCs w:val="20"/>
                <w:lang w:val="hy-AM"/>
              </w:rPr>
              <w:t xml:space="preserve">, </w:t>
            </w:r>
            <w:r w:rsidRPr="00A75F14">
              <w:rPr>
                <w:rFonts w:cs="Arial"/>
                <w:color w:val="171717"/>
                <w:sz w:val="20"/>
                <w:szCs w:val="20"/>
                <w:lang w:val="ru-RU"/>
              </w:rPr>
              <w:t>%</w:t>
            </w:r>
            <w:r w:rsidRPr="00A75F14">
              <w:rPr>
                <w:rFonts w:cs="Arial"/>
                <w:color w:val="171717"/>
                <w:sz w:val="20"/>
                <w:szCs w:val="20"/>
              </w:rPr>
              <w:t>)</w:t>
            </w:r>
          </w:p>
        </w:tc>
        <w:tc>
          <w:tcPr>
            <w:tcW w:w="1433" w:type="dxa"/>
            <w:tcBorders>
              <w:left w:val="double" w:sz="4" w:space="0" w:color="auto"/>
              <w:right w:val="nil"/>
            </w:tcBorders>
            <w:vAlign w:val="center"/>
          </w:tcPr>
          <w:p w14:paraId="12461D81"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1.4</w:t>
            </w:r>
          </w:p>
        </w:tc>
        <w:tc>
          <w:tcPr>
            <w:tcW w:w="1047" w:type="dxa"/>
            <w:tcBorders>
              <w:left w:val="nil"/>
              <w:right w:val="nil"/>
            </w:tcBorders>
            <w:vAlign w:val="center"/>
          </w:tcPr>
          <w:p w14:paraId="26E69623"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1.0</w:t>
            </w:r>
          </w:p>
        </w:tc>
        <w:tc>
          <w:tcPr>
            <w:tcW w:w="1420" w:type="dxa"/>
            <w:tcBorders>
              <w:left w:val="nil"/>
              <w:right w:val="nil"/>
            </w:tcBorders>
            <w:vAlign w:val="center"/>
          </w:tcPr>
          <w:p w14:paraId="771A7FFF"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2.8</w:t>
            </w:r>
          </w:p>
        </w:tc>
        <w:tc>
          <w:tcPr>
            <w:tcW w:w="1402" w:type="dxa"/>
            <w:tcBorders>
              <w:left w:val="nil"/>
              <w:right w:val="nil"/>
            </w:tcBorders>
            <w:vAlign w:val="center"/>
          </w:tcPr>
          <w:p w14:paraId="4EAD5E2F"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3.5</w:t>
            </w:r>
          </w:p>
        </w:tc>
        <w:tc>
          <w:tcPr>
            <w:tcW w:w="1438" w:type="dxa"/>
            <w:tcBorders>
              <w:left w:val="nil"/>
              <w:right w:val="nil"/>
            </w:tcBorders>
            <w:vAlign w:val="center"/>
          </w:tcPr>
          <w:p w14:paraId="6C031759" w14:textId="77777777" w:rsidR="00F1465E" w:rsidRPr="00AD5796" w:rsidRDefault="00F1465E" w:rsidP="00231073">
            <w:pPr>
              <w:spacing w:before="0" w:after="0"/>
              <w:ind w:firstLine="0"/>
              <w:jc w:val="center"/>
              <w:rPr>
                <w:color w:val="FF0000"/>
                <w:sz w:val="20"/>
                <w:szCs w:val="20"/>
                <w:lang w:val="hy-AM"/>
              </w:rPr>
            </w:pPr>
            <w:r w:rsidRPr="00AD5796">
              <w:rPr>
                <w:rFonts w:cs="Arial"/>
                <w:color w:val="000000"/>
                <w:sz w:val="20"/>
                <w:szCs w:val="20"/>
              </w:rPr>
              <w:t>3.9</w:t>
            </w:r>
          </w:p>
        </w:tc>
      </w:tr>
      <w:tr w:rsidR="00F1465E" w:rsidRPr="00A75F14" w14:paraId="6D1D43D4" w14:textId="77777777" w:rsidTr="00231073">
        <w:trPr>
          <w:trHeight w:val="357"/>
          <w:jc w:val="center"/>
        </w:trPr>
        <w:tc>
          <w:tcPr>
            <w:tcW w:w="9960" w:type="dxa"/>
            <w:gridSpan w:val="6"/>
            <w:tcBorders>
              <w:left w:val="nil"/>
              <w:right w:val="nil"/>
            </w:tcBorders>
            <w:vAlign w:val="center"/>
          </w:tcPr>
          <w:p w14:paraId="1B858A74" w14:textId="77777777" w:rsidR="00F1465E" w:rsidRPr="00A75F14" w:rsidRDefault="00F1465E" w:rsidP="00231073">
            <w:pPr>
              <w:spacing w:before="0" w:after="0"/>
              <w:ind w:firstLine="0"/>
              <w:rPr>
                <w:color w:val="FF0000"/>
                <w:sz w:val="20"/>
                <w:szCs w:val="20"/>
                <w:lang w:val="hy-AM"/>
              </w:rPr>
            </w:pPr>
            <w:r w:rsidRPr="00A205DB">
              <w:rPr>
                <w:rFonts w:cs="Sylfaen"/>
                <w:b/>
                <w:iCs/>
                <w:color w:val="171717"/>
                <w:sz w:val="20"/>
                <w:szCs w:val="20"/>
                <w:lang w:val="hy-AM"/>
              </w:rPr>
              <w:t>ՀՀ</w:t>
            </w:r>
            <w:r w:rsidRPr="00A205DB">
              <w:rPr>
                <w:rFonts w:cs="Arial"/>
                <w:b/>
                <w:iCs/>
                <w:color w:val="171717"/>
                <w:sz w:val="20"/>
                <w:szCs w:val="20"/>
                <w:lang w:val="hy-AM"/>
              </w:rPr>
              <w:t xml:space="preserve"> </w:t>
            </w:r>
            <w:r w:rsidRPr="00A205DB">
              <w:rPr>
                <w:rFonts w:cs="Sylfaen"/>
                <w:b/>
                <w:iCs/>
                <w:color w:val="171717"/>
                <w:sz w:val="20"/>
                <w:szCs w:val="20"/>
                <w:lang w:val="hy-AM"/>
              </w:rPr>
              <w:t xml:space="preserve">կառավարության գործառնությունները </w:t>
            </w:r>
            <w:r w:rsidRPr="00A205DB">
              <w:rPr>
                <w:rFonts w:cs="Arial"/>
                <w:b/>
                <w:iCs/>
                <w:color w:val="171717"/>
                <w:sz w:val="20"/>
                <w:szCs w:val="20"/>
                <w:lang w:val="hy-AM"/>
              </w:rPr>
              <w:t xml:space="preserve">(% </w:t>
            </w:r>
            <w:r w:rsidRPr="00A205DB">
              <w:rPr>
                <w:rFonts w:cs="Sylfaen"/>
                <w:b/>
                <w:iCs/>
                <w:color w:val="171717"/>
                <w:sz w:val="20"/>
                <w:szCs w:val="20"/>
                <w:lang w:val="hy-AM"/>
              </w:rPr>
              <w:t>ՀՆԱ</w:t>
            </w:r>
            <w:r w:rsidRPr="00A205DB">
              <w:rPr>
                <w:rFonts w:cs="Arial"/>
                <w:b/>
                <w:iCs/>
                <w:color w:val="171717"/>
                <w:sz w:val="20"/>
                <w:szCs w:val="20"/>
                <w:lang w:val="hy-AM"/>
              </w:rPr>
              <w:t>-</w:t>
            </w:r>
            <w:r w:rsidRPr="00A205DB">
              <w:rPr>
                <w:rFonts w:cs="Sylfaen"/>
                <w:b/>
                <w:iCs/>
                <w:color w:val="171717"/>
                <w:sz w:val="20"/>
                <w:szCs w:val="20"/>
                <w:lang w:val="hy-AM"/>
              </w:rPr>
              <w:t>ի</w:t>
            </w:r>
            <w:r w:rsidRPr="00A205DB">
              <w:rPr>
                <w:rFonts w:cs="Arial"/>
                <w:b/>
                <w:iCs/>
                <w:color w:val="171717"/>
                <w:sz w:val="20"/>
                <w:szCs w:val="20"/>
                <w:lang w:val="hy-AM"/>
              </w:rPr>
              <w:t xml:space="preserve"> </w:t>
            </w:r>
            <w:r w:rsidRPr="00A205DB">
              <w:rPr>
                <w:rFonts w:cs="Sylfaen"/>
                <w:b/>
                <w:iCs/>
                <w:color w:val="171717"/>
                <w:sz w:val="20"/>
                <w:szCs w:val="20"/>
                <w:lang w:val="hy-AM"/>
              </w:rPr>
              <w:t>նկատմամբ</w:t>
            </w:r>
            <w:r w:rsidRPr="00A205DB">
              <w:rPr>
                <w:rFonts w:cs="Arial"/>
                <w:b/>
                <w:iCs/>
                <w:color w:val="171717"/>
                <w:sz w:val="20"/>
                <w:szCs w:val="20"/>
                <w:lang w:val="hy-AM"/>
              </w:rPr>
              <w:t>)</w:t>
            </w:r>
          </w:p>
        </w:tc>
      </w:tr>
      <w:tr w:rsidR="00F1465E" w:rsidRPr="00A75F14" w14:paraId="01E0DCBE" w14:textId="77777777" w:rsidTr="00231073">
        <w:trPr>
          <w:trHeight w:val="357"/>
          <w:jc w:val="center"/>
        </w:trPr>
        <w:tc>
          <w:tcPr>
            <w:tcW w:w="3220" w:type="dxa"/>
            <w:tcBorders>
              <w:left w:val="nil"/>
              <w:right w:val="nil"/>
            </w:tcBorders>
            <w:vAlign w:val="center"/>
          </w:tcPr>
          <w:p w14:paraId="16C004FE" w14:textId="77777777" w:rsidR="00F1465E" w:rsidRPr="00A75F14" w:rsidRDefault="00F1465E" w:rsidP="00231073">
            <w:pPr>
              <w:spacing w:before="0" w:after="0"/>
              <w:ind w:left="20" w:firstLine="0"/>
              <w:jc w:val="left"/>
              <w:rPr>
                <w:sz w:val="20"/>
                <w:szCs w:val="20"/>
                <w:lang w:val="hy-AM"/>
              </w:rPr>
            </w:pPr>
            <w:r w:rsidRPr="00A75F14">
              <w:rPr>
                <w:rFonts w:cs="Sylfaen"/>
                <w:color w:val="171717"/>
                <w:sz w:val="20"/>
                <w:szCs w:val="20"/>
              </w:rPr>
              <w:t>Եկամուտներ</w:t>
            </w:r>
            <w:r w:rsidRPr="00A75F14">
              <w:rPr>
                <w:rFonts w:cs="Arial"/>
                <w:color w:val="171717"/>
                <w:sz w:val="20"/>
                <w:szCs w:val="20"/>
              </w:rPr>
              <w:t xml:space="preserve"> </w:t>
            </w:r>
            <w:r w:rsidRPr="00A75F14">
              <w:rPr>
                <w:rFonts w:cs="Sylfaen"/>
                <w:color w:val="171717"/>
                <w:sz w:val="20"/>
                <w:szCs w:val="20"/>
              </w:rPr>
              <w:t>և</w:t>
            </w:r>
            <w:r w:rsidRPr="00A75F14">
              <w:rPr>
                <w:rFonts w:cs="Arial"/>
                <w:color w:val="171717"/>
                <w:sz w:val="20"/>
                <w:szCs w:val="20"/>
              </w:rPr>
              <w:t xml:space="preserve"> </w:t>
            </w:r>
            <w:r w:rsidRPr="00A75F14">
              <w:rPr>
                <w:rFonts w:cs="Sylfaen"/>
                <w:color w:val="171717"/>
                <w:sz w:val="20"/>
                <w:szCs w:val="20"/>
              </w:rPr>
              <w:t>դրամաշնորհներ</w:t>
            </w:r>
          </w:p>
        </w:tc>
        <w:tc>
          <w:tcPr>
            <w:tcW w:w="1433" w:type="dxa"/>
            <w:tcBorders>
              <w:left w:val="double" w:sz="4" w:space="0" w:color="auto"/>
              <w:right w:val="nil"/>
            </w:tcBorders>
            <w:vAlign w:val="center"/>
          </w:tcPr>
          <w:p w14:paraId="5F8C4A2E"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23.8</w:t>
            </w:r>
          </w:p>
        </w:tc>
        <w:tc>
          <w:tcPr>
            <w:tcW w:w="1047" w:type="dxa"/>
            <w:tcBorders>
              <w:left w:val="nil"/>
              <w:right w:val="nil"/>
            </w:tcBorders>
            <w:vAlign w:val="center"/>
          </w:tcPr>
          <w:p w14:paraId="2406B29C"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22.9</w:t>
            </w:r>
          </w:p>
        </w:tc>
        <w:tc>
          <w:tcPr>
            <w:tcW w:w="1420" w:type="dxa"/>
            <w:tcBorders>
              <w:left w:val="nil"/>
              <w:right w:val="nil"/>
            </w:tcBorders>
            <w:vAlign w:val="center"/>
          </w:tcPr>
          <w:p w14:paraId="2FFED3BA"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23.4</w:t>
            </w:r>
          </w:p>
        </w:tc>
        <w:tc>
          <w:tcPr>
            <w:tcW w:w="1402" w:type="dxa"/>
            <w:tcBorders>
              <w:left w:val="nil"/>
              <w:right w:val="nil"/>
            </w:tcBorders>
            <w:vAlign w:val="center"/>
          </w:tcPr>
          <w:p w14:paraId="5E0D643B"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24.0</w:t>
            </w:r>
          </w:p>
        </w:tc>
        <w:tc>
          <w:tcPr>
            <w:tcW w:w="1438" w:type="dxa"/>
            <w:tcBorders>
              <w:left w:val="nil"/>
              <w:right w:val="nil"/>
            </w:tcBorders>
            <w:vAlign w:val="center"/>
          </w:tcPr>
          <w:p w14:paraId="42CB0739"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24.3</w:t>
            </w:r>
          </w:p>
        </w:tc>
      </w:tr>
      <w:tr w:rsidR="00F1465E" w:rsidRPr="00A75F14" w14:paraId="77D3C278" w14:textId="77777777" w:rsidTr="00231073">
        <w:trPr>
          <w:trHeight w:val="291"/>
          <w:jc w:val="center"/>
        </w:trPr>
        <w:tc>
          <w:tcPr>
            <w:tcW w:w="3220" w:type="dxa"/>
            <w:tcBorders>
              <w:left w:val="nil"/>
              <w:right w:val="nil"/>
            </w:tcBorders>
            <w:vAlign w:val="center"/>
          </w:tcPr>
          <w:p w14:paraId="2A811FFE" w14:textId="77777777" w:rsidR="00F1465E" w:rsidRPr="00A75F14" w:rsidRDefault="00F1465E" w:rsidP="00231073">
            <w:pPr>
              <w:spacing w:before="0" w:after="0"/>
              <w:ind w:firstLine="0"/>
              <w:jc w:val="left"/>
              <w:rPr>
                <w:sz w:val="20"/>
                <w:szCs w:val="20"/>
                <w:lang w:val="hy-AM"/>
              </w:rPr>
            </w:pPr>
            <w:r w:rsidRPr="00A75F14">
              <w:rPr>
                <w:rFonts w:cs="Sylfaen"/>
                <w:color w:val="171717"/>
                <w:sz w:val="20"/>
                <w:szCs w:val="20"/>
              </w:rPr>
              <w:t>Ծախսեր</w:t>
            </w:r>
          </w:p>
        </w:tc>
        <w:tc>
          <w:tcPr>
            <w:tcW w:w="1433" w:type="dxa"/>
            <w:tcBorders>
              <w:left w:val="double" w:sz="4" w:space="0" w:color="auto"/>
              <w:right w:val="nil"/>
            </w:tcBorders>
            <w:vAlign w:val="center"/>
          </w:tcPr>
          <w:p w14:paraId="36B52B3E"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24.8</w:t>
            </w:r>
          </w:p>
        </w:tc>
        <w:tc>
          <w:tcPr>
            <w:tcW w:w="1047" w:type="dxa"/>
            <w:tcBorders>
              <w:left w:val="nil"/>
              <w:right w:val="nil"/>
            </w:tcBorders>
            <w:vAlign w:val="center"/>
          </w:tcPr>
          <w:p w14:paraId="5F48BD71"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28.4</w:t>
            </w:r>
          </w:p>
        </w:tc>
        <w:tc>
          <w:tcPr>
            <w:tcW w:w="1420" w:type="dxa"/>
            <w:tcBorders>
              <w:left w:val="nil"/>
              <w:right w:val="nil"/>
            </w:tcBorders>
            <w:vAlign w:val="center"/>
          </w:tcPr>
          <w:p w14:paraId="049882AD"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26.3</w:t>
            </w:r>
          </w:p>
        </w:tc>
        <w:tc>
          <w:tcPr>
            <w:tcW w:w="1402" w:type="dxa"/>
            <w:tcBorders>
              <w:left w:val="nil"/>
              <w:right w:val="nil"/>
            </w:tcBorders>
            <w:vAlign w:val="center"/>
          </w:tcPr>
          <w:p w14:paraId="69D9EC87"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25.8</w:t>
            </w:r>
          </w:p>
        </w:tc>
        <w:tc>
          <w:tcPr>
            <w:tcW w:w="1438" w:type="dxa"/>
            <w:tcBorders>
              <w:left w:val="nil"/>
              <w:right w:val="nil"/>
            </w:tcBorders>
            <w:vAlign w:val="center"/>
          </w:tcPr>
          <w:p w14:paraId="6853F465"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26.1</w:t>
            </w:r>
          </w:p>
        </w:tc>
      </w:tr>
      <w:tr w:rsidR="00F1465E" w:rsidRPr="00A75F14" w14:paraId="23F991B6" w14:textId="77777777" w:rsidTr="00231073">
        <w:trPr>
          <w:trHeight w:val="404"/>
          <w:jc w:val="center"/>
        </w:trPr>
        <w:tc>
          <w:tcPr>
            <w:tcW w:w="3220" w:type="dxa"/>
            <w:tcBorders>
              <w:left w:val="nil"/>
              <w:right w:val="nil"/>
            </w:tcBorders>
            <w:vAlign w:val="center"/>
          </w:tcPr>
          <w:p w14:paraId="11D8787F" w14:textId="77777777" w:rsidR="00F1465E" w:rsidRPr="00A75F14" w:rsidRDefault="00F1465E" w:rsidP="00231073">
            <w:pPr>
              <w:spacing w:before="0" w:after="0"/>
              <w:ind w:left="20" w:firstLine="0"/>
              <w:jc w:val="left"/>
              <w:rPr>
                <w:rFonts w:cs="Times Unicode"/>
                <w:sz w:val="20"/>
                <w:szCs w:val="20"/>
                <w:lang w:val="hy-AM"/>
              </w:rPr>
            </w:pPr>
            <w:r>
              <w:rPr>
                <w:rFonts w:cs="Sylfaen"/>
                <w:color w:val="171717"/>
                <w:sz w:val="20"/>
                <w:szCs w:val="20"/>
              </w:rPr>
              <w:t>Պակասուրդ (-)</w:t>
            </w:r>
            <w:r w:rsidRPr="00A75F14">
              <w:rPr>
                <w:rFonts w:cs="Arial"/>
                <w:color w:val="171717"/>
                <w:sz w:val="20"/>
                <w:szCs w:val="20"/>
              </w:rPr>
              <w:t xml:space="preserve"> </w:t>
            </w:r>
          </w:p>
        </w:tc>
        <w:tc>
          <w:tcPr>
            <w:tcW w:w="1433" w:type="dxa"/>
            <w:tcBorders>
              <w:left w:val="double" w:sz="4" w:space="0" w:color="auto"/>
              <w:right w:val="nil"/>
            </w:tcBorders>
            <w:vAlign w:val="center"/>
          </w:tcPr>
          <w:p w14:paraId="38936034"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-1.0</w:t>
            </w:r>
          </w:p>
        </w:tc>
        <w:tc>
          <w:tcPr>
            <w:tcW w:w="1047" w:type="dxa"/>
            <w:tcBorders>
              <w:left w:val="nil"/>
              <w:right w:val="nil"/>
            </w:tcBorders>
            <w:vAlign w:val="center"/>
          </w:tcPr>
          <w:p w14:paraId="08DE69FC"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-5.6</w:t>
            </w:r>
          </w:p>
        </w:tc>
        <w:tc>
          <w:tcPr>
            <w:tcW w:w="1420" w:type="dxa"/>
            <w:tcBorders>
              <w:left w:val="nil"/>
              <w:right w:val="nil"/>
            </w:tcBorders>
            <w:vAlign w:val="center"/>
          </w:tcPr>
          <w:p w14:paraId="579499C6" w14:textId="77777777" w:rsidR="00F1465E" w:rsidRPr="00AD5796" w:rsidRDefault="00F1465E" w:rsidP="00231073">
            <w:pPr>
              <w:spacing w:before="0" w:after="0"/>
              <w:ind w:firstLine="0"/>
              <w:jc w:val="center"/>
              <w:rPr>
                <w:color w:val="FF0000"/>
                <w:sz w:val="20"/>
                <w:szCs w:val="20"/>
                <w:lang w:val="hy-AM"/>
              </w:rPr>
            </w:pPr>
            <w:r w:rsidRPr="00AD5796">
              <w:rPr>
                <w:rFonts w:cs="Arial"/>
                <w:bCs/>
                <w:sz w:val="20"/>
                <w:szCs w:val="20"/>
              </w:rPr>
              <w:t>-2.9</w:t>
            </w:r>
          </w:p>
        </w:tc>
        <w:tc>
          <w:tcPr>
            <w:tcW w:w="1402" w:type="dxa"/>
            <w:tcBorders>
              <w:left w:val="nil"/>
              <w:right w:val="nil"/>
            </w:tcBorders>
            <w:vAlign w:val="center"/>
          </w:tcPr>
          <w:p w14:paraId="7ADC27BA" w14:textId="77777777" w:rsidR="00F1465E" w:rsidRPr="00AD5796" w:rsidRDefault="00F1465E" w:rsidP="00231073">
            <w:pPr>
              <w:spacing w:before="0" w:after="0"/>
              <w:ind w:firstLine="0"/>
              <w:jc w:val="center"/>
              <w:rPr>
                <w:color w:val="FF0000"/>
                <w:sz w:val="20"/>
                <w:szCs w:val="20"/>
                <w:lang w:val="hy-AM"/>
              </w:rPr>
            </w:pPr>
            <w:r w:rsidRPr="00AD5796">
              <w:rPr>
                <w:rFonts w:cs="Arial"/>
                <w:bCs/>
                <w:sz w:val="20"/>
                <w:szCs w:val="20"/>
              </w:rPr>
              <w:t>-1.8</w:t>
            </w:r>
          </w:p>
        </w:tc>
        <w:tc>
          <w:tcPr>
            <w:tcW w:w="1438" w:type="dxa"/>
            <w:tcBorders>
              <w:left w:val="nil"/>
              <w:right w:val="nil"/>
            </w:tcBorders>
            <w:vAlign w:val="center"/>
          </w:tcPr>
          <w:p w14:paraId="6AED12DD"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-1.8</w:t>
            </w:r>
          </w:p>
        </w:tc>
      </w:tr>
      <w:tr w:rsidR="00F1465E" w:rsidRPr="00A75F14" w14:paraId="7460FA30" w14:textId="77777777" w:rsidTr="00231073">
        <w:trPr>
          <w:trHeight w:val="402"/>
          <w:jc w:val="center"/>
        </w:trPr>
        <w:tc>
          <w:tcPr>
            <w:tcW w:w="3220" w:type="dxa"/>
            <w:tcBorders>
              <w:left w:val="nil"/>
              <w:right w:val="nil"/>
            </w:tcBorders>
            <w:vAlign w:val="center"/>
          </w:tcPr>
          <w:p w14:paraId="3857BC79" w14:textId="77777777" w:rsidR="00F1465E" w:rsidRPr="00A75F14" w:rsidRDefault="00F1465E" w:rsidP="00231073">
            <w:pPr>
              <w:spacing w:before="0" w:after="0"/>
              <w:ind w:firstLine="0"/>
              <w:rPr>
                <w:sz w:val="20"/>
                <w:szCs w:val="20"/>
                <w:lang w:val="hy-AM"/>
              </w:rPr>
            </w:pPr>
            <w:r w:rsidRPr="00A75F14">
              <w:rPr>
                <w:rFonts w:cs="Sylfaen"/>
                <w:color w:val="171717"/>
                <w:sz w:val="20"/>
                <w:szCs w:val="20"/>
              </w:rPr>
              <w:t>ՀՀ</w:t>
            </w:r>
            <w:r w:rsidRPr="00A75F14">
              <w:rPr>
                <w:rFonts w:cs="Arial"/>
                <w:color w:val="171717"/>
                <w:sz w:val="20"/>
                <w:szCs w:val="20"/>
              </w:rPr>
              <w:t xml:space="preserve"> </w:t>
            </w:r>
            <w:r w:rsidRPr="00A75F14">
              <w:rPr>
                <w:rFonts w:cs="Sylfaen"/>
                <w:color w:val="171717"/>
                <w:sz w:val="20"/>
                <w:szCs w:val="20"/>
              </w:rPr>
              <w:t>կառավարության</w:t>
            </w:r>
            <w:r w:rsidRPr="00A75F14">
              <w:rPr>
                <w:rFonts w:cs="Arial"/>
                <w:color w:val="171717"/>
                <w:sz w:val="20"/>
                <w:szCs w:val="20"/>
              </w:rPr>
              <w:t xml:space="preserve"> </w:t>
            </w:r>
            <w:r w:rsidRPr="00A75F14">
              <w:rPr>
                <w:rFonts w:cs="Sylfaen"/>
                <w:color w:val="171717"/>
                <w:sz w:val="20"/>
                <w:szCs w:val="20"/>
              </w:rPr>
              <w:t>պարտք</w:t>
            </w:r>
          </w:p>
        </w:tc>
        <w:tc>
          <w:tcPr>
            <w:tcW w:w="1433" w:type="dxa"/>
            <w:tcBorders>
              <w:left w:val="double" w:sz="4" w:space="0" w:color="auto"/>
              <w:right w:val="nil"/>
            </w:tcBorders>
            <w:vAlign w:val="center"/>
          </w:tcPr>
          <w:p w14:paraId="18E64121"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49.9</w:t>
            </w:r>
          </w:p>
        </w:tc>
        <w:tc>
          <w:tcPr>
            <w:tcW w:w="1047" w:type="dxa"/>
            <w:tcBorders>
              <w:left w:val="nil"/>
              <w:right w:val="nil"/>
            </w:tcBorders>
            <w:vAlign w:val="center"/>
          </w:tcPr>
          <w:p w14:paraId="545D5A4A"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58.6</w:t>
            </w:r>
          </w:p>
        </w:tc>
        <w:tc>
          <w:tcPr>
            <w:tcW w:w="1420" w:type="dxa"/>
            <w:tcBorders>
              <w:left w:val="nil"/>
              <w:right w:val="nil"/>
            </w:tcBorders>
            <w:vAlign w:val="center"/>
          </w:tcPr>
          <w:p w14:paraId="1C5DB7C7"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58.2</w:t>
            </w:r>
          </w:p>
        </w:tc>
        <w:tc>
          <w:tcPr>
            <w:tcW w:w="1402" w:type="dxa"/>
            <w:tcBorders>
              <w:left w:val="nil"/>
              <w:right w:val="nil"/>
            </w:tcBorders>
            <w:vAlign w:val="center"/>
          </w:tcPr>
          <w:p w14:paraId="5260208A"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56.5</w:t>
            </w:r>
          </w:p>
        </w:tc>
        <w:tc>
          <w:tcPr>
            <w:tcW w:w="1438" w:type="dxa"/>
            <w:tcBorders>
              <w:left w:val="nil"/>
              <w:right w:val="nil"/>
            </w:tcBorders>
            <w:vAlign w:val="center"/>
          </w:tcPr>
          <w:p w14:paraId="4CCD2067" w14:textId="77777777" w:rsidR="00F1465E" w:rsidRPr="00AD5796" w:rsidRDefault="00F1465E" w:rsidP="00231073">
            <w:pPr>
              <w:spacing w:before="0" w:after="0"/>
              <w:ind w:firstLine="0"/>
              <w:jc w:val="center"/>
              <w:rPr>
                <w:color w:val="FF0000"/>
                <w:sz w:val="20"/>
                <w:szCs w:val="20"/>
                <w:lang w:val="hy-AM"/>
              </w:rPr>
            </w:pPr>
            <w:r w:rsidRPr="00AD5796">
              <w:rPr>
                <w:rFonts w:cs="Arial"/>
                <w:bCs/>
                <w:color w:val="000000"/>
                <w:sz w:val="20"/>
                <w:szCs w:val="20"/>
              </w:rPr>
              <w:t>54.7</w:t>
            </w:r>
          </w:p>
        </w:tc>
      </w:tr>
      <w:tr w:rsidR="00F1465E" w:rsidRPr="00A75F14" w14:paraId="6E88E6FB" w14:textId="77777777" w:rsidTr="00231073">
        <w:trPr>
          <w:trHeight w:val="369"/>
          <w:jc w:val="center"/>
        </w:trPr>
        <w:tc>
          <w:tcPr>
            <w:tcW w:w="9960" w:type="dxa"/>
            <w:gridSpan w:val="6"/>
            <w:tcBorders>
              <w:left w:val="nil"/>
              <w:right w:val="nil"/>
            </w:tcBorders>
            <w:vAlign w:val="center"/>
          </w:tcPr>
          <w:p w14:paraId="476AFD6C" w14:textId="77777777" w:rsidR="00F1465E" w:rsidRPr="00A75F14" w:rsidDel="00A75F14" w:rsidRDefault="00F1465E" w:rsidP="00231073">
            <w:pPr>
              <w:spacing w:before="0" w:after="0"/>
              <w:ind w:firstLine="0"/>
              <w:rPr>
                <w:color w:val="FF0000"/>
                <w:sz w:val="20"/>
                <w:szCs w:val="20"/>
                <w:lang w:val="hy-AM"/>
              </w:rPr>
            </w:pPr>
            <w:r w:rsidRPr="00A75F14">
              <w:rPr>
                <w:rFonts w:cs="Sylfaen"/>
                <w:b/>
                <w:iCs/>
                <w:color w:val="171717"/>
                <w:sz w:val="20"/>
                <w:szCs w:val="20"/>
              </w:rPr>
              <w:t>Արտաքին</w:t>
            </w:r>
            <w:r w:rsidRPr="00A75F14">
              <w:rPr>
                <w:rFonts w:cs="Arial"/>
                <w:b/>
                <w:iCs/>
                <w:color w:val="171717"/>
                <w:sz w:val="20"/>
                <w:szCs w:val="20"/>
              </w:rPr>
              <w:t xml:space="preserve"> </w:t>
            </w:r>
            <w:r w:rsidRPr="00A75F14">
              <w:rPr>
                <w:rFonts w:cs="Sylfaen"/>
                <w:b/>
                <w:iCs/>
                <w:color w:val="171717"/>
                <w:sz w:val="20"/>
                <w:szCs w:val="20"/>
              </w:rPr>
              <w:t>հատված</w:t>
            </w:r>
          </w:p>
        </w:tc>
      </w:tr>
      <w:tr w:rsidR="00F1465E" w:rsidRPr="00A75F14" w14:paraId="62FB7D74" w14:textId="77777777" w:rsidTr="00231073">
        <w:trPr>
          <w:trHeight w:val="483"/>
          <w:jc w:val="center"/>
        </w:trPr>
        <w:tc>
          <w:tcPr>
            <w:tcW w:w="3220" w:type="dxa"/>
            <w:tcBorders>
              <w:left w:val="nil"/>
              <w:right w:val="nil"/>
            </w:tcBorders>
            <w:vAlign w:val="center"/>
          </w:tcPr>
          <w:p w14:paraId="151227B8" w14:textId="77777777" w:rsidR="00F1465E" w:rsidRPr="00A75F14" w:rsidDel="00A75F14" w:rsidRDefault="00F1465E" w:rsidP="00231073">
            <w:pPr>
              <w:spacing w:before="0" w:after="0"/>
              <w:ind w:firstLine="0"/>
              <w:jc w:val="left"/>
              <w:rPr>
                <w:sz w:val="20"/>
                <w:szCs w:val="20"/>
                <w:lang w:val="hy-AM"/>
              </w:rPr>
            </w:pPr>
            <w:r w:rsidRPr="00A205DB">
              <w:rPr>
                <w:rFonts w:cs="Sylfaen"/>
                <w:color w:val="171717"/>
                <w:sz w:val="20"/>
                <w:szCs w:val="20"/>
                <w:lang w:val="hy-AM"/>
              </w:rPr>
              <w:lastRenderedPageBreak/>
              <w:t>Ապրանքների</w:t>
            </w:r>
            <w:r w:rsidRPr="00A205DB">
              <w:rPr>
                <w:rFonts w:cs="Arial"/>
                <w:color w:val="171717"/>
                <w:sz w:val="20"/>
                <w:szCs w:val="20"/>
                <w:lang w:val="hy-AM"/>
              </w:rPr>
              <w:t xml:space="preserve"> </w:t>
            </w:r>
            <w:r w:rsidRPr="00A205DB">
              <w:rPr>
                <w:rFonts w:cs="Sylfaen"/>
                <w:color w:val="171717"/>
                <w:sz w:val="20"/>
                <w:szCs w:val="20"/>
                <w:lang w:val="hy-AM"/>
              </w:rPr>
              <w:t>և</w:t>
            </w:r>
            <w:r w:rsidRPr="00A205DB">
              <w:rPr>
                <w:rFonts w:cs="Arial"/>
                <w:color w:val="171717"/>
                <w:sz w:val="20"/>
                <w:szCs w:val="20"/>
                <w:lang w:val="hy-AM"/>
              </w:rPr>
              <w:t xml:space="preserve"> </w:t>
            </w:r>
            <w:r w:rsidRPr="00A205DB">
              <w:rPr>
                <w:rFonts w:cs="Sylfaen"/>
                <w:color w:val="171717"/>
                <w:sz w:val="20"/>
                <w:szCs w:val="20"/>
                <w:lang w:val="hy-AM"/>
              </w:rPr>
              <w:t>ծառայությունների</w:t>
            </w:r>
            <w:r w:rsidRPr="00A205DB">
              <w:rPr>
                <w:rFonts w:cs="Arial"/>
                <w:color w:val="171717"/>
                <w:sz w:val="20"/>
                <w:szCs w:val="20"/>
                <w:lang w:val="hy-AM"/>
              </w:rPr>
              <w:t xml:space="preserve"> </w:t>
            </w:r>
            <w:r w:rsidRPr="00A205DB">
              <w:rPr>
                <w:rFonts w:cs="Sylfaen"/>
                <w:color w:val="171717"/>
                <w:sz w:val="20"/>
                <w:szCs w:val="20"/>
                <w:lang w:val="hy-AM"/>
              </w:rPr>
              <w:t>արտահանում</w:t>
            </w:r>
            <w:r w:rsidRPr="00A205DB">
              <w:rPr>
                <w:rFonts w:cs="Arial"/>
                <w:color w:val="171717"/>
                <w:sz w:val="20"/>
                <w:szCs w:val="20"/>
                <w:lang w:val="hy-AM"/>
              </w:rPr>
              <w:t xml:space="preserve"> (մլն </w:t>
            </w:r>
            <w:r w:rsidRPr="00A205DB">
              <w:rPr>
                <w:rFonts w:cs="Sylfaen"/>
                <w:color w:val="171717"/>
                <w:sz w:val="20"/>
                <w:szCs w:val="20"/>
                <w:lang w:val="hy-AM"/>
              </w:rPr>
              <w:t>ԱՄՆ</w:t>
            </w:r>
            <w:r w:rsidRPr="00A205DB">
              <w:rPr>
                <w:rFonts w:cs="Arial"/>
                <w:color w:val="171717"/>
                <w:sz w:val="20"/>
                <w:szCs w:val="20"/>
                <w:lang w:val="hy-AM"/>
              </w:rPr>
              <w:t xml:space="preserve"> </w:t>
            </w:r>
            <w:r w:rsidRPr="00A205DB">
              <w:rPr>
                <w:rFonts w:cs="Sylfaen"/>
                <w:color w:val="171717"/>
                <w:sz w:val="20"/>
                <w:szCs w:val="20"/>
                <w:lang w:val="hy-AM"/>
              </w:rPr>
              <w:t>դոլար</w:t>
            </w:r>
            <w:r w:rsidRPr="00A205DB">
              <w:rPr>
                <w:rFonts w:cs="Arial"/>
                <w:color w:val="171717"/>
                <w:sz w:val="20"/>
                <w:szCs w:val="20"/>
                <w:lang w:val="hy-AM"/>
              </w:rPr>
              <w:t>)</w:t>
            </w:r>
          </w:p>
        </w:tc>
        <w:tc>
          <w:tcPr>
            <w:tcW w:w="1433" w:type="dxa"/>
            <w:tcBorders>
              <w:left w:val="double" w:sz="4" w:space="0" w:color="auto"/>
              <w:right w:val="nil"/>
            </w:tcBorders>
            <w:vAlign w:val="center"/>
          </w:tcPr>
          <w:p w14:paraId="748A6D1F" w14:textId="77777777" w:rsidR="00F1465E" w:rsidRPr="00CC7BAE" w:rsidDel="00A75F14" w:rsidRDefault="00F1465E" w:rsidP="00231073">
            <w:pPr>
              <w:spacing w:before="0" w:after="0"/>
              <w:ind w:firstLine="0"/>
              <w:jc w:val="center"/>
              <w:rPr>
                <w:color w:val="FF0000"/>
                <w:sz w:val="20"/>
                <w:szCs w:val="20"/>
              </w:rPr>
            </w:pPr>
            <w:r w:rsidRPr="00CC7BAE">
              <w:rPr>
                <w:rFonts w:cs="Arial"/>
                <w:color w:val="000000"/>
                <w:sz w:val="20"/>
                <w:szCs w:val="20"/>
              </w:rPr>
              <w:t>5,640.7</w:t>
            </w:r>
          </w:p>
        </w:tc>
        <w:tc>
          <w:tcPr>
            <w:tcW w:w="1047" w:type="dxa"/>
            <w:tcBorders>
              <w:left w:val="nil"/>
              <w:right w:val="nil"/>
            </w:tcBorders>
            <w:vAlign w:val="center"/>
          </w:tcPr>
          <w:p w14:paraId="7D892FB3" w14:textId="77777777" w:rsidR="00F1465E" w:rsidRPr="00CC7BAE" w:rsidRDefault="00F1465E" w:rsidP="00231073">
            <w:pPr>
              <w:spacing w:before="0" w:after="0"/>
              <w:ind w:firstLine="0"/>
              <w:jc w:val="center"/>
              <w:rPr>
                <w:color w:val="FF0000"/>
                <w:sz w:val="20"/>
                <w:szCs w:val="20"/>
                <w:lang w:val="hy-AM"/>
              </w:rPr>
            </w:pPr>
            <w:r w:rsidRPr="00CC7BAE">
              <w:rPr>
                <w:rFonts w:cs="Arial"/>
                <w:color w:val="000000"/>
                <w:sz w:val="20"/>
                <w:szCs w:val="20"/>
              </w:rPr>
              <w:t>4,413.5</w:t>
            </w:r>
          </w:p>
        </w:tc>
        <w:tc>
          <w:tcPr>
            <w:tcW w:w="1420" w:type="dxa"/>
            <w:tcBorders>
              <w:left w:val="nil"/>
              <w:right w:val="nil"/>
            </w:tcBorders>
            <w:vAlign w:val="center"/>
          </w:tcPr>
          <w:p w14:paraId="12F7E688"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5,147.0</w:t>
            </w:r>
          </w:p>
        </w:tc>
        <w:tc>
          <w:tcPr>
            <w:tcW w:w="1402" w:type="dxa"/>
            <w:tcBorders>
              <w:left w:val="nil"/>
              <w:right w:val="nil"/>
            </w:tcBorders>
            <w:vAlign w:val="center"/>
          </w:tcPr>
          <w:p w14:paraId="4B53B6AA"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5,766.7</w:t>
            </w:r>
          </w:p>
        </w:tc>
        <w:tc>
          <w:tcPr>
            <w:tcW w:w="1438" w:type="dxa"/>
            <w:tcBorders>
              <w:left w:val="nil"/>
              <w:right w:val="nil"/>
            </w:tcBorders>
            <w:vAlign w:val="center"/>
          </w:tcPr>
          <w:p w14:paraId="659367A1"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6,441.4</w:t>
            </w:r>
          </w:p>
        </w:tc>
      </w:tr>
      <w:tr w:rsidR="00F1465E" w:rsidRPr="00A75F14" w14:paraId="148BEA8A" w14:textId="77777777" w:rsidTr="00231073">
        <w:trPr>
          <w:trHeight w:val="483"/>
          <w:jc w:val="center"/>
        </w:trPr>
        <w:tc>
          <w:tcPr>
            <w:tcW w:w="3220" w:type="dxa"/>
            <w:tcBorders>
              <w:left w:val="nil"/>
              <w:right w:val="nil"/>
            </w:tcBorders>
            <w:vAlign w:val="center"/>
          </w:tcPr>
          <w:p w14:paraId="6508AF8B" w14:textId="77777777" w:rsidR="00F1465E" w:rsidRPr="00A75F14" w:rsidDel="00A75F14" w:rsidRDefault="00F1465E" w:rsidP="00231073">
            <w:pPr>
              <w:spacing w:before="0" w:after="0"/>
              <w:ind w:firstLine="0"/>
              <w:jc w:val="left"/>
              <w:rPr>
                <w:sz w:val="20"/>
                <w:szCs w:val="20"/>
                <w:lang w:val="hy-AM"/>
              </w:rPr>
            </w:pPr>
            <w:r w:rsidRPr="00A205DB">
              <w:rPr>
                <w:rFonts w:cs="Sylfaen"/>
                <w:color w:val="171717"/>
                <w:sz w:val="20"/>
                <w:szCs w:val="20"/>
                <w:lang w:val="hy-AM"/>
              </w:rPr>
              <w:t>Ապրանքների</w:t>
            </w:r>
            <w:r w:rsidRPr="00A205DB">
              <w:rPr>
                <w:rFonts w:cs="Arial"/>
                <w:color w:val="171717"/>
                <w:sz w:val="20"/>
                <w:szCs w:val="20"/>
                <w:lang w:val="hy-AM"/>
              </w:rPr>
              <w:t xml:space="preserve"> </w:t>
            </w:r>
            <w:r w:rsidRPr="00A205DB">
              <w:rPr>
                <w:rFonts w:cs="Sylfaen"/>
                <w:color w:val="171717"/>
                <w:sz w:val="20"/>
                <w:szCs w:val="20"/>
                <w:lang w:val="hy-AM"/>
              </w:rPr>
              <w:t>և</w:t>
            </w:r>
            <w:r w:rsidRPr="00A205DB">
              <w:rPr>
                <w:rFonts w:cs="Arial"/>
                <w:color w:val="171717"/>
                <w:sz w:val="20"/>
                <w:szCs w:val="20"/>
                <w:lang w:val="hy-AM"/>
              </w:rPr>
              <w:t xml:space="preserve"> </w:t>
            </w:r>
            <w:r w:rsidRPr="00A205DB">
              <w:rPr>
                <w:rFonts w:cs="Sylfaen"/>
                <w:color w:val="171717"/>
                <w:sz w:val="20"/>
                <w:szCs w:val="20"/>
                <w:lang w:val="hy-AM"/>
              </w:rPr>
              <w:t>ծառայությունների</w:t>
            </w:r>
            <w:r w:rsidRPr="00A205DB">
              <w:rPr>
                <w:rFonts w:cs="Arial"/>
                <w:color w:val="171717"/>
                <w:sz w:val="20"/>
                <w:szCs w:val="20"/>
                <w:lang w:val="hy-AM"/>
              </w:rPr>
              <w:t xml:space="preserve"> </w:t>
            </w:r>
            <w:r w:rsidRPr="00A205DB">
              <w:rPr>
                <w:rFonts w:cs="Sylfaen"/>
                <w:color w:val="171717"/>
                <w:sz w:val="20"/>
                <w:szCs w:val="20"/>
                <w:lang w:val="hy-AM"/>
              </w:rPr>
              <w:t>ներմուծում</w:t>
            </w:r>
            <w:r w:rsidRPr="00A205DB">
              <w:rPr>
                <w:rFonts w:cs="Arial"/>
                <w:color w:val="171717"/>
                <w:sz w:val="20"/>
                <w:szCs w:val="20"/>
                <w:lang w:val="hy-AM"/>
              </w:rPr>
              <w:t xml:space="preserve"> (մլն </w:t>
            </w:r>
            <w:r w:rsidRPr="00A205DB">
              <w:rPr>
                <w:rFonts w:cs="Sylfaen"/>
                <w:color w:val="171717"/>
                <w:sz w:val="20"/>
                <w:szCs w:val="20"/>
                <w:lang w:val="hy-AM"/>
              </w:rPr>
              <w:t>ԱՄՆ</w:t>
            </w:r>
            <w:r w:rsidRPr="00A205DB">
              <w:rPr>
                <w:rFonts w:cs="Arial"/>
                <w:color w:val="171717"/>
                <w:sz w:val="20"/>
                <w:szCs w:val="20"/>
                <w:lang w:val="hy-AM"/>
              </w:rPr>
              <w:t xml:space="preserve"> </w:t>
            </w:r>
            <w:r w:rsidRPr="00A205DB">
              <w:rPr>
                <w:rFonts w:cs="Sylfaen"/>
                <w:color w:val="171717"/>
                <w:sz w:val="20"/>
                <w:szCs w:val="20"/>
                <w:lang w:val="hy-AM"/>
              </w:rPr>
              <w:t>դոլար</w:t>
            </w:r>
            <w:r w:rsidRPr="00A205DB">
              <w:rPr>
                <w:rFonts w:cs="Arial"/>
                <w:color w:val="171717"/>
                <w:sz w:val="20"/>
                <w:szCs w:val="20"/>
                <w:lang w:val="hy-AM"/>
              </w:rPr>
              <w:t>)</w:t>
            </w:r>
          </w:p>
        </w:tc>
        <w:tc>
          <w:tcPr>
            <w:tcW w:w="1433" w:type="dxa"/>
            <w:tcBorders>
              <w:left w:val="double" w:sz="4" w:space="0" w:color="auto"/>
              <w:right w:val="nil"/>
            </w:tcBorders>
            <w:vAlign w:val="center"/>
          </w:tcPr>
          <w:p w14:paraId="194350A0" w14:textId="77777777" w:rsidR="00F1465E" w:rsidRPr="00CC7BAE" w:rsidDel="00A75F14" w:rsidRDefault="00F1465E" w:rsidP="00231073">
            <w:pPr>
              <w:spacing w:before="0" w:after="0"/>
              <w:ind w:firstLine="0"/>
              <w:jc w:val="center"/>
              <w:rPr>
                <w:color w:val="FF0000"/>
                <w:sz w:val="20"/>
                <w:szCs w:val="20"/>
                <w:lang w:val="hy-AM"/>
              </w:rPr>
            </w:pPr>
            <w:r>
              <w:rPr>
                <w:rFonts w:cs="Arial"/>
                <w:color w:val="000000"/>
                <w:sz w:val="20"/>
                <w:szCs w:val="20"/>
              </w:rPr>
              <w:t>-</w:t>
            </w:r>
            <w:r w:rsidRPr="00CC7BAE">
              <w:rPr>
                <w:rFonts w:cs="Arial"/>
                <w:color w:val="000000"/>
                <w:sz w:val="20"/>
                <w:szCs w:val="20"/>
              </w:rPr>
              <w:t>7,469.5</w:t>
            </w:r>
          </w:p>
        </w:tc>
        <w:tc>
          <w:tcPr>
            <w:tcW w:w="1047" w:type="dxa"/>
            <w:tcBorders>
              <w:left w:val="nil"/>
              <w:right w:val="nil"/>
            </w:tcBorders>
            <w:vAlign w:val="center"/>
          </w:tcPr>
          <w:p w14:paraId="4678B788" w14:textId="77777777" w:rsidR="00F1465E" w:rsidRPr="00CC7BAE" w:rsidRDefault="00F1465E" w:rsidP="00231073">
            <w:pPr>
              <w:spacing w:before="0" w:after="0"/>
              <w:ind w:firstLine="0"/>
              <w:jc w:val="center"/>
              <w:rPr>
                <w:color w:val="FF0000"/>
                <w:sz w:val="20"/>
                <w:szCs w:val="20"/>
                <w:lang w:val="hy-AM"/>
              </w:rPr>
            </w:pPr>
            <w:r>
              <w:rPr>
                <w:rFonts w:cs="Arial"/>
                <w:color w:val="000000"/>
                <w:sz w:val="20"/>
                <w:szCs w:val="20"/>
              </w:rPr>
              <w:t>-</w:t>
            </w:r>
            <w:r w:rsidRPr="00CC7BAE">
              <w:rPr>
                <w:rFonts w:cs="Arial"/>
                <w:color w:val="000000"/>
                <w:sz w:val="20"/>
                <w:szCs w:val="20"/>
              </w:rPr>
              <w:t>6,374.3</w:t>
            </w:r>
          </w:p>
        </w:tc>
        <w:tc>
          <w:tcPr>
            <w:tcW w:w="1420" w:type="dxa"/>
            <w:tcBorders>
              <w:left w:val="nil"/>
              <w:right w:val="nil"/>
            </w:tcBorders>
            <w:vAlign w:val="center"/>
          </w:tcPr>
          <w:p w14:paraId="2025B918" w14:textId="77777777" w:rsidR="00F1465E" w:rsidRPr="00CC7BAE" w:rsidDel="00A75F14" w:rsidRDefault="00F1465E" w:rsidP="00231073">
            <w:pPr>
              <w:spacing w:before="0" w:after="0"/>
              <w:ind w:firstLine="0"/>
              <w:jc w:val="center"/>
              <w:rPr>
                <w:color w:val="FF0000"/>
                <w:sz w:val="20"/>
                <w:szCs w:val="20"/>
                <w:lang w:val="hy-AM"/>
              </w:rPr>
            </w:pPr>
            <w:r>
              <w:rPr>
                <w:rFonts w:cs="Arial"/>
                <w:color w:val="000000"/>
                <w:sz w:val="20"/>
                <w:szCs w:val="20"/>
              </w:rPr>
              <w:t>-</w:t>
            </w:r>
            <w:r w:rsidRPr="00CC7BAE">
              <w:rPr>
                <w:rFonts w:cs="Arial"/>
                <w:color w:val="000000"/>
                <w:sz w:val="20"/>
                <w:szCs w:val="20"/>
              </w:rPr>
              <w:t>6,992.3</w:t>
            </w:r>
          </w:p>
        </w:tc>
        <w:tc>
          <w:tcPr>
            <w:tcW w:w="1402" w:type="dxa"/>
            <w:tcBorders>
              <w:left w:val="nil"/>
              <w:right w:val="nil"/>
            </w:tcBorders>
            <w:vAlign w:val="center"/>
          </w:tcPr>
          <w:p w14:paraId="623A9BA4" w14:textId="77777777" w:rsidR="00F1465E" w:rsidRPr="00CC7BAE" w:rsidDel="00A75F14" w:rsidRDefault="00F1465E" w:rsidP="00231073">
            <w:pPr>
              <w:spacing w:before="0" w:after="0"/>
              <w:ind w:firstLine="0"/>
              <w:jc w:val="center"/>
              <w:rPr>
                <w:color w:val="FF0000"/>
                <w:sz w:val="20"/>
                <w:szCs w:val="20"/>
                <w:lang w:val="hy-AM"/>
              </w:rPr>
            </w:pPr>
            <w:r>
              <w:rPr>
                <w:rFonts w:cs="Arial"/>
                <w:color w:val="000000"/>
                <w:sz w:val="20"/>
                <w:szCs w:val="20"/>
              </w:rPr>
              <w:t>-</w:t>
            </w:r>
            <w:r w:rsidRPr="00CC7BAE">
              <w:rPr>
                <w:rFonts w:cs="Arial"/>
                <w:color w:val="000000"/>
                <w:sz w:val="20"/>
                <w:szCs w:val="20"/>
              </w:rPr>
              <w:t>7,574.6</w:t>
            </w:r>
          </w:p>
        </w:tc>
        <w:tc>
          <w:tcPr>
            <w:tcW w:w="1438" w:type="dxa"/>
            <w:tcBorders>
              <w:left w:val="nil"/>
              <w:right w:val="nil"/>
            </w:tcBorders>
            <w:vAlign w:val="center"/>
          </w:tcPr>
          <w:p w14:paraId="7D71DF2E" w14:textId="77777777" w:rsidR="00F1465E" w:rsidRPr="00CC7BAE" w:rsidDel="00A75F14" w:rsidRDefault="00F1465E" w:rsidP="00231073">
            <w:pPr>
              <w:spacing w:before="0" w:after="0"/>
              <w:ind w:firstLine="0"/>
              <w:jc w:val="center"/>
              <w:rPr>
                <w:color w:val="FF0000"/>
                <w:sz w:val="20"/>
                <w:szCs w:val="20"/>
                <w:lang w:val="hy-AM"/>
              </w:rPr>
            </w:pPr>
            <w:r>
              <w:rPr>
                <w:rFonts w:cs="Arial"/>
                <w:color w:val="000000"/>
                <w:sz w:val="20"/>
                <w:szCs w:val="20"/>
              </w:rPr>
              <w:t>-</w:t>
            </w:r>
            <w:r w:rsidRPr="00CC7BAE">
              <w:rPr>
                <w:rFonts w:cs="Arial"/>
                <w:color w:val="000000"/>
                <w:sz w:val="20"/>
                <w:szCs w:val="20"/>
              </w:rPr>
              <w:t>7,960.9</w:t>
            </w:r>
          </w:p>
        </w:tc>
      </w:tr>
      <w:tr w:rsidR="00F1465E" w:rsidRPr="00A75F14" w14:paraId="4FDC5F50" w14:textId="77777777" w:rsidTr="00231073">
        <w:trPr>
          <w:trHeight w:val="483"/>
          <w:jc w:val="center"/>
        </w:trPr>
        <w:tc>
          <w:tcPr>
            <w:tcW w:w="3220" w:type="dxa"/>
            <w:tcBorders>
              <w:left w:val="nil"/>
              <w:right w:val="nil"/>
            </w:tcBorders>
            <w:vAlign w:val="center"/>
          </w:tcPr>
          <w:p w14:paraId="56B1694D" w14:textId="77777777" w:rsidR="00F1465E" w:rsidRPr="00A75F14" w:rsidDel="00A75F14" w:rsidRDefault="00F1465E" w:rsidP="00231073">
            <w:pPr>
              <w:spacing w:before="0" w:after="0"/>
              <w:ind w:firstLine="0"/>
              <w:jc w:val="left"/>
              <w:rPr>
                <w:sz w:val="20"/>
                <w:szCs w:val="20"/>
                <w:lang w:val="hy-AM"/>
              </w:rPr>
            </w:pPr>
            <w:r w:rsidRPr="00A205DB">
              <w:rPr>
                <w:rFonts w:cs="Sylfaen"/>
                <w:color w:val="171717"/>
                <w:sz w:val="20"/>
                <w:szCs w:val="20"/>
                <w:lang w:val="hy-AM"/>
              </w:rPr>
              <w:t>Ընթացիկ</w:t>
            </w:r>
            <w:r w:rsidRPr="00A205DB">
              <w:rPr>
                <w:rFonts w:cs="Arial"/>
                <w:color w:val="171717"/>
                <w:sz w:val="20"/>
                <w:szCs w:val="20"/>
                <w:lang w:val="hy-AM"/>
              </w:rPr>
              <w:t xml:space="preserve"> </w:t>
            </w:r>
            <w:r w:rsidRPr="00A205DB">
              <w:rPr>
                <w:rFonts w:cs="Sylfaen"/>
                <w:color w:val="171717"/>
                <w:sz w:val="20"/>
                <w:szCs w:val="20"/>
                <w:lang w:val="hy-AM"/>
              </w:rPr>
              <w:t>հաշվի</w:t>
            </w:r>
            <w:r w:rsidRPr="00A205DB">
              <w:rPr>
                <w:rFonts w:cs="Arial"/>
                <w:color w:val="171717"/>
                <w:sz w:val="20"/>
                <w:szCs w:val="20"/>
                <w:lang w:val="hy-AM"/>
              </w:rPr>
              <w:t xml:space="preserve"> </w:t>
            </w:r>
            <w:r w:rsidRPr="00A205DB">
              <w:rPr>
                <w:rFonts w:cs="Sylfaen"/>
                <w:color w:val="171717"/>
                <w:sz w:val="20"/>
                <w:szCs w:val="20"/>
                <w:lang w:val="hy-AM"/>
              </w:rPr>
              <w:t>հաշվեկշիռ</w:t>
            </w:r>
            <w:r w:rsidRPr="00A205DB">
              <w:rPr>
                <w:rFonts w:cs="Arial"/>
                <w:color w:val="171717"/>
                <w:sz w:val="20"/>
                <w:szCs w:val="20"/>
                <w:lang w:val="hy-AM"/>
              </w:rPr>
              <w:t xml:space="preserve"> (</w:t>
            </w:r>
            <w:r w:rsidRPr="00A205DB">
              <w:rPr>
                <w:rFonts w:cs="Arial"/>
                <w:iCs/>
                <w:color w:val="171717"/>
                <w:sz w:val="20"/>
                <w:szCs w:val="20"/>
                <w:lang w:val="hy-AM"/>
              </w:rPr>
              <w:t xml:space="preserve">% </w:t>
            </w:r>
            <w:r w:rsidRPr="00A205DB">
              <w:rPr>
                <w:rFonts w:cs="Sylfaen"/>
                <w:iCs/>
                <w:color w:val="171717"/>
                <w:sz w:val="20"/>
                <w:szCs w:val="20"/>
                <w:lang w:val="hy-AM"/>
              </w:rPr>
              <w:t>ՀՆԱ</w:t>
            </w:r>
            <w:r w:rsidRPr="00A205DB">
              <w:rPr>
                <w:rFonts w:cs="Arial"/>
                <w:iCs/>
                <w:color w:val="171717"/>
                <w:sz w:val="20"/>
                <w:szCs w:val="20"/>
                <w:lang w:val="hy-AM"/>
              </w:rPr>
              <w:t>-</w:t>
            </w:r>
            <w:r w:rsidRPr="00A205DB">
              <w:rPr>
                <w:rFonts w:cs="Sylfaen"/>
                <w:iCs/>
                <w:color w:val="171717"/>
                <w:sz w:val="20"/>
                <w:szCs w:val="20"/>
                <w:lang w:val="hy-AM"/>
              </w:rPr>
              <w:t>ի</w:t>
            </w:r>
            <w:r w:rsidRPr="00A205DB">
              <w:rPr>
                <w:rFonts w:cs="Arial"/>
                <w:iCs/>
                <w:color w:val="171717"/>
                <w:sz w:val="20"/>
                <w:szCs w:val="20"/>
                <w:lang w:val="hy-AM"/>
              </w:rPr>
              <w:t xml:space="preserve"> </w:t>
            </w:r>
            <w:r w:rsidRPr="00A205DB">
              <w:rPr>
                <w:rFonts w:cs="Sylfaen"/>
                <w:iCs/>
                <w:color w:val="171717"/>
                <w:sz w:val="20"/>
                <w:szCs w:val="20"/>
                <w:lang w:val="hy-AM"/>
              </w:rPr>
              <w:t>նկատմամբ</w:t>
            </w:r>
            <w:r w:rsidRPr="00A205DB">
              <w:rPr>
                <w:rFonts w:cs="Arial"/>
                <w:color w:val="171717"/>
                <w:sz w:val="20"/>
                <w:szCs w:val="20"/>
                <w:lang w:val="hy-AM"/>
              </w:rPr>
              <w:t>)</w:t>
            </w:r>
          </w:p>
        </w:tc>
        <w:tc>
          <w:tcPr>
            <w:tcW w:w="1433" w:type="dxa"/>
            <w:tcBorders>
              <w:left w:val="double" w:sz="4" w:space="0" w:color="auto"/>
              <w:right w:val="nil"/>
            </w:tcBorders>
            <w:vAlign w:val="center"/>
          </w:tcPr>
          <w:p w14:paraId="6F219F83"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-7.2</w:t>
            </w:r>
          </w:p>
        </w:tc>
        <w:tc>
          <w:tcPr>
            <w:tcW w:w="1047" w:type="dxa"/>
            <w:tcBorders>
              <w:left w:val="nil"/>
              <w:right w:val="nil"/>
            </w:tcBorders>
            <w:vAlign w:val="center"/>
          </w:tcPr>
          <w:p w14:paraId="77F15E0C" w14:textId="77777777" w:rsidR="00F1465E" w:rsidRPr="00CC7BAE" w:rsidRDefault="00F1465E" w:rsidP="00231073">
            <w:pPr>
              <w:spacing w:before="0" w:after="0"/>
              <w:ind w:firstLine="0"/>
              <w:jc w:val="center"/>
              <w:rPr>
                <w:color w:val="FF0000"/>
                <w:sz w:val="20"/>
                <w:szCs w:val="20"/>
                <w:lang w:val="hy-AM"/>
              </w:rPr>
            </w:pPr>
            <w:r w:rsidRPr="00CC7BAE">
              <w:rPr>
                <w:rFonts w:cs="Arial"/>
                <w:color w:val="000000"/>
                <w:sz w:val="20"/>
                <w:szCs w:val="20"/>
              </w:rPr>
              <w:t>-9.7</w:t>
            </w:r>
          </w:p>
        </w:tc>
        <w:tc>
          <w:tcPr>
            <w:tcW w:w="1420" w:type="dxa"/>
            <w:tcBorders>
              <w:left w:val="nil"/>
              <w:right w:val="nil"/>
            </w:tcBorders>
            <w:vAlign w:val="center"/>
          </w:tcPr>
          <w:p w14:paraId="01B1DD23"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-7.3</w:t>
            </w:r>
          </w:p>
        </w:tc>
        <w:tc>
          <w:tcPr>
            <w:tcW w:w="1402" w:type="dxa"/>
            <w:tcBorders>
              <w:left w:val="nil"/>
              <w:right w:val="nil"/>
            </w:tcBorders>
            <w:vAlign w:val="center"/>
          </w:tcPr>
          <w:p w14:paraId="1F7D350C"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-6.3</w:t>
            </w:r>
          </w:p>
        </w:tc>
        <w:tc>
          <w:tcPr>
            <w:tcW w:w="1438" w:type="dxa"/>
            <w:tcBorders>
              <w:left w:val="nil"/>
              <w:right w:val="nil"/>
            </w:tcBorders>
            <w:vAlign w:val="center"/>
          </w:tcPr>
          <w:p w14:paraId="2168E315" w14:textId="77777777" w:rsidR="00F1465E" w:rsidRPr="00CC7BAE" w:rsidDel="00A75F14" w:rsidRDefault="00F1465E" w:rsidP="00231073">
            <w:pPr>
              <w:spacing w:before="0" w:after="0"/>
              <w:ind w:firstLine="0"/>
              <w:jc w:val="center"/>
              <w:rPr>
                <w:color w:val="FF0000"/>
                <w:sz w:val="20"/>
                <w:szCs w:val="20"/>
                <w:lang w:val="hy-AM"/>
              </w:rPr>
            </w:pPr>
            <w:r w:rsidRPr="00CC7BAE">
              <w:rPr>
                <w:rFonts w:cs="Arial"/>
                <w:color w:val="000000"/>
                <w:sz w:val="20"/>
                <w:szCs w:val="20"/>
              </w:rPr>
              <w:t>-5.6</w:t>
            </w:r>
          </w:p>
        </w:tc>
      </w:tr>
      <w:tr w:rsidR="00F1465E" w:rsidRPr="009638CB" w14:paraId="3B3BEE1B" w14:textId="77777777" w:rsidTr="00231073">
        <w:trPr>
          <w:trHeight w:val="126"/>
          <w:jc w:val="center"/>
        </w:trPr>
        <w:tc>
          <w:tcPr>
            <w:tcW w:w="3220" w:type="dxa"/>
            <w:tcBorders>
              <w:left w:val="nil"/>
              <w:right w:val="nil"/>
            </w:tcBorders>
            <w:vAlign w:val="center"/>
          </w:tcPr>
          <w:p w14:paraId="5441733A" w14:textId="77777777" w:rsidR="00F1465E" w:rsidRPr="009638CB" w:rsidDel="00A75F14" w:rsidRDefault="00F1465E" w:rsidP="00231073">
            <w:pPr>
              <w:spacing w:before="0" w:after="0"/>
              <w:ind w:firstLine="0"/>
              <w:rPr>
                <w:sz w:val="8"/>
                <w:szCs w:val="8"/>
                <w:lang w:val="hy-AM"/>
              </w:rPr>
            </w:pPr>
          </w:p>
        </w:tc>
        <w:tc>
          <w:tcPr>
            <w:tcW w:w="1433" w:type="dxa"/>
            <w:tcBorders>
              <w:left w:val="double" w:sz="4" w:space="0" w:color="auto"/>
              <w:right w:val="nil"/>
            </w:tcBorders>
            <w:vAlign w:val="center"/>
          </w:tcPr>
          <w:p w14:paraId="6DEE58E0" w14:textId="77777777" w:rsidR="00F1465E" w:rsidRPr="009638CB" w:rsidDel="00A75F14" w:rsidRDefault="00F1465E" w:rsidP="00231073">
            <w:pPr>
              <w:spacing w:before="0" w:after="0"/>
              <w:ind w:firstLine="0"/>
              <w:jc w:val="center"/>
              <w:rPr>
                <w:color w:val="FF0000"/>
                <w:sz w:val="8"/>
                <w:szCs w:val="8"/>
                <w:lang w:val="hy-AM"/>
              </w:rPr>
            </w:pPr>
          </w:p>
        </w:tc>
        <w:tc>
          <w:tcPr>
            <w:tcW w:w="1047" w:type="dxa"/>
            <w:tcBorders>
              <w:left w:val="nil"/>
              <w:right w:val="nil"/>
            </w:tcBorders>
            <w:vAlign w:val="center"/>
          </w:tcPr>
          <w:p w14:paraId="6BD47D49" w14:textId="77777777" w:rsidR="00F1465E" w:rsidRPr="009638CB" w:rsidRDefault="00F1465E" w:rsidP="00231073">
            <w:pPr>
              <w:spacing w:before="0" w:after="0"/>
              <w:ind w:firstLine="0"/>
              <w:jc w:val="center"/>
              <w:rPr>
                <w:color w:val="FF0000"/>
                <w:sz w:val="8"/>
                <w:szCs w:val="8"/>
                <w:lang w:val="hy-AM"/>
              </w:rPr>
            </w:pPr>
          </w:p>
        </w:tc>
        <w:tc>
          <w:tcPr>
            <w:tcW w:w="1420" w:type="dxa"/>
            <w:tcBorders>
              <w:left w:val="nil"/>
              <w:right w:val="nil"/>
            </w:tcBorders>
            <w:vAlign w:val="center"/>
          </w:tcPr>
          <w:p w14:paraId="51D759B9" w14:textId="77777777" w:rsidR="00F1465E" w:rsidRPr="009638CB" w:rsidDel="00A75F14" w:rsidRDefault="00F1465E" w:rsidP="00231073">
            <w:pPr>
              <w:spacing w:before="0" w:after="0"/>
              <w:ind w:firstLine="0"/>
              <w:jc w:val="center"/>
              <w:rPr>
                <w:color w:val="FF0000"/>
                <w:sz w:val="8"/>
                <w:szCs w:val="8"/>
                <w:lang w:val="hy-AM"/>
              </w:rPr>
            </w:pPr>
          </w:p>
        </w:tc>
        <w:tc>
          <w:tcPr>
            <w:tcW w:w="1402" w:type="dxa"/>
            <w:tcBorders>
              <w:left w:val="nil"/>
              <w:right w:val="nil"/>
            </w:tcBorders>
            <w:vAlign w:val="center"/>
          </w:tcPr>
          <w:p w14:paraId="4D99DFF4" w14:textId="77777777" w:rsidR="00F1465E" w:rsidRPr="009638CB" w:rsidDel="00A75F14" w:rsidRDefault="00F1465E" w:rsidP="00231073">
            <w:pPr>
              <w:spacing w:before="0" w:after="0"/>
              <w:ind w:firstLine="0"/>
              <w:jc w:val="center"/>
              <w:rPr>
                <w:color w:val="FF0000"/>
                <w:sz w:val="8"/>
                <w:szCs w:val="8"/>
                <w:lang w:val="hy-AM"/>
              </w:rPr>
            </w:pPr>
          </w:p>
        </w:tc>
        <w:tc>
          <w:tcPr>
            <w:tcW w:w="1438" w:type="dxa"/>
            <w:tcBorders>
              <w:left w:val="nil"/>
              <w:right w:val="nil"/>
            </w:tcBorders>
            <w:vAlign w:val="center"/>
          </w:tcPr>
          <w:p w14:paraId="23317400" w14:textId="77777777" w:rsidR="00F1465E" w:rsidRPr="009638CB" w:rsidDel="00A75F14" w:rsidRDefault="00F1465E" w:rsidP="00231073">
            <w:pPr>
              <w:spacing w:before="0" w:after="0"/>
              <w:ind w:firstLine="0"/>
              <w:jc w:val="center"/>
              <w:rPr>
                <w:color w:val="FF0000"/>
                <w:sz w:val="8"/>
                <w:szCs w:val="8"/>
                <w:lang w:val="hy-AM"/>
              </w:rPr>
            </w:pPr>
          </w:p>
        </w:tc>
      </w:tr>
      <w:tr w:rsidR="00F1465E" w:rsidRPr="00A75F14" w14:paraId="6F1EC906" w14:textId="77777777" w:rsidTr="00231073">
        <w:trPr>
          <w:trHeight w:val="294"/>
          <w:jc w:val="center"/>
        </w:trPr>
        <w:tc>
          <w:tcPr>
            <w:tcW w:w="3220" w:type="dxa"/>
            <w:tcBorders>
              <w:left w:val="nil"/>
              <w:right w:val="nil"/>
            </w:tcBorders>
            <w:vAlign w:val="center"/>
          </w:tcPr>
          <w:p w14:paraId="052A4DF1" w14:textId="77777777" w:rsidR="00F1465E" w:rsidRPr="00A75F14" w:rsidDel="00A75F14" w:rsidRDefault="00F1465E" w:rsidP="00231073">
            <w:pPr>
              <w:spacing w:before="0" w:after="0"/>
              <w:ind w:firstLine="0"/>
              <w:jc w:val="left"/>
              <w:rPr>
                <w:sz w:val="20"/>
                <w:szCs w:val="20"/>
                <w:lang w:val="hy-AM"/>
              </w:rPr>
            </w:pPr>
            <w:r w:rsidRPr="00AC67B2">
              <w:rPr>
                <w:rFonts w:cs="Times Unicode"/>
                <w:sz w:val="20"/>
                <w:szCs w:val="20"/>
                <w:lang w:val="hy-AM"/>
              </w:rPr>
              <w:t>ՀՀ կառավարության</w:t>
            </w:r>
            <w:r w:rsidRPr="00AC67B2">
              <w:rPr>
                <w:sz w:val="20"/>
                <w:szCs w:val="20"/>
                <w:lang w:val="hy-AM"/>
              </w:rPr>
              <w:t xml:space="preserve"> </w:t>
            </w:r>
            <w:r w:rsidRPr="00AC67B2">
              <w:rPr>
                <w:rFonts w:cs="Times Unicode"/>
                <w:sz w:val="20"/>
                <w:szCs w:val="20"/>
                <w:lang w:val="hy-AM"/>
              </w:rPr>
              <w:t xml:space="preserve">պարտք </w:t>
            </w:r>
            <w:r w:rsidRPr="00AC67B2">
              <w:rPr>
                <w:sz w:val="20"/>
                <w:szCs w:val="20"/>
                <w:lang w:val="hy-AM"/>
              </w:rPr>
              <w:t>(</w:t>
            </w:r>
            <w:r w:rsidRPr="00AC67B2">
              <w:rPr>
                <w:rFonts w:cs="Times Unicode"/>
                <w:sz w:val="20"/>
                <w:szCs w:val="20"/>
                <w:lang w:val="hy-AM"/>
              </w:rPr>
              <w:t>մլրդ դրամ)</w:t>
            </w:r>
          </w:p>
        </w:tc>
        <w:tc>
          <w:tcPr>
            <w:tcW w:w="1433" w:type="dxa"/>
            <w:tcBorders>
              <w:left w:val="double" w:sz="4" w:space="0" w:color="auto"/>
              <w:right w:val="nil"/>
            </w:tcBorders>
            <w:vAlign w:val="center"/>
          </w:tcPr>
          <w:p w14:paraId="42FCB8A5" w14:textId="77777777" w:rsidR="00F1465E" w:rsidRPr="0086508E" w:rsidDel="00A75F14" w:rsidRDefault="00F1465E" w:rsidP="00231073">
            <w:pPr>
              <w:spacing w:before="0" w:after="0"/>
              <w:ind w:firstLine="0"/>
              <w:jc w:val="center"/>
              <w:rPr>
                <w:rFonts w:cs="Arial"/>
                <w:sz w:val="20"/>
                <w:szCs w:val="20"/>
              </w:rPr>
            </w:pPr>
            <w:r w:rsidRPr="0086508E">
              <w:rPr>
                <w:rFonts w:cs="Arial"/>
                <w:sz w:val="20"/>
                <w:szCs w:val="20"/>
              </w:rPr>
              <w:t>3,278.7</w:t>
            </w:r>
          </w:p>
        </w:tc>
        <w:tc>
          <w:tcPr>
            <w:tcW w:w="1047" w:type="dxa"/>
            <w:tcBorders>
              <w:left w:val="nil"/>
              <w:right w:val="nil"/>
            </w:tcBorders>
            <w:vAlign w:val="center"/>
          </w:tcPr>
          <w:p w14:paraId="74445E37" w14:textId="77777777" w:rsidR="00F1465E" w:rsidRPr="0086508E" w:rsidRDefault="00F1465E" w:rsidP="00231073">
            <w:pPr>
              <w:spacing w:before="0" w:after="0"/>
              <w:ind w:firstLine="0"/>
              <w:jc w:val="center"/>
              <w:rPr>
                <w:rFonts w:cs="Arial"/>
                <w:sz w:val="20"/>
                <w:szCs w:val="20"/>
              </w:rPr>
            </w:pPr>
            <w:r w:rsidRPr="0086508E">
              <w:rPr>
                <w:sz w:val="20"/>
                <w:szCs w:val="20"/>
              </w:rPr>
              <w:t>3,812.0</w:t>
            </w:r>
          </w:p>
        </w:tc>
        <w:tc>
          <w:tcPr>
            <w:tcW w:w="1420" w:type="dxa"/>
            <w:tcBorders>
              <w:left w:val="nil"/>
              <w:right w:val="nil"/>
            </w:tcBorders>
            <w:vAlign w:val="center"/>
          </w:tcPr>
          <w:p w14:paraId="7DDF60BC" w14:textId="77777777" w:rsidR="00F1465E" w:rsidRPr="0086508E" w:rsidDel="00A75F14" w:rsidRDefault="00F1465E" w:rsidP="00231073">
            <w:pPr>
              <w:spacing w:before="0" w:after="0"/>
              <w:ind w:firstLine="0"/>
              <w:jc w:val="center"/>
              <w:rPr>
                <w:rFonts w:cs="Arial"/>
                <w:sz w:val="20"/>
                <w:szCs w:val="20"/>
              </w:rPr>
            </w:pPr>
            <w:r w:rsidRPr="0086508E">
              <w:rPr>
                <w:sz w:val="20"/>
                <w:szCs w:val="20"/>
              </w:rPr>
              <w:t>4,159.8</w:t>
            </w:r>
          </w:p>
        </w:tc>
        <w:tc>
          <w:tcPr>
            <w:tcW w:w="1402" w:type="dxa"/>
            <w:tcBorders>
              <w:left w:val="nil"/>
              <w:right w:val="nil"/>
            </w:tcBorders>
            <w:vAlign w:val="center"/>
          </w:tcPr>
          <w:p w14:paraId="7D8EF6C4" w14:textId="77777777" w:rsidR="00F1465E" w:rsidRPr="0086508E" w:rsidDel="00A75F14" w:rsidRDefault="00F1465E" w:rsidP="00231073">
            <w:pPr>
              <w:spacing w:before="0" w:after="0"/>
              <w:ind w:firstLine="0"/>
              <w:jc w:val="center"/>
              <w:rPr>
                <w:rFonts w:cs="Arial"/>
                <w:sz w:val="20"/>
                <w:szCs w:val="20"/>
              </w:rPr>
            </w:pPr>
            <w:r w:rsidRPr="0086508E">
              <w:rPr>
                <w:sz w:val="20"/>
                <w:szCs w:val="20"/>
              </w:rPr>
              <w:t>4,438.1</w:t>
            </w:r>
          </w:p>
        </w:tc>
        <w:tc>
          <w:tcPr>
            <w:tcW w:w="1438" w:type="dxa"/>
            <w:tcBorders>
              <w:left w:val="nil"/>
              <w:right w:val="nil"/>
            </w:tcBorders>
            <w:vAlign w:val="center"/>
          </w:tcPr>
          <w:p w14:paraId="709DC1C0" w14:textId="77777777" w:rsidR="00F1465E" w:rsidRPr="0086508E" w:rsidDel="00A75F14" w:rsidRDefault="00F1465E" w:rsidP="00231073">
            <w:pPr>
              <w:spacing w:before="0" w:after="0"/>
              <w:ind w:firstLine="0"/>
              <w:jc w:val="center"/>
              <w:rPr>
                <w:rFonts w:cs="Arial"/>
                <w:sz w:val="20"/>
                <w:szCs w:val="20"/>
              </w:rPr>
            </w:pPr>
            <w:r w:rsidRPr="0086508E">
              <w:rPr>
                <w:sz w:val="20"/>
                <w:szCs w:val="20"/>
              </w:rPr>
              <w:t>4,692.3</w:t>
            </w:r>
          </w:p>
        </w:tc>
      </w:tr>
      <w:tr w:rsidR="00F1465E" w:rsidRPr="00A75F14" w14:paraId="5DD322D4" w14:textId="77777777" w:rsidTr="00231073">
        <w:trPr>
          <w:trHeight w:val="483"/>
          <w:jc w:val="center"/>
        </w:trPr>
        <w:tc>
          <w:tcPr>
            <w:tcW w:w="3220" w:type="dxa"/>
            <w:tcBorders>
              <w:left w:val="nil"/>
              <w:bottom w:val="thickThinSmallGap" w:sz="24" w:space="0" w:color="auto"/>
              <w:right w:val="nil"/>
            </w:tcBorders>
            <w:vAlign w:val="center"/>
          </w:tcPr>
          <w:p w14:paraId="0B12E923" w14:textId="77777777" w:rsidR="00F1465E" w:rsidRPr="00A75F14" w:rsidRDefault="00F1465E" w:rsidP="00231073">
            <w:pPr>
              <w:spacing w:before="0" w:after="0"/>
              <w:ind w:firstLine="0"/>
              <w:jc w:val="left"/>
              <w:rPr>
                <w:sz w:val="20"/>
                <w:szCs w:val="20"/>
                <w:lang w:val="hy-AM"/>
              </w:rPr>
            </w:pPr>
            <w:r w:rsidRPr="00A75F14">
              <w:rPr>
                <w:rFonts w:cs="Sylfaen"/>
                <w:iCs/>
                <w:color w:val="171717"/>
                <w:sz w:val="20"/>
                <w:szCs w:val="20"/>
                <w:lang w:val="ru-RU"/>
              </w:rPr>
              <w:t>Անվանական</w:t>
            </w:r>
            <w:r w:rsidRPr="00A75F14">
              <w:rPr>
                <w:rFonts w:cs="Arial"/>
                <w:iCs/>
                <w:color w:val="171717"/>
                <w:sz w:val="20"/>
                <w:szCs w:val="20"/>
                <w:lang w:val="ru-RU"/>
              </w:rPr>
              <w:t xml:space="preserve"> </w:t>
            </w:r>
            <w:r w:rsidRPr="00A75F14">
              <w:rPr>
                <w:rFonts w:cs="Sylfaen"/>
                <w:iCs/>
                <w:color w:val="171717"/>
                <w:sz w:val="20"/>
                <w:szCs w:val="20"/>
              </w:rPr>
              <w:t>ՀՆԱ</w:t>
            </w:r>
            <w:r w:rsidRPr="00A75F14">
              <w:rPr>
                <w:rFonts w:cs="Arial"/>
                <w:iCs/>
                <w:color w:val="171717"/>
                <w:sz w:val="20"/>
                <w:szCs w:val="20"/>
              </w:rPr>
              <w:t xml:space="preserve"> </w:t>
            </w:r>
            <w:r w:rsidRPr="00A75F14">
              <w:rPr>
                <w:rFonts w:cs="Arial"/>
                <w:iCs/>
                <w:color w:val="171717"/>
                <w:sz w:val="20"/>
                <w:szCs w:val="20"/>
                <w:lang w:val="hy-AM"/>
              </w:rPr>
              <w:t>(</w:t>
            </w:r>
            <w:r w:rsidRPr="00A75F14">
              <w:rPr>
                <w:rFonts w:cs="Sylfaen"/>
                <w:iCs/>
                <w:color w:val="171717"/>
                <w:sz w:val="20"/>
                <w:szCs w:val="20"/>
                <w:lang w:val="ru-RU"/>
              </w:rPr>
              <w:t>միլիարդ</w:t>
            </w:r>
            <w:r w:rsidRPr="00A75F14">
              <w:rPr>
                <w:rFonts w:cs="Arial"/>
                <w:iCs/>
                <w:color w:val="171717"/>
                <w:sz w:val="20"/>
                <w:szCs w:val="20"/>
              </w:rPr>
              <w:t xml:space="preserve"> </w:t>
            </w:r>
            <w:r w:rsidRPr="00A75F14">
              <w:rPr>
                <w:rFonts w:cs="Sylfaen"/>
                <w:iCs/>
                <w:color w:val="171717"/>
                <w:sz w:val="20"/>
                <w:szCs w:val="20"/>
                <w:lang w:val="ru-RU"/>
              </w:rPr>
              <w:t>դրամ</w:t>
            </w:r>
            <w:r w:rsidRPr="00A75F14">
              <w:rPr>
                <w:rFonts w:cs="Arial"/>
                <w:iCs/>
                <w:color w:val="171717"/>
                <w:sz w:val="20"/>
                <w:szCs w:val="20"/>
                <w:lang w:val="hy-AM"/>
              </w:rPr>
              <w:t>)</w:t>
            </w:r>
          </w:p>
        </w:tc>
        <w:tc>
          <w:tcPr>
            <w:tcW w:w="1433" w:type="dxa"/>
            <w:tcBorders>
              <w:left w:val="double" w:sz="4" w:space="0" w:color="auto"/>
              <w:bottom w:val="thickThinSmallGap" w:sz="24" w:space="0" w:color="auto"/>
              <w:right w:val="nil"/>
            </w:tcBorders>
            <w:vAlign w:val="center"/>
          </w:tcPr>
          <w:p w14:paraId="6F86A43A" w14:textId="77777777" w:rsidR="00F1465E" w:rsidRPr="0086508E" w:rsidRDefault="00F1465E" w:rsidP="00231073">
            <w:pPr>
              <w:spacing w:before="0" w:after="0"/>
              <w:ind w:firstLine="0"/>
              <w:jc w:val="center"/>
              <w:rPr>
                <w:rFonts w:cs="Arial"/>
                <w:sz w:val="20"/>
                <w:szCs w:val="20"/>
              </w:rPr>
            </w:pPr>
            <w:r w:rsidRPr="0086508E">
              <w:rPr>
                <w:rFonts w:cs="Arial"/>
                <w:sz w:val="20"/>
                <w:szCs w:val="20"/>
              </w:rPr>
              <w:t>6,569.0</w:t>
            </w:r>
          </w:p>
        </w:tc>
        <w:tc>
          <w:tcPr>
            <w:tcW w:w="1047" w:type="dxa"/>
            <w:tcBorders>
              <w:left w:val="nil"/>
              <w:bottom w:val="thickThinSmallGap" w:sz="24" w:space="0" w:color="auto"/>
              <w:right w:val="nil"/>
            </w:tcBorders>
            <w:vAlign w:val="center"/>
          </w:tcPr>
          <w:p w14:paraId="1B572DF9" w14:textId="77777777" w:rsidR="00F1465E" w:rsidRPr="0086508E" w:rsidRDefault="00F1465E" w:rsidP="00231073">
            <w:pPr>
              <w:spacing w:before="0" w:after="0"/>
              <w:ind w:firstLine="0"/>
              <w:jc w:val="center"/>
              <w:rPr>
                <w:rFonts w:cs="Arial"/>
                <w:sz w:val="20"/>
                <w:szCs w:val="20"/>
              </w:rPr>
            </w:pPr>
            <w:r w:rsidRPr="0086508E">
              <w:rPr>
                <w:rFonts w:cs="Arial"/>
                <w:sz w:val="20"/>
                <w:szCs w:val="20"/>
              </w:rPr>
              <w:t>6,505.1</w:t>
            </w:r>
          </w:p>
        </w:tc>
        <w:tc>
          <w:tcPr>
            <w:tcW w:w="1420" w:type="dxa"/>
            <w:tcBorders>
              <w:left w:val="nil"/>
              <w:bottom w:val="thickThinSmallGap" w:sz="24" w:space="0" w:color="auto"/>
              <w:right w:val="nil"/>
            </w:tcBorders>
            <w:vAlign w:val="center"/>
          </w:tcPr>
          <w:p w14:paraId="7A8B6852" w14:textId="77777777" w:rsidR="00F1465E" w:rsidRPr="0086508E" w:rsidRDefault="00F1465E" w:rsidP="00231073">
            <w:pPr>
              <w:spacing w:before="0" w:after="0"/>
              <w:ind w:firstLine="0"/>
              <w:jc w:val="center"/>
              <w:rPr>
                <w:rFonts w:cs="Arial"/>
                <w:sz w:val="20"/>
                <w:szCs w:val="20"/>
              </w:rPr>
            </w:pPr>
            <w:r w:rsidRPr="0086508E">
              <w:rPr>
                <w:rFonts w:cs="Arial"/>
                <w:sz w:val="20"/>
                <w:szCs w:val="20"/>
              </w:rPr>
              <w:t>7,143.0</w:t>
            </w:r>
          </w:p>
        </w:tc>
        <w:tc>
          <w:tcPr>
            <w:tcW w:w="1402" w:type="dxa"/>
            <w:tcBorders>
              <w:left w:val="nil"/>
              <w:bottom w:val="thickThinSmallGap" w:sz="24" w:space="0" w:color="auto"/>
              <w:right w:val="nil"/>
            </w:tcBorders>
            <w:vAlign w:val="center"/>
          </w:tcPr>
          <w:p w14:paraId="512DFAD6" w14:textId="77777777" w:rsidR="00F1465E" w:rsidRPr="0086508E" w:rsidRDefault="00F1465E" w:rsidP="00231073">
            <w:pPr>
              <w:spacing w:before="0" w:after="0"/>
              <w:ind w:firstLine="0"/>
              <w:jc w:val="center"/>
              <w:rPr>
                <w:rFonts w:cs="Arial"/>
                <w:sz w:val="20"/>
                <w:szCs w:val="20"/>
              </w:rPr>
            </w:pPr>
            <w:r w:rsidRPr="0086508E">
              <w:rPr>
                <w:rFonts w:cs="Arial"/>
                <w:sz w:val="20"/>
                <w:szCs w:val="20"/>
              </w:rPr>
              <w:t>7,853.5</w:t>
            </w:r>
          </w:p>
        </w:tc>
        <w:tc>
          <w:tcPr>
            <w:tcW w:w="1438" w:type="dxa"/>
            <w:tcBorders>
              <w:left w:val="nil"/>
              <w:bottom w:val="thickThinSmallGap" w:sz="24" w:space="0" w:color="auto"/>
              <w:right w:val="nil"/>
            </w:tcBorders>
            <w:vAlign w:val="center"/>
          </w:tcPr>
          <w:p w14:paraId="6BFCD70E" w14:textId="77777777" w:rsidR="00F1465E" w:rsidRPr="0086508E" w:rsidRDefault="00F1465E" w:rsidP="00231073">
            <w:pPr>
              <w:spacing w:before="0" w:after="0"/>
              <w:ind w:firstLine="0"/>
              <w:jc w:val="center"/>
              <w:rPr>
                <w:rFonts w:cs="Arial"/>
                <w:sz w:val="20"/>
                <w:szCs w:val="20"/>
              </w:rPr>
            </w:pPr>
            <w:r w:rsidRPr="0086508E">
              <w:rPr>
                <w:rFonts w:cs="Arial"/>
                <w:sz w:val="20"/>
                <w:szCs w:val="20"/>
              </w:rPr>
              <w:t>8,582.5</w:t>
            </w:r>
          </w:p>
        </w:tc>
      </w:tr>
    </w:tbl>
    <w:p w14:paraId="07EC0AD7" w14:textId="77777777" w:rsidR="00F1465E" w:rsidRDefault="00F1465E" w:rsidP="00F1465E">
      <w:pPr>
        <w:spacing w:before="0" w:after="0" w:line="360" w:lineRule="auto"/>
        <w:ind w:firstLine="720"/>
        <w:contextualSpacing/>
        <w:rPr>
          <w:rFonts w:cs="Sylfaen"/>
        </w:rPr>
      </w:pPr>
    </w:p>
    <w:p w14:paraId="05689C32" w14:textId="77777777" w:rsidR="00F1465E" w:rsidRPr="00AC4055" w:rsidRDefault="00F1465E" w:rsidP="007B05B7">
      <w:pPr>
        <w:spacing w:line="276" w:lineRule="auto"/>
        <w:ind w:firstLine="720"/>
        <w:contextualSpacing/>
        <w:rPr>
          <w:rFonts w:cs="Sylfaen"/>
          <w:lang w:val="hy-AM"/>
        </w:rPr>
      </w:pPr>
      <w:r w:rsidRPr="00AC4055">
        <w:rPr>
          <w:rFonts w:cs="Sylfaen"/>
          <w:lang w:val="hy-AM"/>
        </w:rPr>
        <w:t xml:space="preserve">ՀՀ կառավարության պարտք/ՀՆԱ հարաբերակցությունը </w:t>
      </w:r>
      <w:r>
        <w:rPr>
          <w:rFonts w:cs="Sylfaen"/>
        </w:rPr>
        <w:t>մ</w:t>
      </w:r>
      <w:r w:rsidRPr="009E1493">
        <w:rPr>
          <w:rFonts w:cs="Sylfaen"/>
          <w:lang w:val="hy-AM"/>
        </w:rPr>
        <w:t xml:space="preserve">իջնաժամկետ հատվածում </w:t>
      </w:r>
      <w:r>
        <w:rPr>
          <w:rFonts w:cs="Sylfaen"/>
        </w:rPr>
        <w:t>յուրաքանչյուր տարվա</w:t>
      </w:r>
      <w:r w:rsidRPr="00AC4055">
        <w:rPr>
          <w:rFonts w:cs="Sylfaen"/>
          <w:lang w:val="hy-AM"/>
        </w:rPr>
        <w:t xml:space="preserve"> դեկտեմբերի 31-ի դրությամբ կգտնվի «Պետական պարտքի մասին» ՀՀ օրենքի 5-րդ հոդվածով նախատեսված 60 տոկոս սահմանային շեմից ներքև: Կանխատեսվում է, որ 2020-2023թթ. ընթացքում յուրաքանչյուր տարվա վերջին ՀՀ կառավարության պարտք/ՀՆԱ ցուցանիշը գերազանցելու է 50%-ը, ուստի, համաձայն «Պետական պարտքի մասին» ՀՀ օրենքի 5-րդ հոդվածի 7-րդ կետի, կիրառվելու են </w:t>
      </w:r>
      <w:r>
        <w:rPr>
          <w:rFonts w:cs="Sylfaen"/>
        </w:rPr>
        <w:t>օրենսդրությամբ</w:t>
      </w:r>
      <w:r w:rsidRPr="00AC4055">
        <w:rPr>
          <w:rFonts w:cs="Sylfaen"/>
          <w:lang w:val="hy-AM"/>
        </w:rPr>
        <w:t xml:space="preserve"> սահմանված </w:t>
      </w:r>
      <w:r>
        <w:rPr>
          <w:rFonts w:cs="Sylfaen"/>
          <w:lang w:val="hy-AM"/>
        </w:rPr>
        <w:t>համապատասխան</w:t>
      </w:r>
      <w:r w:rsidRPr="00AC4055">
        <w:rPr>
          <w:rFonts w:cs="Sylfaen"/>
          <w:lang w:val="hy-AM"/>
        </w:rPr>
        <w:t xml:space="preserve"> հարկաբյուջետային կանոնները:</w:t>
      </w:r>
    </w:p>
    <w:p w14:paraId="193CE596" w14:textId="77777777" w:rsidR="00F1465E" w:rsidRPr="00AC67B2" w:rsidRDefault="00F1465E" w:rsidP="007B05B7">
      <w:pPr>
        <w:spacing w:line="276" w:lineRule="auto"/>
        <w:ind w:firstLine="709"/>
        <w:contextualSpacing/>
        <w:rPr>
          <w:rFonts w:cs="Times Unicode"/>
          <w:lang w:val="hy-AM"/>
        </w:rPr>
      </w:pPr>
      <w:r w:rsidRPr="00A205DB">
        <w:rPr>
          <w:rFonts w:cs="Times Unicode"/>
          <w:lang w:val="hy-AM"/>
        </w:rPr>
        <w:t xml:space="preserve">Քանի որ </w:t>
      </w:r>
      <w:r w:rsidRPr="00AC67B2">
        <w:rPr>
          <w:rFonts w:cs="Times Unicode"/>
          <w:lang w:val="hy-AM"/>
        </w:rPr>
        <w:t xml:space="preserve">«Պետական պարտքի մասին» ՀՀ օրենքի </w:t>
      </w:r>
      <w:r w:rsidRPr="00A205DB">
        <w:rPr>
          <w:rFonts w:cs="Times Unicode"/>
          <w:lang w:val="hy-AM"/>
        </w:rPr>
        <w:t>12-րդ հոդվածի 1-ին կետի համաձայն ՀՀ կառավարության պարտքի կառավարման ռազմավարական եռամյա ծրագիրը ներառվում է պետական միջնաժամկետ ծախսերի ծրագրի կազմում, ապա</w:t>
      </w:r>
      <w:r w:rsidRPr="00AC67B2">
        <w:rPr>
          <w:rFonts w:cs="Times Unicode"/>
          <w:lang w:val="hy-AM"/>
        </w:rPr>
        <w:t xml:space="preserve"> ՀՀ կառավարության պարտքի ռազմավարության հիմքում ընկած են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թթ. պետական միջնաժամկետ ծախսերի ծրագրի հետ համահունչ մակրոտնտեսական կանխատեսումներ: Մակրոտնտեսական ցուցանիշներն ու դրանց հետ կապված ռիսկերի վերլուծությունները մանրամասն ներկայացված են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թթ. ՄԺԾԾ-ի «Մակրոտնտեսական վերլուծություններ և կանխատեսումներ» բաժնում:</w:t>
      </w:r>
    </w:p>
    <w:p w14:paraId="5040608A" w14:textId="77777777" w:rsidR="00F1465E" w:rsidRPr="00C35116" w:rsidRDefault="00F1465E" w:rsidP="007B05B7">
      <w:pPr>
        <w:spacing w:line="276" w:lineRule="auto"/>
        <w:ind w:firstLine="720"/>
        <w:rPr>
          <w:rFonts w:cs="Times Unicode"/>
          <w:lang w:val="hy-AM"/>
        </w:rPr>
      </w:pPr>
      <w:r w:rsidRPr="00AC67B2">
        <w:rPr>
          <w:rFonts w:cs="Times Unicode"/>
          <w:lang w:val="hy-AM"/>
        </w:rPr>
        <w:t>Մակրոտնտեսական իրատեսական կանխատեսումների մուտքագրումը պարտքի ծախսերի և ռիսկերի վերլուծության ժամանակ առանցքային նշանակություն ունի, քանի որ դրանց շեղումները կարող են էականորեն փոխել ռիսկերի ցուցանիշների մակարդակը և ուղղվածությունը: Այլ կերպ ասած, ինչպես շուկայական փոփոխականների, այնպես էլ մակրոտնտեսական ցուցանիշների տատանումները կարող են նշանակալի ազդեցություն ունենալ ՀՀ կառավարության պարտքի ռիսկի ցուցանիշների վրա:</w:t>
      </w:r>
    </w:p>
    <w:p w14:paraId="50C47F0D" w14:textId="77777777" w:rsidR="00F1465E" w:rsidRDefault="00F1465E" w:rsidP="007B05B7">
      <w:pPr>
        <w:spacing w:line="276" w:lineRule="auto"/>
        <w:ind w:firstLine="720"/>
        <w:rPr>
          <w:rFonts w:cs="Times Unicode"/>
          <w:lang w:val="hy-AM"/>
        </w:rPr>
      </w:pPr>
      <w:r w:rsidRPr="007A168C">
        <w:rPr>
          <w:rFonts w:cs="Times Unicode"/>
          <w:lang w:val="hy-AM"/>
        </w:rPr>
        <w:t>Համախառ</w:t>
      </w:r>
      <w:r w:rsidRPr="00C35116">
        <w:rPr>
          <w:rFonts w:cs="Times Unicode"/>
          <w:lang w:val="hy-AM"/>
        </w:rPr>
        <w:t>ն</w:t>
      </w:r>
      <w:r w:rsidRPr="007A168C">
        <w:rPr>
          <w:rFonts w:cs="Times Unicode"/>
          <w:lang w:val="hy-AM"/>
        </w:rPr>
        <w:t xml:space="preserve"> փոխառության </w:t>
      </w:r>
      <w:r w:rsidRPr="00F25991">
        <w:rPr>
          <w:rFonts w:cs="Times Unicode"/>
          <w:lang w:val="hy-AM"/>
        </w:rPr>
        <w:t>կարիք</w:t>
      </w:r>
      <w:r w:rsidRPr="007A168C">
        <w:rPr>
          <w:rFonts w:cs="Times Unicode"/>
          <w:lang w:val="hy-AM"/>
        </w:rPr>
        <w:t>ի կանխատեսումը հետևյալն է.</w:t>
      </w:r>
    </w:p>
    <w:p w14:paraId="1D4AE54D" w14:textId="77777777" w:rsidR="007B05B7" w:rsidRPr="00A205DB" w:rsidRDefault="007B05B7" w:rsidP="007B05B7">
      <w:pPr>
        <w:spacing w:line="276" w:lineRule="auto"/>
        <w:ind w:firstLine="720"/>
        <w:rPr>
          <w:rFonts w:cs="Times Unicode"/>
          <w:lang w:val="hy-AM"/>
        </w:rPr>
      </w:pPr>
    </w:p>
    <w:p w14:paraId="5D4B6AB3" w14:textId="77777777" w:rsidR="00F1465E" w:rsidRPr="007B05B7" w:rsidRDefault="00F1465E" w:rsidP="00F1465E">
      <w:pPr>
        <w:spacing w:line="360" w:lineRule="auto"/>
        <w:ind w:left="1418" w:hanging="1418"/>
        <w:rPr>
          <w:rFonts w:cs="Times Unicode"/>
          <w:i/>
          <w:sz w:val="20"/>
          <w:szCs w:val="20"/>
          <w:lang w:val="hy-AM"/>
        </w:rPr>
      </w:pPr>
      <w:r w:rsidRPr="007B05B7">
        <w:rPr>
          <w:rFonts w:cs="Times Unicode"/>
          <w:b/>
          <w:sz w:val="20"/>
          <w:szCs w:val="20"/>
          <w:lang w:val="hy-AM"/>
        </w:rPr>
        <w:t xml:space="preserve">Աղյուսակ </w:t>
      </w:r>
      <w:r w:rsidR="007B05B7" w:rsidRPr="00BE7F99">
        <w:rPr>
          <w:rFonts w:cs="Times Unicode"/>
          <w:b/>
          <w:sz w:val="20"/>
          <w:szCs w:val="20"/>
          <w:lang w:val="hy-AM"/>
        </w:rPr>
        <w:t>1.</w:t>
      </w:r>
      <w:r w:rsidRPr="007B05B7">
        <w:rPr>
          <w:rFonts w:cs="Times Unicode"/>
          <w:b/>
          <w:sz w:val="20"/>
          <w:szCs w:val="20"/>
          <w:lang w:val="hy-AM"/>
        </w:rPr>
        <w:t xml:space="preserve">3 </w:t>
      </w:r>
      <w:r w:rsidRPr="007B05B7">
        <w:rPr>
          <w:rFonts w:cs="Times Unicode"/>
          <w:i/>
          <w:sz w:val="20"/>
          <w:szCs w:val="20"/>
          <w:lang w:val="hy-AM"/>
        </w:rPr>
        <w:t>Ընդամենը ֆինանսավորման կարիք (մլրդ դրամ)</w:t>
      </w:r>
    </w:p>
    <w:p w14:paraId="314949EB" w14:textId="77777777" w:rsidR="00F1465E" w:rsidRPr="00F25991" w:rsidRDefault="00F1465E" w:rsidP="00F1465E">
      <w:pPr>
        <w:autoSpaceDE w:val="0"/>
        <w:autoSpaceDN w:val="0"/>
        <w:adjustRightInd w:val="0"/>
        <w:rPr>
          <w:rFonts w:ascii="Arial" w:hAnsi="Arial" w:cs="Arial"/>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1133"/>
        <w:gridCol w:w="1164"/>
        <w:gridCol w:w="1166"/>
        <w:gridCol w:w="1125"/>
        <w:gridCol w:w="1101"/>
      </w:tblGrid>
      <w:tr w:rsidR="00F1465E" w:rsidRPr="00501957" w14:paraId="508260DB" w14:textId="77777777" w:rsidTr="00231073">
        <w:trPr>
          <w:trHeight w:val="697"/>
          <w:tblHeader/>
          <w:jc w:val="center"/>
        </w:trPr>
        <w:tc>
          <w:tcPr>
            <w:tcW w:w="3885" w:type="dxa"/>
            <w:tcBorders>
              <w:top w:val="thinThickThinSmallGap" w:sz="24" w:space="0" w:color="auto"/>
              <w:left w:val="nil"/>
              <w:bottom w:val="thinThickSmallGap" w:sz="24" w:space="0" w:color="auto"/>
              <w:right w:val="nil"/>
            </w:tcBorders>
            <w:shd w:val="clear" w:color="auto" w:fill="0B70B5"/>
          </w:tcPr>
          <w:p w14:paraId="63A57DA2" w14:textId="77777777" w:rsidR="00F1465E" w:rsidRPr="00C35116" w:rsidRDefault="00F1465E" w:rsidP="00231073">
            <w:pPr>
              <w:spacing w:before="0" w:after="0" w:line="360" w:lineRule="auto"/>
              <w:ind w:firstLine="62"/>
              <w:rPr>
                <w:rFonts w:cs="Arial"/>
                <w:color w:val="FFFFFF" w:themeColor="background1"/>
                <w:sz w:val="20"/>
                <w:szCs w:val="20"/>
                <w:lang w:val="hy-AM"/>
              </w:rPr>
            </w:pPr>
          </w:p>
        </w:tc>
        <w:tc>
          <w:tcPr>
            <w:tcW w:w="1133" w:type="dxa"/>
            <w:tcBorders>
              <w:top w:val="thinThickThinSmallGap" w:sz="24" w:space="0" w:color="auto"/>
              <w:left w:val="nil"/>
              <w:bottom w:val="thinThickSmallGap" w:sz="24" w:space="0" w:color="auto"/>
              <w:right w:val="nil"/>
            </w:tcBorders>
            <w:shd w:val="clear" w:color="auto" w:fill="0B70B5"/>
            <w:vAlign w:val="center"/>
          </w:tcPr>
          <w:p w14:paraId="5ED191B5" w14:textId="77777777" w:rsidR="00F1465E" w:rsidRPr="00C35116" w:rsidRDefault="00F1465E" w:rsidP="00231073">
            <w:pPr>
              <w:spacing w:before="0" w:after="0"/>
              <w:ind w:firstLine="62"/>
              <w:jc w:val="center"/>
              <w:rPr>
                <w:rFonts w:cs="Arial"/>
                <w:color w:val="FFFFFF" w:themeColor="background1"/>
                <w:sz w:val="20"/>
                <w:szCs w:val="20"/>
                <w:lang w:val="hy-AM"/>
              </w:rPr>
            </w:pPr>
            <w:r w:rsidRPr="00C35116">
              <w:rPr>
                <w:rFonts w:cs="Arial"/>
                <w:color w:val="FFFFFF" w:themeColor="background1"/>
                <w:sz w:val="20"/>
                <w:szCs w:val="20"/>
                <w:lang w:val="hy-AM"/>
              </w:rPr>
              <w:t>20</w:t>
            </w:r>
            <w:r w:rsidRPr="00C35116">
              <w:rPr>
                <w:rFonts w:cs="Arial"/>
                <w:color w:val="FFFFFF" w:themeColor="background1"/>
                <w:sz w:val="20"/>
                <w:szCs w:val="20"/>
                <w:lang w:val="ru-RU"/>
              </w:rPr>
              <w:t>1</w:t>
            </w:r>
            <w:r w:rsidRPr="00C35116">
              <w:rPr>
                <w:rFonts w:cs="Arial"/>
                <w:color w:val="FFFFFF" w:themeColor="background1"/>
                <w:sz w:val="20"/>
                <w:szCs w:val="20"/>
              </w:rPr>
              <w:t>9</w:t>
            </w:r>
            <w:r w:rsidRPr="00C35116">
              <w:rPr>
                <w:rFonts w:cs="Arial"/>
                <w:color w:val="FFFFFF" w:themeColor="background1"/>
                <w:sz w:val="20"/>
                <w:szCs w:val="20"/>
                <w:lang w:val="hy-AM"/>
              </w:rPr>
              <w:t xml:space="preserve"> </w:t>
            </w:r>
            <w:r w:rsidRPr="00C35116">
              <w:rPr>
                <w:rFonts w:cs="Sylfaen"/>
                <w:color w:val="FFFFFF" w:themeColor="background1"/>
                <w:sz w:val="20"/>
                <w:szCs w:val="20"/>
                <w:lang w:val="ru-RU"/>
              </w:rPr>
              <w:t>փաստ</w:t>
            </w:r>
          </w:p>
        </w:tc>
        <w:tc>
          <w:tcPr>
            <w:tcW w:w="1164" w:type="dxa"/>
            <w:tcBorders>
              <w:top w:val="thinThickThinSmallGap" w:sz="24" w:space="0" w:color="auto"/>
              <w:left w:val="nil"/>
              <w:bottom w:val="thinThickSmallGap" w:sz="24" w:space="0" w:color="auto"/>
              <w:right w:val="nil"/>
            </w:tcBorders>
            <w:shd w:val="clear" w:color="auto" w:fill="0B70B5"/>
            <w:vAlign w:val="center"/>
          </w:tcPr>
          <w:p w14:paraId="28CFAF23" w14:textId="77777777" w:rsidR="00F1465E" w:rsidRPr="00C35116" w:rsidRDefault="00F1465E" w:rsidP="00231073">
            <w:pPr>
              <w:spacing w:before="0" w:after="0"/>
              <w:ind w:firstLine="62"/>
              <w:jc w:val="center"/>
              <w:rPr>
                <w:rFonts w:cs="Arial"/>
                <w:color w:val="FFFFFF" w:themeColor="background1"/>
                <w:sz w:val="20"/>
                <w:szCs w:val="20"/>
                <w:lang w:val="hy-AM"/>
              </w:rPr>
            </w:pPr>
            <w:r w:rsidRPr="00C35116">
              <w:rPr>
                <w:rFonts w:cs="Arial"/>
                <w:color w:val="FFFFFF" w:themeColor="background1"/>
                <w:sz w:val="20"/>
                <w:szCs w:val="20"/>
                <w:lang w:val="hy-AM"/>
              </w:rPr>
              <w:t>20</w:t>
            </w:r>
            <w:r w:rsidRPr="00C35116">
              <w:rPr>
                <w:rFonts w:cs="Arial"/>
                <w:color w:val="FFFFFF" w:themeColor="background1"/>
                <w:sz w:val="20"/>
                <w:szCs w:val="20"/>
              </w:rPr>
              <w:t>20</w:t>
            </w:r>
            <w:r w:rsidRPr="00C35116">
              <w:rPr>
                <w:rFonts w:cs="Arial"/>
                <w:color w:val="FFFFFF" w:themeColor="background1"/>
                <w:sz w:val="20"/>
                <w:szCs w:val="20"/>
                <w:lang w:val="hy-AM"/>
              </w:rPr>
              <w:t xml:space="preserve"> </w:t>
            </w:r>
            <w:r w:rsidRPr="00C35116">
              <w:rPr>
                <w:rFonts w:cs="Sylfaen"/>
                <w:color w:val="FFFFFF" w:themeColor="background1"/>
                <w:sz w:val="20"/>
                <w:szCs w:val="20"/>
                <w:lang w:val="ru-RU"/>
              </w:rPr>
              <w:t>կանխ</w:t>
            </w:r>
            <w:r w:rsidRPr="00C35116">
              <w:rPr>
                <w:rFonts w:cs="Arial"/>
                <w:color w:val="FFFFFF" w:themeColor="background1"/>
                <w:sz w:val="20"/>
                <w:szCs w:val="20"/>
                <w:lang w:val="ru-RU"/>
              </w:rPr>
              <w:t>.</w:t>
            </w:r>
          </w:p>
        </w:tc>
        <w:tc>
          <w:tcPr>
            <w:tcW w:w="1166" w:type="dxa"/>
            <w:tcBorders>
              <w:top w:val="thinThickThinSmallGap" w:sz="24" w:space="0" w:color="auto"/>
              <w:left w:val="nil"/>
              <w:bottom w:val="thinThickSmallGap" w:sz="24" w:space="0" w:color="auto"/>
              <w:right w:val="nil"/>
            </w:tcBorders>
            <w:shd w:val="clear" w:color="auto" w:fill="0B70B5"/>
            <w:vAlign w:val="center"/>
          </w:tcPr>
          <w:p w14:paraId="427E9826" w14:textId="77777777" w:rsidR="00F1465E" w:rsidRPr="00C35116" w:rsidRDefault="00F1465E" w:rsidP="00231073">
            <w:pPr>
              <w:spacing w:before="0" w:after="0"/>
              <w:ind w:firstLine="62"/>
              <w:jc w:val="center"/>
              <w:rPr>
                <w:rFonts w:cs="Arial"/>
                <w:color w:val="FFFFFF" w:themeColor="background1"/>
                <w:sz w:val="20"/>
                <w:szCs w:val="20"/>
                <w:lang w:val="hy-AM"/>
              </w:rPr>
            </w:pPr>
            <w:r w:rsidRPr="00C35116">
              <w:rPr>
                <w:rFonts w:cs="Arial"/>
                <w:color w:val="FFFFFF" w:themeColor="background1"/>
                <w:sz w:val="20"/>
                <w:szCs w:val="20"/>
                <w:lang w:val="hy-AM"/>
              </w:rPr>
              <w:t>202</w:t>
            </w:r>
            <w:r w:rsidRPr="00C35116">
              <w:rPr>
                <w:rFonts w:cs="Arial"/>
                <w:color w:val="FFFFFF" w:themeColor="background1"/>
                <w:sz w:val="20"/>
                <w:szCs w:val="20"/>
              </w:rPr>
              <w:t>1</w:t>
            </w:r>
            <w:r w:rsidRPr="00C35116">
              <w:rPr>
                <w:rFonts w:cs="Arial"/>
                <w:color w:val="FFFFFF" w:themeColor="background1"/>
                <w:sz w:val="20"/>
                <w:szCs w:val="20"/>
                <w:lang w:val="hy-AM"/>
              </w:rPr>
              <w:t xml:space="preserve"> </w:t>
            </w:r>
            <w:r w:rsidRPr="00C35116">
              <w:rPr>
                <w:rFonts w:cs="Sylfaen"/>
                <w:color w:val="FFFFFF" w:themeColor="background1"/>
                <w:sz w:val="20"/>
                <w:szCs w:val="20"/>
                <w:lang w:val="ru-RU"/>
              </w:rPr>
              <w:t>կանխ</w:t>
            </w:r>
            <w:r w:rsidRPr="00C35116">
              <w:rPr>
                <w:rFonts w:cs="Arial"/>
                <w:color w:val="FFFFFF" w:themeColor="background1"/>
                <w:sz w:val="20"/>
                <w:szCs w:val="20"/>
                <w:lang w:val="ru-RU"/>
              </w:rPr>
              <w:t>.</w:t>
            </w:r>
          </w:p>
        </w:tc>
        <w:tc>
          <w:tcPr>
            <w:tcW w:w="1125" w:type="dxa"/>
            <w:tcBorders>
              <w:top w:val="thinThickThinSmallGap" w:sz="24" w:space="0" w:color="auto"/>
              <w:left w:val="nil"/>
              <w:bottom w:val="thinThickSmallGap" w:sz="24" w:space="0" w:color="auto"/>
              <w:right w:val="nil"/>
            </w:tcBorders>
            <w:shd w:val="clear" w:color="auto" w:fill="0B70B5"/>
            <w:vAlign w:val="center"/>
          </w:tcPr>
          <w:p w14:paraId="0D9FB9C2" w14:textId="77777777" w:rsidR="00F1465E" w:rsidRPr="00C35116" w:rsidRDefault="00F1465E" w:rsidP="00231073">
            <w:pPr>
              <w:spacing w:before="0" w:after="0"/>
              <w:ind w:firstLine="62"/>
              <w:jc w:val="center"/>
              <w:rPr>
                <w:rFonts w:cs="Arial"/>
                <w:color w:val="FFFFFF" w:themeColor="background1"/>
                <w:sz w:val="20"/>
                <w:szCs w:val="20"/>
                <w:lang w:val="hy-AM"/>
              </w:rPr>
            </w:pPr>
            <w:r w:rsidRPr="00C35116">
              <w:rPr>
                <w:rFonts w:cs="Arial"/>
                <w:color w:val="FFFFFF" w:themeColor="background1"/>
                <w:sz w:val="20"/>
                <w:szCs w:val="20"/>
                <w:lang w:val="hy-AM"/>
              </w:rPr>
              <w:t>202</w:t>
            </w:r>
            <w:r w:rsidRPr="00C35116">
              <w:rPr>
                <w:rFonts w:cs="Arial"/>
                <w:color w:val="FFFFFF" w:themeColor="background1"/>
                <w:sz w:val="20"/>
                <w:szCs w:val="20"/>
              </w:rPr>
              <w:t>2</w:t>
            </w:r>
            <w:r w:rsidRPr="00C35116">
              <w:rPr>
                <w:rFonts w:cs="Arial"/>
                <w:color w:val="FFFFFF" w:themeColor="background1"/>
                <w:sz w:val="20"/>
                <w:szCs w:val="20"/>
                <w:lang w:val="hy-AM"/>
              </w:rPr>
              <w:t xml:space="preserve"> </w:t>
            </w:r>
            <w:r w:rsidRPr="00C35116">
              <w:rPr>
                <w:rFonts w:cs="Sylfaen"/>
                <w:color w:val="FFFFFF" w:themeColor="background1"/>
                <w:sz w:val="20"/>
                <w:szCs w:val="20"/>
                <w:lang w:val="ru-RU"/>
              </w:rPr>
              <w:t>կանխ</w:t>
            </w:r>
            <w:r w:rsidRPr="00C35116">
              <w:rPr>
                <w:rFonts w:cs="Arial"/>
                <w:color w:val="FFFFFF" w:themeColor="background1"/>
                <w:sz w:val="20"/>
                <w:szCs w:val="20"/>
                <w:lang w:val="ru-RU"/>
              </w:rPr>
              <w:t>.</w:t>
            </w:r>
          </w:p>
        </w:tc>
        <w:tc>
          <w:tcPr>
            <w:tcW w:w="1101" w:type="dxa"/>
            <w:tcBorders>
              <w:top w:val="thinThickThinSmallGap" w:sz="24" w:space="0" w:color="auto"/>
              <w:left w:val="nil"/>
              <w:bottom w:val="thinThickSmallGap" w:sz="24" w:space="0" w:color="auto"/>
              <w:right w:val="nil"/>
            </w:tcBorders>
            <w:shd w:val="clear" w:color="auto" w:fill="0B70B5"/>
            <w:vAlign w:val="center"/>
          </w:tcPr>
          <w:p w14:paraId="43A5F3AF" w14:textId="77777777" w:rsidR="00F1465E" w:rsidRPr="00C35116" w:rsidRDefault="00F1465E" w:rsidP="00231073">
            <w:pPr>
              <w:spacing w:before="0" w:after="0"/>
              <w:ind w:firstLine="62"/>
              <w:jc w:val="center"/>
              <w:rPr>
                <w:rFonts w:cs="Arial"/>
                <w:color w:val="FFFFFF" w:themeColor="background1"/>
                <w:sz w:val="20"/>
                <w:szCs w:val="20"/>
                <w:lang w:val="hy-AM"/>
              </w:rPr>
            </w:pPr>
            <w:r w:rsidRPr="00C35116">
              <w:rPr>
                <w:rFonts w:cs="Arial"/>
                <w:color w:val="FFFFFF" w:themeColor="background1"/>
                <w:sz w:val="20"/>
                <w:szCs w:val="20"/>
                <w:lang w:val="hy-AM"/>
              </w:rPr>
              <w:t>202</w:t>
            </w:r>
            <w:r w:rsidRPr="00C35116">
              <w:rPr>
                <w:rFonts w:cs="Arial"/>
                <w:color w:val="FFFFFF" w:themeColor="background1"/>
                <w:sz w:val="20"/>
                <w:szCs w:val="20"/>
              </w:rPr>
              <w:t>3</w:t>
            </w:r>
            <w:r w:rsidRPr="00C35116">
              <w:rPr>
                <w:rFonts w:cs="Arial"/>
                <w:color w:val="FFFFFF" w:themeColor="background1"/>
                <w:sz w:val="20"/>
                <w:szCs w:val="20"/>
                <w:lang w:val="hy-AM"/>
              </w:rPr>
              <w:t xml:space="preserve"> </w:t>
            </w:r>
            <w:r w:rsidRPr="00C35116">
              <w:rPr>
                <w:rFonts w:cs="Sylfaen"/>
                <w:color w:val="FFFFFF" w:themeColor="background1"/>
                <w:sz w:val="20"/>
                <w:szCs w:val="20"/>
                <w:lang w:val="ru-RU"/>
              </w:rPr>
              <w:t>կանխ</w:t>
            </w:r>
            <w:r w:rsidRPr="00C35116">
              <w:rPr>
                <w:rFonts w:cs="Arial"/>
                <w:color w:val="FFFFFF" w:themeColor="background1"/>
                <w:sz w:val="20"/>
                <w:szCs w:val="20"/>
                <w:lang w:val="ru-RU"/>
              </w:rPr>
              <w:t>.</w:t>
            </w:r>
          </w:p>
        </w:tc>
      </w:tr>
      <w:tr w:rsidR="00F1465E" w:rsidRPr="007030E0" w14:paraId="14CC657E" w14:textId="77777777" w:rsidTr="00231073">
        <w:trPr>
          <w:trHeight w:val="563"/>
          <w:jc w:val="center"/>
        </w:trPr>
        <w:tc>
          <w:tcPr>
            <w:tcW w:w="3885" w:type="dxa"/>
            <w:tcBorders>
              <w:top w:val="thinThickSmallGap" w:sz="24" w:space="0" w:color="auto"/>
              <w:left w:val="nil"/>
              <w:right w:val="nil"/>
            </w:tcBorders>
            <w:vAlign w:val="center"/>
          </w:tcPr>
          <w:p w14:paraId="34CA9B0F" w14:textId="77777777" w:rsidR="00F1465E" w:rsidRPr="007030E0" w:rsidRDefault="00F1465E" w:rsidP="00231073">
            <w:pPr>
              <w:spacing w:before="0" w:after="0" w:line="240" w:lineRule="auto"/>
              <w:ind w:firstLine="62"/>
              <w:jc w:val="left"/>
              <w:rPr>
                <w:rFonts w:cs="Arial"/>
                <w:sz w:val="20"/>
                <w:szCs w:val="20"/>
                <w:lang w:val="hy-AM"/>
              </w:rPr>
            </w:pPr>
            <w:r w:rsidRPr="007030E0">
              <w:rPr>
                <w:rFonts w:cs="Sylfaen"/>
                <w:sz w:val="20"/>
                <w:szCs w:val="20"/>
                <w:lang w:val="hy-AM"/>
              </w:rPr>
              <w:t>Պետական</w:t>
            </w:r>
            <w:r w:rsidRPr="007030E0">
              <w:rPr>
                <w:rFonts w:cs="Arial"/>
                <w:sz w:val="20"/>
                <w:szCs w:val="20"/>
                <w:lang w:val="hy-AM"/>
              </w:rPr>
              <w:t xml:space="preserve"> </w:t>
            </w:r>
            <w:r w:rsidRPr="007030E0">
              <w:rPr>
                <w:rFonts w:cs="Sylfaen"/>
                <w:sz w:val="20"/>
                <w:szCs w:val="20"/>
                <w:lang w:val="hy-AM"/>
              </w:rPr>
              <w:t>բյուջեի</w:t>
            </w:r>
            <w:r w:rsidRPr="007030E0">
              <w:rPr>
                <w:rFonts w:cs="Arial"/>
                <w:sz w:val="20"/>
                <w:szCs w:val="20"/>
                <w:lang w:val="hy-AM"/>
              </w:rPr>
              <w:t xml:space="preserve"> </w:t>
            </w:r>
            <w:r w:rsidRPr="007030E0">
              <w:rPr>
                <w:rFonts w:cs="Sylfaen"/>
                <w:sz w:val="20"/>
                <w:szCs w:val="20"/>
                <w:lang w:val="hy-AM"/>
              </w:rPr>
              <w:t>առաջնային</w:t>
            </w:r>
            <w:r w:rsidRPr="007030E0">
              <w:rPr>
                <w:rFonts w:cs="Arial"/>
                <w:sz w:val="20"/>
                <w:szCs w:val="20"/>
                <w:lang w:val="hy-AM"/>
              </w:rPr>
              <w:t xml:space="preserve"> </w:t>
            </w:r>
            <w:r w:rsidRPr="007030E0">
              <w:rPr>
                <w:rFonts w:cs="Sylfaen"/>
                <w:sz w:val="20"/>
                <w:szCs w:val="20"/>
                <w:lang w:val="hy-AM"/>
              </w:rPr>
              <w:t>պակասուրդ</w:t>
            </w:r>
          </w:p>
        </w:tc>
        <w:tc>
          <w:tcPr>
            <w:tcW w:w="1133" w:type="dxa"/>
            <w:tcBorders>
              <w:top w:val="thinThickSmallGap" w:sz="24" w:space="0" w:color="auto"/>
              <w:left w:val="nil"/>
              <w:right w:val="nil"/>
            </w:tcBorders>
            <w:vAlign w:val="center"/>
          </w:tcPr>
          <w:p w14:paraId="5BAB5EB2" w14:textId="77777777" w:rsidR="00F1465E" w:rsidRPr="00BF6DA6" w:rsidRDefault="00F1465E" w:rsidP="00BF6DA6">
            <w:pPr>
              <w:spacing w:before="0" w:after="0" w:line="240" w:lineRule="auto"/>
              <w:ind w:firstLine="62"/>
              <w:jc w:val="center"/>
              <w:rPr>
                <w:rFonts w:cs="Sylfaen"/>
                <w:sz w:val="20"/>
                <w:szCs w:val="20"/>
                <w:lang w:val="hy-AM"/>
              </w:rPr>
            </w:pPr>
            <w:r w:rsidRPr="00BF6DA6">
              <w:rPr>
                <w:rFonts w:cs="Sylfaen"/>
                <w:sz w:val="20"/>
                <w:szCs w:val="20"/>
                <w:lang w:val="hy-AM"/>
              </w:rPr>
              <w:t>(</w:t>
            </w:r>
            <w:r w:rsidRPr="00926565">
              <w:rPr>
                <w:rFonts w:cs="Sylfaen"/>
                <w:sz w:val="20"/>
                <w:szCs w:val="20"/>
                <w:lang w:val="hy-AM"/>
              </w:rPr>
              <w:t>93.5</w:t>
            </w:r>
            <w:r w:rsidRPr="00BF6DA6">
              <w:rPr>
                <w:rFonts w:cs="Sylfaen"/>
                <w:sz w:val="20"/>
                <w:szCs w:val="20"/>
                <w:lang w:val="hy-AM"/>
              </w:rPr>
              <w:t>)</w:t>
            </w:r>
          </w:p>
        </w:tc>
        <w:tc>
          <w:tcPr>
            <w:tcW w:w="1164" w:type="dxa"/>
            <w:tcBorders>
              <w:top w:val="thinThickSmallGap" w:sz="24" w:space="0" w:color="auto"/>
              <w:left w:val="nil"/>
              <w:right w:val="nil"/>
            </w:tcBorders>
            <w:vAlign w:val="center"/>
          </w:tcPr>
          <w:p w14:paraId="585CC11B" w14:textId="77777777" w:rsidR="00F1465E" w:rsidRPr="00926565" w:rsidRDefault="00F1465E" w:rsidP="00231073">
            <w:pPr>
              <w:spacing w:before="0" w:after="0" w:line="240" w:lineRule="auto"/>
              <w:ind w:firstLine="62"/>
              <w:jc w:val="center"/>
              <w:rPr>
                <w:rFonts w:cs="Sylfaen"/>
                <w:sz w:val="20"/>
                <w:szCs w:val="20"/>
                <w:lang w:val="hy-AM"/>
              </w:rPr>
            </w:pPr>
            <w:r w:rsidRPr="00926565">
              <w:rPr>
                <w:rFonts w:cs="Sylfaen"/>
                <w:sz w:val="20"/>
                <w:szCs w:val="20"/>
                <w:lang w:val="hy-AM"/>
              </w:rPr>
              <w:t>194.8</w:t>
            </w:r>
          </w:p>
        </w:tc>
        <w:tc>
          <w:tcPr>
            <w:tcW w:w="1166" w:type="dxa"/>
            <w:tcBorders>
              <w:top w:val="thinThickSmallGap" w:sz="24" w:space="0" w:color="auto"/>
              <w:left w:val="nil"/>
              <w:right w:val="nil"/>
            </w:tcBorders>
            <w:vAlign w:val="center"/>
          </w:tcPr>
          <w:p w14:paraId="79691EF8" w14:textId="77777777" w:rsidR="00F1465E" w:rsidRDefault="00F1465E" w:rsidP="00231073">
            <w:pPr>
              <w:spacing w:before="0" w:after="0" w:line="240" w:lineRule="auto"/>
              <w:ind w:firstLine="62"/>
              <w:jc w:val="center"/>
              <w:rPr>
                <w:rFonts w:cs="Sylfaen"/>
                <w:b/>
                <w:sz w:val="20"/>
                <w:szCs w:val="20"/>
                <w:lang w:val="hy-AM"/>
              </w:rPr>
            </w:pPr>
            <w:r w:rsidRPr="00926565">
              <w:rPr>
                <w:rFonts w:cs="Sylfaen"/>
                <w:sz w:val="20"/>
                <w:szCs w:val="20"/>
                <w:lang w:val="hy-AM"/>
              </w:rPr>
              <w:t>23.7</w:t>
            </w:r>
          </w:p>
        </w:tc>
        <w:tc>
          <w:tcPr>
            <w:tcW w:w="1125" w:type="dxa"/>
            <w:tcBorders>
              <w:top w:val="thinThickSmallGap" w:sz="24" w:space="0" w:color="auto"/>
              <w:left w:val="nil"/>
              <w:right w:val="nil"/>
            </w:tcBorders>
            <w:vAlign w:val="center"/>
          </w:tcPr>
          <w:p w14:paraId="50D5FB17" w14:textId="77777777" w:rsidR="00F1465E" w:rsidRPr="00BF6DA6" w:rsidRDefault="00F1465E" w:rsidP="00BF6DA6">
            <w:pPr>
              <w:spacing w:before="0" w:after="0" w:line="240" w:lineRule="auto"/>
              <w:ind w:firstLine="62"/>
              <w:jc w:val="center"/>
              <w:rPr>
                <w:rFonts w:cs="Sylfaen"/>
                <w:sz w:val="20"/>
                <w:szCs w:val="20"/>
                <w:lang w:val="hy-AM"/>
              </w:rPr>
            </w:pPr>
            <w:r w:rsidRPr="00BF6DA6">
              <w:rPr>
                <w:rFonts w:cs="Sylfaen"/>
                <w:sz w:val="20"/>
                <w:szCs w:val="20"/>
                <w:lang w:val="hy-AM"/>
              </w:rPr>
              <w:t>(</w:t>
            </w:r>
            <w:r w:rsidRPr="00926565">
              <w:rPr>
                <w:rFonts w:cs="Sylfaen"/>
                <w:sz w:val="20"/>
                <w:szCs w:val="20"/>
                <w:lang w:val="hy-AM"/>
              </w:rPr>
              <w:t>71.0</w:t>
            </w:r>
            <w:r w:rsidRPr="00BF6DA6">
              <w:rPr>
                <w:rFonts w:cs="Sylfaen"/>
                <w:sz w:val="20"/>
                <w:szCs w:val="20"/>
                <w:lang w:val="hy-AM"/>
              </w:rPr>
              <w:t>)</w:t>
            </w:r>
          </w:p>
        </w:tc>
        <w:tc>
          <w:tcPr>
            <w:tcW w:w="1101" w:type="dxa"/>
            <w:tcBorders>
              <w:top w:val="thinThickSmallGap" w:sz="24" w:space="0" w:color="auto"/>
              <w:left w:val="nil"/>
              <w:right w:val="nil"/>
            </w:tcBorders>
            <w:vAlign w:val="center"/>
          </w:tcPr>
          <w:p w14:paraId="3C0E89E2" w14:textId="77777777" w:rsidR="00F1465E" w:rsidRPr="00981DED" w:rsidRDefault="00F1465E" w:rsidP="00981DED">
            <w:pPr>
              <w:spacing w:before="0" w:after="0" w:line="240" w:lineRule="auto"/>
              <w:ind w:firstLine="62"/>
              <w:jc w:val="center"/>
              <w:rPr>
                <w:rFonts w:cs="Sylfaen"/>
                <w:sz w:val="20"/>
                <w:szCs w:val="20"/>
                <w:lang w:val="hy-AM"/>
              </w:rPr>
            </w:pPr>
            <w:r w:rsidRPr="00981DED">
              <w:rPr>
                <w:rFonts w:cs="Sylfaen"/>
                <w:sz w:val="20"/>
                <w:szCs w:val="20"/>
                <w:lang w:val="hy-AM"/>
              </w:rPr>
              <w:t>(</w:t>
            </w:r>
            <w:r w:rsidRPr="00926565">
              <w:rPr>
                <w:rFonts w:cs="Sylfaen"/>
                <w:sz w:val="20"/>
                <w:szCs w:val="20"/>
                <w:lang w:val="hy-AM"/>
              </w:rPr>
              <w:t>78.0</w:t>
            </w:r>
            <w:r w:rsidRPr="00981DED">
              <w:rPr>
                <w:rFonts w:cs="Sylfaen"/>
                <w:sz w:val="20"/>
                <w:szCs w:val="20"/>
                <w:lang w:val="hy-AM"/>
              </w:rPr>
              <w:t>)</w:t>
            </w:r>
          </w:p>
        </w:tc>
      </w:tr>
      <w:tr w:rsidR="00F1465E" w:rsidRPr="007030E0" w14:paraId="6DD9660B" w14:textId="77777777" w:rsidTr="00231073">
        <w:trPr>
          <w:trHeight w:val="553"/>
          <w:jc w:val="center"/>
        </w:trPr>
        <w:tc>
          <w:tcPr>
            <w:tcW w:w="3885" w:type="dxa"/>
            <w:tcBorders>
              <w:left w:val="nil"/>
              <w:right w:val="nil"/>
            </w:tcBorders>
            <w:vAlign w:val="center"/>
          </w:tcPr>
          <w:p w14:paraId="005E43B5" w14:textId="77777777" w:rsidR="00F1465E" w:rsidRPr="007030E0" w:rsidRDefault="00F1465E" w:rsidP="00231073">
            <w:pPr>
              <w:spacing w:before="0" w:after="0" w:line="240" w:lineRule="auto"/>
              <w:ind w:firstLine="62"/>
              <w:jc w:val="left"/>
              <w:rPr>
                <w:rFonts w:cs="Arial"/>
                <w:sz w:val="20"/>
                <w:szCs w:val="20"/>
                <w:lang w:val="hy-AM"/>
              </w:rPr>
            </w:pPr>
            <w:r w:rsidRPr="007030E0">
              <w:rPr>
                <w:rFonts w:cs="Sylfaen"/>
                <w:sz w:val="20"/>
                <w:szCs w:val="20"/>
                <w:lang w:val="hy-AM"/>
              </w:rPr>
              <w:t>ՀՀ</w:t>
            </w:r>
            <w:r w:rsidRPr="007030E0">
              <w:rPr>
                <w:rFonts w:cs="Arial"/>
                <w:sz w:val="20"/>
                <w:szCs w:val="20"/>
                <w:lang w:val="hy-AM"/>
              </w:rPr>
              <w:t xml:space="preserve"> </w:t>
            </w:r>
            <w:r w:rsidRPr="007030E0">
              <w:rPr>
                <w:rFonts w:cs="Sylfaen"/>
                <w:sz w:val="20"/>
                <w:szCs w:val="20"/>
                <w:lang w:val="hy-AM"/>
              </w:rPr>
              <w:t>կառավարության</w:t>
            </w:r>
            <w:r w:rsidRPr="007030E0">
              <w:rPr>
                <w:rFonts w:cs="Arial"/>
                <w:sz w:val="20"/>
                <w:szCs w:val="20"/>
                <w:lang w:val="hy-AM"/>
              </w:rPr>
              <w:t xml:space="preserve"> </w:t>
            </w:r>
            <w:r w:rsidRPr="007030E0">
              <w:rPr>
                <w:rFonts w:cs="Sylfaen"/>
                <w:sz w:val="20"/>
                <w:szCs w:val="20"/>
                <w:lang w:val="hy-AM"/>
              </w:rPr>
              <w:t>պարտքի</w:t>
            </w:r>
            <w:r w:rsidRPr="007030E0">
              <w:rPr>
                <w:rFonts w:cs="Arial"/>
                <w:sz w:val="20"/>
                <w:szCs w:val="20"/>
                <w:lang w:val="hy-AM"/>
              </w:rPr>
              <w:t xml:space="preserve"> </w:t>
            </w:r>
            <w:r w:rsidRPr="007030E0">
              <w:rPr>
                <w:rFonts w:cs="Sylfaen"/>
                <w:sz w:val="20"/>
                <w:szCs w:val="20"/>
                <w:lang w:val="hy-AM"/>
              </w:rPr>
              <w:t>տոկոսավճար</w:t>
            </w:r>
          </w:p>
        </w:tc>
        <w:tc>
          <w:tcPr>
            <w:tcW w:w="1133" w:type="dxa"/>
            <w:tcBorders>
              <w:left w:val="nil"/>
              <w:right w:val="nil"/>
            </w:tcBorders>
            <w:vAlign w:val="center"/>
          </w:tcPr>
          <w:p w14:paraId="3B581B52" w14:textId="77777777" w:rsidR="00F1465E" w:rsidRPr="00233BD9"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157.5</w:t>
            </w:r>
          </w:p>
        </w:tc>
        <w:tc>
          <w:tcPr>
            <w:tcW w:w="1164" w:type="dxa"/>
            <w:tcBorders>
              <w:left w:val="nil"/>
              <w:right w:val="nil"/>
            </w:tcBorders>
            <w:vAlign w:val="center"/>
          </w:tcPr>
          <w:p w14:paraId="3E1CE4D8"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166.7</w:t>
            </w:r>
          </w:p>
        </w:tc>
        <w:tc>
          <w:tcPr>
            <w:tcW w:w="1166" w:type="dxa"/>
            <w:tcBorders>
              <w:left w:val="nil"/>
              <w:right w:val="nil"/>
            </w:tcBorders>
            <w:vAlign w:val="center"/>
          </w:tcPr>
          <w:p w14:paraId="75840257"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185.5</w:t>
            </w:r>
          </w:p>
        </w:tc>
        <w:tc>
          <w:tcPr>
            <w:tcW w:w="1125" w:type="dxa"/>
            <w:tcBorders>
              <w:left w:val="nil"/>
              <w:right w:val="nil"/>
            </w:tcBorders>
            <w:vAlign w:val="center"/>
          </w:tcPr>
          <w:p w14:paraId="645AB592"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211.2</w:t>
            </w:r>
          </w:p>
        </w:tc>
        <w:tc>
          <w:tcPr>
            <w:tcW w:w="1101" w:type="dxa"/>
            <w:tcBorders>
              <w:left w:val="nil"/>
              <w:right w:val="nil"/>
            </w:tcBorders>
            <w:vAlign w:val="center"/>
          </w:tcPr>
          <w:p w14:paraId="06F48686"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236.6</w:t>
            </w:r>
          </w:p>
        </w:tc>
      </w:tr>
      <w:tr w:rsidR="00F1465E" w:rsidRPr="007030E0" w14:paraId="3911DF9C" w14:textId="77777777" w:rsidTr="00231073">
        <w:trPr>
          <w:trHeight w:val="437"/>
          <w:jc w:val="center"/>
        </w:trPr>
        <w:tc>
          <w:tcPr>
            <w:tcW w:w="3885" w:type="dxa"/>
            <w:tcBorders>
              <w:left w:val="nil"/>
              <w:right w:val="nil"/>
            </w:tcBorders>
            <w:vAlign w:val="center"/>
          </w:tcPr>
          <w:p w14:paraId="482CAA02" w14:textId="77777777" w:rsidR="00F1465E" w:rsidRPr="007030E0" w:rsidRDefault="00F1465E" w:rsidP="00231073">
            <w:pPr>
              <w:spacing w:before="0" w:after="0" w:line="240" w:lineRule="auto"/>
              <w:ind w:firstLine="62"/>
              <w:jc w:val="left"/>
              <w:rPr>
                <w:rFonts w:cs="Arial"/>
                <w:sz w:val="20"/>
                <w:szCs w:val="20"/>
                <w:lang w:val="hy-AM"/>
              </w:rPr>
            </w:pPr>
            <w:r w:rsidRPr="007030E0">
              <w:rPr>
                <w:rFonts w:cs="Sylfaen"/>
                <w:sz w:val="20"/>
                <w:szCs w:val="20"/>
                <w:lang w:val="hy-AM"/>
              </w:rPr>
              <w:t>ՀՀ</w:t>
            </w:r>
            <w:r w:rsidRPr="007030E0">
              <w:rPr>
                <w:rFonts w:cs="Arial"/>
                <w:sz w:val="20"/>
                <w:szCs w:val="20"/>
                <w:lang w:val="hy-AM"/>
              </w:rPr>
              <w:t xml:space="preserve"> </w:t>
            </w:r>
            <w:r w:rsidRPr="007030E0">
              <w:rPr>
                <w:rFonts w:cs="Sylfaen"/>
                <w:sz w:val="20"/>
                <w:szCs w:val="20"/>
                <w:lang w:val="hy-AM"/>
              </w:rPr>
              <w:t>կառավարության</w:t>
            </w:r>
            <w:r w:rsidRPr="007030E0">
              <w:rPr>
                <w:rFonts w:cs="Arial"/>
                <w:sz w:val="20"/>
                <w:szCs w:val="20"/>
                <w:lang w:val="hy-AM"/>
              </w:rPr>
              <w:t xml:space="preserve"> </w:t>
            </w:r>
            <w:r w:rsidRPr="007030E0">
              <w:rPr>
                <w:rFonts w:cs="Sylfaen"/>
                <w:sz w:val="20"/>
                <w:szCs w:val="20"/>
                <w:lang w:val="hy-AM"/>
              </w:rPr>
              <w:t>պարտքի</w:t>
            </w:r>
            <w:r w:rsidRPr="007030E0">
              <w:rPr>
                <w:rFonts w:cs="Arial"/>
                <w:sz w:val="20"/>
                <w:szCs w:val="20"/>
                <w:lang w:val="hy-AM"/>
              </w:rPr>
              <w:t xml:space="preserve"> </w:t>
            </w:r>
            <w:r w:rsidRPr="007030E0">
              <w:rPr>
                <w:rFonts w:cs="Sylfaen"/>
                <w:sz w:val="20"/>
                <w:szCs w:val="20"/>
                <w:lang w:val="hy-AM"/>
              </w:rPr>
              <w:t>մարում</w:t>
            </w:r>
          </w:p>
        </w:tc>
        <w:tc>
          <w:tcPr>
            <w:tcW w:w="1133" w:type="dxa"/>
            <w:tcBorders>
              <w:left w:val="nil"/>
              <w:right w:val="nil"/>
            </w:tcBorders>
            <w:vAlign w:val="center"/>
          </w:tcPr>
          <w:p w14:paraId="7482EBDC" w14:textId="77777777" w:rsidR="00F1465E" w:rsidRPr="00233BD9"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386.7</w:t>
            </w:r>
          </w:p>
        </w:tc>
        <w:tc>
          <w:tcPr>
            <w:tcW w:w="1164" w:type="dxa"/>
            <w:tcBorders>
              <w:left w:val="nil"/>
              <w:right w:val="nil"/>
            </w:tcBorders>
            <w:vAlign w:val="center"/>
          </w:tcPr>
          <w:p w14:paraId="5D9F4EA8"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271.7</w:t>
            </w:r>
          </w:p>
        </w:tc>
        <w:tc>
          <w:tcPr>
            <w:tcW w:w="1166" w:type="dxa"/>
            <w:tcBorders>
              <w:left w:val="nil"/>
              <w:right w:val="nil"/>
            </w:tcBorders>
            <w:vAlign w:val="center"/>
          </w:tcPr>
          <w:p w14:paraId="43996710"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261.5</w:t>
            </w:r>
          </w:p>
        </w:tc>
        <w:tc>
          <w:tcPr>
            <w:tcW w:w="1125" w:type="dxa"/>
            <w:tcBorders>
              <w:left w:val="nil"/>
              <w:right w:val="nil"/>
            </w:tcBorders>
            <w:vAlign w:val="center"/>
          </w:tcPr>
          <w:p w14:paraId="6F139718"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270.7</w:t>
            </w:r>
          </w:p>
        </w:tc>
        <w:tc>
          <w:tcPr>
            <w:tcW w:w="1101" w:type="dxa"/>
            <w:tcBorders>
              <w:left w:val="nil"/>
              <w:right w:val="nil"/>
            </w:tcBorders>
            <w:vAlign w:val="center"/>
          </w:tcPr>
          <w:p w14:paraId="5D985C18" w14:textId="77777777" w:rsidR="00F1465E" w:rsidRDefault="00F1465E" w:rsidP="00231073">
            <w:pPr>
              <w:spacing w:before="0" w:after="0" w:line="240" w:lineRule="auto"/>
              <w:ind w:firstLine="62"/>
              <w:jc w:val="center"/>
              <w:rPr>
                <w:rFonts w:cs="Sylfaen"/>
                <w:sz w:val="20"/>
                <w:szCs w:val="20"/>
                <w:lang w:val="hy-AM"/>
              </w:rPr>
            </w:pPr>
            <w:r w:rsidRPr="00233BD9">
              <w:rPr>
                <w:rFonts w:cs="Sylfaen"/>
                <w:sz w:val="20"/>
                <w:szCs w:val="20"/>
                <w:lang w:val="hy-AM"/>
              </w:rPr>
              <w:t>335.1</w:t>
            </w:r>
          </w:p>
        </w:tc>
      </w:tr>
      <w:tr w:rsidR="00F1465E" w:rsidRPr="00501957" w14:paraId="5C11DC6D" w14:textId="77777777" w:rsidTr="00231073">
        <w:trPr>
          <w:trHeight w:val="415"/>
          <w:jc w:val="center"/>
        </w:trPr>
        <w:tc>
          <w:tcPr>
            <w:tcW w:w="3885" w:type="dxa"/>
            <w:tcBorders>
              <w:left w:val="nil"/>
              <w:right w:val="nil"/>
            </w:tcBorders>
            <w:vAlign w:val="center"/>
          </w:tcPr>
          <w:p w14:paraId="7DBC23CF" w14:textId="77777777" w:rsidR="00F1465E" w:rsidRPr="00C35116" w:rsidRDefault="00F1465E" w:rsidP="00231073">
            <w:pPr>
              <w:spacing w:before="0" w:after="0" w:line="240" w:lineRule="auto"/>
              <w:ind w:firstLine="62"/>
              <w:jc w:val="left"/>
              <w:rPr>
                <w:rFonts w:cs="Arial"/>
                <w:b/>
                <w:sz w:val="20"/>
                <w:szCs w:val="20"/>
                <w:lang w:val="hy-AM"/>
              </w:rPr>
            </w:pPr>
            <w:r w:rsidRPr="00C35116">
              <w:rPr>
                <w:rFonts w:cs="Sylfaen"/>
                <w:b/>
                <w:sz w:val="20"/>
                <w:szCs w:val="20"/>
                <w:lang w:val="hy-AM"/>
              </w:rPr>
              <w:t>Ընդամենը</w:t>
            </w:r>
            <w:r w:rsidRPr="00C35116">
              <w:rPr>
                <w:rFonts w:cs="Arial"/>
                <w:b/>
                <w:sz w:val="20"/>
                <w:szCs w:val="20"/>
                <w:lang w:val="hy-AM"/>
              </w:rPr>
              <w:t xml:space="preserve"> </w:t>
            </w:r>
            <w:r w:rsidRPr="00C35116">
              <w:rPr>
                <w:rFonts w:cs="Sylfaen"/>
                <w:b/>
                <w:sz w:val="20"/>
                <w:szCs w:val="20"/>
                <w:lang w:val="hy-AM"/>
              </w:rPr>
              <w:t>ֆինանսավորման</w:t>
            </w:r>
            <w:r w:rsidRPr="00C35116">
              <w:rPr>
                <w:rFonts w:cs="Arial"/>
                <w:b/>
                <w:sz w:val="20"/>
                <w:szCs w:val="20"/>
                <w:lang w:val="hy-AM"/>
              </w:rPr>
              <w:t xml:space="preserve"> </w:t>
            </w:r>
            <w:r w:rsidRPr="00C35116">
              <w:rPr>
                <w:rFonts w:cs="Sylfaen"/>
                <w:b/>
                <w:sz w:val="20"/>
                <w:szCs w:val="20"/>
                <w:lang w:val="hy-AM"/>
              </w:rPr>
              <w:t>կարիք</w:t>
            </w:r>
          </w:p>
        </w:tc>
        <w:tc>
          <w:tcPr>
            <w:tcW w:w="1133" w:type="dxa"/>
            <w:tcBorders>
              <w:left w:val="nil"/>
              <w:right w:val="nil"/>
            </w:tcBorders>
            <w:vAlign w:val="bottom"/>
          </w:tcPr>
          <w:p w14:paraId="35B6A89F" w14:textId="77777777" w:rsidR="00F1465E" w:rsidRPr="00C35116" w:rsidRDefault="00F1465E" w:rsidP="00231073">
            <w:pPr>
              <w:spacing w:before="0" w:after="0" w:line="240" w:lineRule="auto"/>
              <w:ind w:firstLine="62"/>
              <w:jc w:val="center"/>
              <w:rPr>
                <w:b/>
                <w:sz w:val="20"/>
                <w:szCs w:val="20"/>
              </w:rPr>
            </w:pPr>
            <w:r w:rsidRPr="00501957">
              <w:rPr>
                <w:rFonts w:cs="Calibri"/>
                <w:b/>
                <w:bCs/>
                <w:color w:val="000000"/>
                <w:sz w:val="20"/>
                <w:szCs w:val="20"/>
              </w:rPr>
              <w:t>450.7</w:t>
            </w:r>
          </w:p>
        </w:tc>
        <w:tc>
          <w:tcPr>
            <w:tcW w:w="1164" w:type="dxa"/>
            <w:tcBorders>
              <w:left w:val="nil"/>
              <w:right w:val="nil"/>
            </w:tcBorders>
            <w:vAlign w:val="bottom"/>
          </w:tcPr>
          <w:p w14:paraId="3B6FAF4F" w14:textId="77777777" w:rsidR="00F1465E" w:rsidRPr="00C35116" w:rsidRDefault="00F1465E" w:rsidP="00231073">
            <w:pPr>
              <w:spacing w:before="0" w:after="0" w:line="240" w:lineRule="auto"/>
              <w:ind w:firstLine="62"/>
              <w:jc w:val="center"/>
              <w:rPr>
                <w:rFonts w:cs="Arial"/>
                <w:b/>
                <w:sz w:val="20"/>
                <w:szCs w:val="20"/>
              </w:rPr>
            </w:pPr>
            <w:r w:rsidRPr="00501957">
              <w:rPr>
                <w:rFonts w:cs="Calibri"/>
                <w:b/>
                <w:bCs/>
                <w:color w:val="000000"/>
                <w:sz w:val="20"/>
                <w:szCs w:val="20"/>
              </w:rPr>
              <w:t>633.2</w:t>
            </w:r>
          </w:p>
        </w:tc>
        <w:tc>
          <w:tcPr>
            <w:tcW w:w="1166" w:type="dxa"/>
            <w:tcBorders>
              <w:left w:val="nil"/>
              <w:right w:val="nil"/>
            </w:tcBorders>
            <w:vAlign w:val="bottom"/>
          </w:tcPr>
          <w:p w14:paraId="46A5317B" w14:textId="77777777" w:rsidR="00F1465E" w:rsidRPr="00C35116" w:rsidRDefault="00F1465E" w:rsidP="00231073">
            <w:pPr>
              <w:spacing w:before="0" w:after="0" w:line="240" w:lineRule="auto"/>
              <w:ind w:firstLine="62"/>
              <w:jc w:val="center"/>
              <w:rPr>
                <w:rFonts w:cs="Arial"/>
                <w:b/>
                <w:sz w:val="20"/>
                <w:szCs w:val="20"/>
              </w:rPr>
            </w:pPr>
            <w:r w:rsidRPr="00501957">
              <w:rPr>
                <w:rFonts w:cs="Calibri"/>
                <w:b/>
                <w:bCs/>
                <w:color w:val="000000"/>
                <w:sz w:val="20"/>
                <w:szCs w:val="20"/>
              </w:rPr>
              <w:t>470.7</w:t>
            </w:r>
          </w:p>
        </w:tc>
        <w:tc>
          <w:tcPr>
            <w:tcW w:w="1125" w:type="dxa"/>
            <w:tcBorders>
              <w:left w:val="nil"/>
              <w:right w:val="nil"/>
            </w:tcBorders>
            <w:vAlign w:val="bottom"/>
          </w:tcPr>
          <w:p w14:paraId="4A6815F9" w14:textId="77777777" w:rsidR="00F1465E" w:rsidRPr="00C35116" w:rsidRDefault="00F1465E" w:rsidP="00231073">
            <w:pPr>
              <w:spacing w:before="0" w:after="0" w:line="240" w:lineRule="auto"/>
              <w:ind w:firstLine="62"/>
              <w:jc w:val="center"/>
              <w:rPr>
                <w:rFonts w:cs="Arial"/>
                <w:b/>
                <w:sz w:val="20"/>
                <w:szCs w:val="20"/>
              </w:rPr>
            </w:pPr>
            <w:r w:rsidRPr="00501957">
              <w:rPr>
                <w:rFonts w:cs="Calibri"/>
                <w:b/>
                <w:bCs/>
                <w:color w:val="000000"/>
                <w:sz w:val="20"/>
                <w:szCs w:val="20"/>
              </w:rPr>
              <w:t>410.9</w:t>
            </w:r>
          </w:p>
        </w:tc>
        <w:tc>
          <w:tcPr>
            <w:tcW w:w="1101" w:type="dxa"/>
            <w:tcBorders>
              <w:left w:val="nil"/>
              <w:right w:val="nil"/>
            </w:tcBorders>
            <w:vAlign w:val="bottom"/>
          </w:tcPr>
          <w:p w14:paraId="161FC694" w14:textId="77777777" w:rsidR="00F1465E" w:rsidRPr="00C35116" w:rsidRDefault="00F1465E" w:rsidP="00231073">
            <w:pPr>
              <w:spacing w:before="0" w:after="0" w:line="240" w:lineRule="auto"/>
              <w:ind w:firstLine="62"/>
              <w:jc w:val="center"/>
              <w:rPr>
                <w:rFonts w:cs="Arial"/>
                <w:b/>
                <w:sz w:val="20"/>
                <w:szCs w:val="20"/>
              </w:rPr>
            </w:pPr>
            <w:r w:rsidRPr="00501957">
              <w:rPr>
                <w:rFonts w:cs="Calibri"/>
                <w:b/>
                <w:bCs/>
                <w:color w:val="000000"/>
                <w:sz w:val="20"/>
                <w:szCs w:val="20"/>
              </w:rPr>
              <w:t>493.7</w:t>
            </w:r>
          </w:p>
        </w:tc>
      </w:tr>
      <w:tr w:rsidR="00F1465E" w:rsidRPr="007030E0" w14:paraId="0E2131F6" w14:textId="77777777" w:rsidTr="00231073">
        <w:trPr>
          <w:trHeight w:val="563"/>
          <w:jc w:val="center"/>
        </w:trPr>
        <w:tc>
          <w:tcPr>
            <w:tcW w:w="3885" w:type="dxa"/>
            <w:tcBorders>
              <w:left w:val="nil"/>
              <w:bottom w:val="thickThinSmallGap" w:sz="24" w:space="0" w:color="auto"/>
              <w:right w:val="nil"/>
            </w:tcBorders>
            <w:vAlign w:val="center"/>
          </w:tcPr>
          <w:p w14:paraId="3442386F" w14:textId="77777777" w:rsidR="00F1465E" w:rsidRPr="007030E0" w:rsidRDefault="00F1465E" w:rsidP="00231073">
            <w:pPr>
              <w:spacing w:before="0" w:after="0" w:line="240" w:lineRule="auto"/>
              <w:ind w:firstLine="62"/>
              <w:jc w:val="left"/>
              <w:rPr>
                <w:rFonts w:cs="Arial"/>
                <w:sz w:val="20"/>
                <w:szCs w:val="20"/>
                <w:lang w:val="hy-AM"/>
              </w:rPr>
            </w:pPr>
            <w:r w:rsidRPr="007030E0">
              <w:rPr>
                <w:rFonts w:cs="Sylfaen"/>
                <w:sz w:val="20"/>
                <w:szCs w:val="20"/>
                <w:lang w:val="hy-AM"/>
              </w:rPr>
              <w:t>Ընդամե</w:t>
            </w:r>
            <w:r w:rsidRPr="007030E0">
              <w:rPr>
                <w:rFonts w:cs="Sylfaen"/>
                <w:sz w:val="20"/>
                <w:szCs w:val="20"/>
              </w:rPr>
              <w:t>ն</w:t>
            </w:r>
            <w:r w:rsidRPr="007030E0">
              <w:rPr>
                <w:rFonts w:cs="Sylfaen"/>
                <w:sz w:val="20"/>
                <w:szCs w:val="20"/>
                <w:lang w:val="hy-AM"/>
              </w:rPr>
              <w:t>ը</w:t>
            </w:r>
            <w:r w:rsidRPr="007030E0">
              <w:rPr>
                <w:rFonts w:cs="Arial"/>
                <w:sz w:val="20"/>
                <w:szCs w:val="20"/>
                <w:lang w:val="hy-AM"/>
              </w:rPr>
              <w:t xml:space="preserve"> </w:t>
            </w:r>
            <w:r w:rsidRPr="007030E0">
              <w:rPr>
                <w:rFonts w:cs="Sylfaen"/>
                <w:sz w:val="20"/>
                <w:szCs w:val="20"/>
                <w:lang w:val="hy-AM"/>
              </w:rPr>
              <w:t>ֆինանսավորման</w:t>
            </w:r>
            <w:r w:rsidRPr="007030E0">
              <w:rPr>
                <w:rFonts w:cs="Arial"/>
                <w:sz w:val="20"/>
                <w:szCs w:val="20"/>
                <w:lang w:val="hy-AM"/>
              </w:rPr>
              <w:t xml:space="preserve"> </w:t>
            </w:r>
            <w:r w:rsidRPr="007030E0">
              <w:rPr>
                <w:rFonts w:cs="Sylfaen"/>
                <w:sz w:val="20"/>
                <w:szCs w:val="20"/>
                <w:lang w:val="hy-AM"/>
              </w:rPr>
              <w:t>կարիք</w:t>
            </w:r>
            <w:r w:rsidRPr="007030E0">
              <w:rPr>
                <w:rFonts w:cs="Arial"/>
                <w:sz w:val="20"/>
                <w:szCs w:val="20"/>
              </w:rPr>
              <w:t>/</w:t>
            </w:r>
            <w:r w:rsidRPr="007030E0">
              <w:rPr>
                <w:rFonts w:cs="Sylfaen"/>
                <w:sz w:val="20"/>
                <w:szCs w:val="20"/>
                <w:lang w:val="ru-RU"/>
              </w:rPr>
              <w:t>ՀՆԱ</w:t>
            </w:r>
            <w:r w:rsidRPr="007030E0">
              <w:rPr>
                <w:rFonts w:cs="Arial"/>
                <w:sz w:val="20"/>
                <w:szCs w:val="20"/>
              </w:rPr>
              <w:t>,</w:t>
            </w:r>
            <w:r w:rsidRPr="007030E0">
              <w:rPr>
                <w:rFonts w:cs="Arial"/>
                <w:sz w:val="20"/>
                <w:szCs w:val="20"/>
                <w:lang w:val="hy-AM"/>
              </w:rPr>
              <w:t xml:space="preserve"> %</w:t>
            </w:r>
          </w:p>
        </w:tc>
        <w:tc>
          <w:tcPr>
            <w:tcW w:w="1133" w:type="dxa"/>
            <w:tcBorders>
              <w:left w:val="nil"/>
              <w:bottom w:val="thickThinSmallGap" w:sz="24" w:space="0" w:color="auto"/>
              <w:right w:val="nil"/>
            </w:tcBorders>
            <w:vAlign w:val="bottom"/>
          </w:tcPr>
          <w:p w14:paraId="6B7BD74F" w14:textId="77777777" w:rsidR="00F1465E" w:rsidRDefault="00F1465E" w:rsidP="00231073">
            <w:pPr>
              <w:spacing w:before="0" w:after="0" w:line="240" w:lineRule="auto"/>
              <w:ind w:firstLine="62"/>
              <w:jc w:val="center"/>
              <w:rPr>
                <w:b/>
                <w:sz w:val="20"/>
                <w:szCs w:val="20"/>
                <w:lang w:val="en-GB"/>
              </w:rPr>
            </w:pPr>
            <w:r>
              <w:rPr>
                <w:rFonts w:cs="Calibri"/>
                <w:color w:val="000000"/>
                <w:sz w:val="20"/>
                <w:szCs w:val="20"/>
              </w:rPr>
              <w:t>6.9</w:t>
            </w:r>
          </w:p>
        </w:tc>
        <w:tc>
          <w:tcPr>
            <w:tcW w:w="1164" w:type="dxa"/>
            <w:tcBorders>
              <w:left w:val="nil"/>
              <w:bottom w:val="thickThinSmallGap" w:sz="24" w:space="0" w:color="auto"/>
              <w:right w:val="nil"/>
            </w:tcBorders>
            <w:vAlign w:val="bottom"/>
          </w:tcPr>
          <w:p w14:paraId="08FFDB80" w14:textId="77777777" w:rsidR="00F1465E" w:rsidRDefault="00F1465E" w:rsidP="00231073">
            <w:pPr>
              <w:spacing w:before="0" w:after="0" w:line="240" w:lineRule="auto"/>
              <w:ind w:firstLine="62"/>
              <w:jc w:val="center"/>
              <w:rPr>
                <w:rFonts w:cs="Arial"/>
                <w:b/>
                <w:sz w:val="20"/>
                <w:szCs w:val="20"/>
                <w:lang w:val="en-GB"/>
              </w:rPr>
            </w:pPr>
            <w:r>
              <w:rPr>
                <w:rFonts w:cs="Calibri"/>
                <w:color w:val="000000"/>
                <w:sz w:val="20"/>
                <w:szCs w:val="20"/>
              </w:rPr>
              <w:t>9.7</w:t>
            </w:r>
          </w:p>
        </w:tc>
        <w:tc>
          <w:tcPr>
            <w:tcW w:w="1166" w:type="dxa"/>
            <w:tcBorders>
              <w:left w:val="nil"/>
              <w:bottom w:val="thickThinSmallGap" w:sz="24" w:space="0" w:color="auto"/>
              <w:right w:val="nil"/>
            </w:tcBorders>
            <w:vAlign w:val="bottom"/>
          </w:tcPr>
          <w:p w14:paraId="5A948342" w14:textId="77777777" w:rsidR="00F1465E" w:rsidRDefault="00F1465E" w:rsidP="00231073">
            <w:pPr>
              <w:spacing w:before="0" w:after="0" w:line="240" w:lineRule="auto"/>
              <w:ind w:firstLine="62"/>
              <w:jc w:val="center"/>
              <w:rPr>
                <w:rFonts w:cs="Arial"/>
                <w:b/>
                <w:sz w:val="20"/>
                <w:szCs w:val="20"/>
                <w:lang w:val="en-GB"/>
              </w:rPr>
            </w:pPr>
            <w:r>
              <w:rPr>
                <w:rFonts w:cs="Calibri"/>
                <w:color w:val="000000"/>
                <w:sz w:val="20"/>
                <w:szCs w:val="20"/>
              </w:rPr>
              <w:t>6.6</w:t>
            </w:r>
          </w:p>
        </w:tc>
        <w:tc>
          <w:tcPr>
            <w:tcW w:w="1125" w:type="dxa"/>
            <w:tcBorders>
              <w:left w:val="nil"/>
              <w:bottom w:val="thickThinSmallGap" w:sz="24" w:space="0" w:color="auto"/>
              <w:right w:val="nil"/>
            </w:tcBorders>
            <w:vAlign w:val="bottom"/>
          </w:tcPr>
          <w:p w14:paraId="0E7C58F1" w14:textId="77777777" w:rsidR="00F1465E" w:rsidRDefault="00F1465E" w:rsidP="00231073">
            <w:pPr>
              <w:spacing w:before="0" w:after="0" w:line="240" w:lineRule="auto"/>
              <w:ind w:firstLine="62"/>
              <w:jc w:val="center"/>
              <w:rPr>
                <w:rFonts w:cs="Arial"/>
                <w:b/>
                <w:sz w:val="20"/>
                <w:szCs w:val="20"/>
                <w:lang w:val="en-GB"/>
              </w:rPr>
            </w:pPr>
            <w:r>
              <w:rPr>
                <w:rFonts w:cs="Calibri"/>
                <w:color w:val="000000"/>
                <w:sz w:val="20"/>
                <w:szCs w:val="20"/>
              </w:rPr>
              <w:t>5.2</w:t>
            </w:r>
          </w:p>
        </w:tc>
        <w:tc>
          <w:tcPr>
            <w:tcW w:w="1101" w:type="dxa"/>
            <w:tcBorders>
              <w:left w:val="nil"/>
              <w:bottom w:val="thickThinSmallGap" w:sz="24" w:space="0" w:color="auto"/>
              <w:right w:val="nil"/>
            </w:tcBorders>
            <w:vAlign w:val="bottom"/>
          </w:tcPr>
          <w:p w14:paraId="536CC07C" w14:textId="77777777" w:rsidR="00F1465E" w:rsidRDefault="00F1465E" w:rsidP="00231073">
            <w:pPr>
              <w:spacing w:before="0" w:after="0" w:line="240" w:lineRule="auto"/>
              <w:ind w:firstLine="62"/>
              <w:jc w:val="center"/>
              <w:rPr>
                <w:rFonts w:cs="Arial"/>
                <w:b/>
                <w:sz w:val="20"/>
                <w:szCs w:val="20"/>
                <w:lang w:val="en-GB"/>
              </w:rPr>
            </w:pPr>
            <w:r>
              <w:rPr>
                <w:rFonts w:cs="Calibri"/>
                <w:color w:val="000000"/>
                <w:sz w:val="20"/>
                <w:szCs w:val="20"/>
              </w:rPr>
              <w:t>5.8</w:t>
            </w:r>
          </w:p>
        </w:tc>
      </w:tr>
    </w:tbl>
    <w:p w14:paraId="2A8666D6" w14:textId="77777777" w:rsidR="00F1465E" w:rsidRDefault="00F1465E" w:rsidP="00F1465E">
      <w:pPr>
        <w:spacing w:before="0" w:after="0" w:line="360" w:lineRule="auto"/>
        <w:ind w:firstLine="720"/>
        <w:contextualSpacing/>
        <w:rPr>
          <w:b/>
          <w:highlight w:val="yellow"/>
        </w:rPr>
      </w:pPr>
    </w:p>
    <w:p w14:paraId="0123E9A0" w14:textId="77777777" w:rsidR="00F1465E" w:rsidRPr="00576519" w:rsidRDefault="00F1465E" w:rsidP="007B05B7">
      <w:pPr>
        <w:spacing w:line="276" w:lineRule="auto"/>
        <w:ind w:firstLine="720"/>
        <w:rPr>
          <w:rFonts w:cs="Times Unicode"/>
        </w:rPr>
      </w:pPr>
      <w:r w:rsidRPr="00F8754D">
        <w:rPr>
          <w:rFonts w:cs="Times Unicode"/>
          <w:lang w:val="hy-AM"/>
        </w:rPr>
        <w:t>ՀՀ կա</w:t>
      </w:r>
      <w:r>
        <w:rPr>
          <w:rFonts w:cs="Times Unicode"/>
        </w:rPr>
        <w:t xml:space="preserve">ռավարության պարտքի աճին զուգընթաց միջնաժամկետ հատվածում ավելանում են նաև տոկոսավճարներն ու մարումները: 2021թ. պետական բյուջեի առաջնային պակասուրդն ավելացնում է ֆինանսավորման կարիքը, իսկ 2022թ. և 2023թ. այն նվազեցնում է` համապատասխանաբար 71.0 մլրդ և 78.0 մլրդ դրամով: </w:t>
      </w:r>
      <w:r w:rsidRPr="00BB1FDB">
        <w:rPr>
          <w:rFonts w:cs="Times Unicode"/>
        </w:rPr>
        <w:t>Ընդամենը ֆինանսավորման կարիք/ՀՆԱ</w:t>
      </w:r>
      <w:r>
        <w:rPr>
          <w:rFonts w:cs="Times Unicode"/>
        </w:rPr>
        <w:t xml:space="preserve"> ցուցանիշը միջնաժամկետ ժամանակահատվածի վերջին կանխատեսվում է 5.8 տոկոս:</w:t>
      </w:r>
      <w:r w:rsidRPr="00576519">
        <w:rPr>
          <w:rFonts w:cs="Times Unicode"/>
        </w:rPr>
        <w:t xml:space="preserve"> </w:t>
      </w:r>
      <w:r w:rsidRPr="00666A26">
        <w:rPr>
          <w:rFonts w:cs="Times Unicode"/>
        </w:rPr>
        <w:t>Ընդամենը համախառն ֆինանսական կարիքի հարաբերակցությունը ՀՆԱ-ում նախորդ տարվա նկատմամբ 2021թ. նվազում է 3.1 տոկոսային կետով, 2022թ.</w:t>
      </w:r>
      <w:r w:rsidRPr="00666A26">
        <w:rPr>
          <w:rFonts w:cs="Times Unicode"/>
          <w:lang w:val="ru-RU"/>
        </w:rPr>
        <w:t>՝</w:t>
      </w:r>
      <w:r w:rsidRPr="00666A26">
        <w:rPr>
          <w:rFonts w:cs="Times Unicode"/>
        </w:rPr>
        <w:t xml:space="preserve"> 1.4 տոկոսային կետով, իսկ 2023թ. աճում է 0.5 տոկոսային կետով: Ընդ որում, 2023թ. համախառն ֆինանսական կարիքի աճին հիմնականում նպաստում են պարտքի մարումները:</w:t>
      </w:r>
    </w:p>
    <w:p w14:paraId="59C65659" w14:textId="77777777" w:rsidR="00F1465E" w:rsidRPr="00AC67B2" w:rsidRDefault="00F1465E" w:rsidP="007B05B7">
      <w:pPr>
        <w:spacing w:line="276" w:lineRule="auto"/>
        <w:ind w:firstLine="720"/>
        <w:contextualSpacing/>
        <w:rPr>
          <w:rFonts w:cs="Sylfaen"/>
          <w:lang w:val="hy-AM"/>
        </w:rPr>
      </w:pPr>
      <w:r w:rsidRPr="00AC67B2">
        <w:rPr>
          <w:rFonts w:cs="Sylfaen"/>
          <w:lang w:val="hy-AM"/>
        </w:rPr>
        <w:t>202</w:t>
      </w:r>
      <w:r>
        <w:rPr>
          <w:rFonts w:cs="Sylfaen"/>
        </w:rPr>
        <w:t>1</w:t>
      </w:r>
      <w:r w:rsidRPr="00AC67B2">
        <w:rPr>
          <w:rFonts w:cs="Sylfaen"/>
          <w:lang w:val="hy-AM"/>
        </w:rPr>
        <w:t>-202</w:t>
      </w:r>
      <w:r>
        <w:rPr>
          <w:rFonts w:cs="Sylfaen"/>
        </w:rPr>
        <w:t>3</w:t>
      </w:r>
      <w:r w:rsidRPr="00AC67B2">
        <w:rPr>
          <w:rFonts w:cs="Sylfaen"/>
          <w:lang w:val="hy-AM"/>
        </w:rPr>
        <w:t xml:space="preserve">թթ. ՀՀ կառավարության պարտքի կառավարման ռազմավարության </w:t>
      </w:r>
      <w:r>
        <w:rPr>
          <w:rFonts w:cs="Sylfaen"/>
        </w:rPr>
        <w:t xml:space="preserve">իրագործման </w:t>
      </w:r>
      <w:r w:rsidRPr="00AC67B2">
        <w:rPr>
          <w:rFonts w:cs="Sylfaen"/>
          <w:lang w:val="hy-AM"/>
        </w:rPr>
        <w:t xml:space="preserve">հիմքում ընկած են </w:t>
      </w:r>
      <w:r>
        <w:rPr>
          <w:rFonts w:cs="Sylfaen"/>
        </w:rPr>
        <w:t xml:space="preserve">վերը նշված </w:t>
      </w:r>
      <w:r w:rsidRPr="00A25F1F">
        <w:rPr>
          <w:rFonts w:cs="Sylfaen"/>
          <w:lang w:val="hy-AM"/>
        </w:rPr>
        <w:t>մակրոտնտեսական ենթադրություններ</w:t>
      </w:r>
      <w:r>
        <w:rPr>
          <w:rFonts w:cs="Sylfaen"/>
        </w:rPr>
        <w:t>ը:</w:t>
      </w:r>
      <w:r w:rsidRPr="00AC67B2">
        <w:rPr>
          <w:rFonts w:cs="Sylfaen"/>
          <w:lang w:val="hy-AM"/>
        </w:rPr>
        <w:t xml:space="preserve"> </w:t>
      </w:r>
      <w:r>
        <w:rPr>
          <w:rFonts w:cs="Sylfaen"/>
        </w:rPr>
        <w:t>Ս</w:t>
      </w:r>
      <w:r w:rsidRPr="00AC67B2">
        <w:rPr>
          <w:rFonts w:cs="Sylfaen"/>
          <w:lang w:val="hy-AM"/>
        </w:rPr>
        <w:t xml:space="preserve">ակայն արտաքին տնտեսական միջավայրից բխող շոկերի ի հայտ գալը որոշակի ռիսկեր կարող է առաջացնել ռազմավարությամբ նախատեսվող նպատակադրումների ապահովման տեսակետից: </w:t>
      </w:r>
    </w:p>
    <w:p w14:paraId="28EB6927" w14:textId="77777777" w:rsidR="00F1465E" w:rsidRDefault="00F1465E" w:rsidP="007B05B7">
      <w:pPr>
        <w:spacing w:line="276" w:lineRule="auto"/>
        <w:ind w:left="426"/>
        <w:rPr>
          <w:rFonts w:cs="Times Unicode"/>
          <w:u w:val="single"/>
          <w:lang w:val="hy-AM"/>
        </w:rPr>
      </w:pPr>
    </w:p>
    <w:p w14:paraId="6A2DD3C8" w14:textId="77777777" w:rsidR="00F1465E" w:rsidRDefault="00F1465E" w:rsidP="007B05B7">
      <w:pPr>
        <w:spacing w:line="276" w:lineRule="auto"/>
        <w:ind w:left="567" w:firstLine="142"/>
        <w:rPr>
          <w:rFonts w:cs="Times Unicode"/>
          <w:u w:val="single"/>
        </w:rPr>
      </w:pPr>
      <w:r>
        <w:rPr>
          <w:rFonts w:cs="Times Unicode"/>
          <w:u w:val="single"/>
          <w:lang w:val="hy-AM"/>
        </w:rPr>
        <w:br w:type="page"/>
      </w:r>
      <w:r w:rsidRPr="00AC67B2">
        <w:rPr>
          <w:rFonts w:cs="Times Unicode"/>
          <w:u w:val="single"/>
          <w:lang w:val="hy-AM"/>
        </w:rPr>
        <w:lastRenderedPageBreak/>
        <w:t>Նպատակադրումներն ու իրականացվելիք միջոցառումները</w:t>
      </w:r>
    </w:p>
    <w:p w14:paraId="7B229EF5" w14:textId="77777777" w:rsidR="00F1465E" w:rsidRPr="00717859" w:rsidRDefault="00F1465E" w:rsidP="007B05B7">
      <w:pPr>
        <w:spacing w:line="276" w:lineRule="auto"/>
        <w:ind w:left="567" w:firstLine="142"/>
        <w:rPr>
          <w:rFonts w:cs="Times Unicode"/>
          <w:u w:val="single"/>
        </w:rPr>
      </w:pPr>
    </w:p>
    <w:p w14:paraId="7A390E24" w14:textId="77777777" w:rsidR="00F1465E" w:rsidRPr="00AC67B2" w:rsidRDefault="00F1465E" w:rsidP="007B05B7">
      <w:pPr>
        <w:numPr>
          <w:ilvl w:val="0"/>
          <w:numId w:val="11"/>
        </w:numPr>
        <w:tabs>
          <w:tab w:val="clear" w:pos="480"/>
          <w:tab w:val="num" w:pos="284"/>
        </w:tabs>
        <w:spacing w:before="0" w:after="0" w:line="276" w:lineRule="auto"/>
        <w:ind w:left="284" w:hanging="284"/>
        <w:rPr>
          <w:lang w:val="hy-AM"/>
        </w:rPr>
      </w:pPr>
      <w:r w:rsidRPr="00AC4055">
        <w:rPr>
          <w:lang w:val="hy-AM"/>
        </w:rPr>
        <w:t xml:space="preserve">Միջնաժամկետ և երկարաժամկետ հատվածներում, շուկայի մասնակիցների կազմի ու կառուցվածքի նպատակաուղղված փոփոխության և թվաքանակի էական մեծացման պայմաններում, կաճի պետական բյուջեի դեֆիցիտի ֆինանսավորման աղբյուրներում ներքին փոխառու զուտ </w:t>
      </w:r>
      <w:r w:rsidRPr="00AC4055">
        <w:rPr>
          <w:rFonts w:cs="Times Unicode"/>
          <w:lang w:val="hy-AM"/>
        </w:rPr>
        <w:t>մ</w:t>
      </w:r>
      <w:r w:rsidRPr="00DB7FBA">
        <w:rPr>
          <w:rFonts w:cs="Times Unicode"/>
          <w:lang w:val="hy-AM"/>
        </w:rPr>
        <w:t>իջոցնե</w:t>
      </w:r>
      <w:r w:rsidRPr="00AC67B2">
        <w:rPr>
          <w:rFonts w:cs="Times Unicode"/>
          <w:lang w:val="hy-AM"/>
        </w:rPr>
        <w:t>րի</w:t>
      </w:r>
      <w:r w:rsidRPr="00AC67B2">
        <w:rPr>
          <w:lang w:val="hy-AM"/>
        </w:rPr>
        <w:t xml:space="preserve"> </w:t>
      </w:r>
      <w:r w:rsidRPr="00AC67B2">
        <w:rPr>
          <w:rFonts w:cs="Times Unicode"/>
          <w:lang w:val="hy-AM"/>
        </w:rPr>
        <w:t>տեսա</w:t>
      </w:r>
      <w:r w:rsidRPr="00AC67B2">
        <w:rPr>
          <w:rFonts w:cs="Times Unicode"/>
          <w:lang w:val="hy-AM"/>
        </w:rPr>
        <w:softHyphen/>
        <w:t>կարար</w:t>
      </w:r>
      <w:r w:rsidRPr="00AC67B2">
        <w:rPr>
          <w:lang w:val="hy-AM"/>
        </w:rPr>
        <w:t xml:space="preserve"> </w:t>
      </w:r>
      <w:r w:rsidRPr="00AC67B2">
        <w:rPr>
          <w:rFonts w:cs="Times Unicode"/>
          <w:lang w:val="hy-AM"/>
        </w:rPr>
        <w:t>կշիռը: Այն միտված կլինի նվազեցնել</w:t>
      </w:r>
      <w:r w:rsidRPr="00AC67B2">
        <w:rPr>
          <w:lang w:val="hy-AM"/>
        </w:rPr>
        <w:t xml:space="preserve"> </w:t>
      </w:r>
      <w:r w:rsidRPr="00AC67B2">
        <w:rPr>
          <w:rFonts w:cs="Times Unicode"/>
          <w:lang w:val="hy-AM"/>
        </w:rPr>
        <w:t>փոխարժեքի</w:t>
      </w:r>
      <w:r w:rsidRPr="00AC67B2">
        <w:rPr>
          <w:lang w:val="hy-AM"/>
        </w:rPr>
        <w:t xml:space="preserve"> </w:t>
      </w:r>
      <w:r w:rsidRPr="00AC67B2">
        <w:rPr>
          <w:rFonts w:cs="Times Unicode"/>
          <w:lang w:val="hy-AM"/>
        </w:rPr>
        <w:t>ռիսկը</w:t>
      </w:r>
      <w:r w:rsidRPr="00AC67B2">
        <w:rPr>
          <w:lang w:val="hy-AM"/>
        </w:rPr>
        <w:t xml:space="preserve">, ինչպես նաև </w:t>
      </w:r>
      <w:r w:rsidRPr="00AC67B2">
        <w:rPr>
          <w:rFonts w:cs="Times Unicode"/>
          <w:lang w:val="hy-AM"/>
        </w:rPr>
        <w:t>հիմքեր</w:t>
      </w:r>
      <w:r w:rsidRPr="00AC67B2">
        <w:rPr>
          <w:lang w:val="hy-AM"/>
        </w:rPr>
        <w:t xml:space="preserve"> կ</w:t>
      </w:r>
      <w:r w:rsidRPr="00AC67B2">
        <w:rPr>
          <w:rFonts w:cs="Times Unicode"/>
          <w:lang w:val="hy-AM"/>
        </w:rPr>
        <w:t>ստեղծի</w:t>
      </w:r>
      <w:r w:rsidRPr="00AC67B2">
        <w:rPr>
          <w:lang w:val="hy-AM"/>
        </w:rPr>
        <w:t xml:space="preserve"> </w:t>
      </w:r>
      <w:r w:rsidRPr="00AC67B2">
        <w:rPr>
          <w:rFonts w:cs="Times Unicode"/>
          <w:lang w:val="hy-AM"/>
        </w:rPr>
        <w:t>ֆինանսական</w:t>
      </w:r>
      <w:r w:rsidRPr="00AC67B2">
        <w:rPr>
          <w:lang w:val="hy-AM"/>
        </w:rPr>
        <w:t xml:space="preserve"> </w:t>
      </w:r>
      <w:r w:rsidRPr="00AC67B2">
        <w:rPr>
          <w:rFonts w:cs="Times Unicode"/>
          <w:lang w:val="hy-AM"/>
        </w:rPr>
        <w:t>շուկայում</w:t>
      </w:r>
      <w:r w:rsidRPr="00AC67B2">
        <w:rPr>
          <w:lang w:val="hy-AM"/>
        </w:rPr>
        <w:t xml:space="preserve"> </w:t>
      </w:r>
      <w:r w:rsidRPr="00AC67B2">
        <w:rPr>
          <w:rFonts w:cs="Times Unicode"/>
          <w:lang w:val="hy-AM"/>
        </w:rPr>
        <w:t>նոր գործիքների (լողացող, ինդեքսավորվող, նպատակային և այլն) կիրառման ու շուկայի հետագա զարգացման համար: Կենսաթոշակային և ապահովագրական բարեփոխումների ընթացքով պայմանավորված՝ հնարավոր կլինի արագացնել պետական</w:t>
      </w:r>
      <w:r w:rsidRPr="00AC67B2">
        <w:rPr>
          <w:lang w:val="hy-AM"/>
        </w:rPr>
        <w:t xml:space="preserve"> </w:t>
      </w:r>
      <w:r w:rsidRPr="00AC67B2">
        <w:rPr>
          <w:rFonts w:cs="Times Unicode"/>
          <w:lang w:val="hy-AM"/>
        </w:rPr>
        <w:t>բյուջեի</w:t>
      </w:r>
      <w:r w:rsidRPr="00AC67B2">
        <w:rPr>
          <w:lang w:val="hy-AM"/>
        </w:rPr>
        <w:t xml:space="preserve"> </w:t>
      </w:r>
      <w:r w:rsidRPr="00AC67B2">
        <w:rPr>
          <w:rFonts w:cs="Times Unicode"/>
          <w:lang w:val="hy-AM"/>
        </w:rPr>
        <w:t>դեֆիցիտի</w:t>
      </w:r>
      <w:r w:rsidRPr="00AC67B2">
        <w:rPr>
          <w:lang w:val="hy-AM"/>
        </w:rPr>
        <w:t xml:space="preserve"> </w:t>
      </w:r>
      <w:r w:rsidRPr="00AC67B2">
        <w:rPr>
          <w:rFonts w:cs="Times Unicode"/>
          <w:lang w:val="hy-AM"/>
        </w:rPr>
        <w:t>ֆինանսավորման</w:t>
      </w:r>
      <w:r w:rsidRPr="00AC67B2">
        <w:rPr>
          <w:lang w:val="hy-AM"/>
        </w:rPr>
        <w:t xml:space="preserve"> </w:t>
      </w:r>
      <w:r w:rsidRPr="00AC67B2">
        <w:rPr>
          <w:rFonts w:cs="Times Unicode"/>
          <w:lang w:val="hy-AM"/>
        </w:rPr>
        <w:t>աղբյուրներում</w:t>
      </w:r>
      <w:r w:rsidRPr="00AC67B2">
        <w:rPr>
          <w:lang w:val="hy-AM"/>
        </w:rPr>
        <w:t xml:space="preserve"> </w:t>
      </w:r>
      <w:r w:rsidRPr="00AC67B2">
        <w:rPr>
          <w:rFonts w:cs="Times Unicode"/>
          <w:lang w:val="hy-AM"/>
        </w:rPr>
        <w:t>ներքին</w:t>
      </w:r>
      <w:r w:rsidRPr="00AC67B2">
        <w:rPr>
          <w:lang w:val="hy-AM"/>
        </w:rPr>
        <w:t xml:space="preserve"> </w:t>
      </w:r>
      <w:r w:rsidRPr="00AC67B2">
        <w:rPr>
          <w:rFonts w:cs="Times Unicode"/>
          <w:lang w:val="hy-AM"/>
        </w:rPr>
        <w:t>փոխառու</w:t>
      </w:r>
      <w:r w:rsidRPr="00AC67B2">
        <w:rPr>
          <w:lang w:val="hy-AM"/>
        </w:rPr>
        <w:t xml:space="preserve"> </w:t>
      </w:r>
      <w:r>
        <w:t xml:space="preserve">զուտ </w:t>
      </w:r>
      <w:r w:rsidRPr="00AC67B2">
        <w:rPr>
          <w:rFonts w:cs="Times Unicode"/>
          <w:lang w:val="hy-AM"/>
        </w:rPr>
        <w:t>միջոցների</w:t>
      </w:r>
      <w:r w:rsidRPr="00AC67B2">
        <w:rPr>
          <w:lang w:val="hy-AM"/>
        </w:rPr>
        <w:t xml:space="preserve"> </w:t>
      </w:r>
      <w:r w:rsidRPr="00AC67B2">
        <w:rPr>
          <w:rFonts w:cs="Times Unicode"/>
          <w:lang w:val="hy-AM"/>
        </w:rPr>
        <w:t>տեսա</w:t>
      </w:r>
      <w:r w:rsidRPr="00AC67B2">
        <w:rPr>
          <w:rFonts w:cs="Times Unicode"/>
          <w:lang w:val="hy-AM"/>
        </w:rPr>
        <w:softHyphen/>
        <w:t>կարար</w:t>
      </w:r>
      <w:r w:rsidRPr="00AC67B2">
        <w:rPr>
          <w:lang w:val="hy-AM"/>
        </w:rPr>
        <w:t xml:space="preserve"> </w:t>
      </w:r>
      <w:r w:rsidRPr="00AC67B2">
        <w:rPr>
          <w:rFonts w:cs="Times Unicode"/>
          <w:lang w:val="hy-AM"/>
        </w:rPr>
        <w:t>կշռի մեծացման գործընթացը:</w:t>
      </w:r>
      <w:r w:rsidRPr="00AC67B2">
        <w:rPr>
          <w:lang w:val="hy-AM"/>
        </w:rPr>
        <w:t xml:space="preserve"> </w:t>
      </w:r>
    </w:p>
    <w:p w14:paraId="79E08611" w14:textId="77777777" w:rsidR="00F1465E" w:rsidRPr="00772D12" w:rsidRDefault="00F1465E" w:rsidP="007B05B7">
      <w:pPr>
        <w:numPr>
          <w:ilvl w:val="0"/>
          <w:numId w:val="11"/>
        </w:numPr>
        <w:tabs>
          <w:tab w:val="clear" w:pos="480"/>
          <w:tab w:val="num" w:pos="284"/>
        </w:tabs>
        <w:spacing w:before="0" w:after="0" w:line="276" w:lineRule="auto"/>
        <w:ind w:left="284" w:hanging="284"/>
        <w:rPr>
          <w:lang w:val="hy-AM"/>
        </w:rPr>
      </w:pPr>
      <w:r w:rsidRPr="00AC67B2">
        <w:rPr>
          <w:lang w:val="hy-AM"/>
        </w:rPr>
        <w:t>Որպես ներքին պետական պարտքի կառավարման նպատակադրում՝ կշարու</w:t>
      </w:r>
      <w:r w:rsidRPr="00AC67B2">
        <w:rPr>
          <w:lang w:val="hy-AM"/>
        </w:rPr>
        <w:softHyphen/>
        <w:t>նակվի դիտարկվել պետական գանձապետական պարտատոմսերի իրացվելիության աճը` մեծացնելով շրջանառության մեջ գտնվող պարտատոմսերի ծավալը:</w:t>
      </w:r>
      <w:r w:rsidRPr="00AC67B2">
        <w:rPr>
          <w:rFonts w:cs="Times Unicode"/>
          <w:lang w:val="hy-AM"/>
        </w:rPr>
        <w:t xml:space="preserve"> </w:t>
      </w:r>
    </w:p>
    <w:p w14:paraId="35843848" w14:textId="77777777" w:rsidR="00F1465E" w:rsidRPr="00AC67B2" w:rsidRDefault="00F1465E" w:rsidP="007B05B7">
      <w:pPr>
        <w:numPr>
          <w:ilvl w:val="0"/>
          <w:numId w:val="11"/>
        </w:numPr>
        <w:tabs>
          <w:tab w:val="clear" w:pos="480"/>
          <w:tab w:val="num" w:pos="284"/>
        </w:tabs>
        <w:spacing w:before="0" w:after="0" w:line="276" w:lineRule="auto"/>
        <w:ind w:left="284" w:hanging="284"/>
        <w:rPr>
          <w:rFonts w:eastAsia="Times New Roman" w:cs="Times New Roman"/>
          <w:lang w:val="hy-AM"/>
        </w:rPr>
      </w:pPr>
      <w:r w:rsidRPr="00C35116">
        <w:rPr>
          <w:color w:val="000000"/>
          <w:shd w:val="clear" w:color="auto" w:fill="FFFFFF"/>
          <w:lang w:val="hy-AM"/>
        </w:rPr>
        <w:t>Կուսումնասիրվի 6 ամիս մարման ժամկետ ունեցող պետական կարճաժամկետ պարտատոմսերի տեղաբաշխման ծավալների ավելացման միջոցով դրանց՝ որպես ուղենշային սահմանման հնարավորությունները։ Այդ նպատակով կիրականացվեն նաև խորհրդատվական հանդիպումներ պետական գանձապետական պարտատոմսերի առաջնային դիլերների (գործակալների) հետ: Կարճաժամկետ պարտատոմսերի թողարկումների կենտրոնացումը 6 ամիս մարման ժամկետ ունեցող պարտատոմսերի շուրջ կնպաստի դրամային շուկայում իրացվելիության բարձրացմանը, ինչպես նաև հնարավորություն կտա ձևավորել ուղենիշ, որը կարևոր է</w:t>
      </w:r>
      <w:r w:rsidRPr="00C35116">
        <w:rPr>
          <w:rFonts w:ascii="Courier New" w:hAnsi="Courier New" w:cs="Courier New"/>
          <w:color w:val="000000"/>
          <w:shd w:val="clear" w:color="auto" w:fill="FFFFFF"/>
          <w:lang w:val="hy-AM"/>
        </w:rPr>
        <w:t> </w:t>
      </w:r>
      <w:r w:rsidRPr="00C35116">
        <w:rPr>
          <w:color w:val="000000"/>
          <w:shd w:val="clear" w:color="auto" w:fill="FFFFFF"/>
          <w:lang w:val="hy-AM"/>
        </w:rPr>
        <w:t>կապիտալի շուկայի այլ հատվածների հետագա զարգացման համար:</w:t>
      </w:r>
    </w:p>
    <w:p w14:paraId="2C6FF09C" w14:textId="77777777" w:rsidR="00F1465E" w:rsidRPr="00AC67B2" w:rsidRDefault="00F1465E" w:rsidP="007B05B7">
      <w:pPr>
        <w:numPr>
          <w:ilvl w:val="0"/>
          <w:numId w:val="11"/>
        </w:numPr>
        <w:tabs>
          <w:tab w:val="clear" w:pos="480"/>
          <w:tab w:val="num" w:pos="284"/>
        </w:tabs>
        <w:spacing w:before="0" w:after="0" w:line="276" w:lineRule="auto"/>
        <w:ind w:left="284" w:hanging="284"/>
        <w:rPr>
          <w:lang w:val="hy-AM"/>
        </w:rPr>
      </w:pPr>
      <w:r w:rsidRPr="00AC67B2">
        <w:rPr>
          <w:rFonts w:cs="Times Unicode"/>
          <w:lang w:val="hy-AM"/>
        </w:rPr>
        <w:t>Ֆինանսական շուկաներում բարենպաստ զարգացումների պայմաններում կդիտարկվի ֆինանսական</w:t>
      </w:r>
      <w:r w:rsidRPr="00AC67B2">
        <w:rPr>
          <w:lang w:val="hy-AM"/>
        </w:rPr>
        <w:t xml:space="preserve"> </w:t>
      </w:r>
      <w:r w:rsidRPr="00AC67B2">
        <w:rPr>
          <w:rFonts w:cs="Times Unicode"/>
          <w:lang w:val="hy-AM"/>
        </w:rPr>
        <w:t>միջոցների</w:t>
      </w:r>
      <w:r w:rsidRPr="00AC67B2">
        <w:rPr>
          <w:lang w:val="hy-AM"/>
        </w:rPr>
        <w:t xml:space="preserve"> </w:t>
      </w:r>
      <w:r w:rsidRPr="00AC67B2">
        <w:rPr>
          <w:rFonts w:cs="Times Unicode"/>
          <w:lang w:val="hy-AM"/>
        </w:rPr>
        <w:t>որոշակի</w:t>
      </w:r>
      <w:r w:rsidRPr="00AC67B2">
        <w:rPr>
          <w:lang w:val="hy-AM"/>
        </w:rPr>
        <w:t xml:space="preserve"> </w:t>
      </w:r>
      <w:r w:rsidRPr="00AC67B2">
        <w:rPr>
          <w:rFonts w:cs="Times Unicode"/>
          <w:lang w:val="hy-AM"/>
        </w:rPr>
        <w:t>կուտակման և բուֆերի ապահովման հնարավորությունը: Ներքին և արտաքին շուկաներում անցան</w:t>
      </w:r>
      <w:r w:rsidRPr="00AC67B2">
        <w:rPr>
          <w:rFonts w:cs="Times Unicode"/>
          <w:lang w:val="hy-AM"/>
        </w:rPr>
        <w:softHyphen/>
        <w:t>կալի գործընթացների դեպքում այն թույլ կտա ՀՀ պետական բյուջեի կատարումն իրականացնել առանց ցնցումների, ինչպես նաև հարկ եղած դեպքում ճշգրտել</w:t>
      </w:r>
      <w:r w:rsidRPr="00AC67B2">
        <w:rPr>
          <w:lang w:val="hy-AM"/>
        </w:rPr>
        <w:t xml:space="preserve"> </w:t>
      </w:r>
      <w:r w:rsidRPr="00AC67B2">
        <w:rPr>
          <w:rFonts w:cs="Times Unicode"/>
          <w:lang w:val="hy-AM"/>
        </w:rPr>
        <w:t>պետական</w:t>
      </w:r>
      <w:r w:rsidRPr="00AC67B2">
        <w:rPr>
          <w:lang w:val="hy-AM"/>
        </w:rPr>
        <w:t xml:space="preserve"> գանձապետական </w:t>
      </w:r>
      <w:r w:rsidRPr="00AC67B2">
        <w:rPr>
          <w:rFonts w:cs="Times Unicode"/>
          <w:lang w:val="hy-AM"/>
        </w:rPr>
        <w:t>պարտատոմսերով</w:t>
      </w:r>
      <w:r w:rsidRPr="00AC67B2">
        <w:rPr>
          <w:lang w:val="hy-AM"/>
        </w:rPr>
        <w:t xml:space="preserve"> </w:t>
      </w:r>
      <w:r w:rsidRPr="00AC67B2">
        <w:rPr>
          <w:rFonts w:cs="Times Unicode"/>
          <w:lang w:val="hy-AM"/>
        </w:rPr>
        <w:t>դեֆիցի</w:t>
      </w:r>
      <w:r w:rsidRPr="00AC67B2">
        <w:rPr>
          <w:rFonts w:cs="Times Unicode"/>
          <w:lang w:val="hy-AM"/>
        </w:rPr>
        <w:softHyphen/>
        <w:t>տի</w:t>
      </w:r>
      <w:r w:rsidRPr="00AC67B2">
        <w:rPr>
          <w:lang w:val="hy-AM"/>
        </w:rPr>
        <w:t xml:space="preserve"> </w:t>
      </w:r>
      <w:r w:rsidRPr="00AC67B2">
        <w:rPr>
          <w:rFonts w:cs="Times Unicode"/>
          <w:lang w:val="hy-AM"/>
        </w:rPr>
        <w:t>ֆինանսավորման</w:t>
      </w:r>
      <w:r w:rsidRPr="00AC67B2">
        <w:rPr>
          <w:lang w:val="hy-AM"/>
        </w:rPr>
        <w:t xml:space="preserve"> </w:t>
      </w:r>
      <w:r w:rsidRPr="00AC67B2">
        <w:rPr>
          <w:rFonts w:cs="Times Unicode"/>
          <w:lang w:val="hy-AM"/>
        </w:rPr>
        <w:t>չափը:</w:t>
      </w:r>
    </w:p>
    <w:p w14:paraId="5D6E4AF7" w14:textId="77777777" w:rsidR="00F1465E" w:rsidRPr="00A205DB" w:rsidRDefault="00F1465E" w:rsidP="007B05B7">
      <w:pPr>
        <w:numPr>
          <w:ilvl w:val="0"/>
          <w:numId w:val="11"/>
        </w:numPr>
        <w:tabs>
          <w:tab w:val="clear" w:pos="480"/>
          <w:tab w:val="num" w:pos="284"/>
        </w:tabs>
        <w:spacing w:before="0" w:after="0" w:line="276" w:lineRule="auto"/>
        <w:ind w:left="284" w:hanging="284"/>
        <w:rPr>
          <w:rFonts w:cs="Times Unicode"/>
          <w:lang w:val="hy-AM"/>
        </w:rPr>
      </w:pPr>
      <w:r w:rsidRPr="00AC67B2">
        <w:rPr>
          <w:rFonts w:cs="Times Unicode"/>
          <w:lang w:val="hy-AM"/>
        </w:rPr>
        <w:t>Միջազգային լավագույն փորձին համապատասխան կվերանայվի պարտքային գործառ</w:t>
      </w:r>
      <w:r w:rsidRPr="00AC67B2">
        <w:rPr>
          <w:rFonts w:cs="Times Unicode"/>
          <w:lang w:val="hy-AM"/>
        </w:rPr>
        <w:softHyphen/>
        <w:t xml:space="preserve">նությունները կարգավորող </w:t>
      </w:r>
      <w:r w:rsidRPr="00A205DB">
        <w:rPr>
          <w:rFonts w:cs="Times Unicode"/>
          <w:lang w:val="hy-AM"/>
        </w:rPr>
        <w:t>օրենսդրությունը, մասնավորապես, կվերանայվի «Պետական պարտքի մասին» ՀՀ օրենքը և այն կհամապատասխանեցվի միջազգային ֆինանսական կառույցների կողմից կիրառվող</w:t>
      </w:r>
      <w:r w:rsidRPr="00C35116">
        <w:rPr>
          <w:rFonts w:cs="Times Unicode"/>
          <w:lang w:val="hy-AM"/>
        </w:rPr>
        <w:t xml:space="preserve"> նոր</w:t>
      </w:r>
      <w:r w:rsidRPr="00A205DB">
        <w:rPr>
          <w:rFonts w:cs="Times Unicode"/>
          <w:lang w:val="hy-AM"/>
        </w:rPr>
        <w:t xml:space="preserve"> չափանիշներին: «Պետական պարտքի մասին» ՀՀ օրենքի բարելավումը, որպես միջոցառում, ներառվել է նաև ՀՀ կառավարության 2019 թվականի նոյեմբերի 28-ի N 1716-Լ որոշմամբ հաստատված &lt;&lt;Պետական ֆինանսների կառավարման համակարգի 2019-2023 թվականների բարեփոխումների ռազմավարությունում&gt;&gt; և &lt;&lt;Պետական ֆինանսների կառավարման համակարգի բարեփոխումների 2019-2023 թվականների գործողությունների ծրագրում&gt;&gt;:</w:t>
      </w:r>
    </w:p>
    <w:p w14:paraId="6B3ECBB5" w14:textId="77777777" w:rsidR="00F1465E" w:rsidRPr="00AC67B2" w:rsidRDefault="00F1465E" w:rsidP="007B05B7">
      <w:pPr>
        <w:numPr>
          <w:ilvl w:val="0"/>
          <w:numId w:val="11"/>
        </w:numPr>
        <w:tabs>
          <w:tab w:val="clear" w:pos="480"/>
          <w:tab w:val="num" w:pos="284"/>
        </w:tabs>
        <w:spacing w:before="0" w:after="0" w:line="276" w:lineRule="auto"/>
        <w:ind w:left="284" w:hanging="284"/>
        <w:rPr>
          <w:b/>
          <w:lang w:val="hy-AM"/>
        </w:rPr>
      </w:pPr>
      <w:r w:rsidRPr="00AC67B2">
        <w:rPr>
          <w:rFonts w:cs="Times Unicode"/>
          <w:lang w:val="hy-AM"/>
        </w:rPr>
        <w:lastRenderedPageBreak/>
        <w:t>Պարտքի</w:t>
      </w:r>
      <w:r w:rsidRPr="00AC67B2">
        <w:rPr>
          <w:lang w:val="hy-AM"/>
        </w:rPr>
        <w:t xml:space="preserve"> </w:t>
      </w:r>
      <w:r w:rsidRPr="00AC67B2">
        <w:rPr>
          <w:rFonts w:cs="Times Unicode"/>
          <w:lang w:val="hy-AM"/>
        </w:rPr>
        <w:t>արդյունավետ</w:t>
      </w:r>
      <w:r w:rsidRPr="00AC67B2">
        <w:rPr>
          <w:lang w:val="hy-AM"/>
        </w:rPr>
        <w:t xml:space="preserve"> </w:t>
      </w:r>
      <w:r w:rsidRPr="00AC67B2">
        <w:rPr>
          <w:rFonts w:cs="Times Unicode"/>
          <w:lang w:val="hy-AM"/>
        </w:rPr>
        <w:t>կառավարման</w:t>
      </w:r>
      <w:r w:rsidRPr="00AC67B2">
        <w:rPr>
          <w:lang w:val="hy-AM"/>
        </w:rPr>
        <w:t xml:space="preserve"> </w:t>
      </w:r>
      <w:r w:rsidRPr="00AC67B2">
        <w:rPr>
          <w:rFonts w:cs="Times Unicode"/>
          <w:lang w:val="hy-AM"/>
        </w:rPr>
        <w:t>կարևորագույն</w:t>
      </w:r>
      <w:r w:rsidRPr="00AC67B2">
        <w:rPr>
          <w:lang w:val="hy-AM"/>
        </w:rPr>
        <w:t xml:space="preserve"> </w:t>
      </w:r>
      <w:r w:rsidRPr="00AC67B2">
        <w:rPr>
          <w:rFonts w:cs="Times Unicode"/>
          <w:lang w:val="hy-AM"/>
        </w:rPr>
        <w:t>գործոններից</w:t>
      </w:r>
      <w:r w:rsidRPr="00AC67B2">
        <w:rPr>
          <w:lang w:val="hy-AM"/>
        </w:rPr>
        <w:t xml:space="preserve"> է </w:t>
      </w:r>
      <w:r w:rsidRPr="00AC67B2">
        <w:rPr>
          <w:rFonts w:cs="Times Unicode"/>
          <w:lang w:val="hy-AM"/>
        </w:rPr>
        <w:t>թափանցի</w:t>
      </w:r>
      <w:r w:rsidRPr="00AC67B2">
        <w:rPr>
          <w:rFonts w:cs="Times Unicode"/>
          <w:lang w:val="hy-AM"/>
        </w:rPr>
        <w:softHyphen/>
        <w:t>կության</w:t>
      </w:r>
      <w:r w:rsidRPr="00AC67B2">
        <w:rPr>
          <w:lang w:val="hy-AM"/>
        </w:rPr>
        <w:t xml:space="preserve"> ու հասարակության հետ մշտական հաղորդակցության ապահովումը</w:t>
      </w:r>
      <w:r w:rsidRPr="00AC67B2">
        <w:rPr>
          <w:rFonts w:cs="Times Unicode"/>
          <w:lang w:val="hy-AM"/>
        </w:rPr>
        <w:t>:</w:t>
      </w:r>
      <w:r w:rsidRPr="00AC67B2">
        <w:rPr>
          <w:lang w:val="hy-AM"/>
        </w:rPr>
        <w:t xml:space="preserve"> </w:t>
      </w:r>
      <w:r w:rsidRPr="00AC67B2">
        <w:rPr>
          <w:rFonts w:cs="Times Unicode"/>
          <w:lang w:val="hy-AM"/>
        </w:rPr>
        <w:t>Այդ նպատակով</w:t>
      </w:r>
      <w:r w:rsidRPr="00AC67B2">
        <w:rPr>
          <w:lang w:val="hy-AM"/>
        </w:rPr>
        <w:t xml:space="preserve"> </w:t>
      </w:r>
      <w:r w:rsidRPr="00AC67B2">
        <w:rPr>
          <w:rFonts w:cs="Times Unicode"/>
          <w:lang w:val="hy-AM"/>
        </w:rPr>
        <w:t>կառավարությունը</w:t>
      </w:r>
      <w:r w:rsidRPr="00AC67B2">
        <w:rPr>
          <w:lang w:val="hy-AM"/>
        </w:rPr>
        <w:t xml:space="preserve"> կշարունակի </w:t>
      </w:r>
      <w:r w:rsidRPr="00AC67B2">
        <w:rPr>
          <w:rFonts w:cs="Times Unicode"/>
          <w:lang w:val="hy-AM"/>
        </w:rPr>
        <w:t>ներդրողների ու հանրության հետ</w:t>
      </w:r>
      <w:r w:rsidRPr="00AC67B2">
        <w:rPr>
          <w:lang w:val="hy-AM"/>
        </w:rPr>
        <w:t xml:space="preserve"> </w:t>
      </w:r>
      <w:r w:rsidRPr="00AC67B2">
        <w:rPr>
          <w:rFonts w:cs="Times Unicode"/>
          <w:lang w:val="hy-AM"/>
        </w:rPr>
        <w:t>բաց</w:t>
      </w:r>
      <w:r w:rsidRPr="00AC67B2">
        <w:rPr>
          <w:lang w:val="hy-AM"/>
        </w:rPr>
        <w:t xml:space="preserve"> </w:t>
      </w:r>
      <w:r w:rsidRPr="00AC67B2">
        <w:rPr>
          <w:rFonts w:cs="Times Unicode"/>
          <w:lang w:val="hy-AM"/>
        </w:rPr>
        <w:t>ու</w:t>
      </w:r>
      <w:r w:rsidRPr="00AC67B2">
        <w:rPr>
          <w:lang w:val="hy-AM"/>
        </w:rPr>
        <w:t xml:space="preserve"> </w:t>
      </w:r>
      <w:r w:rsidRPr="00AC67B2">
        <w:rPr>
          <w:rFonts w:cs="Times Unicode"/>
          <w:lang w:val="hy-AM"/>
        </w:rPr>
        <w:t>հրապարակային աշխատանքները և պարտքի</w:t>
      </w:r>
      <w:r w:rsidRPr="00AC67B2">
        <w:rPr>
          <w:lang w:val="hy-AM"/>
        </w:rPr>
        <w:t xml:space="preserve"> </w:t>
      </w:r>
      <w:r w:rsidRPr="00AC67B2">
        <w:rPr>
          <w:rFonts w:cs="Times Unicode"/>
          <w:lang w:val="hy-AM"/>
        </w:rPr>
        <w:t>վերաբերյալ հաշվետ</w:t>
      </w:r>
      <w:r w:rsidRPr="00AC67B2">
        <w:rPr>
          <w:rFonts w:cs="Times Unicode"/>
          <w:lang w:val="hy-AM"/>
        </w:rPr>
        <w:softHyphen/>
        <w:t>վությունների ներկայացումը</w:t>
      </w:r>
      <w:r w:rsidRPr="00AC67B2">
        <w:rPr>
          <w:lang w:val="hy-AM"/>
        </w:rPr>
        <w:t xml:space="preserve">:  </w:t>
      </w:r>
    </w:p>
    <w:p w14:paraId="6319C0C2" w14:textId="77777777" w:rsidR="00F1465E" w:rsidRPr="00E413E0" w:rsidRDefault="00F1465E" w:rsidP="007B05B7">
      <w:pPr>
        <w:numPr>
          <w:ilvl w:val="0"/>
          <w:numId w:val="11"/>
        </w:numPr>
        <w:tabs>
          <w:tab w:val="clear" w:pos="480"/>
          <w:tab w:val="num" w:pos="284"/>
        </w:tabs>
        <w:spacing w:before="0" w:after="0" w:line="276" w:lineRule="auto"/>
        <w:ind w:left="284" w:hanging="284"/>
        <w:rPr>
          <w:lang w:val="hy-AM"/>
        </w:rPr>
      </w:pPr>
      <w:r w:rsidRPr="00A205DB">
        <w:rPr>
          <w:lang w:val="hy-AM"/>
        </w:rPr>
        <w:t>Սույն</w:t>
      </w:r>
      <w:r w:rsidRPr="00E413E0">
        <w:rPr>
          <w:lang w:val="es-ES"/>
        </w:rPr>
        <w:t xml:space="preserve"> </w:t>
      </w:r>
      <w:r w:rsidRPr="00A205DB">
        <w:rPr>
          <w:lang w:val="hy-AM"/>
        </w:rPr>
        <w:t>ռազմավարության</w:t>
      </w:r>
      <w:r w:rsidRPr="00E413E0">
        <w:rPr>
          <w:lang w:val="es-ES"/>
        </w:rPr>
        <w:t xml:space="preserve"> </w:t>
      </w:r>
      <w:r w:rsidRPr="00A205DB">
        <w:rPr>
          <w:lang w:val="hy-AM"/>
        </w:rPr>
        <w:t>հաշվարկներում</w:t>
      </w:r>
      <w:r w:rsidRPr="00E413E0">
        <w:rPr>
          <w:lang w:val="es-ES"/>
        </w:rPr>
        <w:t xml:space="preserve"> </w:t>
      </w:r>
      <w:r w:rsidRPr="00A205DB">
        <w:rPr>
          <w:lang w:val="hy-AM"/>
        </w:rPr>
        <w:t>նախատեսված</w:t>
      </w:r>
      <w:r w:rsidRPr="00E413E0">
        <w:rPr>
          <w:lang w:val="es-ES"/>
        </w:rPr>
        <w:t xml:space="preserve"> </w:t>
      </w:r>
      <w:r w:rsidRPr="00A205DB">
        <w:rPr>
          <w:lang w:val="hy-AM"/>
        </w:rPr>
        <w:t>չեն</w:t>
      </w:r>
      <w:r w:rsidRPr="00E413E0">
        <w:rPr>
          <w:lang w:val="es-ES"/>
        </w:rPr>
        <w:t xml:space="preserve"> </w:t>
      </w:r>
      <w:r w:rsidRPr="00A205DB">
        <w:rPr>
          <w:lang w:val="hy-AM"/>
        </w:rPr>
        <w:t>նոր</w:t>
      </w:r>
      <w:r w:rsidRPr="00E413E0">
        <w:rPr>
          <w:lang w:val="es-ES"/>
        </w:rPr>
        <w:t xml:space="preserve"> </w:t>
      </w:r>
      <w:r w:rsidRPr="00A205DB">
        <w:rPr>
          <w:lang w:val="hy-AM"/>
        </w:rPr>
        <w:t>եվրապարտատոմսերի</w:t>
      </w:r>
      <w:r w:rsidRPr="00E413E0">
        <w:rPr>
          <w:lang w:val="es-ES"/>
        </w:rPr>
        <w:t xml:space="preserve"> </w:t>
      </w:r>
      <w:r w:rsidRPr="00A205DB">
        <w:rPr>
          <w:lang w:val="hy-AM"/>
        </w:rPr>
        <w:t>տեղաբաշխումից</w:t>
      </w:r>
      <w:r w:rsidRPr="00E413E0">
        <w:rPr>
          <w:lang w:val="es-ES"/>
        </w:rPr>
        <w:t xml:space="preserve"> </w:t>
      </w:r>
      <w:r w:rsidRPr="00A205DB">
        <w:rPr>
          <w:lang w:val="hy-AM"/>
        </w:rPr>
        <w:t>մուտքեր</w:t>
      </w:r>
      <w:r w:rsidRPr="00E413E0">
        <w:rPr>
          <w:lang w:val="es-ES"/>
        </w:rPr>
        <w:t xml:space="preserve">, </w:t>
      </w:r>
      <w:r w:rsidRPr="00A205DB">
        <w:rPr>
          <w:lang w:val="hy-AM"/>
        </w:rPr>
        <w:t>սակայն</w:t>
      </w:r>
      <w:r w:rsidRPr="00E413E0">
        <w:rPr>
          <w:lang w:val="es-ES"/>
        </w:rPr>
        <w:t xml:space="preserve"> </w:t>
      </w:r>
      <w:r w:rsidRPr="00A205DB">
        <w:rPr>
          <w:lang w:val="hy-AM"/>
        </w:rPr>
        <w:t>միջնաժամկետ</w:t>
      </w:r>
      <w:r w:rsidRPr="00E413E0">
        <w:rPr>
          <w:lang w:val="es-ES"/>
        </w:rPr>
        <w:t xml:space="preserve"> </w:t>
      </w:r>
      <w:r w:rsidRPr="00A205DB">
        <w:rPr>
          <w:lang w:val="hy-AM"/>
        </w:rPr>
        <w:t>հատվածում</w:t>
      </w:r>
      <w:r w:rsidRPr="00E413E0">
        <w:rPr>
          <w:lang w:val="es-ES"/>
        </w:rPr>
        <w:t xml:space="preserve">, </w:t>
      </w:r>
      <w:r w:rsidRPr="00A205DB">
        <w:rPr>
          <w:lang w:val="hy-AM"/>
        </w:rPr>
        <w:t>արտաքին</w:t>
      </w:r>
      <w:r w:rsidRPr="00E413E0">
        <w:rPr>
          <w:lang w:val="es-ES"/>
        </w:rPr>
        <w:t xml:space="preserve"> </w:t>
      </w:r>
      <w:r w:rsidRPr="00A205DB">
        <w:rPr>
          <w:lang w:val="hy-AM"/>
        </w:rPr>
        <w:t>տնտեսական</w:t>
      </w:r>
      <w:r w:rsidRPr="00E413E0">
        <w:rPr>
          <w:lang w:val="es-ES"/>
        </w:rPr>
        <w:t xml:space="preserve"> </w:t>
      </w:r>
      <w:r w:rsidRPr="00A205DB">
        <w:rPr>
          <w:lang w:val="hy-AM"/>
        </w:rPr>
        <w:t>միջավայրի</w:t>
      </w:r>
      <w:r w:rsidRPr="00E413E0">
        <w:rPr>
          <w:lang w:val="es-ES"/>
        </w:rPr>
        <w:t xml:space="preserve"> </w:t>
      </w:r>
      <w:r w:rsidRPr="00A205DB">
        <w:rPr>
          <w:lang w:val="hy-AM"/>
        </w:rPr>
        <w:t>հնարավոր</w:t>
      </w:r>
      <w:r w:rsidRPr="00E413E0">
        <w:rPr>
          <w:lang w:val="es-ES"/>
        </w:rPr>
        <w:t xml:space="preserve"> </w:t>
      </w:r>
      <w:r w:rsidRPr="00A205DB">
        <w:rPr>
          <w:lang w:val="hy-AM"/>
        </w:rPr>
        <w:t>բացասական</w:t>
      </w:r>
      <w:r w:rsidRPr="00E413E0">
        <w:rPr>
          <w:lang w:val="es-ES"/>
        </w:rPr>
        <w:t xml:space="preserve"> </w:t>
      </w:r>
      <w:r w:rsidRPr="00A205DB">
        <w:rPr>
          <w:lang w:val="hy-AM"/>
        </w:rPr>
        <w:t>փոփոխության</w:t>
      </w:r>
      <w:r w:rsidRPr="00E413E0">
        <w:rPr>
          <w:lang w:val="es-ES"/>
        </w:rPr>
        <w:t xml:space="preserve"> </w:t>
      </w:r>
      <w:r w:rsidRPr="00A205DB">
        <w:rPr>
          <w:lang w:val="hy-AM"/>
        </w:rPr>
        <w:t>ազդեցության</w:t>
      </w:r>
      <w:r w:rsidRPr="00E413E0">
        <w:rPr>
          <w:lang w:val="es-ES"/>
        </w:rPr>
        <w:t xml:space="preserve"> </w:t>
      </w:r>
      <w:r w:rsidRPr="00A205DB">
        <w:rPr>
          <w:lang w:val="hy-AM"/>
        </w:rPr>
        <w:t>արդյունքում</w:t>
      </w:r>
      <w:r w:rsidRPr="00E413E0">
        <w:rPr>
          <w:lang w:val="es-ES"/>
        </w:rPr>
        <w:t xml:space="preserve"> </w:t>
      </w:r>
      <w:r w:rsidRPr="00A205DB">
        <w:rPr>
          <w:lang w:val="hy-AM"/>
        </w:rPr>
        <w:t>հարկաբյուջետային</w:t>
      </w:r>
      <w:r w:rsidRPr="00E413E0">
        <w:rPr>
          <w:lang w:val="es-ES"/>
        </w:rPr>
        <w:t xml:space="preserve"> </w:t>
      </w:r>
      <w:r w:rsidRPr="00A205DB">
        <w:rPr>
          <w:lang w:val="hy-AM"/>
        </w:rPr>
        <w:t>քաղաքականության</w:t>
      </w:r>
      <w:r w:rsidRPr="00E413E0">
        <w:rPr>
          <w:lang w:val="es-ES"/>
        </w:rPr>
        <w:t xml:space="preserve"> </w:t>
      </w:r>
      <w:r w:rsidRPr="00A205DB">
        <w:rPr>
          <w:lang w:val="hy-AM"/>
        </w:rPr>
        <w:t>իրա</w:t>
      </w:r>
      <w:r w:rsidRPr="00E413E0">
        <w:rPr>
          <w:lang w:val="es-ES"/>
        </w:rPr>
        <w:softHyphen/>
      </w:r>
      <w:r w:rsidRPr="00A205DB">
        <w:rPr>
          <w:lang w:val="hy-AM"/>
        </w:rPr>
        <w:t>կանացման</w:t>
      </w:r>
      <w:r w:rsidRPr="00E413E0">
        <w:rPr>
          <w:lang w:val="es-ES"/>
        </w:rPr>
        <w:t xml:space="preserve"> մեծ </w:t>
      </w:r>
      <w:r w:rsidRPr="00A205DB">
        <w:rPr>
          <w:lang w:val="hy-AM"/>
        </w:rPr>
        <w:t>ռիսկերի</w:t>
      </w:r>
      <w:r w:rsidRPr="00E413E0">
        <w:rPr>
          <w:lang w:val="es-ES"/>
        </w:rPr>
        <w:t xml:space="preserve"> </w:t>
      </w:r>
      <w:r w:rsidRPr="00A205DB">
        <w:rPr>
          <w:lang w:val="hy-AM"/>
        </w:rPr>
        <w:t>առաջացման</w:t>
      </w:r>
      <w:r w:rsidRPr="00E413E0">
        <w:rPr>
          <w:lang w:val="es-ES"/>
        </w:rPr>
        <w:t xml:space="preserve"> </w:t>
      </w:r>
      <w:r w:rsidRPr="00A205DB">
        <w:rPr>
          <w:lang w:val="hy-AM"/>
        </w:rPr>
        <w:t>դեպքում</w:t>
      </w:r>
      <w:r w:rsidRPr="00E413E0">
        <w:rPr>
          <w:lang w:val="es-ES"/>
        </w:rPr>
        <w:t xml:space="preserve">, </w:t>
      </w:r>
      <w:r w:rsidRPr="00A205DB">
        <w:rPr>
          <w:lang w:val="hy-AM"/>
        </w:rPr>
        <w:t>կդիտարկվի</w:t>
      </w:r>
      <w:r w:rsidRPr="00E413E0">
        <w:rPr>
          <w:lang w:val="es-ES"/>
        </w:rPr>
        <w:t xml:space="preserve"> </w:t>
      </w:r>
      <w:r w:rsidRPr="00A205DB">
        <w:rPr>
          <w:lang w:val="hy-AM"/>
        </w:rPr>
        <w:t>եվրապարտատոմսերի</w:t>
      </w:r>
      <w:r w:rsidRPr="00E413E0">
        <w:rPr>
          <w:lang w:val="es-ES"/>
        </w:rPr>
        <w:t xml:space="preserve"> </w:t>
      </w:r>
      <w:r w:rsidRPr="00A205DB">
        <w:rPr>
          <w:lang w:val="hy-AM"/>
        </w:rPr>
        <w:t>թողարկման</w:t>
      </w:r>
      <w:r w:rsidRPr="00E413E0">
        <w:rPr>
          <w:lang w:val="es-ES"/>
        </w:rPr>
        <w:t xml:space="preserve"> </w:t>
      </w:r>
      <w:r w:rsidRPr="00A205DB">
        <w:rPr>
          <w:lang w:val="hy-AM"/>
        </w:rPr>
        <w:t>իրականացման</w:t>
      </w:r>
      <w:r w:rsidRPr="00E413E0">
        <w:rPr>
          <w:lang w:val="es-ES"/>
        </w:rPr>
        <w:t xml:space="preserve"> </w:t>
      </w:r>
      <w:r w:rsidRPr="00A205DB">
        <w:rPr>
          <w:lang w:val="hy-AM"/>
        </w:rPr>
        <w:t>նպատակահարմարությունը</w:t>
      </w:r>
      <w:r w:rsidRPr="00E413E0">
        <w:rPr>
          <w:lang w:val="es-ES"/>
        </w:rPr>
        <w:t>: Ն</w:t>
      </w:r>
      <w:r w:rsidRPr="00A205DB">
        <w:rPr>
          <w:lang w:val="hy-AM"/>
        </w:rPr>
        <w:t>երքին</w:t>
      </w:r>
      <w:r w:rsidRPr="00E413E0">
        <w:rPr>
          <w:lang w:val="es-ES"/>
        </w:rPr>
        <w:t xml:space="preserve"> </w:t>
      </w:r>
      <w:r w:rsidRPr="00A205DB">
        <w:rPr>
          <w:lang w:val="hy-AM"/>
        </w:rPr>
        <w:t>շուկայում</w:t>
      </w:r>
      <w:r w:rsidRPr="00E413E0">
        <w:rPr>
          <w:lang w:val="es-ES"/>
        </w:rPr>
        <w:t xml:space="preserve"> կամ արտաքին կապիտալի շուկայում </w:t>
      </w:r>
      <w:r w:rsidRPr="00A205DB">
        <w:rPr>
          <w:lang w:val="hy-AM"/>
        </w:rPr>
        <w:t>բարենպաստ</w:t>
      </w:r>
      <w:r w:rsidRPr="00E413E0">
        <w:rPr>
          <w:lang w:val="es-ES"/>
        </w:rPr>
        <w:t xml:space="preserve"> </w:t>
      </w:r>
      <w:r w:rsidRPr="00A205DB">
        <w:rPr>
          <w:lang w:val="hy-AM"/>
        </w:rPr>
        <w:t>պայմանների</w:t>
      </w:r>
      <w:r w:rsidRPr="00E413E0">
        <w:rPr>
          <w:lang w:val="es-ES"/>
        </w:rPr>
        <w:t xml:space="preserve"> </w:t>
      </w:r>
      <w:r w:rsidRPr="00A205DB">
        <w:rPr>
          <w:lang w:val="hy-AM"/>
        </w:rPr>
        <w:t>առկայու</w:t>
      </w:r>
      <w:r w:rsidRPr="00E413E0">
        <w:rPr>
          <w:lang w:val="es-ES"/>
        </w:rPr>
        <w:softHyphen/>
      </w:r>
      <w:r w:rsidRPr="00A205DB">
        <w:rPr>
          <w:lang w:val="hy-AM"/>
        </w:rPr>
        <w:t>թյան</w:t>
      </w:r>
      <w:r w:rsidRPr="00E413E0">
        <w:rPr>
          <w:lang w:val="es-ES"/>
        </w:rPr>
        <w:t xml:space="preserve"> </w:t>
      </w:r>
      <w:r w:rsidRPr="00A205DB">
        <w:rPr>
          <w:lang w:val="hy-AM"/>
        </w:rPr>
        <w:t>դեպ</w:t>
      </w:r>
      <w:r w:rsidRPr="00E413E0">
        <w:rPr>
          <w:lang w:val="es-ES"/>
        </w:rPr>
        <w:softHyphen/>
      </w:r>
      <w:r w:rsidRPr="00A205DB">
        <w:rPr>
          <w:lang w:val="hy-AM"/>
        </w:rPr>
        <w:t>քերում միջնաժամկետ հատվածում</w:t>
      </w:r>
      <w:r w:rsidRPr="00E413E0">
        <w:rPr>
          <w:lang w:val="es-ES"/>
        </w:rPr>
        <w:t xml:space="preserve"> կառավարության կողմից </w:t>
      </w:r>
      <w:r w:rsidRPr="00A205DB">
        <w:rPr>
          <w:lang w:val="hy-AM"/>
        </w:rPr>
        <w:t>կդիտարկվեն</w:t>
      </w:r>
      <w:r w:rsidRPr="00E413E0">
        <w:rPr>
          <w:lang w:val="es-ES"/>
        </w:rPr>
        <w:t xml:space="preserve"> այդ աղբյուրներից յուրաքանչյուրի կամ դրանց համատեղման միջոցով 2025</w:t>
      </w:r>
      <w:r w:rsidRPr="00A205DB">
        <w:rPr>
          <w:lang w:val="hy-AM"/>
        </w:rPr>
        <w:t>թ</w:t>
      </w:r>
      <w:r w:rsidRPr="00E413E0">
        <w:rPr>
          <w:lang w:val="es-ES"/>
        </w:rPr>
        <w:t xml:space="preserve">. </w:t>
      </w:r>
      <w:r w:rsidRPr="00A205DB">
        <w:rPr>
          <w:lang w:val="hy-AM"/>
        </w:rPr>
        <w:t>մարվող</w:t>
      </w:r>
      <w:r w:rsidRPr="00E413E0">
        <w:rPr>
          <w:lang w:val="es-ES"/>
        </w:rPr>
        <w:t xml:space="preserve"> </w:t>
      </w:r>
      <w:r w:rsidRPr="00A205DB">
        <w:rPr>
          <w:lang w:val="hy-AM"/>
        </w:rPr>
        <w:t>եվրապարտատոմսերը</w:t>
      </w:r>
      <w:r w:rsidRPr="00E413E0">
        <w:rPr>
          <w:lang w:val="es-ES"/>
        </w:rPr>
        <w:t xml:space="preserve"> </w:t>
      </w:r>
      <w:r w:rsidRPr="00A205DB">
        <w:rPr>
          <w:lang w:val="hy-AM"/>
        </w:rPr>
        <w:t>վերաֆինանսավորելու</w:t>
      </w:r>
      <w:r w:rsidRPr="00E413E0">
        <w:rPr>
          <w:lang w:val="es-ES"/>
        </w:rPr>
        <w:t xml:space="preserve"> </w:t>
      </w:r>
      <w:r w:rsidRPr="00A205DB">
        <w:rPr>
          <w:lang w:val="hy-AM"/>
        </w:rPr>
        <w:t>կամ</w:t>
      </w:r>
      <w:r w:rsidRPr="00E413E0">
        <w:rPr>
          <w:lang w:val="es-ES"/>
        </w:rPr>
        <w:t xml:space="preserve"> </w:t>
      </w:r>
      <w:r w:rsidRPr="00A205DB">
        <w:rPr>
          <w:lang w:val="hy-AM"/>
        </w:rPr>
        <w:t>փոխա</w:t>
      </w:r>
      <w:r w:rsidRPr="00E413E0">
        <w:rPr>
          <w:lang w:val="es-ES"/>
        </w:rPr>
        <w:softHyphen/>
      </w:r>
      <w:r w:rsidRPr="00A205DB">
        <w:rPr>
          <w:lang w:val="hy-AM"/>
        </w:rPr>
        <w:t>ռությունների</w:t>
      </w:r>
      <w:r w:rsidRPr="00E413E0">
        <w:rPr>
          <w:lang w:val="es-ES"/>
        </w:rPr>
        <w:t xml:space="preserve"> </w:t>
      </w:r>
      <w:r w:rsidRPr="00A205DB">
        <w:rPr>
          <w:lang w:val="hy-AM"/>
        </w:rPr>
        <w:t>ներգրավմանը</w:t>
      </w:r>
      <w:r w:rsidRPr="00E413E0">
        <w:rPr>
          <w:lang w:val="es-ES"/>
        </w:rPr>
        <w:t xml:space="preserve"> </w:t>
      </w:r>
      <w:r w:rsidRPr="00A205DB">
        <w:rPr>
          <w:lang w:val="hy-AM"/>
        </w:rPr>
        <w:t>զուգահեռ</w:t>
      </w:r>
      <w:r w:rsidRPr="00E413E0">
        <w:rPr>
          <w:lang w:val="es-ES"/>
        </w:rPr>
        <w:t xml:space="preserve"> </w:t>
      </w:r>
      <w:r w:rsidRPr="00A205DB">
        <w:rPr>
          <w:lang w:val="hy-AM"/>
        </w:rPr>
        <w:t>եվրապարտատոմսերը</w:t>
      </w:r>
      <w:r w:rsidRPr="00E413E0">
        <w:rPr>
          <w:lang w:val="es-ES"/>
        </w:rPr>
        <w:t xml:space="preserve"> </w:t>
      </w:r>
      <w:r w:rsidRPr="00A205DB">
        <w:rPr>
          <w:lang w:val="hy-AM"/>
        </w:rPr>
        <w:t>վաղաժամկետ</w:t>
      </w:r>
      <w:r w:rsidRPr="00E413E0">
        <w:rPr>
          <w:lang w:val="es-ES"/>
        </w:rPr>
        <w:t xml:space="preserve"> </w:t>
      </w:r>
      <w:r w:rsidRPr="00A205DB">
        <w:rPr>
          <w:lang w:val="hy-AM"/>
        </w:rPr>
        <w:t>հետգնելու</w:t>
      </w:r>
      <w:r w:rsidRPr="00E413E0">
        <w:rPr>
          <w:lang w:val="es-ES"/>
        </w:rPr>
        <w:t xml:space="preserve"> </w:t>
      </w:r>
      <w:r w:rsidRPr="00A205DB">
        <w:rPr>
          <w:lang w:val="hy-AM"/>
        </w:rPr>
        <w:t>նպատակահարմարությունը</w:t>
      </w:r>
      <w:r w:rsidRPr="00E413E0">
        <w:rPr>
          <w:lang w:val="es-ES"/>
        </w:rPr>
        <w:t>:</w:t>
      </w:r>
    </w:p>
    <w:p w14:paraId="6E04C2CB" w14:textId="77777777" w:rsidR="00F1465E" w:rsidRPr="00AC67B2" w:rsidRDefault="00F1465E" w:rsidP="007B05B7">
      <w:pPr>
        <w:numPr>
          <w:ilvl w:val="0"/>
          <w:numId w:val="11"/>
        </w:numPr>
        <w:tabs>
          <w:tab w:val="clear" w:pos="480"/>
          <w:tab w:val="num" w:pos="284"/>
          <w:tab w:val="num" w:pos="567"/>
        </w:tabs>
        <w:spacing w:before="0" w:after="0" w:line="276" w:lineRule="auto"/>
        <w:ind w:left="284" w:hanging="284"/>
        <w:rPr>
          <w:lang w:val="hy-AM"/>
        </w:rPr>
      </w:pPr>
      <w:r w:rsidRPr="00AC67B2">
        <w:rPr>
          <w:rFonts w:cs="Times Unicode"/>
          <w:lang w:val="hy-AM"/>
        </w:rPr>
        <w:t>ՀՀ ֆինանսների նախարարությունը կշարունակի պետական գանձապետական պարտատոմ</w:t>
      </w:r>
      <w:r w:rsidRPr="00AC67B2">
        <w:rPr>
          <w:rFonts w:cs="Times Unicode"/>
          <w:lang w:val="hy-AM"/>
        </w:rPr>
        <w:softHyphen/>
        <w:t>սերի հետգնումների, փոխա</w:t>
      </w:r>
      <w:r w:rsidRPr="00AC67B2">
        <w:rPr>
          <w:rFonts w:cs="Times Unicode"/>
          <w:lang w:val="hy-AM"/>
        </w:rPr>
        <w:softHyphen/>
        <w:t>նակումների իրականացումը` նպատակ ունենալով հարթեցնել պարտ</w:t>
      </w:r>
      <w:r w:rsidRPr="00AC67B2">
        <w:rPr>
          <w:rFonts w:cs="Times Unicode"/>
          <w:lang w:val="hy-AM"/>
        </w:rPr>
        <w:softHyphen/>
        <w:t>քի մարման գրաֆիկը և նվազեցնել վերաֆինանսավորման ռիսկը, ինչպես նաև բարձ</w:t>
      </w:r>
      <w:r w:rsidRPr="00AC67B2">
        <w:rPr>
          <w:rFonts w:cs="Times Unicode"/>
          <w:lang w:val="hy-AM"/>
        </w:rPr>
        <w:softHyphen/>
        <w:t>րաց</w:t>
      </w:r>
      <w:r w:rsidRPr="00AC67B2">
        <w:rPr>
          <w:rFonts w:cs="Times Unicode"/>
          <w:lang w:val="hy-AM"/>
        </w:rPr>
        <w:softHyphen/>
        <w:t xml:space="preserve">նել տեղաբաշխվող պարտատոմսերի իրացվելիությունը և նպաստել երկրորդային շուկայի զարգացմանը: </w:t>
      </w:r>
    </w:p>
    <w:p w14:paraId="47B1CA4D" w14:textId="77777777" w:rsidR="00F1465E" w:rsidRPr="00AC67B2" w:rsidRDefault="00F1465E" w:rsidP="007B05B7">
      <w:pPr>
        <w:numPr>
          <w:ilvl w:val="0"/>
          <w:numId w:val="11"/>
        </w:numPr>
        <w:tabs>
          <w:tab w:val="clear" w:pos="480"/>
          <w:tab w:val="num" w:pos="284"/>
        </w:tabs>
        <w:spacing w:before="0" w:after="0" w:line="276" w:lineRule="auto"/>
        <w:ind w:left="284" w:hanging="284"/>
        <w:rPr>
          <w:lang w:val="hy-AM"/>
        </w:rPr>
      </w:pPr>
      <w:r w:rsidRPr="00AC67B2">
        <w:rPr>
          <w:rFonts w:cs="Times Unicode"/>
          <w:lang w:val="hy-AM"/>
        </w:rPr>
        <w:t xml:space="preserve">Կներդրվի պետական գանձապետական պարտատոմսերի փոխանակման աճուրդների </w:t>
      </w:r>
      <w:r w:rsidRPr="00AC67B2">
        <w:rPr>
          <w:lang w:val="hy-AM"/>
        </w:rPr>
        <w:t xml:space="preserve">կազմակերպման էլեկտրոնային համակարգ: </w:t>
      </w:r>
    </w:p>
    <w:p w14:paraId="0AAABCD3" w14:textId="77777777" w:rsidR="00F1465E" w:rsidRPr="00AC67B2" w:rsidRDefault="00F1465E" w:rsidP="007B05B7">
      <w:pPr>
        <w:numPr>
          <w:ilvl w:val="0"/>
          <w:numId w:val="11"/>
        </w:numPr>
        <w:tabs>
          <w:tab w:val="clear" w:pos="480"/>
          <w:tab w:val="num" w:pos="284"/>
        </w:tabs>
        <w:spacing w:before="0" w:after="0" w:line="276" w:lineRule="auto"/>
        <w:ind w:left="284" w:hanging="284"/>
        <w:rPr>
          <w:lang w:val="hy-AM"/>
        </w:rPr>
      </w:pPr>
      <w:r w:rsidRPr="00AC67B2">
        <w:rPr>
          <w:lang w:val="hy-AM"/>
        </w:rPr>
        <w:t>Կարևորելով պետական գանձապետական պարտատոմսերի մանրածախ շուկայի զարգացումը` քայլեր կձեռնարկվեն խնայողական պարտատոմսերի ներդրողների շրջանակը մեծացնելու և ժամկետայնությունը երկարացնելու ուղղու</w:t>
      </w:r>
      <w:r w:rsidRPr="00AC67B2">
        <w:rPr>
          <w:lang w:val="hy-AM"/>
        </w:rPr>
        <w:softHyphen/>
        <w:t>թյամբ: Այս առումով, կառավարության նկատմամբ վստահության ամրապնդման ուղղությամբ քայլերին զուգահեռ, կիրականացվեն հանրային իրազեկման աշխատանքներ պոտեն</w:t>
      </w:r>
      <w:r w:rsidRPr="00AC67B2">
        <w:rPr>
          <w:lang w:val="hy-AM"/>
        </w:rPr>
        <w:softHyphen/>
        <w:t xml:space="preserve">ցիալ ներդրողների շրջանում: </w:t>
      </w:r>
    </w:p>
    <w:p w14:paraId="531A9DC1" w14:textId="77777777" w:rsidR="00F1465E" w:rsidRPr="00AC67B2" w:rsidRDefault="00F1465E" w:rsidP="007B05B7">
      <w:pPr>
        <w:numPr>
          <w:ilvl w:val="0"/>
          <w:numId w:val="11"/>
        </w:numPr>
        <w:tabs>
          <w:tab w:val="clear" w:pos="480"/>
          <w:tab w:val="num" w:pos="284"/>
        </w:tabs>
        <w:spacing w:before="0" w:after="0" w:line="276" w:lineRule="auto"/>
        <w:ind w:left="284" w:hanging="284"/>
        <w:rPr>
          <w:lang w:val="hy-AM"/>
        </w:rPr>
      </w:pPr>
      <w:r w:rsidRPr="00AC67B2">
        <w:rPr>
          <w:lang w:val="hy-AM"/>
        </w:rPr>
        <w:t>Համագործակցությունն արտաքին վարկատուների հետ կշարունակվի՝ նա</w:t>
      </w:r>
      <w:r w:rsidRPr="00AC67B2">
        <w:rPr>
          <w:lang w:val="hy-AM"/>
        </w:rPr>
        <w:softHyphen/>
        <w:t>խա</w:t>
      </w:r>
      <w:r w:rsidRPr="00AC67B2">
        <w:rPr>
          <w:lang w:val="hy-AM"/>
        </w:rPr>
        <w:softHyphen/>
      </w:r>
      <w:r w:rsidRPr="00AC67B2">
        <w:rPr>
          <w:lang w:val="hy-AM"/>
        </w:rPr>
        <w:softHyphen/>
        <w:t xml:space="preserve">պատվությունը տալով վարկավորման առավել բարենպաստ պայմաններով և ազատ փոխարկելի արժույթով </w:t>
      </w:r>
      <w:r w:rsidRPr="00AC67B2">
        <w:rPr>
          <w:rFonts w:cs="Times Unicode"/>
          <w:lang w:val="hy-AM"/>
        </w:rPr>
        <w:t>փոխառու</w:t>
      </w:r>
      <w:r w:rsidRPr="00AC67B2">
        <w:rPr>
          <w:lang w:val="hy-AM"/>
        </w:rPr>
        <w:t xml:space="preserve"> </w:t>
      </w:r>
      <w:r w:rsidRPr="00AC67B2">
        <w:rPr>
          <w:rFonts w:cs="Times Unicode"/>
          <w:lang w:val="hy-AM"/>
        </w:rPr>
        <w:t>միջոցներ</w:t>
      </w:r>
      <w:r w:rsidRPr="00AC67B2">
        <w:rPr>
          <w:lang w:val="hy-AM"/>
        </w:rPr>
        <w:t xml:space="preserve"> </w:t>
      </w:r>
      <w:r w:rsidRPr="00AC67B2">
        <w:rPr>
          <w:rFonts w:cs="Times Unicode"/>
          <w:lang w:val="hy-AM"/>
        </w:rPr>
        <w:t>տրամադրող</w:t>
      </w:r>
      <w:r w:rsidRPr="00AC67B2">
        <w:rPr>
          <w:lang w:val="hy-AM"/>
        </w:rPr>
        <w:t xml:space="preserve"> </w:t>
      </w:r>
      <w:r w:rsidRPr="00AC67B2">
        <w:rPr>
          <w:rFonts w:cs="Times Unicode"/>
          <w:lang w:val="hy-AM"/>
        </w:rPr>
        <w:t>վարկատուների</w:t>
      </w:r>
      <w:r w:rsidRPr="00AC67B2">
        <w:rPr>
          <w:lang w:val="hy-AM"/>
        </w:rPr>
        <w:t xml:space="preserve"> </w:t>
      </w:r>
      <w:r w:rsidRPr="00AC67B2">
        <w:rPr>
          <w:rFonts w:cs="Times Unicode"/>
          <w:lang w:val="hy-AM"/>
        </w:rPr>
        <w:t>հետ</w:t>
      </w:r>
      <w:r w:rsidRPr="00AC67B2">
        <w:rPr>
          <w:lang w:val="hy-AM"/>
        </w:rPr>
        <w:t xml:space="preserve"> </w:t>
      </w:r>
      <w:r w:rsidRPr="00AC67B2">
        <w:rPr>
          <w:rFonts w:cs="Times Unicode"/>
          <w:lang w:val="hy-AM"/>
        </w:rPr>
        <w:t>համա</w:t>
      </w:r>
      <w:r w:rsidRPr="00AC67B2">
        <w:rPr>
          <w:rFonts w:cs="Times Unicode"/>
          <w:lang w:val="hy-AM"/>
        </w:rPr>
        <w:softHyphen/>
        <w:t>գործակ</w:t>
      </w:r>
      <w:r w:rsidRPr="00AC67B2">
        <w:rPr>
          <w:rFonts w:cs="Times Unicode"/>
          <w:lang w:val="hy-AM"/>
        </w:rPr>
        <w:softHyphen/>
        <w:t>ցությանը</w:t>
      </w:r>
      <w:r w:rsidRPr="00BF6DA6">
        <w:rPr>
          <w:rFonts w:cs="Times Unicode"/>
          <w:lang w:val="hy-AM"/>
        </w:rPr>
        <w:t>, և աստիճանաբար անցում կկատարվի շուկայական գործիքներով պակասուրդի ֆինանսավորմանը</w:t>
      </w:r>
      <w:r w:rsidRPr="00AC67B2">
        <w:rPr>
          <w:lang w:val="hy-AM"/>
        </w:rPr>
        <w:t xml:space="preserve">: </w:t>
      </w:r>
    </w:p>
    <w:p w14:paraId="3F22CA4F" w14:textId="77777777" w:rsidR="00F1465E" w:rsidRPr="00AC67B2" w:rsidRDefault="00F1465E" w:rsidP="007B05B7">
      <w:pPr>
        <w:spacing w:after="100" w:afterAutospacing="1" w:line="276" w:lineRule="auto"/>
        <w:ind w:firstLine="709"/>
        <w:rPr>
          <w:rFonts w:cs="Times Unicode"/>
          <w:u w:val="single"/>
          <w:lang w:val="hy-AM"/>
        </w:rPr>
      </w:pPr>
      <w:r>
        <w:rPr>
          <w:rFonts w:cs="Times Unicode"/>
          <w:u w:val="single"/>
          <w:lang w:val="hy-AM"/>
        </w:rPr>
        <w:br w:type="page"/>
      </w:r>
      <w:r w:rsidRPr="00AC67B2">
        <w:rPr>
          <w:rFonts w:cs="Times Unicode"/>
          <w:u w:val="single"/>
          <w:lang w:val="hy-AM"/>
        </w:rPr>
        <w:lastRenderedPageBreak/>
        <w:t>Ուղենշային ցուցանիշները</w:t>
      </w:r>
    </w:p>
    <w:p w14:paraId="34B80055" w14:textId="77777777" w:rsidR="00F1465E" w:rsidRPr="00AC67B2" w:rsidRDefault="00F1465E" w:rsidP="007B05B7">
      <w:pPr>
        <w:spacing w:after="120" w:line="276" w:lineRule="auto"/>
        <w:ind w:firstLine="709"/>
        <w:rPr>
          <w:rFonts w:cs="Times Unicode"/>
          <w:lang w:val="hy-AM"/>
        </w:rPr>
      </w:pPr>
      <w:r w:rsidRPr="00AC67B2">
        <w:rPr>
          <w:rFonts w:cs="Times Unicode"/>
          <w:lang w:val="hy-AM"/>
        </w:rPr>
        <w:t>ՀՀ կառավարության պարտքի պորտֆելի արդյունավետ կառավարման նպատակով անհրաժեշտ է բացահայտել և գնահատել ՀՀ կառավարության պարտքի պորտֆելին բնորոշ ռիսկերը: Այդ պատճառով ՀՀ կառավարության պարտքի կառավարման ռազմավարությունը սահմանում է պարտքի պորտֆելի ռիսկերի ուղենշային ցուցանիշներ, որոնց նպատակն է որոշակի սահմանափակումների միջոցով պահպանել փոխարժեքի, տոկոսադրույքի և վերաֆինանսավորման ռիսկերը վերահսկելիության շրջանակներում: Ուղենշային ցուցանիշները սահմանվել են՝ հաշվի առնելով ՀՀ կառավարության պարտքի կառավարման միջավայրին բնորոշ առանձնահատկություններն ու սահմանափակումները:</w:t>
      </w:r>
    </w:p>
    <w:p w14:paraId="11F1893C" w14:textId="77777777" w:rsidR="00F1465E" w:rsidRPr="007B05B7" w:rsidRDefault="00F1465E" w:rsidP="007B05B7">
      <w:pPr>
        <w:spacing w:line="276" w:lineRule="auto"/>
        <w:rPr>
          <w:rFonts w:cs="Times Unicode"/>
          <w:i/>
          <w:sz w:val="20"/>
          <w:szCs w:val="20"/>
          <w:lang w:val="hy-AM"/>
        </w:rPr>
      </w:pPr>
      <w:r w:rsidRPr="007B05B7">
        <w:rPr>
          <w:rFonts w:cs="Times Unicode"/>
          <w:b/>
          <w:sz w:val="20"/>
          <w:szCs w:val="20"/>
          <w:lang w:val="hy-AM"/>
        </w:rPr>
        <w:t xml:space="preserve">Աղյուսակ </w:t>
      </w:r>
      <w:r w:rsidR="007B05B7" w:rsidRPr="00BE7F99">
        <w:rPr>
          <w:rFonts w:cs="Times Unicode"/>
          <w:b/>
          <w:sz w:val="20"/>
          <w:szCs w:val="20"/>
          <w:lang w:val="hy-AM"/>
        </w:rPr>
        <w:t>1.</w:t>
      </w:r>
      <w:r w:rsidRPr="007B05B7">
        <w:rPr>
          <w:rFonts w:cs="Times Unicode"/>
          <w:b/>
          <w:sz w:val="20"/>
          <w:szCs w:val="20"/>
          <w:lang w:val="hy-AM"/>
        </w:rPr>
        <w:t>4</w:t>
      </w:r>
      <w:r w:rsidRPr="007B05B7">
        <w:rPr>
          <w:sz w:val="20"/>
          <w:szCs w:val="20"/>
          <w:lang w:val="hy-AM"/>
        </w:rPr>
        <w:t xml:space="preserve"> </w:t>
      </w:r>
      <w:r w:rsidRPr="007B05B7">
        <w:rPr>
          <w:rFonts w:cs="Times Unicode"/>
          <w:i/>
          <w:sz w:val="20"/>
          <w:szCs w:val="20"/>
          <w:lang w:val="hy-AM"/>
        </w:rPr>
        <w:t>ՀՀ</w:t>
      </w:r>
      <w:r w:rsidRPr="007B05B7">
        <w:rPr>
          <w:i/>
          <w:sz w:val="20"/>
          <w:szCs w:val="20"/>
          <w:lang w:val="hy-AM"/>
        </w:rPr>
        <w:t xml:space="preserve"> </w:t>
      </w:r>
      <w:r w:rsidRPr="007B05B7">
        <w:rPr>
          <w:rFonts w:cs="Times Unicode"/>
          <w:i/>
          <w:sz w:val="20"/>
          <w:szCs w:val="20"/>
          <w:lang w:val="hy-AM"/>
        </w:rPr>
        <w:t>կառավարության</w:t>
      </w:r>
      <w:r w:rsidRPr="007B05B7">
        <w:rPr>
          <w:i/>
          <w:sz w:val="20"/>
          <w:szCs w:val="20"/>
          <w:lang w:val="hy-AM"/>
        </w:rPr>
        <w:t xml:space="preserve"> </w:t>
      </w:r>
      <w:r w:rsidRPr="007B05B7">
        <w:rPr>
          <w:rFonts w:cs="Times Unicode"/>
          <w:i/>
          <w:sz w:val="20"/>
          <w:szCs w:val="20"/>
          <w:lang w:val="hy-AM"/>
        </w:rPr>
        <w:t>պարտքի</w:t>
      </w:r>
      <w:r w:rsidRPr="007B05B7">
        <w:rPr>
          <w:i/>
          <w:sz w:val="20"/>
          <w:szCs w:val="20"/>
          <w:lang w:val="hy-AM"/>
        </w:rPr>
        <w:t xml:space="preserve"> </w:t>
      </w:r>
      <w:r w:rsidRPr="007B05B7">
        <w:rPr>
          <w:rFonts w:cs="Times Unicode"/>
          <w:i/>
          <w:sz w:val="20"/>
          <w:szCs w:val="20"/>
          <w:lang w:val="hy-AM"/>
        </w:rPr>
        <w:t>պորտֆելի</w:t>
      </w:r>
      <w:r w:rsidRPr="007B05B7">
        <w:rPr>
          <w:i/>
          <w:sz w:val="20"/>
          <w:szCs w:val="20"/>
          <w:lang w:val="hy-AM"/>
        </w:rPr>
        <w:t xml:space="preserve"> 2021-2023թթ. </w:t>
      </w:r>
      <w:r w:rsidRPr="007B05B7">
        <w:rPr>
          <w:rFonts w:cs="Times Unicode"/>
          <w:i/>
          <w:sz w:val="20"/>
          <w:szCs w:val="20"/>
          <w:lang w:val="hy-AM"/>
        </w:rPr>
        <w:t>ուղենշային ցուցանիշները</w:t>
      </w:r>
    </w:p>
    <w:p w14:paraId="7A2A79CB" w14:textId="77777777" w:rsidR="00F1465E" w:rsidRPr="00AC67B2" w:rsidRDefault="00F1465E" w:rsidP="007B05B7">
      <w:pPr>
        <w:spacing w:line="276" w:lineRule="auto"/>
        <w:jc w:val="right"/>
        <w:rPr>
          <w:rFonts w:cs="Times Unicode"/>
          <w:sz w:val="20"/>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2"/>
        <w:gridCol w:w="2780"/>
      </w:tblGrid>
      <w:tr w:rsidR="00F1465E" w:rsidRPr="00231DF7" w14:paraId="441FD45E" w14:textId="77777777" w:rsidTr="00231073">
        <w:trPr>
          <w:tblHeader/>
          <w:jc w:val="center"/>
        </w:trPr>
        <w:tc>
          <w:tcPr>
            <w:tcW w:w="7022" w:type="dxa"/>
            <w:tcBorders>
              <w:top w:val="thinThickThinSmallGap" w:sz="24" w:space="0" w:color="auto"/>
              <w:left w:val="nil"/>
              <w:bottom w:val="thinThickSmallGap" w:sz="24" w:space="0" w:color="auto"/>
              <w:right w:val="nil"/>
            </w:tcBorders>
            <w:shd w:val="clear" w:color="auto" w:fill="0B70B5"/>
          </w:tcPr>
          <w:p w14:paraId="4A8F4706" w14:textId="77777777" w:rsidR="00F1465E" w:rsidRPr="00C35116" w:rsidRDefault="00F1465E" w:rsidP="00231073">
            <w:pPr>
              <w:spacing w:before="0" w:after="0" w:line="360" w:lineRule="auto"/>
              <w:ind w:firstLine="35"/>
              <w:rPr>
                <w:color w:val="FFFFFF" w:themeColor="background1"/>
                <w:sz w:val="20"/>
                <w:szCs w:val="20"/>
                <w:lang w:val="hy-AM"/>
              </w:rPr>
            </w:pPr>
          </w:p>
        </w:tc>
        <w:tc>
          <w:tcPr>
            <w:tcW w:w="2780" w:type="dxa"/>
            <w:tcBorders>
              <w:top w:val="thinThickThinSmallGap" w:sz="24" w:space="0" w:color="auto"/>
              <w:left w:val="nil"/>
              <w:bottom w:val="thinThickSmallGap" w:sz="24" w:space="0" w:color="auto"/>
              <w:right w:val="nil"/>
            </w:tcBorders>
            <w:shd w:val="clear" w:color="auto" w:fill="0B70B5"/>
            <w:vAlign w:val="center"/>
          </w:tcPr>
          <w:p w14:paraId="75A488C5" w14:textId="77777777" w:rsidR="00F1465E" w:rsidRPr="00C35116" w:rsidRDefault="00F1465E" w:rsidP="00231073">
            <w:pPr>
              <w:spacing w:before="0" w:after="0"/>
              <w:ind w:firstLine="35"/>
              <w:jc w:val="center"/>
              <w:rPr>
                <w:color w:val="FFFFFF" w:themeColor="background1"/>
                <w:sz w:val="20"/>
                <w:szCs w:val="20"/>
                <w:lang w:val="hy-AM"/>
              </w:rPr>
            </w:pPr>
            <w:r w:rsidRPr="00C35116">
              <w:rPr>
                <w:rFonts w:cs="Times Unicode"/>
                <w:color w:val="FFFFFF" w:themeColor="background1"/>
                <w:sz w:val="20"/>
                <w:szCs w:val="20"/>
                <w:lang w:val="hy-AM"/>
              </w:rPr>
              <w:t>Ուղենիշ</w:t>
            </w:r>
          </w:p>
        </w:tc>
      </w:tr>
      <w:tr w:rsidR="00F1465E" w:rsidRPr="00AC67B2" w14:paraId="73DF93B5" w14:textId="77777777" w:rsidTr="00231073">
        <w:trPr>
          <w:jc w:val="center"/>
        </w:trPr>
        <w:tc>
          <w:tcPr>
            <w:tcW w:w="7022" w:type="dxa"/>
            <w:tcBorders>
              <w:top w:val="thinThickSmallGap" w:sz="24" w:space="0" w:color="auto"/>
              <w:left w:val="nil"/>
              <w:right w:val="nil"/>
            </w:tcBorders>
          </w:tcPr>
          <w:p w14:paraId="1422FC15" w14:textId="77777777" w:rsidR="00F1465E" w:rsidRPr="00AC67B2" w:rsidRDefault="00F1465E" w:rsidP="00231073">
            <w:pPr>
              <w:spacing w:before="0" w:after="0"/>
              <w:ind w:firstLine="35"/>
              <w:rPr>
                <w:rFonts w:cs="Times Unicode"/>
                <w:b/>
                <w:sz w:val="20"/>
                <w:szCs w:val="20"/>
                <w:lang w:val="hy-AM"/>
              </w:rPr>
            </w:pPr>
            <w:r w:rsidRPr="00AC67B2">
              <w:rPr>
                <w:rFonts w:cs="Times Unicode"/>
                <w:b/>
                <w:sz w:val="20"/>
                <w:szCs w:val="20"/>
                <w:lang w:val="hy-AM"/>
              </w:rPr>
              <w:t>Վերաֆինանսավորման ռիսկ</w:t>
            </w:r>
          </w:p>
        </w:tc>
        <w:tc>
          <w:tcPr>
            <w:tcW w:w="2780" w:type="dxa"/>
            <w:tcBorders>
              <w:top w:val="thinThickSmallGap" w:sz="24" w:space="0" w:color="auto"/>
              <w:left w:val="nil"/>
              <w:right w:val="nil"/>
            </w:tcBorders>
            <w:vAlign w:val="center"/>
          </w:tcPr>
          <w:p w14:paraId="1D2D749E" w14:textId="77777777" w:rsidR="00F1465E" w:rsidRPr="00AC67B2" w:rsidRDefault="00F1465E" w:rsidP="00231073">
            <w:pPr>
              <w:spacing w:before="0" w:after="0"/>
              <w:ind w:firstLine="35"/>
              <w:jc w:val="center"/>
              <w:rPr>
                <w:sz w:val="20"/>
                <w:szCs w:val="20"/>
                <w:lang w:val="hy-AM"/>
              </w:rPr>
            </w:pPr>
          </w:p>
        </w:tc>
      </w:tr>
      <w:tr w:rsidR="00F1465E" w:rsidRPr="00AC67B2" w14:paraId="4AFFDC1F" w14:textId="77777777" w:rsidTr="00231073">
        <w:trPr>
          <w:jc w:val="center"/>
        </w:trPr>
        <w:tc>
          <w:tcPr>
            <w:tcW w:w="7022" w:type="dxa"/>
            <w:tcBorders>
              <w:left w:val="nil"/>
              <w:right w:val="nil"/>
            </w:tcBorders>
          </w:tcPr>
          <w:p w14:paraId="63327D70" w14:textId="77777777" w:rsidR="00F1465E" w:rsidRPr="00AC67B2" w:rsidRDefault="00F1465E" w:rsidP="00231073">
            <w:pPr>
              <w:spacing w:before="0" w:after="0"/>
              <w:ind w:left="607" w:firstLine="35"/>
              <w:jc w:val="left"/>
              <w:rPr>
                <w:rFonts w:cs="Times Unicode"/>
                <w:sz w:val="20"/>
                <w:szCs w:val="20"/>
                <w:lang w:val="hy-AM"/>
              </w:rPr>
            </w:pPr>
            <w:r w:rsidRPr="00AC67B2">
              <w:rPr>
                <w:rFonts w:cs="Times Unicode"/>
                <w:sz w:val="20"/>
                <w:szCs w:val="20"/>
                <w:lang w:val="hy-AM"/>
              </w:rPr>
              <w:t xml:space="preserve">Մինչև մարում միջին ժամկետը </w:t>
            </w:r>
          </w:p>
        </w:tc>
        <w:tc>
          <w:tcPr>
            <w:tcW w:w="2780" w:type="dxa"/>
            <w:tcBorders>
              <w:left w:val="nil"/>
              <w:right w:val="nil"/>
            </w:tcBorders>
            <w:vAlign w:val="center"/>
          </w:tcPr>
          <w:p w14:paraId="2303271A" w14:textId="77777777" w:rsidR="00F1465E" w:rsidRPr="00AC67B2" w:rsidRDefault="00F1465E" w:rsidP="00231073">
            <w:pPr>
              <w:spacing w:before="0" w:after="0"/>
              <w:ind w:firstLine="35"/>
              <w:jc w:val="center"/>
              <w:rPr>
                <w:sz w:val="20"/>
                <w:szCs w:val="20"/>
                <w:lang w:val="hy-AM"/>
              </w:rPr>
            </w:pPr>
            <w:r w:rsidRPr="00AC67B2">
              <w:rPr>
                <w:sz w:val="20"/>
                <w:szCs w:val="20"/>
                <w:lang w:val="hy-AM"/>
              </w:rPr>
              <w:t>8 – 11 տարի</w:t>
            </w:r>
          </w:p>
        </w:tc>
      </w:tr>
      <w:tr w:rsidR="00F1465E" w:rsidRPr="00AC67B2" w14:paraId="5309A0B4" w14:textId="77777777" w:rsidTr="00231073">
        <w:trPr>
          <w:jc w:val="center"/>
        </w:trPr>
        <w:tc>
          <w:tcPr>
            <w:tcW w:w="7022" w:type="dxa"/>
            <w:tcBorders>
              <w:left w:val="nil"/>
              <w:right w:val="nil"/>
            </w:tcBorders>
          </w:tcPr>
          <w:p w14:paraId="54AC7CA2" w14:textId="77777777" w:rsidR="00F1465E" w:rsidRPr="00AC67B2" w:rsidRDefault="00F1465E" w:rsidP="00231073">
            <w:pPr>
              <w:spacing w:before="0" w:after="0"/>
              <w:ind w:left="607" w:firstLine="35"/>
              <w:jc w:val="left"/>
              <w:rPr>
                <w:rFonts w:cs="Times Unicode"/>
                <w:sz w:val="20"/>
                <w:szCs w:val="20"/>
                <w:lang w:val="hy-AM"/>
              </w:rPr>
            </w:pPr>
            <w:r w:rsidRPr="00AC67B2">
              <w:rPr>
                <w:rFonts w:cs="Times Unicode"/>
                <w:sz w:val="20"/>
                <w:szCs w:val="20"/>
                <w:lang w:val="hy-AM"/>
              </w:rPr>
              <w:t>Առաջիկա տարվա ընթացքում մարվող պետական գանձապետական պարտատոմսերի (ՊԳՊ) կշիռը ՊԳՊ-երի ծավալի մեջ (տարեվերջին)</w:t>
            </w:r>
          </w:p>
        </w:tc>
        <w:tc>
          <w:tcPr>
            <w:tcW w:w="2780" w:type="dxa"/>
            <w:tcBorders>
              <w:left w:val="nil"/>
              <w:right w:val="nil"/>
            </w:tcBorders>
            <w:vAlign w:val="center"/>
          </w:tcPr>
          <w:p w14:paraId="783637DA" w14:textId="77777777" w:rsidR="00F1465E" w:rsidRPr="00AC67B2" w:rsidRDefault="00F1465E" w:rsidP="00231073">
            <w:pPr>
              <w:spacing w:before="0" w:after="0"/>
              <w:ind w:firstLine="35"/>
              <w:jc w:val="center"/>
              <w:rPr>
                <w:sz w:val="20"/>
                <w:szCs w:val="20"/>
                <w:lang w:val="hy-AM"/>
              </w:rPr>
            </w:pPr>
            <w:r w:rsidRPr="00AC67B2">
              <w:rPr>
                <w:sz w:val="20"/>
                <w:szCs w:val="20"/>
                <w:lang w:val="hy-AM"/>
              </w:rPr>
              <w:t>առավելագույնը 20%</w:t>
            </w:r>
          </w:p>
        </w:tc>
      </w:tr>
      <w:tr w:rsidR="00F1465E" w:rsidRPr="00AC67B2" w14:paraId="610DC612" w14:textId="77777777" w:rsidTr="00231073">
        <w:trPr>
          <w:jc w:val="center"/>
        </w:trPr>
        <w:tc>
          <w:tcPr>
            <w:tcW w:w="7022" w:type="dxa"/>
            <w:tcBorders>
              <w:left w:val="nil"/>
              <w:right w:val="nil"/>
            </w:tcBorders>
          </w:tcPr>
          <w:p w14:paraId="3366F2A2" w14:textId="77777777" w:rsidR="00F1465E" w:rsidRPr="00AC67B2" w:rsidRDefault="00F1465E" w:rsidP="00231073">
            <w:pPr>
              <w:spacing w:before="0" w:after="0"/>
              <w:ind w:firstLine="35"/>
              <w:rPr>
                <w:rFonts w:cs="Times Unicode"/>
                <w:b/>
                <w:sz w:val="20"/>
                <w:szCs w:val="20"/>
                <w:lang w:val="hy-AM"/>
              </w:rPr>
            </w:pPr>
            <w:r w:rsidRPr="00AC67B2">
              <w:rPr>
                <w:rFonts w:cs="Times Unicode"/>
                <w:b/>
                <w:sz w:val="20"/>
                <w:szCs w:val="20"/>
                <w:lang w:val="hy-AM"/>
              </w:rPr>
              <w:t>Տոկոսադրույքի ռիսկ</w:t>
            </w:r>
          </w:p>
        </w:tc>
        <w:tc>
          <w:tcPr>
            <w:tcW w:w="2780" w:type="dxa"/>
            <w:tcBorders>
              <w:left w:val="nil"/>
              <w:right w:val="nil"/>
            </w:tcBorders>
            <w:vAlign w:val="center"/>
          </w:tcPr>
          <w:p w14:paraId="0F76F125" w14:textId="77777777" w:rsidR="00F1465E" w:rsidRPr="00AC67B2" w:rsidRDefault="00F1465E" w:rsidP="00231073">
            <w:pPr>
              <w:spacing w:before="0" w:after="0"/>
              <w:ind w:firstLine="35"/>
              <w:jc w:val="center"/>
              <w:rPr>
                <w:b/>
                <w:sz w:val="20"/>
                <w:szCs w:val="20"/>
                <w:lang w:val="hy-AM"/>
              </w:rPr>
            </w:pPr>
          </w:p>
        </w:tc>
      </w:tr>
      <w:tr w:rsidR="00F1465E" w:rsidRPr="00AC67B2" w14:paraId="18325F61" w14:textId="77777777" w:rsidTr="00231073">
        <w:trPr>
          <w:jc w:val="center"/>
        </w:trPr>
        <w:tc>
          <w:tcPr>
            <w:tcW w:w="7022" w:type="dxa"/>
            <w:tcBorders>
              <w:left w:val="nil"/>
              <w:right w:val="nil"/>
            </w:tcBorders>
          </w:tcPr>
          <w:p w14:paraId="68749221" w14:textId="77777777" w:rsidR="00F1465E" w:rsidRPr="00AC67B2" w:rsidRDefault="00F1465E" w:rsidP="00231073">
            <w:pPr>
              <w:spacing w:before="0" w:after="0"/>
              <w:ind w:left="607" w:firstLine="35"/>
              <w:jc w:val="left"/>
              <w:rPr>
                <w:rFonts w:cs="Times Unicode"/>
                <w:sz w:val="20"/>
                <w:szCs w:val="20"/>
                <w:lang w:val="hy-AM"/>
              </w:rPr>
            </w:pPr>
            <w:r w:rsidRPr="00AC67B2">
              <w:rPr>
                <w:rFonts w:cs="Times Unicode"/>
                <w:sz w:val="20"/>
                <w:szCs w:val="20"/>
                <w:lang w:val="hy-AM"/>
              </w:rPr>
              <w:t>Ֆիքսված տոկոսադրույքով պարտքի կշիռն ընդամենը պարտքի մեջ</w:t>
            </w:r>
          </w:p>
        </w:tc>
        <w:tc>
          <w:tcPr>
            <w:tcW w:w="2780" w:type="dxa"/>
            <w:tcBorders>
              <w:left w:val="nil"/>
              <w:right w:val="nil"/>
            </w:tcBorders>
            <w:vAlign w:val="center"/>
          </w:tcPr>
          <w:p w14:paraId="5B16E3EA" w14:textId="77777777" w:rsidR="00F1465E" w:rsidRPr="00AC67B2" w:rsidRDefault="00F1465E" w:rsidP="00231073">
            <w:pPr>
              <w:spacing w:before="0" w:after="0"/>
              <w:ind w:firstLine="35"/>
              <w:jc w:val="center"/>
              <w:rPr>
                <w:sz w:val="20"/>
                <w:szCs w:val="20"/>
                <w:lang w:val="hy-AM"/>
              </w:rPr>
            </w:pPr>
            <w:r w:rsidRPr="00AC67B2">
              <w:rPr>
                <w:sz w:val="20"/>
                <w:szCs w:val="20"/>
                <w:lang w:val="hy-AM"/>
              </w:rPr>
              <w:t>առնվազն 80%</w:t>
            </w:r>
          </w:p>
        </w:tc>
      </w:tr>
      <w:tr w:rsidR="00F1465E" w:rsidRPr="00AC67B2" w14:paraId="109F5626" w14:textId="77777777" w:rsidTr="00231073">
        <w:trPr>
          <w:jc w:val="center"/>
        </w:trPr>
        <w:tc>
          <w:tcPr>
            <w:tcW w:w="7022" w:type="dxa"/>
            <w:tcBorders>
              <w:left w:val="nil"/>
              <w:right w:val="nil"/>
            </w:tcBorders>
          </w:tcPr>
          <w:p w14:paraId="5F81B7C5" w14:textId="77777777" w:rsidR="00F1465E" w:rsidRPr="00AC67B2" w:rsidRDefault="00F1465E" w:rsidP="00231073">
            <w:pPr>
              <w:spacing w:before="0" w:after="0"/>
              <w:ind w:firstLine="35"/>
              <w:rPr>
                <w:rFonts w:cs="Times Unicode"/>
                <w:b/>
                <w:sz w:val="20"/>
                <w:szCs w:val="20"/>
                <w:lang w:val="hy-AM"/>
              </w:rPr>
            </w:pPr>
            <w:r w:rsidRPr="00AC67B2">
              <w:rPr>
                <w:rFonts w:cs="Times Unicode"/>
                <w:b/>
                <w:sz w:val="20"/>
                <w:szCs w:val="20"/>
                <w:lang w:val="hy-AM"/>
              </w:rPr>
              <w:t>Փոխարժեքի ռիսկ</w:t>
            </w:r>
          </w:p>
        </w:tc>
        <w:tc>
          <w:tcPr>
            <w:tcW w:w="2780" w:type="dxa"/>
            <w:tcBorders>
              <w:left w:val="nil"/>
              <w:right w:val="nil"/>
            </w:tcBorders>
            <w:vAlign w:val="center"/>
          </w:tcPr>
          <w:p w14:paraId="0E73EEDD" w14:textId="77777777" w:rsidR="00F1465E" w:rsidRPr="00AC67B2" w:rsidRDefault="00F1465E" w:rsidP="00231073">
            <w:pPr>
              <w:spacing w:before="0" w:after="0"/>
              <w:ind w:firstLine="35"/>
              <w:jc w:val="center"/>
              <w:rPr>
                <w:b/>
                <w:sz w:val="20"/>
                <w:szCs w:val="20"/>
                <w:lang w:val="hy-AM"/>
              </w:rPr>
            </w:pPr>
          </w:p>
        </w:tc>
      </w:tr>
      <w:tr w:rsidR="00F1465E" w:rsidRPr="00AC67B2" w14:paraId="5C4F2157" w14:textId="77777777" w:rsidTr="00231073">
        <w:trPr>
          <w:jc w:val="center"/>
        </w:trPr>
        <w:tc>
          <w:tcPr>
            <w:tcW w:w="7022" w:type="dxa"/>
            <w:tcBorders>
              <w:left w:val="nil"/>
              <w:right w:val="nil"/>
            </w:tcBorders>
          </w:tcPr>
          <w:p w14:paraId="4BB8BCAE" w14:textId="77777777" w:rsidR="00F1465E" w:rsidRPr="00AC67B2" w:rsidRDefault="00F1465E" w:rsidP="00231073">
            <w:pPr>
              <w:spacing w:before="0" w:after="0"/>
              <w:ind w:left="607" w:firstLine="35"/>
              <w:jc w:val="left"/>
              <w:rPr>
                <w:rFonts w:cs="Times Unicode"/>
                <w:sz w:val="20"/>
                <w:szCs w:val="20"/>
                <w:lang w:val="hy-AM"/>
              </w:rPr>
            </w:pPr>
            <w:r w:rsidRPr="00AC67B2">
              <w:rPr>
                <w:rFonts w:cs="Times Unicode"/>
                <w:sz w:val="20"/>
                <w:szCs w:val="20"/>
                <w:lang w:val="hy-AM"/>
              </w:rPr>
              <w:t>Ներքին պարտքի կշիռն ընդամենը պարտքի մեջ</w:t>
            </w:r>
          </w:p>
        </w:tc>
        <w:tc>
          <w:tcPr>
            <w:tcW w:w="2780" w:type="dxa"/>
            <w:tcBorders>
              <w:left w:val="nil"/>
              <w:right w:val="nil"/>
            </w:tcBorders>
            <w:vAlign w:val="center"/>
          </w:tcPr>
          <w:p w14:paraId="092B46FE" w14:textId="77777777" w:rsidR="00F1465E" w:rsidRPr="00AC67B2" w:rsidRDefault="00F1465E" w:rsidP="00231073">
            <w:pPr>
              <w:spacing w:before="0" w:after="0"/>
              <w:ind w:firstLine="35"/>
              <w:jc w:val="center"/>
              <w:rPr>
                <w:rFonts w:cs="Times Unicode"/>
                <w:sz w:val="20"/>
                <w:szCs w:val="20"/>
                <w:lang w:val="hy-AM"/>
              </w:rPr>
            </w:pPr>
            <w:r w:rsidRPr="00AC67B2">
              <w:rPr>
                <w:rFonts w:cs="Times Unicode"/>
                <w:sz w:val="20"/>
                <w:szCs w:val="20"/>
                <w:lang w:val="hy-AM"/>
              </w:rPr>
              <w:t xml:space="preserve">առնվազն </w:t>
            </w:r>
            <w:r>
              <w:rPr>
                <w:rFonts w:cs="Times Unicode"/>
                <w:sz w:val="20"/>
                <w:szCs w:val="20"/>
              </w:rPr>
              <w:t>25</w:t>
            </w:r>
            <w:r w:rsidRPr="00AC67B2">
              <w:rPr>
                <w:rFonts w:cs="Times Unicode"/>
                <w:sz w:val="20"/>
                <w:szCs w:val="20"/>
                <w:lang w:val="hy-AM"/>
              </w:rPr>
              <w:t>%</w:t>
            </w:r>
          </w:p>
        </w:tc>
      </w:tr>
      <w:tr w:rsidR="00F1465E" w:rsidRPr="00AC67B2" w14:paraId="318E97F2" w14:textId="77777777" w:rsidTr="00231073">
        <w:trPr>
          <w:jc w:val="center"/>
        </w:trPr>
        <w:tc>
          <w:tcPr>
            <w:tcW w:w="7022" w:type="dxa"/>
            <w:tcBorders>
              <w:left w:val="nil"/>
              <w:bottom w:val="thickThinSmallGap" w:sz="24" w:space="0" w:color="auto"/>
              <w:right w:val="nil"/>
            </w:tcBorders>
          </w:tcPr>
          <w:p w14:paraId="62BEE0BE" w14:textId="77777777" w:rsidR="00F1465E" w:rsidRPr="00AC67B2" w:rsidRDefault="00F1465E" w:rsidP="00231073">
            <w:pPr>
              <w:spacing w:before="0" w:after="0"/>
              <w:ind w:left="607" w:firstLine="35"/>
              <w:jc w:val="left"/>
              <w:rPr>
                <w:rFonts w:cs="Times Unicode"/>
                <w:strike/>
                <w:sz w:val="20"/>
                <w:szCs w:val="20"/>
                <w:lang w:val="hy-AM"/>
              </w:rPr>
            </w:pPr>
            <w:r w:rsidRPr="00AC67B2">
              <w:rPr>
                <w:rFonts w:cs="Times Unicode"/>
                <w:sz w:val="20"/>
                <w:szCs w:val="20"/>
                <w:lang w:val="hy-AM"/>
              </w:rPr>
              <w:t>ՀՀ դրամով ներգրավված պարտքի կշիռն ընդամենը պարտքի մեջ</w:t>
            </w:r>
          </w:p>
        </w:tc>
        <w:tc>
          <w:tcPr>
            <w:tcW w:w="2780" w:type="dxa"/>
            <w:tcBorders>
              <w:left w:val="nil"/>
              <w:bottom w:val="thickThinSmallGap" w:sz="24" w:space="0" w:color="auto"/>
              <w:right w:val="nil"/>
            </w:tcBorders>
            <w:vAlign w:val="center"/>
          </w:tcPr>
          <w:p w14:paraId="4FC0C691" w14:textId="77777777" w:rsidR="00F1465E" w:rsidRPr="00AC67B2" w:rsidRDefault="00F1465E" w:rsidP="00231073">
            <w:pPr>
              <w:spacing w:before="0" w:after="0"/>
              <w:ind w:firstLine="35"/>
              <w:jc w:val="center"/>
              <w:rPr>
                <w:strike/>
                <w:sz w:val="20"/>
                <w:szCs w:val="20"/>
                <w:lang w:val="hy-AM"/>
              </w:rPr>
            </w:pPr>
            <w:r w:rsidRPr="00AC67B2">
              <w:rPr>
                <w:rFonts w:cs="Times Unicode"/>
                <w:sz w:val="20"/>
                <w:szCs w:val="20"/>
                <w:lang w:val="hy-AM"/>
              </w:rPr>
              <w:t xml:space="preserve">առնվազն </w:t>
            </w:r>
            <w:r>
              <w:rPr>
                <w:rFonts w:cs="Times Unicode"/>
                <w:sz w:val="20"/>
                <w:szCs w:val="20"/>
              </w:rPr>
              <w:t>25</w:t>
            </w:r>
            <w:r w:rsidRPr="00AC67B2">
              <w:rPr>
                <w:rFonts w:cs="Times Unicode"/>
                <w:sz w:val="20"/>
                <w:szCs w:val="20"/>
                <w:lang w:val="hy-AM"/>
              </w:rPr>
              <w:t>%</w:t>
            </w:r>
          </w:p>
        </w:tc>
      </w:tr>
    </w:tbl>
    <w:p w14:paraId="4667EEA3" w14:textId="77777777" w:rsidR="00F1465E" w:rsidRPr="00AC67B2" w:rsidRDefault="00F1465E" w:rsidP="00F1465E">
      <w:pPr>
        <w:spacing w:before="0" w:after="0" w:line="360" w:lineRule="auto"/>
        <w:ind w:firstLine="720"/>
        <w:rPr>
          <w:rFonts w:cs="Times Unicode"/>
          <w:color w:val="FF0000"/>
          <w:lang w:val="hy-AM"/>
        </w:rPr>
      </w:pPr>
      <w:r w:rsidRPr="00AC67B2">
        <w:rPr>
          <w:rFonts w:cs="Times Unicode"/>
          <w:color w:val="FF0000"/>
          <w:lang w:val="hy-AM"/>
        </w:rPr>
        <w:t xml:space="preserve"> </w:t>
      </w:r>
    </w:p>
    <w:p w14:paraId="1C3AC73F" w14:textId="77777777" w:rsidR="00F1465E" w:rsidRPr="00AC67B2" w:rsidRDefault="00F1465E" w:rsidP="00F1465E">
      <w:pPr>
        <w:spacing w:line="360" w:lineRule="auto"/>
        <w:ind w:firstLine="709"/>
        <w:rPr>
          <w:rFonts w:cs="Times Unicode"/>
          <w:u w:val="single"/>
          <w:lang w:val="hy-AM"/>
        </w:rPr>
      </w:pPr>
    </w:p>
    <w:p w14:paraId="15FA822C" w14:textId="77777777" w:rsidR="00F1465E" w:rsidRDefault="00F1465E" w:rsidP="00F1465E">
      <w:pPr>
        <w:spacing w:after="100" w:afterAutospacing="1" w:line="360" w:lineRule="auto"/>
        <w:ind w:firstLine="709"/>
        <w:rPr>
          <w:rFonts w:cs="Times Unicode"/>
          <w:lang w:val="hy-AM"/>
        </w:rPr>
      </w:pPr>
      <w:r w:rsidRPr="00AC67B2">
        <w:rPr>
          <w:rFonts w:cs="Times Unicode"/>
          <w:lang w:val="hy-AM"/>
        </w:rPr>
        <w:t xml:space="preserve"> </w:t>
      </w:r>
    </w:p>
    <w:p w14:paraId="466093FF" w14:textId="77777777" w:rsidR="00F1465E" w:rsidRPr="00AC67B2" w:rsidRDefault="00F1465E" w:rsidP="007B05B7">
      <w:pPr>
        <w:spacing w:after="100" w:afterAutospacing="1" w:line="276" w:lineRule="auto"/>
        <w:ind w:firstLine="709"/>
        <w:rPr>
          <w:rFonts w:cs="Times Unicode"/>
          <w:u w:val="single"/>
          <w:lang w:val="hy-AM"/>
        </w:rPr>
      </w:pPr>
      <w:r>
        <w:rPr>
          <w:rFonts w:cs="Times Unicode"/>
          <w:lang w:val="hy-AM"/>
        </w:rPr>
        <w:br w:type="page"/>
      </w:r>
      <w:r w:rsidRPr="00C31844">
        <w:rPr>
          <w:rFonts w:cs="Times Unicode"/>
          <w:u w:val="single"/>
          <w:lang w:val="hy-AM"/>
        </w:rPr>
        <w:lastRenderedPageBreak/>
        <w:t>ՀՀ կառավարության պարտքի կառավարման ռազմավարության ընտրությունը</w:t>
      </w:r>
    </w:p>
    <w:p w14:paraId="021A7874" w14:textId="77777777" w:rsidR="00F1465E" w:rsidRPr="00AC67B2" w:rsidRDefault="00F1465E" w:rsidP="007B05B7">
      <w:pPr>
        <w:spacing w:line="276" w:lineRule="auto"/>
        <w:ind w:firstLine="709"/>
        <w:rPr>
          <w:rFonts w:cs="Times Unicode"/>
          <w:lang w:val="hy-AM"/>
        </w:rPr>
      </w:pPr>
      <w:r w:rsidRPr="00AC67B2">
        <w:rPr>
          <w:rFonts w:cs="Times Unicode"/>
          <w:lang w:val="hy-AM"/>
        </w:rPr>
        <w:t>ՀՀ կառավարության պարտքի կառավարման հիմնական ռիսկերը</w:t>
      </w:r>
      <w:r w:rsidRPr="006466FC">
        <w:rPr>
          <w:rFonts w:cs="Times Unicode"/>
          <w:lang w:val="hy-AM"/>
        </w:rPr>
        <w:t xml:space="preserve"> կառավարելիության շրջանակներում պահելու</w:t>
      </w:r>
      <w:r w:rsidRPr="00AC67B2">
        <w:rPr>
          <w:rFonts w:cs="Times Unicode"/>
          <w:lang w:val="hy-AM"/>
        </w:rPr>
        <w:t xml:space="preserve">, </w:t>
      </w:r>
      <w:r w:rsidRPr="006466FC">
        <w:rPr>
          <w:rFonts w:cs="Times Unicode"/>
          <w:lang w:val="hy-AM"/>
        </w:rPr>
        <w:t xml:space="preserve">և </w:t>
      </w:r>
      <w:r w:rsidRPr="00AC67B2">
        <w:rPr>
          <w:rFonts w:cs="Times Unicode"/>
          <w:lang w:val="hy-AM"/>
        </w:rPr>
        <w:t xml:space="preserve">հատկապես փոխարժեքի </w:t>
      </w:r>
      <w:r w:rsidRPr="006466FC">
        <w:rPr>
          <w:rFonts w:cs="Times Unicode"/>
          <w:lang w:val="hy-AM"/>
        </w:rPr>
        <w:t xml:space="preserve">բարձր </w:t>
      </w:r>
      <w:r w:rsidRPr="00AC67B2">
        <w:rPr>
          <w:rFonts w:cs="Times Unicode"/>
          <w:lang w:val="hy-AM"/>
        </w:rPr>
        <w:t>ռիսկը նվազեցնելու նպատակով որպես ռազմավարական նպատա</w:t>
      </w:r>
      <w:r w:rsidRPr="00AC67B2">
        <w:rPr>
          <w:rFonts w:cs="Times Unicode"/>
          <w:lang w:val="hy-AM"/>
        </w:rPr>
        <w:softHyphen/>
        <w:t>կա</w:t>
      </w:r>
      <w:r w:rsidRPr="00AC67B2">
        <w:rPr>
          <w:rFonts w:cs="Times Unicode"/>
          <w:lang w:val="hy-AM"/>
        </w:rPr>
        <w:softHyphen/>
        <w:t>դ</w:t>
      </w:r>
      <w:r w:rsidRPr="00AC67B2">
        <w:rPr>
          <w:rFonts w:cs="Times Unicode"/>
          <w:lang w:val="hy-AM"/>
        </w:rPr>
        <w:softHyphen/>
        <w:t>րում դիտարկվում է ներքին պետական պարտքի շուկայի զարգացումը և կառավարության պարտքի մեջ ՀՀ դրամով ներգրավված պարտքի կշռի ավելա</w:t>
      </w:r>
      <w:r w:rsidRPr="00AC67B2">
        <w:rPr>
          <w:rFonts w:cs="Times Unicode"/>
          <w:lang w:val="hy-AM"/>
        </w:rPr>
        <w:softHyphen/>
        <w:t xml:space="preserve">ցումը: </w:t>
      </w:r>
    </w:p>
    <w:p w14:paraId="4C8BB34F" w14:textId="77777777" w:rsidR="00F1465E" w:rsidRPr="00AC67B2" w:rsidRDefault="00F1465E" w:rsidP="007B05B7">
      <w:pPr>
        <w:spacing w:line="276" w:lineRule="auto"/>
        <w:ind w:firstLine="720"/>
        <w:rPr>
          <w:rFonts w:cs="Times Unicode"/>
          <w:lang w:val="hy-AM"/>
        </w:rPr>
      </w:pPr>
      <w:r w:rsidRPr="00AC67B2">
        <w:rPr>
          <w:rFonts w:cs="Times Unicode"/>
          <w:lang w:val="hy-AM"/>
        </w:rPr>
        <w:t>Ստորև ներկայացվում է համադրելի միջազգային վարկանիշ ունեցող որոշ երկրների «Կառա</w:t>
      </w:r>
      <w:r w:rsidRPr="00AC67B2">
        <w:rPr>
          <w:rFonts w:cs="Times Unicode"/>
          <w:lang w:val="hy-AM"/>
        </w:rPr>
        <w:softHyphen/>
        <w:t>վա</w:t>
      </w:r>
      <w:r w:rsidRPr="00AC67B2">
        <w:rPr>
          <w:rFonts w:cs="Times Unicode"/>
          <w:lang w:val="hy-AM"/>
        </w:rPr>
        <w:softHyphen/>
        <w:t>րության արտա</w:t>
      </w:r>
      <w:r w:rsidRPr="006466FC">
        <w:rPr>
          <w:rFonts w:cs="Times Unicode"/>
          <w:lang w:val="hy-AM"/>
        </w:rPr>
        <w:t>րժութային</w:t>
      </w:r>
      <w:r w:rsidRPr="00AC67B2">
        <w:rPr>
          <w:rFonts w:cs="Times Unicode"/>
          <w:lang w:val="hy-AM"/>
        </w:rPr>
        <w:t xml:space="preserve"> պարտքի կշիռն ընդհանուր պարտքի մեջ» ցուցանիշի համեմատականը:</w:t>
      </w:r>
    </w:p>
    <w:p w14:paraId="266ACE3F" w14:textId="77777777" w:rsidR="00F1465E" w:rsidRPr="00A205DB" w:rsidRDefault="00F1465E" w:rsidP="007B05B7">
      <w:pPr>
        <w:spacing w:line="276" w:lineRule="auto"/>
        <w:ind w:left="1701" w:hanging="1701"/>
        <w:rPr>
          <w:b/>
          <w:sz w:val="20"/>
          <w:szCs w:val="20"/>
          <w:lang w:val="hy-AM"/>
        </w:rPr>
      </w:pPr>
    </w:p>
    <w:p w14:paraId="6A770A9F" w14:textId="77777777" w:rsidR="00F1465E" w:rsidRPr="007B05B7" w:rsidRDefault="00F1465E" w:rsidP="007B05B7">
      <w:pPr>
        <w:spacing w:line="276" w:lineRule="auto"/>
        <w:ind w:left="1701" w:hanging="1701"/>
        <w:rPr>
          <w:i/>
          <w:sz w:val="20"/>
          <w:szCs w:val="20"/>
          <w:lang w:val="hy-AM"/>
        </w:rPr>
      </w:pPr>
      <w:r w:rsidRPr="007B05B7">
        <w:rPr>
          <w:b/>
          <w:sz w:val="20"/>
          <w:szCs w:val="20"/>
          <w:lang w:val="hy-AM"/>
        </w:rPr>
        <w:t>Գծապատկեր 6.</w:t>
      </w:r>
      <w:r w:rsidRPr="007B05B7">
        <w:rPr>
          <w:rFonts w:cs="Times Unicode"/>
          <w:sz w:val="20"/>
          <w:szCs w:val="20"/>
          <w:lang w:val="hy-AM"/>
        </w:rPr>
        <w:t xml:space="preserve"> </w:t>
      </w:r>
      <w:r w:rsidRPr="007B05B7">
        <w:rPr>
          <w:rFonts w:cs="Times Unicode"/>
          <w:i/>
          <w:sz w:val="20"/>
          <w:szCs w:val="20"/>
          <w:lang w:val="hy-AM"/>
        </w:rPr>
        <w:t>Համադրելի միջազգային վարկանիշ ունեցող երկրների</w:t>
      </w:r>
      <w:r w:rsidRPr="007B05B7">
        <w:rPr>
          <w:i/>
          <w:sz w:val="20"/>
          <w:szCs w:val="20"/>
          <w:lang w:val="hy-AM"/>
        </w:rPr>
        <w:t xml:space="preserve"> </w:t>
      </w:r>
      <w:r w:rsidRPr="007B05B7">
        <w:rPr>
          <w:rFonts w:cs="Times Unicode"/>
          <w:i/>
          <w:sz w:val="20"/>
          <w:szCs w:val="20"/>
          <w:lang w:val="hy-AM"/>
        </w:rPr>
        <w:t>կառավարությունների</w:t>
      </w:r>
      <w:r w:rsidRPr="007B05B7">
        <w:rPr>
          <w:i/>
          <w:sz w:val="20"/>
          <w:szCs w:val="20"/>
          <w:lang w:val="hy-AM"/>
        </w:rPr>
        <w:t xml:space="preserve"> արտարժութային </w:t>
      </w:r>
      <w:r w:rsidRPr="007B05B7">
        <w:rPr>
          <w:rFonts w:cs="Times Unicode"/>
          <w:i/>
          <w:sz w:val="20"/>
          <w:szCs w:val="20"/>
          <w:lang w:val="hy-AM"/>
        </w:rPr>
        <w:t xml:space="preserve">պարտքի կշիռն ընդհանուր պարտքի մեջ 2019թ. տարեվերջի դրությամբ </w:t>
      </w:r>
    </w:p>
    <w:p w14:paraId="73DF5764" w14:textId="77777777" w:rsidR="00F1465E" w:rsidRPr="00A205DB" w:rsidRDefault="00F1465E" w:rsidP="00F1465E">
      <w:pPr>
        <w:spacing w:line="360" w:lineRule="auto"/>
        <w:rPr>
          <w:noProof/>
          <w:color w:val="FF0000"/>
          <w:lang w:val="hy-AM"/>
        </w:rPr>
      </w:pPr>
    </w:p>
    <w:p w14:paraId="5A288B2A" w14:textId="77777777" w:rsidR="00F1465E" w:rsidRPr="00C97705" w:rsidRDefault="00F1465E" w:rsidP="00F1465E">
      <w:pPr>
        <w:spacing w:line="360" w:lineRule="auto"/>
        <w:rPr>
          <w:noProof/>
          <w:color w:val="FF0000"/>
        </w:rPr>
      </w:pPr>
      <w:r>
        <w:rPr>
          <w:noProof/>
          <w:color w:val="FF0000"/>
        </w:rPr>
        <w:drawing>
          <wp:inline distT="0" distB="0" distL="0" distR="0" wp14:anchorId="28F20E6D" wp14:editId="69204210">
            <wp:extent cx="6405880" cy="38042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05880" cy="3804285"/>
                    </a:xfrm>
                    <a:prstGeom prst="rect">
                      <a:avLst/>
                    </a:prstGeom>
                    <a:noFill/>
                  </pic:spPr>
                </pic:pic>
              </a:graphicData>
            </a:graphic>
          </wp:inline>
        </w:drawing>
      </w:r>
    </w:p>
    <w:p w14:paraId="606FC391" w14:textId="77777777" w:rsidR="00F1465E" w:rsidRPr="00AC67B2" w:rsidRDefault="00F1465E" w:rsidP="007B05B7">
      <w:pPr>
        <w:spacing w:line="240" w:lineRule="auto"/>
        <w:ind w:firstLine="562"/>
        <w:rPr>
          <w:noProof/>
          <w:sz w:val="20"/>
          <w:szCs w:val="20"/>
          <w:lang w:val="hy-AM"/>
        </w:rPr>
      </w:pPr>
      <w:r w:rsidRPr="00AC67B2">
        <w:rPr>
          <w:noProof/>
          <w:sz w:val="20"/>
          <w:szCs w:val="20"/>
          <w:lang w:val="hy-AM"/>
        </w:rPr>
        <w:t>Աղբյուրը. Պարտքի ցուցանիշների մասով՝ համապատասխան երկրների ֆինանսների նախարարությունների կայքէջեր</w:t>
      </w:r>
      <w:r>
        <w:rPr>
          <w:noProof/>
          <w:sz w:val="20"/>
          <w:szCs w:val="20"/>
        </w:rPr>
        <w:t>, իսկ</w:t>
      </w:r>
      <w:r w:rsidRPr="00AC67B2">
        <w:rPr>
          <w:noProof/>
          <w:sz w:val="20"/>
          <w:szCs w:val="20"/>
          <w:lang w:val="hy-AM"/>
        </w:rPr>
        <w:t xml:space="preserve"> վարկանիշի մասով՝ </w:t>
      </w:r>
      <w:hyperlink r:id="rId82" w:history="1">
        <w:r w:rsidRPr="00AC67B2">
          <w:rPr>
            <w:noProof/>
            <w:sz w:val="20"/>
            <w:szCs w:val="20"/>
            <w:u w:val="single"/>
            <w:lang w:val="hy-AM"/>
          </w:rPr>
          <w:t>https://tradingeconomics.com/country-list/rating</w:t>
        </w:r>
      </w:hyperlink>
      <w:r w:rsidRPr="00AC67B2">
        <w:rPr>
          <w:noProof/>
          <w:sz w:val="20"/>
          <w:szCs w:val="20"/>
          <w:lang w:val="hy-AM"/>
        </w:rPr>
        <w:t xml:space="preserve"> կայք: </w:t>
      </w:r>
    </w:p>
    <w:p w14:paraId="3AAE6E70" w14:textId="77777777" w:rsidR="00F1465E" w:rsidRPr="00AC67B2" w:rsidRDefault="00F1465E" w:rsidP="00F1465E">
      <w:pPr>
        <w:spacing w:line="360" w:lineRule="auto"/>
        <w:rPr>
          <w:noProof/>
          <w:lang w:val="hy-AM"/>
        </w:rPr>
      </w:pPr>
    </w:p>
    <w:p w14:paraId="50CF9395" w14:textId="77777777" w:rsidR="00F1465E" w:rsidRPr="006466FC" w:rsidRDefault="00F1465E" w:rsidP="007B05B7">
      <w:pPr>
        <w:spacing w:line="276" w:lineRule="auto"/>
        <w:ind w:firstLine="709"/>
        <w:rPr>
          <w:rFonts w:cs="Times Unicode"/>
          <w:lang w:val="hy-AM" w:eastAsia="ru-RU"/>
        </w:rPr>
      </w:pPr>
      <w:r w:rsidRPr="006466FC">
        <w:rPr>
          <w:rFonts w:cs="Times Unicode"/>
          <w:lang w:val="hy-AM" w:eastAsia="ru-RU"/>
        </w:rPr>
        <w:t xml:space="preserve">Ընդ որում, </w:t>
      </w:r>
      <w:r>
        <w:rPr>
          <w:rFonts w:cs="Times Unicode"/>
          <w:lang w:val="hy-AM" w:eastAsia="ru-RU"/>
        </w:rPr>
        <w:t xml:space="preserve">ուշադրության է արժանի այն հանգամանքը, որ </w:t>
      </w:r>
      <w:r w:rsidRPr="006466FC">
        <w:rPr>
          <w:rFonts w:cs="Times Unicode"/>
          <w:lang w:val="hy-AM" w:eastAsia="ru-RU"/>
        </w:rPr>
        <w:t xml:space="preserve">ԱՄՀ-ի կողմից հրապարակված (մայիսի 9, 2013թ.) կապիտալի շուկա մուտք ունեցող երկրների պետական պարտքի կայունության ուղեցույցում զարգացող երկրների համար պարտքի պորտֆելի ուղենշային ցուցանիշների շարքում ոչ </w:t>
      </w:r>
      <w:r w:rsidRPr="006466FC">
        <w:rPr>
          <w:rFonts w:cs="Times Unicode"/>
          <w:lang w:val="hy-AM" w:eastAsia="ru-RU"/>
        </w:rPr>
        <w:lastRenderedPageBreak/>
        <w:t>ռեզիդենտների նկատմամբ պետական պարտքի մասնաբաժնի ռիսկային համարվող մակարդակը 60%-ն է:</w:t>
      </w:r>
    </w:p>
    <w:p w14:paraId="465D8D40" w14:textId="77777777" w:rsidR="00F1465E" w:rsidRPr="00AC67B2" w:rsidRDefault="00F1465E" w:rsidP="007B05B7">
      <w:pPr>
        <w:spacing w:line="276" w:lineRule="auto"/>
        <w:ind w:firstLine="709"/>
        <w:rPr>
          <w:rFonts w:cs="Times Unicode"/>
          <w:lang w:val="hy-AM" w:eastAsia="ru-RU"/>
        </w:rPr>
      </w:pPr>
      <w:r w:rsidRPr="00AC67B2">
        <w:rPr>
          <w:rFonts w:cs="Times Unicode"/>
          <w:lang w:val="hy-AM" w:eastAsia="ru-RU"/>
        </w:rPr>
        <w:t xml:space="preserve">Ներքին փոխառու զուտ միջոցների հաշվին դեֆիցիտի ֆինանսավորումն իրականացվելու է մինչև մեկ տարի մարման ժամկետով պետական գանձապետական կարճաժամկետ պարտատոմսեր, 3 և 5 տարի մարման ժամկետով միջնաժամկետ արժեկտրոնային պարտատոմսեր, 10 և 30  տարի մարման ժամկետով երկարաժամկետ արժեկտրոնային պարտատոմսեր, ինչպես նաև 6 ամիս, 1, 2 և 3 տարի մարման ժամկետով  խնայողական արժեկտրոնային պարտատոմսեր տեղաբաշխելու միջոցով: </w:t>
      </w:r>
    </w:p>
    <w:p w14:paraId="0E00AD17" w14:textId="77777777" w:rsidR="00F1465E" w:rsidRDefault="00F1465E" w:rsidP="007B05B7">
      <w:pPr>
        <w:spacing w:line="276" w:lineRule="auto"/>
        <w:ind w:firstLine="709"/>
        <w:rPr>
          <w:rFonts w:cs="Times Unicode"/>
          <w:lang w:val="hy-AM" w:eastAsia="ru-RU"/>
        </w:rPr>
      </w:pPr>
      <w:r w:rsidRPr="00AC67B2">
        <w:rPr>
          <w:rFonts w:cs="Times Unicode"/>
          <w:lang w:val="hy-AM" w:eastAsia="ru-RU"/>
        </w:rPr>
        <w:t>Արտաքին փոխառու զուտ միջոցների հաշվին դեֆիցիտի ֆինանսավորումն իրականացվելու է երկկողմ և բազմակողմ միջազգային վարկատուներից նպատակային վարկեր ներգրավելու միջոցով:</w:t>
      </w:r>
    </w:p>
    <w:p w14:paraId="4AFD00DB" w14:textId="509664C0" w:rsidR="00F1465E" w:rsidRPr="006466FC" w:rsidRDefault="00F1465E" w:rsidP="007B05B7">
      <w:pPr>
        <w:spacing w:line="276" w:lineRule="auto"/>
        <w:ind w:firstLine="720"/>
        <w:rPr>
          <w:rFonts w:cs="Times Unicode"/>
          <w:lang w:val="hy-AM"/>
        </w:rPr>
      </w:pPr>
      <w:r w:rsidRPr="006466FC">
        <w:rPr>
          <w:rFonts w:cs="Times Unicode"/>
          <w:lang w:val="hy-AM"/>
        </w:rPr>
        <w:t xml:space="preserve">Ստորև ներկայացվում է ծախսերի և ռիսկի տեսակետից ընտրված </w:t>
      </w:r>
      <w:r w:rsidRPr="00A205DB">
        <w:rPr>
          <w:rFonts w:cs="Times Unicode"/>
          <w:lang w:val="hy-AM"/>
        </w:rPr>
        <w:t>ռազմավարության</w:t>
      </w:r>
      <w:r w:rsidRPr="006466FC">
        <w:rPr>
          <w:rFonts w:cs="Times Unicode"/>
          <w:lang w:val="hy-AM"/>
        </w:rPr>
        <w:t xml:space="preserve"> (Ռ1) ու այլընտրանքային երկու </w:t>
      </w:r>
      <w:r w:rsidRPr="00A205DB">
        <w:rPr>
          <w:rFonts w:cs="Times Unicode"/>
          <w:lang w:val="hy-AM"/>
        </w:rPr>
        <w:t>ռազմավարությունների</w:t>
      </w:r>
      <w:r w:rsidRPr="006466FC">
        <w:rPr>
          <w:rFonts w:cs="Times Unicode"/>
          <w:lang w:val="hy-AM"/>
        </w:rPr>
        <w:t xml:space="preserve"> արդյունքները: Որպես այլընտրանքային երկրորդ </w:t>
      </w:r>
      <w:r w:rsidRPr="00A205DB">
        <w:rPr>
          <w:rFonts w:cs="Times Unicode"/>
          <w:lang w:val="hy-AM"/>
        </w:rPr>
        <w:t>ռազմավարություն</w:t>
      </w:r>
      <w:r w:rsidRPr="006466FC">
        <w:rPr>
          <w:rFonts w:cs="Times Unicode"/>
          <w:lang w:val="hy-AM"/>
        </w:rPr>
        <w:t xml:space="preserve"> (Ռ2) է դիտարկվել ներքին փոխառու զուտ միջոցների հաշվին դեֆիցիտի կրկնակի ավել ծավալներով ֆինանսավորումը՝ ընտրված </w:t>
      </w:r>
      <w:r w:rsidRPr="00A205DB">
        <w:rPr>
          <w:rFonts w:cs="Times Unicode"/>
          <w:lang w:val="hy-AM"/>
        </w:rPr>
        <w:t>ռազմավարության</w:t>
      </w:r>
      <w:r w:rsidRPr="006466FC">
        <w:rPr>
          <w:rFonts w:cs="Times Unicode"/>
          <w:lang w:val="hy-AM"/>
        </w:rPr>
        <w:t xml:space="preserve"> նկատմամբ, և որպես այլընտրանքային երրորդ </w:t>
      </w:r>
      <w:r w:rsidRPr="00A205DB">
        <w:rPr>
          <w:rFonts w:cs="Times Unicode"/>
          <w:lang w:val="hy-AM"/>
        </w:rPr>
        <w:t>ռազմավարութ</w:t>
      </w:r>
      <w:r w:rsidR="007724F4">
        <w:rPr>
          <w:rFonts w:cs="Times Unicode"/>
          <w:lang w:val="hy-AM"/>
        </w:rPr>
        <w:t>յ</w:t>
      </w:r>
      <w:r w:rsidRPr="00A205DB">
        <w:rPr>
          <w:rFonts w:cs="Times Unicode"/>
          <w:lang w:val="hy-AM"/>
        </w:rPr>
        <w:t>ուն</w:t>
      </w:r>
      <w:r w:rsidRPr="006466FC">
        <w:rPr>
          <w:rFonts w:cs="Times Unicode"/>
          <w:lang w:val="hy-AM"/>
        </w:rPr>
        <w:t xml:space="preserve"> (Ռ3) է դիտարկվել ներքին փոխառու զուտ միջոցների հաշվին դեֆիցիտի կրկնակի պակաս ծավալներով ֆինանսավորումը, կամ որ նույնն է՝ արտաքին փոխառու զուտ միջոցների հաշվին ավելի մեծ ծավալներով դեֆիցիտի ֆինանսավորումը: Արդյունքում ստացվել է հետևյալը.</w:t>
      </w:r>
    </w:p>
    <w:p w14:paraId="67169F8F" w14:textId="77777777" w:rsidR="00F1465E" w:rsidRPr="007A7A4B" w:rsidRDefault="00F1465E" w:rsidP="007B05B7">
      <w:pPr>
        <w:spacing w:line="276" w:lineRule="auto"/>
        <w:ind w:firstLine="720"/>
        <w:rPr>
          <w:sz w:val="20"/>
          <w:szCs w:val="20"/>
          <w:lang w:val="hy-AM"/>
        </w:rPr>
      </w:pPr>
    </w:p>
    <w:p w14:paraId="69F40E28" w14:textId="77777777" w:rsidR="00F1465E" w:rsidRPr="007B05B7" w:rsidRDefault="00F1465E" w:rsidP="007B05B7">
      <w:pPr>
        <w:spacing w:line="276" w:lineRule="auto"/>
        <w:rPr>
          <w:i/>
          <w:sz w:val="20"/>
          <w:szCs w:val="20"/>
          <w:lang w:val="hy-AM"/>
        </w:rPr>
      </w:pPr>
      <w:r w:rsidRPr="007B05B7">
        <w:rPr>
          <w:b/>
          <w:sz w:val="20"/>
          <w:szCs w:val="20"/>
          <w:lang w:val="hy-AM"/>
        </w:rPr>
        <w:t>Գծապատկեր 7.</w:t>
      </w:r>
      <w:r w:rsidRPr="007B05B7">
        <w:rPr>
          <w:sz w:val="20"/>
          <w:szCs w:val="20"/>
          <w:lang w:val="hy-AM"/>
        </w:rPr>
        <w:t xml:space="preserve"> </w:t>
      </w:r>
      <w:r w:rsidRPr="007B05B7">
        <w:rPr>
          <w:rFonts w:cs="Times Unicode"/>
          <w:i/>
          <w:sz w:val="20"/>
          <w:szCs w:val="20"/>
          <w:lang w:val="hy-AM"/>
        </w:rPr>
        <w:t>ՀՀ</w:t>
      </w:r>
      <w:r w:rsidRPr="007B05B7">
        <w:rPr>
          <w:i/>
          <w:sz w:val="20"/>
          <w:szCs w:val="20"/>
          <w:lang w:val="hy-AM"/>
        </w:rPr>
        <w:t xml:space="preserve"> </w:t>
      </w:r>
      <w:r w:rsidRPr="007B05B7">
        <w:rPr>
          <w:rFonts w:cs="Times Unicode"/>
          <w:i/>
          <w:sz w:val="20"/>
          <w:szCs w:val="20"/>
          <w:lang w:val="hy-AM"/>
        </w:rPr>
        <w:t>կառավարության</w:t>
      </w:r>
      <w:r w:rsidRPr="007B05B7">
        <w:rPr>
          <w:i/>
          <w:sz w:val="20"/>
          <w:szCs w:val="20"/>
          <w:lang w:val="hy-AM"/>
        </w:rPr>
        <w:t xml:space="preserve"> </w:t>
      </w:r>
      <w:r w:rsidRPr="007B05B7">
        <w:rPr>
          <w:rFonts w:cs="Times Unicode"/>
          <w:i/>
          <w:sz w:val="20"/>
          <w:szCs w:val="20"/>
          <w:lang w:val="hy-AM"/>
        </w:rPr>
        <w:t xml:space="preserve">պարտք/ՀՆԱ ցուցանիշը </w:t>
      </w:r>
      <w:r w:rsidRPr="007B05B7">
        <w:rPr>
          <w:i/>
          <w:sz w:val="20"/>
          <w:szCs w:val="20"/>
          <w:lang w:val="hy-AM"/>
        </w:rPr>
        <w:t>2023</w:t>
      </w:r>
      <w:r w:rsidRPr="007B05B7">
        <w:rPr>
          <w:rFonts w:cs="Times Unicode"/>
          <w:i/>
          <w:sz w:val="20"/>
          <w:szCs w:val="20"/>
          <w:lang w:val="hy-AM"/>
        </w:rPr>
        <w:t>թ</w:t>
      </w:r>
      <w:r w:rsidRPr="007B05B7">
        <w:rPr>
          <w:i/>
          <w:sz w:val="20"/>
          <w:szCs w:val="20"/>
          <w:lang w:val="hy-AM"/>
        </w:rPr>
        <w:t>.</w:t>
      </w:r>
    </w:p>
    <w:p w14:paraId="52D0133C" w14:textId="77777777" w:rsidR="00F1465E" w:rsidRPr="00FD42C1" w:rsidRDefault="00F1465E" w:rsidP="00F1465E">
      <w:pPr>
        <w:spacing w:line="360" w:lineRule="auto"/>
        <w:ind w:firstLine="709"/>
        <w:rPr>
          <w:color w:val="FF0000"/>
          <w:sz w:val="20"/>
          <w:szCs w:val="20"/>
        </w:rPr>
      </w:pPr>
      <w:r>
        <w:rPr>
          <w:noProof/>
          <w:color w:val="FF0000"/>
          <w:sz w:val="20"/>
          <w:szCs w:val="20"/>
        </w:rPr>
        <w:drawing>
          <wp:inline distT="0" distB="0" distL="0" distR="0" wp14:anchorId="1593512F" wp14:editId="4F9E24BB">
            <wp:extent cx="5385435" cy="322643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85435" cy="3226435"/>
                    </a:xfrm>
                    <a:prstGeom prst="rect">
                      <a:avLst/>
                    </a:prstGeom>
                    <a:noFill/>
                  </pic:spPr>
                </pic:pic>
              </a:graphicData>
            </a:graphic>
          </wp:inline>
        </w:drawing>
      </w:r>
    </w:p>
    <w:p w14:paraId="137EC48F" w14:textId="77777777" w:rsidR="00F1465E" w:rsidRDefault="00F1465E" w:rsidP="007B05B7">
      <w:pPr>
        <w:spacing w:line="276" w:lineRule="auto"/>
        <w:ind w:firstLine="720"/>
        <w:rPr>
          <w:rFonts w:cs="Times Unicode"/>
        </w:rPr>
      </w:pPr>
      <w:r w:rsidRPr="007452E6">
        <w:rPr>
          <w:rFonts w:cs="Times Unicode"/>
          <w:color w:val="000000"/>
        </w:rPr>
        <w:lastRenderedPageBreak/>
        <w:t>Գծ</w:t>
      </w:r>
      <w:r w:rsidRPr="00A900A7">
        <w:rPr>
          <w:rFonts w:cs="Times Unicode"/>
          <w:color w:val="000000"/>
        </w:rPr>
        <w:t xml:space="preserve">ապատկերը ցույց է տալիս, որ նշված երեք ռազմավարություններից ակնհայտ ոչ նախընտրելին Ռ2-ն է, քանի </w:t>
      </w:r>
      <w:proofErr w:type="gramStart"/>
      <w:r w:rsidRPr="00A900A7">
        <w:rPr>
          <w:rFonts w:cs="Times Unicode"/>
          <w:color w:val="000000"/>
        </w:rPr>
        <w:t xml:space="preserve">որ  </w:t>
      </w:r>
      <w:r w:rsidRPr="00F21F17">
        <w:rPr>
          <w:rFonts w:cs="Times Unicode"/>
          <w:color w:val="000000"/>
        </w:rPr>
        <w:t>ՀՀ</w:t>
      </w:r>
      <w:proofErr w:type="gramEnd"/>
      <w:r w:rsidRPr="00F21F17">
        <w:rPr>
          <w:rFonts w:cs="Times Unicode"/>
          <w:color w:val="000000"/>
        </w:rPr>
        <w:t xml:space="preserve"> կառավարության պարտք/ՀՆԱ ցուցանիշ</w:t>
      </w:r>
      <w:r>
        <w:rPr>
          <w:rFonts w:cs="Times Unicode"/>
          <w:color w:val="000000"/>
        </w:rPr>
        <w:t>ը, որպես ծախսի ցուցանիշ,</w:t>
      </w:r>
      <w:r w:rsidRPr="00D02688">
        <w:rPr>
          <w:rFonts w:cs="Times Unicode"/>
          <w:color w:val="000000"/>
        </w:rPr>
        <w:t xml:space="preserve"> </w:t>
      </w:r>
      <w:r>
        <w:rPr>
          <w:rFonts w:cs="Times Unicode"/>
          <w:color w:val="000000"/>
        </w:rPr>
        <w:t xml:space="preserve">ամենաբարձրն է </w:t>
      </w:r>
      <w:r w:rsidRPr="00F21F17">
        <w:rPr>
          <w:rFonts w:cs="Times Unicode"/>
          <w:color w:val="000000"/>
        </w:rPr>
        <w:t>և միաժամանակ 202</w:t>
      </w:r>
      <w:r>
        <w:rPr>
          <w:rFonts w:cs="Times Unicode"/>
          <w:color w:val="000000"/>
        </w:rPr>
        <w:t>1</w:t>
      </w:r>
      <w:r w:rsidRPr="00F21F17">
        <w:rPr>
          <w:rFonts w:cs="Times Unicode"/>
          <w:color w:val="000000"/>
        </w:rPr>
        <w:t xml:space="preserve">թ. կիրառված </w:t>
      </w:r>
      <w:r w:rsidRPr="00396A69">
        <w:rPr>
          <w:rFonts w:cs="Times Unicode"/>
        </w:rPr>
        <w:t>փոխարժեքի 30% շոկի</w:t>
      </w:r>
      <w:r w:rsidRPr="00F21F17">
        <w:rPr>
          <w:rFonts w:cs="Times Unicode"/>
          <w:color w:val="000000"/>
        </w:rPr>
        <w:t xml:space="preserve"> դեպքում ամենամեծ ռիսկը պարունակում է Ռ2 ռազմավարությունը:</w:t>
      </w:r>
      <w:r>
        <w:rPr>
          <w:rFonts w:cs="Times Unicode"/>
          <w:color w:val="000000"/>
        </w:rPr>
        <w:t xml:space="preserve"> Առաջին հայացքից կարող է թվալ, որ ամենանախընտրելին Ռ3 ռազմավարությունն </w:t>
      </w:r>
      <w:r w:rsidRPr="00396A69">
        <w:rPr>
          <w:rFonts w:cs="Times Unicode"/>
        </w:rPr>
        <w:t>է (Ռ1 ռազմավարության նկատմամբ 0.11 տոկոսային կետով պակաս ծախս, սակայն 0.001 տոկոսային կետով</w:t>
      </w:r>
      <w:r w:rsidRPr="00F21F17">
        <w:rPr>
          <w:rFonts w:cs="Times Unicode"/>
          <w:color w:val="000000"/>
        </w:rPr>
        <w:t xml:space="preserve"> </w:t>
      </w:r>
      <w:r>
        <w:rPr>
          <w:rFonts w:cs="Times Unicode"/>
          <w:color w:val="000000"/>
        </w:rPr>
        <w:t xml:space="preserve">ավել </w:t>
      </w:r>
      <w:r w:rsidRPr="00F21F17">
        <w:rPr>
          <w:rFonts w:cs="Times Unicode"/>
          <w:color w:val="000000"/>
        </w:rPr>
        <w:t>ռիսկ)</w:t>
      </w:r>
      <w:r>
        <w:rPr>
          <w:rFonts w:cs="Times Unicode"/>
          <w:color w:val="000000"/>
        </w:rPr>
        <w:t>, սակայն ռազմավարությունների ընտրությունը կատարվում է ծախսերի և ռիսկերի ցուցանիշների մի ամբողջ համակարգի ուսումնասիրության և վերլուծության արդյունքում: Մասնավորապես, ե</w:t>
      </w:r>
      <w:r w:rsidRPr="00D005B4">
        <w:rPr>
          <w:rFonts w:cs="Times Unicode"/>
        </w:rPr>
        <w:t xml:space="preserve">թե Ռ3 և Ռ1 սցենարների նկատմամբ </w:t>
      </w:r>
      <w:r w:rsidRPr="00396A69">
        <w:rPr>
          <w:rFonts w:cs="Times Unicode"/>
        </w:rPr>
        <w:t>կ</w:t>
      </w:r>
      <w:r w:rsidRPr="00396A69">
        <w:rPr>
          <w:rFonts w:cs="Times Unicode"/>
          <w:lang w:val="hy-AM"/>
        </w:rPr>
        <w:t>իրառե</w:t>
      </w:r>
      <w:r w:rsidRPr="00396A69">
        <w:rPr>
          <w:rFonts w:cs="Times Unicode"/>
        </w:rPr>
        <w:t>նք</w:t>
      </w:r>
      <w:r w:rsidRPr="00396A69">
        <w:rPr>
          <w:rFonts w:cs="Times Unicode"/>
          <w:lang w:val="hy-AM"/>
        </w:rPr>
        <w:t xml:space="preserve"> 30% </w:t>
      </w:r>
      <w:r w:rsidRPr="00396A69">
        <w:rPr>
          <w:rFonts w:cs="Times Unicode"/>
        </w:rPr>
        <w:t xml:space="preserve">փոխարժեքի </w:t>
      </w:r>
      <w:r w:rsidRPr="00396A69">
        <w:rPr>
          <w:rFonts w:cs="Times Unicode"/>
          <w:lang w:val="hy-AM"/>
        </w:rPr>
        <w:t>շոկ</w:t>
      </w:r>
      <w:r w:rsidRPr="00D005B4">
        <w:rPr>
          <w:rFonts w:cs="Times Unicode"/>
          <w:lang w:val="hy-AM"/>
        </w:rPr>
        <w:t>՝ 202</w:t>
      </w:r>
      <w:r>
        <w:rPr>
          <w:rFonts w:cs="Times Unicode"/>
        </w:rPr>
        <w:t>1</w:t>
      </w:r>
      <w:r w:rsidRPr="00D005B4">
        <w:rPr>
          <w:rFonts w:cs="Times Unicode"/>
          <w:lang w:val="hy-AM"/>
        </w:rPr>
        <w:t>թ</w:t>
      </w:r>
      <w:r w:rsidRPr="00D005B4">
        <w:rPr>
          <w:rFonts w:cs="Times Unicode"/>
        </w:rPr>
        <w:t>.</w:t>
      </w:r>
      <w:r w:rsidRPr="00D005B4">
        <w:rPr>
          <w:rFonts w:cs="Times Unicode"/>
          <w:lang w:val="hy-AM"/>
        </w:rPr>
        <w:t xml:space="preserve"> արժեզրկելով ՀՀ դրամը ԱՄՆ դոլարի, եվրոյի և SDR-ի նկատմամբ, </w:t>
      </w:r>
      <w:r w:rsidRPr="00D005B4">
        <w:rPr>
          <w:rFonts w:cs="Times Unicode"/>
        </w:rPr>
        <w:t xml:space="preserve">ապա </w:t>
      </w:r>
      <w:r>
        <w:rPr>
          <w:rFonts w:cs="Times Unicode"/>
        </w:rPr>
        <w:t xml:space="preserve">այն </w:t>
      </w:r>
      <w:r w:rsidRPr="00D005B4">
        <w:rPr>
          <w:rFonts w:cs="Times Unicode"/>
          <w:lang w:val="hy-AM"/>
        </w:rPr>
        <w:t>ՀՀ կառա</w:t>
      </w:r>
      <w:r w:rsidRPr="00D005B4">
        <w:rPr>
          <w:rFonts w:cs="Times Unicode"/>
          <w:lang w:val="hy-AM"/>
        </w:rPr>
        <w:softHyphen/>
        <w:t>վարության պարտք/ՀՆԱ հարաբերակցությունը 202</w:t>
      </w:r>
      <w:r>
        <w:rPr>
          <w:rFonts w:cs="Times Unicode"/>
        </w:rPr>
        <w:t>3</w:t>
      </w:r>
      <w:r w:rsidRPr="00D005B4">
        <w:rPr>
          <w:rFonts w:cs="Times Unicode"/>
          <w:lang w:val="hy-AM"/>
        </w:rPr>
        <w:t xml:space="preserve">թ. տարեվերջին </w:t>
      </w:r>
      <w:r w:rsidRPr="00D005B4">
        <w:rPr>
          <w:rFonts w:cs="Times Unicode"/>
        </w:rPr>
        <w:t xml:space="preserve">Ռ3 սցենարի </w:t>
      </w:r>
      <w:r w:rsidRPr="0046419B">
        <w:rPr>
          <w:rFonts w:cs="Times Unicode"/>
        </w:rPr>
        <w:t>համար կավելացնի 11.18 տոկոսային կետով՝ ավել լինելով Ռ1 սցենարից 0.01 տոկոսային կետով:</w:t>
      </w:r>
      <w:r>
        <w:rPr>
          <w:rFonts w:cs="Times Unicode"/>
        </w:rPr>
        <w:t xml:space="preserve"> </w:t>
      </w:r>
      <w:r>
        <w:rPr>
          <w:rFonts w:cs="Times Unicode"/>
          <w:color w:val="000000"/>
        </w:rPr>
        <w:t xml:space="preserve">Ռ3 ռազմավարությունը ենթադրում է  </w:t>
      </w:r>
      <w:r w:rsidRPr="00D005B4">
        <w:rPr>
          <w:rFonts w:cs="Times Unicode"/>
        </w:rPr>
        <w:t>արտարժութային պարտքի կշռի ավելաց</w:t>
      </w:r>
      <w:r>
        <w:rPr>
          <w:rFonts w:cs="Times Unicode"/>
        </w:rPr>
        <w:t>ու</w:t>
      </w:r>
      <w:r w:rsidRPr="00D005B4">
        <w:rPr>
          <w:rFonts w:cs="Times Unicode"/>
        </w:rPr>
        <w:t>մ</w:t>
      </w:r>
      <w:r>
        <w:rPr>
          <w:rFonts w:cs="Times Unicode"/>
        </w:rPr>
        <w:t xml:space="preserve">, հետևաբար ավելի մեծ փոխարժեքի ռիսկ, որն արդեն իսկ կառավարության առկա պարտքի գծով ամենաէական ռիսկն է: </w:t>
      </w:r>
    </w:p>
    <w:p w14:paraId="01475AAD" w14:textId="77777777" w:rsidR="00F1465E" w:rsidRDefault="00F1465E" w:rsidP="007B05B7">
      <w:pPr>
        <w:spacing w:line="276" w:lineRule="auto"/>
        <w:ind w:firstLine="720"/>
        <w:rPr>
          <w:rFonts w:cs="Times Unicode"/>
        </w:rPr>
      </w:pPr>
      <w:r>
        <w:rPr>
          <w:rFonts w:cs="Times Unicode"/>
        </w:rPr>
        <w:t>Ավելացնենք, որ փոխարժեքի 30% արժեզրկման շոկը Համաշխարհային բանկի և ԱՄՀ կողմից մշակված պարտքի միջնաժամկետ ռազմավարության վերլուծական գործիքում կիրառվող ներքին արժույթի արժեզրկման տիպային առավելագույն շոկն է: ՀՀ դրամի արժեզրկման պատմական առավելագույն մեծությունը կազմել է 23.6%` 2009թ. (հիմք է ընդունվել ԱՄՆ դոլարի նկատմամբ ՀՀ դրամի տարեվերջի դրությամբ ձևավորված փոխարժեքները):</w:t>
      </w:r>
    </w:p>
    <w:p w14:paraId="296E3F38" w14:textId="77777777" w:rsidR="00F1465E" w:rsidRDefault="00F1465E" w:rsidP="007B05B7">
      <w:pPr>
        <w:spacing w:line="276" w:lineRule="auto"/>
        <w:ind w:firstLine="720"/>
        <w:rPr>
          <w:rFonts w:cs="Times Unicode"/>
        </w:rPr>
      </w:pPr>
      <w:r>
        <w:rPr>
          <w:rFonts w:cs="Times Unicode"/>
        </w:rPr>
        <w:t xml:space="preserve">Վերը նշված վերլուծությունը հավաստում է, որ անհրաժեշտ է զարգացնել ներքին պետական պարտքի շուկան և աստիճանաբար ավելացնել փոխառու զուտ միջոցների հաշվին դեֆիցիտի ֆինանսավորման մեջ ներքին փոխառու զուտ միջոցների հաշվին դեֆիցիտի ֆինանսավորման կշիռը՝ հաշվի առնելով պոտենցիալ </w:t>
      </w:r>
      <w:r w:rsidRPr="00541257">
        <w:rPr>
          <w:rFonts w:cs="Times Unicode"/>
        </w:rPr>
        <w:t>ռիսկերը: Ուստի, համադրելով բոլոր գործոնները, նախընտրելի է համարվել Ռ1 ռազմավարությունը (հիմնական սցենարը):</w:t>
      </w:r>
    </w:p>
    <w:p w14:paraId="057C0CCF" w14:textId="77777777" w:rsidR="00F1465E" w:rsidRDefault="00F1465E" w:rsidP="007B05B7">
      <w:pPr>
        <w:spacing w:line="276" w:lineRule="auto"/>
        <w:ind w:firstLine="720"/>
        <w:rPr>
          <w:rFonts w:cs="Times Unicode"/>
        </w:rPr>
      </w:pPr>
      <w:r w:rsidRPr="00AC67B2">
        <w:rPr>
          <w:rFonts w:cs="Times Unicode"/>
          <w:lang w:val="hy-AM" w:eastAsia="ru-RU"/>
        </w:rPr>
        <w:t>Ներքին փոխառու զուտ միջոցների հաշվին դեֆիցիտի ֆինանսավորման կառուցվածքը նախատեսելիս հաշվի են առնվել տնտեսությունում մակրոմիջավայրի բարելավման միտումները, իրացվելիության առկա մակարդակն ու պետական գանձապետական պարտատոմսերի նկատմամբ ձևավորված կայուն պահանջարկը:</w:t>
      </w:r>
    </w:p>
    <w:p w14:paraId="0304086E" w14:textId="77777777" w:rsidR="00F1465E" w:rsidRPr="00AC67B2" w:rsidRDefault="00F1465E" w:rsidP="007B05B7">
      <w:pPr>
        <w:spacing w:line="276" w:lineRule="auto"/>
        <w:ind w:firstLine="709"/>
        <w:rPr>
          <w:rFonts w:cs="Times Unicode"/>
          <w:lang w:val="hy-AM"/>
        </w:rPr>
      </w:pPr>
      <w:r w:rsidRPr="00AC67B2">
        <w:rPr>
          <w:rFonts w:cs="Times Unicode"/>
          <w:lang w:val="hy-AM"/>
        </w:rPr>
        <w:t>20</w:t>
      </w:r>
      <w:r>
        <w:rPr>
          <w:rFonts w:cs="Times Unicode"/>
        </w:rPr>
        <w:t>20</w:t>
      </w:r>
      <w:r w:rsidRPr="00AC67B2">
        <w:rPr>
          <w:rFonts w:cs="Times Unicode"/>
          <w:lang w:val="hy-AM"/>
        </w:rPr>
        <w:t>-202</w:t>
      </w:r>
      <w:r>
        <w:rPr>
          <w:rFonts w:cs="Times Unicode"/>
        </w:rPr>
        <w:t>3</w:t>
      </w:r>
      <w:r w:rsidRPr="00AC67B2">
        <w:rPr>
          <w:rFonts w:cs="Times Unicode"/>
          <w:lang w:val="hy-AM"/>
        </w:rPr>
        <w:t>թթ. համար պետական բյուջեի դեֆիցիտի ֆինանսավորումը փոխառու զուտ միջոցների հաշվին նախատեսվում է իրականացնել հետևյալ կերպ.</w:t>
      </w:r>
    </w:p>
    <w:p w14:paraId="4CC407AA" w14:textId="77777777" w:rsidR="00F1465E" w:rsidRDefault="00F1465E" w:rsidP="007B05B7">
      <w:pPr>
        <w:spacing w:after="120" w:line="276" w:lineRule="auto"/>
        <w:ind w:left="1276" w:hanging="1276"/>
        <w:rPr>
          <w:rFonts w:cs="Times Unicode"/>
          <w:b/>
        </w:rPr>
      </w:pPr>
    </w:p>
    <w:p w14:paraId="1766E096" w14:textId="77777777" w:rsidR="007B05B7" w:rsidRDefault="007B05B7" w:rsidP="007B05B7">
      <w:pPr>
        <w:spacing w:after="120" w:line="276" w:lineRule="auto"/>
        <w:ind w:left="1276" w:hanging="1276"/>
        <w:rPr>
          <w:rFonts w:cs="Times Unicode"/>
          <w:b/>
          <w:sz w:val="20"/>
          <w:szCs w:val="20"/>
          <w:lang w:val="hy-AM"/>
        </w:rPr>
      </w:pPr>
    </w:p>
    <w:p w14:paraId="60C2A8CA" w14:textId="77777777" w:rsidR="007B05B7" w:rsidRDefault="007B05B7" w:rsidP="007B05B7">
      <w:pPr>
        <w:spacing w:after="120" w:line="276" w:lineRule="auto"/>
        <w:ind w:left="1276" w:hanging="1276"/>
        <w:rPr>
          <w:rFonts w:cs="Times Unicode"/>
          <w:b/>
          <w:sz w:val="20"/>
          <w:szCs w:val="20"/>
          <w:lang w:val="hy-AM"/>
        </w:rPr>
      </w:pPr>
    </w:p>
    <w:p w14:paraId="26D24678" w14:textId="77777777" w:rsidR="00F1465E" w:rsidRPr="007B05B7" w:rsidRDefault="00F1465E" w:rsidP="007B05B7">
      <w:pPr>
        <w:spacing w:after="120" w:line="276" w:lineRule="auto"/>
        <w:ind w:left="1276" w:hanging="1276"/>
        <w:rPr>
          <w:rFonts w:cs="Times Unicode"/>
          <w:i/>
          <w:sz w:val="20"/>
          <w:szCs w:val="20"/>
          <w:lang w:val="hy-AM"/>
        </w:rPr>
      </w:pPr>
      <w:r w:rsidRPr="007B05B7">
        <w:rPr>
          <w:rFonts w:cs="Times Unicode"/>
          <w:b/>
          <w:sz w:val="20"/>
          <w:szCs w:val="20"/>
          <w:lang w:val="hy-AM"/>
        </w:rPr>
        <w:t xml:space="preserve">Աղյուսակ </w:t>
      </w:r>
      <w:r w:rsidR="007B05B7" w:rsidRPr="00BE7F99">
        <w:rPr>
          <w:rFonts w:cs="Times Unicode"/>
          <w:b/>
          <w:sz w:val="20"/>
          <w:szCs w:val="20"/>
          <w:lang w:val="hy-AM"/>
        </w:rPr>
        <w:t>1.</w:t>
      </w:r>
      <w:r w:rsidRPr="007B05B7">
        <w:rPr>
          <w:rFonts w:cs="Times Unicode"/>
          <w:b/>
          <w:sz w:val="20"/>
          <w:szCs w:val="20"/>
          <w:lang w:val="hy-AM"/>
        </w:rPr>
        <w:t>5</w:t>
      </w:r>
      <w:r w:rsidRPr="007B05B7">
        <w:rPr>
          <w:sz w:val="20"/>
          <w:szCs w:val="20"/>
          <w:lang w:val="hy-AM"/>
        </w:rPr>
        <w:t xml:space="preserve"> </w:t>
      </w:r>
      <w:r w:rsidRPr="007B05B7">
        <w:rPr>
          <w:i/>
          <w:sz w:val="20"/>
          <w:szCs w:val="20"/>
          <w:lang w:val="hy-AM"/>
        </w:rPr>
        <w:t>Պետական բյուջեի դեֆիցիտի ֆինանսավորումը փոխառու զուտ միջոցների հաշվին 20</w:t>
      </w:r>
      <w:r w:rsidRPr="00BE7F99">
        <w:rPr>
          <w:i/>
          <w:sz w:val="20"/>
          <w:szCs w:val="20"/>
          <w:lang w:val="hy-AM"/>
        </w:rPr>
        <w:t>20</w:t>
      </w:r>
      <w:r w:rsidRPr="007B05B7">
        <w:rPr>
          <w:i/>
          <w:sz w:val="20"/>
          <w:szCs w:val="20"/>
          <w:lang w:val="hy-AM"/>
        </w:rPr>
        <w:t>-202</w:t>
      </w:r>
      <w:r w:rsidRPr="00BE7F99">
        <w:rPr>
          <w:i/>
          <w:sz w:val="20"/>
          <w:szCs w:val="20"/>
          <w:lang w:val="hy-AM"/>
        </w:rPr>
        <w:t>3</w:t>
      </w:r>
      <w:r w:rsidRPr="007B05B7">
        <w:rPr>
          <w:i/>
          <w:sz w:val="20"/>
          <w:szCs w:val="20"/>
          <w:lang w:val="hy-AM"/>
        </w:rPr>
        <w:t>թթ  (</w:t>
      </w:r>
      <w:r w:rsidRPr="007B05B7">
        <w:rPr>
          <w:rFonts w:cs="Times Unicode"/>
          <w:i/>
          <w:sz w:val="20"/>
          <w:szCs w:val="20"/>
          <w:lang w:val="hy-AM"/>
        </w:rPr>
        <w:t>մլրդ</w:t>
      </w:r>
      <w:r w:rsidRPr="007B05B7">
        <w:rPr>
          <w:i/>
          <w:sz w:val="20"/>
          <w:szCs w:val="20"/>
          <w:lang w:val="hy-AM"/>
        </w:rPr>
        <w:t xml:space="preserve"> </w:t>
      </w:r>
      <w:r w:rsidRPr="007B05B7">
        <w:rPr>
          <w:rFonts w:cs="Times Unicode"/>
          <w:i/>
          <w:sz w:val="20"/>
          <w:szCs w:val="20"/>
          <w:lang w:val="hy-AM"/>
        </w:rPr>
        <w:t>դրամ</w:t>
      </w:r>
      <w:r w:rsidRPr="007B05B7">
        <w:rPr>
          <w:i/>
          <w:sz w:val="20"/>
          <w:szCs w:val="20"/>
          <w:lang w:val="hy-AM"/>
        </w:rPr>
        <w:t>)</w:t>
      </w:r>
    </w:p>
    <w:tbl>
      <w:tblPr>
        <w:tblW w:w="10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1468"/>
        <w:gridCol w:w="994"/>
        <w:gridCol w:w="1007"/>
        <w:gridCol w:w="1009"/>
        <w:gridCol w:w="1030"/>
      </w:tblGrid>
      <w:tr w:rsidR="00F1465E" w:rsidRPr="00231DF7" w14:paraId="75DEA7F4" w14:textId="77777777" w:rsidTr="00231073">
        <w:trPr>
          <w:trHeight w:val="797"/>
          <w:tblHeader/>
          <w:jc w:val="center"/>
        </w:trPr>
        <w:tc>
          <w:tcPr>
            <w:tcW w:w="4918" w:type="dxa"/>
            <w:tcBorders>
              <w:top w:val="thinThickThinSmallGap" w:sz="24" w:space="0" w:color="auto"/>
              <w:left w:val="nil"/>
              <w:bottom w:val="thinThickSmallGap" w:sz="24" w:space="0" w:color="auto"/>
              <w:right w:val="nil"/>
            </w:tcBorders>
            <w:shd w:val="clear" w:color="auto" w:fill="0B70B5"/>
          </w:tcPr>
          <w:p w14:paraId="6BE63173" w14:textId="77777777" w:rsidR="00F1465E" w:rsidRPr="00C35116" w:rsidRDefault="00F1465E" w:rsidP="00231073">
            <w:pPr>
              <w:spacing w:before="0" w:after="0" w:line="360" w:lineRule="auto"/>
              <w:ind w:firstLine="63"/>
              <w:rPr>
                <w:color w:val="FFFFFF" w:themeColor="background1"/>
                <w:sz w:val="20"/>
                <w:szCs w:val="20"/>
                <w:lang w:val="hy-AM"/>
              </w:rPr>
            </w:pPr>
          </w:p>
        </w:tc>
        <w:tc>
          <w:tcPr>
            <w:tcW w:w="1468" w:type="dxa"/>
            <w:tcBorders>
              <w:top w:val="thinThickThinSmallGap" w:sz="24" w:space="0" w:color="auto"/>
              <w:left w:val="nil"/>
              <w:bottom w:val="thinThickSmallGap" w:sz="24" w:space="0" w:color="auto"/>
              <w:right w:val="double" w:sz="4" w:space="0" w:color="auto"/>
            </w:tcBorders>
            <w:shd w:val="clear" w:color="auto" w:fill="0B70B5"/>
            <w:vAlign w:val="center"/>
          </w:tcPr>
          <w:p w14:paraId="7903EA08" w14:textId="77777777" w:rsidR="00F1465E" w:rsidRPr="00C35116" w:rsidRDefault="00F1465E" w:rsidP="00231073">
            <w:pPr>
              <w:spacing w:before="0" w:after="0"/>
              <w:ind w:firstLine="63"/>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994" w:type="dxa"/>
            <w:tcBorders>
              <w:top w:val="thinThickThinSmallGap" w:sz="24" w:space="0" w:color="auto"/>
              <w:left w:val="double" w:sz="4" w:space="0" w:color="auto"/>
              <w:bottom w:val="thinThickSmallGap" w:sz="24" w:space="0" w:color="auto"/>
              <w:right w:val="nil"/>
            </w:tcBorders>
            <w:shd w:val="clear" w:color="auto" w:fill="0B70B5"/>
            <w:vAlign w:val="center"/>
          </w:tcPr>
          <w:p w14:paraId="26362C6B" w14:textId="77777777" w:rsidR="00F1465E" w:rsidRPr="00C35116" w:rsidRDefault="00F1465E" w:rsidP="00231073">
            <w:pPr>
              <w:spacing w:before="0" w:after="0"/>
              <w:ind w:firstLine="63"/>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07" w:type="dxa"/>
            <w:tcBorders>
              <w:top w:val="thinThickThinSmallGap" w:sz="24" w:space="0" w:color="auto"/>
              <w:left w:val="nil"/>
              <w:bottom w:val="thinThickSmallGap" w:sz="24" w:space="0" w:color="auto"/>
              <w:right w:val="nil"/>
            </w:tcBorders>
            <w:shd w:val="clear" w:color="auto" w:fill="0B70B5"/>
            <w:vAlign w:val="center"/>
          </w:tcPr>
          <w:p w14:paraId="0752D3ED" w14:textId="77777777" w:rsidR="00F1465E" w:rsidRPr="00C35116" w:rsidRDefault="00F1465E" w:rsidP="00231073">
            <w:pPr>
              <w:spacing w:before="0" w:after="0"/>
              <w:ind w:firstLine="63"/>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09" w:type="dxa"/>
            <w:tcBorders>
              <w:top w:val="thinThickThinSmallGap" w:sz="24" w:space="0" w:color="auto"/>
              <w:left w:val="nil"/>
              <w:bottom w:val="thinThickSmallGap" w:sz="24" w:space="0" w:color="auto"/>
              <w:right w:val="nil"/>
            </w:tcBorders>
            <w:shd w:val="clear" w:color="auto" w:fill="0B70B5"/>
            <w:vAlign w:val="center"/>
          </w:tcPr>
          <w:p w14:paraId="0F98D06A" w14:textId="77777777" w:rsidR="00F1465E" w:rsidRPr="00C35116" w:rsidRDefault="00F1465E" w:rsidP="00231073">
            <w:pPr>
              <w:spacing w:before="0" w:after="0"/>
              <w:ind w:firstLine="63"/>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30" w:type="dxa"/>
            <w:tcBorders>
              <w:top w:val="thinThickThinSmallGap" w:sz="24" w:space="0" w:color="auto"/>
              <w:left w:val="nil"/>
              <w:bottom w:val="thinThickSmallGap" w:sz="24" w:space="0" w:color="auto"/>
              <w:right w:val="nil"/>
            </w:tcBorders>
            <w:shd w:val="clear" w:color="auto" w:fill="0B70B5"/>
            <w:vAlign w:val="center"/>
          </w:tcPr>
          <w:p w14:paraId="74803784" w14:textId="77777777" w:rsidR="00F1465E" w:rsidRPr="00C35116" w:rsidRDefault="00F1465E" w:rsidP="00231073">
            <w:pPr>
              <w:spacing w:before="0" w:after="0"/>
              <w:ind w:firstLine="63"/>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1F3C6EE1" w14:textId="77777777" w:rsidTr="00231073">
        <w:trPr>
          <w:trHeight w:val="525"/>
          <w:jc w:val="center"/>
        </w:trPr>
        <w:tc>
          <w:tcPr>
            <w:tcW w:w="4918" w:type="dxa"/>
            <w:tcBorders>
              <w:top w:val="thinThickSmallGap" w:sz="24" w:space="0" w:color="auto"/>
              <w:left w:val="nil"/>
              <w:right w:val="nil"/>
            </w:tcBorders>
            <w:vAlign w:val="center"/>
          </w:tcPr>
          <w:p w14:paraId="79DE3625" w14:textId="77777777" w:rsidR="00F1465E" w:rsidRPr="00AC67B2" w:rsidRDefault="00F1465E" w:rsidP="00231073">
            <w:pPr>
              <w:spacing w:before="0" w:after="0"/>
              <w:ind w:left="84" w:firstLine="63"/>
              <w:jc w:val="left"/>
              <w:rPr>
                <w:sz w:val="20"/>
                <w:szCs w:val="20"/>
                <w:lang w:val="hy-AM"/>
              </w:rPr>
            </w:pPr>
            <w:r w:rsidRPr="00AC67B2">
              <w:rPr>
                <w:rFonts w:cs="Times Unicode"/>
                <w:sz w:val="20"/>
                <w:szCs w:val="20"/>
                <w:lang w:val="hy-AM"/>
              </w:rPr>
              <w:t>Պետական բյուջեի դեֆիցիտի ֆինանսավորումը փոխառու զուտ միջոցների հաշվին</w:t>
            </w:r>
          </w:p>
        </w:tc>
        <w:tc>
          <w:tcPr>
            <w:tcW w:w="1468" w:type="dxa"/>
            <w:tcBorders>
              <w:top w:val="thinThickSmallGap" w:sz="24" w:space="0" w:color="auto"/>
              <w:left w:val="nil"/>
              <w:right w:val="double" w:sz="4" w:space="0" w:color="auto"/>
            </w:tcBorders>
            <w:vAlign w:val="center"/>
          </w:tcPr>
          <w:p w14:paraId="5CD0290B" w14:textId="77777777" w:rsidR="00F1465E" w:rsidRPr="00D840A9" w:rsidRDefault="00F1465E" w:rsidP="00231073">
            <w:pPr>
              <w:spacing w:before="0" w:after="0"/>
              <w:ind w:firstLine="63"/>
              <w:jc w:val="center"/>
              <w:rPr>
                <w:sz w:val="20"/>
                <w:szCs w:val="20"/>
                <w:lang w:val="hy-AM"/>
              </w:rPr>
            </w:pPr>
            <w:r w:rsidRPr="00D840A9">
              <w:rPr>
                <w:sz w:val="20"/>
                <w:szCs w:val="20"/>
              </w:rPr>
              <w:t xml:space="preserve">159.5 </w:t>
            </w:r>
          </w:p>
        </w:tc>
        <w:tc>
          <w:tcPr>
            <w:tcW w:w="994" w:type="dxa"/>
            <w:tcBorders>
              <w:top w:val="thinThickSmallGap" w:sz="24" w:space="0" w:color="auto"/>
              <w:left w:val="double" w:sz="4" w:space="0" w:color="auto"/>
              <w:right w:val="nil"/>
            </w:tcBorders>
            <w:vAlign w:val="center"/>
          </w:tcPr>
          <w:p w14:paraId="38C371B9" w14:textId="77777777" w:rsidR="00F1465E" w:rsidRPr="00D840A9" w:rsidRDefault="00F1465E" w:rsidP="00231073">
            <w:pPr>
              <w:spacing w:before="0" w:after="0"/>
              <w:ind w:firstLine="63"/>
              <w:jc w:val="center"/>
              <w:rPr>
                <w:sz w:val="20"/>
                <w:szCs w:val="20"/>
                <w:lang w:val="hy-AM"/>
              </w:rPr>
            </w:pPr>
            <w:r w:rsidRPr="00D840A9">
              <w:rPr>
                <w:sz w:val="20"/>
                <w:szCs w:val="20"/>
              </w:rPr>
              <w:t xml:space="preserve">376.8 </w:t>
            </w:r>
          </w:p>
        </w:tc>
        <w:tc>
          <w:tcPr>
            <w:tcW w:w="1007" w:type="dxa"/>
            <w:tcBorders>
              <w:top w:val="thinThickSmallGap" w:sz="24" w:space="0" w:color="auto"/>
              <w:left w:val="nil"/>
              <w:right w:val="nil"/>
            </w:tcBorders>
            <w:vAlign w:val="center"/>
          </w:tcPr>
          <w:p w14:paraId="3CEEA12C" w14:textId="77777777" w:rsidR="00F1465E" w:rsidRPr="00D840A9" w:rsidRDefault="00F1465E" w:rsidP="00231073">
            <w:pPr>
              <w:spacing w:before="0" w:after="0"/>
              <w:ind w:firstLine="63"/>
              <w:jc w:val="center"/>
              <w:rPr>
                <w:sz w:val="20"/>
                <w:szCs w:val="20"/>
                <w:lang w:val="hy-AM"/>
              </w:rPr>
            </w:pPr>
            <w:r w:rsidRPr="00D840A9">
              <w:rPr>
                <w:sz w:val="20"/>
                <w:szCs w:val="20"/>
              </w:rPr>
              <w:t>322.3</w:t>
            </w:r>
          </w:p>
        </w:tc>
        <w:tc>
          <w:tcPr>
            <w:tcW w:w="1009" w:type="dxa"/>
            <w:tcBorders>
              <w:top w:val="thinThickSmallGap" w:sz="24" w:space="0" w:color="auto"/>
              <w:left w:val="nil"/>
              <w:right w:val="nil"/>
            </w:tcBorders>
            <w:vAlign w:val="center"/>
          </w:tcPr>
          <w:p w14:paraId="29A9DC18" w14:textId="77777777" w:rsidR="00F1465E" w:rsidRPr="00D840A9" w:rsidRDefault="00F1465E" w:rsidP="00231073">
            <w:pPr>
              <w:spacing w:before="0" w:after="0"/>
              <w:ind w:firstLine="63"/>
              <w:jc w:val="center"/>
              <w:rPr>
                <w:sz w:val="20"/>
                <w:szCs w:val="20"/>
                <w:lang w:val="hy-AM"/>
              </w:rPr>
            </w:pPr>
            <w:r w:rsidRPr="00D840A9">
              <w:rPr>
                <w:sz w:val="20"/>
                <w:szCs w:val="20"/>
              </w:rPr>
              <w:t xml:space="preserve">230.5 </w:t>
            </w:r>
          </w:p>
        </w:tc>
        <w:tc>
          <w:tcPr>
            <w:tcW w:w="1030" w:type="dxa"/>
            <w:tcBorders>
              <w:top w:val="thinThickSmallGap" w:sz="24" w:space="0" w:color="auto"/>
              <w:left w:val="nil"/>
              <w:right w:val="nil"/>
            </w:tcBorders>
            <w:vAlign w:val="center"/>
          </w:tcPr>
          <w:p w14:paraId="746D46A7" w14:textId="77777777" w:rsidR="00F1465E" w:rsidRPr="00D840A9" w:rsidRDefault="00F1465E" w:rsidP="00231073">
            <w:pPr>
              <w:spacing w:before="0" w:after="0"/>
              <w:ind w:firstLine="63"/>
              <w:jc w:val="center"/>
              <w:rPr>
                <w:sz w:val="20"/>
                <w:szCs w:val="20"/>
                <w:lang w:val="hy-AM"/>
              </w:rPr>
            </w:pPr>
            <w:r w:rsidRPr="00D840A9">
              <w:rPr>
                <w:sz w:val="20"/>
                <w:szCs w:val="20"/>
              </w:rPr>
              <w:t xml:space="preserve">206.4 </w:t>
            </w:r>
          </w:p>
        </w:tc>
      </w:tr>
      <w:tr w:rsidR="00F1465E" w:rsidRPr="00AC67B2" w14:paraId="4BE6F9BE" w14:textId="77777777" w:rsidTr="00231073">
        <w:trPr>
          <w:trHeight w:val="322"/>
          <w:jc w:val="center"/>
        </w:trPr>
        <w:tc>
          <w:tcPr>
            <w:tcW w:w="4918" w:type="dxa"/>
            <w:tcBorders>
              <w:left w:val="nil"/>
              <w:right w:val="nil"/>
            </w:tcBorders>
            <w:vAlign w:val="center"/>
          </w:tcPr>
          <w:p w14:paraId="6C766B1A" w14:textId="77777777" w:rsidR="00F1465E" w:rsidRPr="00AC67B2" w:rsidRDefault="00F1465E" w:rsidP="00231073">
            <w:pPr>
              <w:spacing w:before="0" w:after="0"/>
              <w:ind w:left="793" w:firstLine="63"/>
              <w:rPr>
                <w:sz w:val="20"/>
                <w:szCs w:val="20"/>
                <w:lang w:val="hy-AM"/>
              </w:rPr>
            </w:pPr>
            <w:r w:rsidRPr="00AC67B2">
              <w:rPr>
                <w:rFonts w:cs="Times Unicode"/>
                <w:sz w:val="20"/>
                <w:szCs w:val="20"/>
                <w:lang w:val="hy-AM"/>
              </w:rPr>
              <w:t>որից</w:t>
            </w:r>
            <w:r w:rsidRPr="00AC67B2">
              <w:rPr>
                <w:sz w:val="20"/>
                <w:szCs w:val="20"/>
                <w:lang w:val="hy-AM"/>
              </w:rPr>
              <w:t xml:space="preserve">` </w:t>
            </w:r>
          </w:p>
        </w:tc>
        <w:tc>
          <w:tcPr>
            <w:tcW w:w="1468" w:type="dxa"/>
            <w:tcBorders>
              <w:left w:val="nil"/>
              <w:right w:val="double" w:sz="4" w:space="0" w:color="auto"/>
            </w:tcBorders>
            <w:vAlign w:val="center"/>
          </w:tcPr>
          <w:p w14:paraId="15F7BB96" w14:textId="77777777" w:rsidR="00F1465E" w:rsidRPr="00796972" w:rsidRDefault="00F1465E" w:rsidP="00231073">
            <w:pPr>
              <w:spacing w:before="0" w:after="0"/>
              <w:ind w:firstLine="63"/>
              <w:jc w:val="center"/>
              <w:rPr>
                <w:sz w:val="20"/>
                <w:szCs w:val="20"/>
                <w:lang w:val="hy-AM"/>
              </w:rPr>
            </w:pPr>
          </w:p>
        </w:tc>
        <w:tc>
          <w:tcPr>
            <w:tcW w:w="994" w:type="dxa"/>
            <w:tcBorders>
              <w:left w:val="double" w:sz="4" w:space="0" w:color="auto"/>
              <w:right w:val="nil"/>
            </w:tcBorders>
            <w:vAlign w:val="center"/>
          </w:tcPr>
          <w:p w14:paraId="5BE415C6" w14:textId="77777777" w:rsidR="00F1465E" w:rsidRPr="00796972" w:rsidRDefault="00F1465E" w:rsidP="00231073">
            <w:pPr>
              <w:spacing w:before="0" w:after="0"/>
              <w:ind w:firstLine="63"/>
              <w:jc w:val="center"/>
              <w:rPr>
                <w:sz w:val="20"/>
                <w:szCs w:val="20"/>
                <w:lang w:val="hy-AM"/>
              </w:rPr>
            </w:pPr>
          </w:p>
        </w:tc>
        <w:tc>
          <w:tcPr>
            <w:tcW w:w="1007" w:type="dxa"/>
            <w:tcBorders>
              <w:left w:val="nil"/>
              <w:right w:val="nil"/>
            </w:tcBorders>
            <w:vAlign w:val="center"/>
          </w:tcPr>
          <w:p w14:paraId="5824342E" w14:textId="77777777" w:rsidR="00F1465E" w:rsidRPr="00796972" w:rsidRDefault="00F1465E" w:rsidP="00231073">
            <w:pPr>
              <w:spacing w:before="0" w:after="0"/>
              <w:ind w:firstLine="63"/>
              <w:jc w:val="center"/>
              <w:rPr>
                <w:sz w:val="20"/>
                <w:szCs w:val="20"/>
                <w:lang w:val="hy-AM"/>
              </w:rPr>
            </w:pPr>
          </w:p>
        </w:tc>
        <w:tc>
          <w:tcPr>
            <w:tcW w:w="1009" w:type="dxa"/>
            <w:tcBorders>
              <w:left w:val="nil"/>
              <w:right w:val="nil"/>
            </w:tcBorders>
            <w:vAlign w:val="center"/>
          </w:tcPr>
          <w:p w14:paraId="7FF2AE16" w14:textId="77777777" w:rsidR="00F1465E" w:rsidRPr="00796972" w:rsidRDefault="00F1465E" w:rsidP="00231073">
            <w:pPr>
              <w:spacing w:before="0" w:after="0"/>
              <w:ind w:firstLine="63"/>
              <w:jc w:val="center"/>
              <w:rPr>
                <w:sz w:val="20"/>
                <w:szCs w:val="20"/>
                <w:lang w:val="hy-AM"/>
              </w:rPr>
            </w:pPr>
          </w:p>
        </w:tc>
        <w:tc>
          <w:tcPr>
            <w:tcW w:w="1030" w:type="dxa"/>
            <w:tcBorders>
              <w:left w:val="nil"/>
              <w:right w:val="nil"/>
            </w:tcBorders>
            <w:vAlign w:val="center"/>
          </w:tcPr>
          <w:p w14:paraId="1C0D78FB" w14:textId="77777777" w:rsidR="00F1465E" w:rsidRPr="00796972" w:rsidRDefault="00F1465E" w:rsidP="00231073">
            <w:pPr>
              <w:spacing w:before="0" w:after="0"/>
              <w:ind w:firstLine="63"/>
              <w:jc w:val="center"/>
              <w:rPr>
                <w:sz w:val="20"/>
                <w:szCs w:val="20"/>
                <w:lang w:val="hy-AM"/>
              </w:rPr>
            </w:pPr>
          </w:p>
        </w:tc>
      </w:tr>
      <w:tr w:rsidR="00F1465E" w:rsidRPr="00AC67B2" w14:paraId="5A35408A" w14:textId="77777777" w:rsidTr="00231073">
        <w:trPr>
          <w:trHeight w:val="505"/>
          <w:jc w:val="center"/>
        </w:trPr>
        <w:tc>
          <w:tcPr>
            <w:tcW w:w="4918" w:type="dxa"/>
            <w:tcBorders>
              <w:left w:val="nil"/>
              <w:right w:val="nil"/>
            </w:tcBorders>
            <w:vAlign w:val="center"/>
          </w:tcPr>
          <w:p w14:paraId="7707CF94" w14:textId="77777777" w:rsidR="00F1465E" w:rsidRPr="00AC67B2" w:rsidRDefault="00F1465E" w:rsidP="00231073">
            <w:pPr>
              <w:spacing w:before="0" w:after="0"/>
              <w:ind w:left="367" w:firstLine="63"/>
              <w:jc w:val="left"/>
              <w:rPr>
                <w:rFonts w:cs="Times Unicode"/>
                <w:sz w:val="20"/>
                <w:szCs w:val="20"/>
                <w:lang w:val="hy-AM"/>
              </w:rPr>
            </w:pPr>
            <w:r w:rsidRPr="00AC67B2">
              <w:rPr>
                <w:rFonts w:cs="Times Unicode"/>
                <w:sz w:val="20"/>
                <w:szCs w:val="20"/>
                <w:lang w:val="hy-AM"/>
              </w:rPr>
              <w:t>Ներքին փոխառու զուտ միջոցներ (առանց մուրհակների)</w:t>
            </w:r>
          </w:p>
        </w:tc>
        <w:tc>
          <w:tcPr>
            <w:tcW w:w="1468" w:type="dxa"/>
            <w:tcBorders>
              <w:left w:val="nil"/>
              <w:right w:val="double" w:sz="4" w:space="0" w:color="auto"/>
            </w:tcBorders>
            <w:vAlign w:val="center"/>
          </w:tcPr>
          <w:p w14:paraId="01B34DA4" w14:textId="77777777" w:rsidR="00F1465E" w:rsidRPr="00796972" w:rsidRDefault="00F1465E" w:rsidP="00231073">
            <w:pPr>
              <w:spacing w:before="0" w:after="0"/>
              <w:ind w:firstLine="63"/>
              <w:jc w:val="center"/>
              <w:rPr>
                <w:sz w:val="20"/>
                <w:szCs w:val="20"/>
                <w:lang w:val="hy-AM"/>
              </w:rPr>
            </w:pPr>
            <w:r>
              <w:rPr>
                <w:sz w:val="20"/>
                <w:szCs w:val="20"/>
              </w:rPr>
              <w:t xml:space="preserve">145.0 </w:t>
            </w:r>
          </w:p>
        </w:tc>
        <w:tc>
          <w:tcPr>
            <w:tcW w:w="994" w:type="dxa"/>
            <w:tcBorders>
              <w:left w:val="double" w:sz="4" w:space="0" w:color="auto"/>
              <w:right w:val="nil"/>
            </w:tcBorders>
            <w:vAlign w:val="center"/>
          </w:tcPr>
          <w:p w14:paraId="56B63D35" w14:textId="77777777" w:rsidR="00F1465E" w:rsidRPr="00796972" w:rsidRDefault="00F1465E" w:rsidP="00231073">
            <w:pPr>
              <w:spacing w:before="0" w:after="0"/>
              <w:ind w:firstLine="63"/>
              <w:jc w:val="center"/>
              <w:rPr>
                <w:sz w:val="20"/>
                <w:szCs w:val="20"/>
                <w:lang w:val="hy-AM"/>
              </w:rPr>
            </w:pPr>
            <w:r>
              <w:rPr>
                <w:sz w:val="20"/>
                <w:szCs w:val="20"/>
              </w:rPr>
              <w:t xml:space="preserve">220.0 </w:t>
            </w:r>
          </w:p>
        </w:tc>
        <w:tc>
          <w:tcPr>
            <w:tcW w:w="1007" w:type="dxa"/>
            <w:tcBorders>
              <w:left w:val="nil"/>
              <w:right w:val="nil"/>
            </w:tcBorders>
            <w:vAlign w:val="center"/>
          </w:tcPr>
          <w:p w14:paraId="2856EFAD" w14:textId="77777777" w:rsidR="00F1465E" w:rsidRPr="00796972" w:rsidDel="00796972" w:rsidRDefault="00F1465E" w:rsidP="00231073">
            <w:pPr>
              <w:spacing w:before="0" w:after="0"/>
              <w:ind w:firstLine="63"/>
              <w:jc w:val="center"/>
              <w:rPr>
                <w:sz w:val="20"/>
                <w:szCs w:val="20"/>
                <w:lang w:val="hy-AM"/>
              </w:rPr>
            </w:pPr>
            <w:r>
              <w:rPr>
                <w:sz w:val="20"/>
                <w:szCs w:val="20"/>
              </w:rPr>
              <w:t>304.8</w:t>
            </w:r>
          </w:p>
        </w:tc>
        <w:tc>
          <w:tcPr>
            <w:tcW w:w="1009" w:type="dxa"/>
            <w:tcBorders>
              <w:left w:val="nil"/>
              <w:right w:val="nil"/>
            </w:tcBorders>
            <w:vAlign w:val="center"/>
          </w:tcPr>
          <w:p w14:paraId="2A358D07" w14:textId="77777777" w:rsidR="00F1465E" w:rsidRPr="00796972" w:rsidRDefault="00F1465E" w:rsidP="00231073">
            <w:pPr>
              <w:spacing w:before="0" w:after="0"/>
              <w:ind w:firstLine="63"/>
              <w:jc w:val="center"/>
              <w:rPr>
                <w:sz w:val="20"/>
                <w:szCs w:val="20"/>
                <w:lang w:val="hy-AM"/>
              </w:rPr>
            </w:pPr>
            <w:r>
              <w:rPr>
                <w:sz w:val="20"/>
                <w:szCs w:val="20"/>
              </w:rPr>
              <w:t xml:space="preserve">190.0 </w:t>
            </w:r>
          </w:p>
        </w:tc>
        <w:tc>
          <w:tcPr>
            <w:tcW w:w="1030" w:type="dxa"/>
            <w:tcBorders>
              <w:left w:val="nil"/>
              <w:right w:val="nil"/>
            </w:tcBorders>
            <w:vAlign w:val="center"/>
          </w:tcPr>
          <w:p w14:paraId="636FFC77" w14:textId="77777777" w:rsidR="00F1465E" w:rsidRPr="00796972" w:rsidRDefault="00F1465E" w:rsidP="00231073">
            <w:pPr>
              <w:spacing w:before="0" w:after="0"/>
              <w:ind w:firstLine="63"/>
              <w:jc w:val="center"/>
              <w:rPr>
                <w:sz w:val="20"/>
                <w:szCs w:val="20"/>
                <w:lang w:val="hy-AM"/>
              </w:rPr>
            </w:pPr>
            <w:r>
              <w:rPr>
                <w:sz w:val="20"/>
                <w:szCs w:val="20"/>
              </w:rPr>
              <w:t xml:space="preserve">327.9 </w:t>
            </w:r>
          </w:p>
        </w:tc>
      </w:tr>
      <w:tr w:rsidR="00F1465E" w:rsidRPr="00AC67B2" w14:paraId="0000E346" w14:textId="77777777" w:rsidTr="00231073">
        <w:trPr>
          <w:trHeight w:val="397"/>
          <w:jc w:val="center"/>
        </w:trPr>
        <w:tc>
          <w:tcPr>
            <w:tcW w:w="4918" w:type="dxa"/>
            <w:tcBorders>
              <w:left w:val="nil"/>
              <w:bottom w:val="thickThinSmallGap" w:sz="24" w:space="0" w:color="auto"/>
              <w:right w:val="nil"/>
            </w:tcBorders>
            <w:vAlign w:val="center"/>
          </w:tcPr>
          <w:p w14:paraId="47F9C9C5" w14:textId="77777777" w:rsidR="00F1465E" w:rsidRPr="00AC67B2" w:rsidRDefault="00F1465E" w:rsidP="00231073">
            <w:pPr>
              <w:spacing w:before="0" w:after="0"/>
              <w:ind w:left="367" w:firstLine="63"/>
              <w:jc w:val="left"/>
              <w:rPr>
                <w:sz w:val="20"/>
                <w:szCs w:val="20"/>
                <w:lang w:val="hy-AM"/>
              </w:rPr>
            </w:pPr>
            <w:r w:rsidRPr="00AC67B2">
              <w:rPr>
                <w:rFonts w:cs="Times Unicode"/>
                <w:sz w:val="20"/>
                <w:szCs w:val="20"/>
                <w:lang w:val="hy-AM"/>
              </w:rPr>
              <w:t>Արտաքին փոխառու զուտ միջոցներ</w:t>
            </w:r>
          </w:p>
        </w:tc>
        <w:tc>
          <w:tcPr>
            <w:tcW w:w="1468" w:type="dxa"/>
            <w:tcBorders>
              <w:left w:val="nil"/>
              <w:bottom w:val="thickThinSmallGap" w:sz="24" w:space="0" w:color="auto"/>
              <w:right w:val="double" w:sz="4" w:space="0" w:color="auto"/>
            </w:tcBorders>
            <w:vAlign w:val="center"/>
          </w:tcPr>
          <w:p w14:paraId="54BE6A06" w14:textId="77777777" w:rsidR="00F1465E" w:rsidRPr="00796972" w:rsidRDefault="00F1465E" w:rsidP="00231073">
            <w:pPr>
              <w:spacing w:before="0" w:after="0"/>
              <w:ind w:firstLine="63"/>
              <w:jc w:val="center"/>
              <w:rPr>
                <w:color w:val="FF0000"/>
                <w:sz w:val="20"/>
                <w:szCs w:val="20"/>
                <w:lang w:val="hy-AM"/>
              </w:rPr>
            </w:pPr>
            <w:r>
              <w:rPr>
                <w:sz w:val="20"/>
                <w:szCs w:val="20"/>
              </w:rPr>
              <w:t xml:space="preserve">14.5 </w:t>
            </w:r>
          </w:p>
        </w:tc>
        <w:tc>
          <w:tcPr>
            <w:tcW w:w="994" w:type="dxa"/>
            <w:tcBorders>
              <w:left w:val="double" w:sz="4" w:space="0" w:color="auto"/>
              <w:bottom w:val="thickThinSmallGap" w:sz="24" w:space="0" w:color="auto"/>
              <w:right w:val="nil"/>
            </w:tcBorders>
            <w:vAlign w:val="center"/>
          </w:tcPr>
          <w:p w14:paraId="27F651C1" w14:textId="77777777" w:rsidR="00F1465E" w:rsidRPr="00796972" w:rsidRDefault="00F1465E" w:rsidP="00231073">
            <w:pPr>
              <w:spacing w:before="0" w:after="0"/>
              <w:ind w:firstLine="63"/>
              <w:jc w:val="center"/>
              <w:rPr>
                <w:color w:val="FF0000"/>
                <w:sz w:val="20"/>
                <w:szCs w:val="20"/>
                <w:lang w:val="hy-AM"/>
              </w:rPr>
            </w:pPr>
            <w:r>
              <w:rPr>
                <w:sz w:val="20"/>
                <w:szCs w:val="20"/>
              </w:rPr>
              <w:t xml:space="preserve">156.8 </w:t>
            </w:r>
          </w:p>
        </w:tc>
        <w:tc>
          <w:tcPr>
            <w:tcW w:w="1007" w:type="dxa"/>
            <w:tcBorders>
              <w:left w:val="nil"/>
              <w:bottom w:val="thickThinSmallGap" w:sz="24" w:space="0" w:color="auto"/>
              <w:right w:val="nil"/>
            </w:tcBorders>
            <w:vAlign w:val="center"/>
          </w:tcPr>
          <w:p w14:paraId="2FAB3055" w14:textId="77777777" w:rsidR="00F1465E" w:rsidRPr="00796972" w:rsidRDefault="00F1465E" w:rsidP="00231073">
            <w:pPr>
              <w:spacing w:before="0" w:after="0"/>
              <w:ind w:firstLine="63"/>
              <w:jc w:val="center"/>
              <w:rPr>
                <w:color w:val="FF0000"/>
                <w:sz w:val="20"/>
                <w:szCs w:val="20"/>
                <w:lang w:val="hy-AM"/>
              </w:rPr>
            </w:pPr>
            <w:r>
              <w:rPr>
                <w:sz w:val="20"/>
                <w:szCs w:val="20"/>
              </w:rPr>
              <w:t>17.6</w:t>
            </w:r>
          </w:p>
        </w:tc>
        <w:tc>
          <w:tcPr>
            <w:tcW w:w="1009" w:type="dxa"/>
            <w:tcBorders>
              <w:left w:val="nil"/>
              <w:bottom w:val="thickThinSmallGap" w:sz="24" w:space="0" w:color="auto"/>
              <w:right w:val="nil"/>
            </w:tcBorders>
            <w:vAlign w:val="center"/>
          </w:tcPr>
          <w:p w14:paraId="5569F0D6" w14:textId="77777777" w:rsidR="00F1465E" w:rsidRPr="00796972" w:rsidRDefault="00F1465E" w:rsidP="00231073">
            <w:pPr>
              <w:spacing w:before="0" w:after="0"/>
              <w:ind w:firstLine="63"/>
              <w:jc w:val="center"/>
              <w:rPr>
                <w:color w:val="FF0000"/>
                <w:sz w:val="20"/>
                <w:szCs w:val="20"/>
                <w:lang w:val="hy-AM"/>
              </w:rPr>
            </w:pPr>
            <w:r>
              <w:rPr>
                <w:sz w:val="20"/>
                <w:szCs w:val="20"/>
              </w:rPr>
              <w:t xml:space="preserve">40.5 </w:t>
            </w:r>
          </w:p>
        </w:tc>
        <w:tc>
          <w:tcPr>
            <w:tcW w:w="1030" w:type="dxa"/>
            <w:tcBorders>
              <w:left w:val="nil"/>
              <w:bottom w:val="thickThinSmallGap" w:sz="24" w:space="0" w:color="auto"/>
              <w:right w:val="nil"/>
            </w:tcBorders>
            <w:vAlign w:val="center"/>
          </w:tcPr>
          <w:p w14:paraId="5C493847" w14:textId="77777777" w:rsidR="00F1465E" w:rsidRPr="00796972" w:rsidRDefault="00F1465E" w:rsidP="00231073">
            <w:pPr>
              <w:spacing w:before="0" w:after="0"/>
              <w:ind w:firstLine="63"/>
              <w:jc w:val="center"/>
              <w:rPr>
                <w:color w:val="FF0000"/>
                <w:sz w:val="20"/>
                <w:szCs w:val="20"/>
                <w:lang w:val="hy-AM"/>
              </w:rPr>
            </w:pPr>
            <w:r>
              <w:rPr>
                <w:sz w:val="20"/>
                <w:szCs w:val="20"/>
              </w:rPr>
              <w:t>(121.5)</w:t>
            </w:r>
          </w:p>
        </w:tc>
      </w:tr>
    </w:tbl>
    <w:p w14:paraId="3D1BA1FD" w14:textId="77777777" w:rsidR="00F1465E" w:rsidRDefault="00F1465E" w:rsidP="00F1465E">
      <w:pPr>
        <w:spacing w:before="0" w:after="0"/>
        <w:ind w:left="1843" w:hanging="1843"/>
        <w:rPr>
          <w:rFonts w:cs="Times Unicode"/>
          <w:b/>
          <w:sz w:val="20"/>
          <w:szCs w:val="20"/>
        </w:rPr>
      </w:pPr>
    </w:p>
    <w:p w14:paraId="68222B2B" w14:textId="77777777" w:rsidR="00F1465E" w:rsidRDefault="00F1465E" w:rsidP="00F1465E">
      <w:pPr>
        <w:ind w:left="1843" w:hanging="1843"/>
        <w:rPr>
          <w:rFonts w:cs="Times Unicode"/>
          <w:b/>
          <w:sz w:val="20"/>
          <w:szCs w:val="20"/>
        </w:rPr>
      </w:pPr>
    </w:p>
    <w:p w14:paraId="01DF0A75" w14:textId="77777777" w:rsidR="00F1465E" w:rsidRPr="007B05B7" w:rsidRDefault="00F1465E" w:rsidP="007B05B7">
      <w:pPr>
        <w:spacing w:line="276" w:lineRule="auto"/>
        <w:ind w:left="2131" w:hanging="2131"/>
        <w:rPr>
          <w:i/>
          <w:lang w:val="hy-AM"/>
        </w:rPr>
      </w:pPr>
      <w:r w:rsidRPr="007B05B7">
        <w:rPr>
          <w:rFonts w:cs="Times Unicode"/>
          <w:b/>
          <w:sz w:val="20"/>
          <w:szCs w:val="20"/>
          <w:lang w:val="hy-AM"/>
        </w:rPr>
        <w:t>Գծապատկեր</w:t>
      </w:r>
      <w:r w:rsidRPr="007B05B7">
        <w:rPr>
          <w:b/>
          <w:sz w:val="20"/>
          <w:szCs w:val="20"/>
          <w:lang w:val="hy-AM"/>
        </w:rPr>
        <w:t xml:space="preserve"> </w:t>
      </w:r>
      <w:r w:rsidRPr="007B05B7">
        <w:rPr>
          <w:b/>
          <w:sz w:val="20"/>
          <w:szCs w:val="20"/>
        </w:rPr>
        <w:t>8</w:t>
      </w:r>
      <w:r w:rsidRPr="007B05B7">
        <w:rPr>
          <w:b/>
          <w:color w:val="FF0000"/>
          <w:sz w:val="20"/>
          <w:szCs w:val="20"/>
          <w:lang w:val="hy-AM"/>
        </w:rPr>
        <w:t>.</w:t>
      </w:r>
      <w:r w:rsidRPr="007B05B7">
        <w:rPr>
          <w:color w:val="FF0000"/>
          <w:sz w:val="20"/>
          <w:szCs w:val="20"/>
          <w:lang w:val="hy-AM"/>
        </w:rPr>
        <w:t xml:space="preserve"> </w:t>
      </w:r>
      <w:r w:rsidRPr="007B05B7">
        <w:rPr>
          <w:i/>
          <w:sz w:val="20"/>
          <w:szCs w:val="20"/>
          <w:lang w:val="hy-AM"/>
        </w:rPr>
        <w:t>Ներքին և արտաքին փոխառու զուտ միջոցների հաշվին դեֆիցիտի ֆինանսավորման կառուցվածքը 2018-2023թթ</w:t>
      </w:r>
      <w:r w:rsidRPr="007B05B7">
        <w:rPr>
          <w:i/>
          <w:lang w:val="hy-AM"/>
        </w:rPr>
        <w:t>.</w:t>
      </w:r>
    </w:p>
    <w:p w14:paraId="64A0EB51" w14:textId="77777777" w:rsidR="00F1465E" w:rsidRPr="007847DA" w:rsidRDefault="00F1465E" w:rsidP="00F1465E">
      <w:pPr>
        <w:jc w:val="center"/>
        <w:rPr>
          <w:noProof/>
          <w:lang w:val="hy-AM"/>
        </w:rPr>
      </w:pPr>
    </w:p>
    <w:p w14:paraId="0C7060D7" w14:textId="77777777" w:rsidR="00F1465E" w:rsidRPr="00BC2874" w:rsidRDefault="00F1465E" w:rsidP="00F1465E">
      <w:pPr>
        <w:jc w:val="center"/>
        <w:rPr>
          <w:noProof/>
        </w:rPr>
      </w:pPr>
      <w:r>
        <w:rPr>
          <w:noProof/>
        </w:rPr>
        <w:drawing>
          <wp:inline distT="0" distB="0" distL="0" distR="0" wp14:anchorId="00F3FDAB" wp14:editId="2B573388">
            <wp:extent cx="6234430" cy="322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34430" cy="3225800"/>
                    </a:xfrm>
                    <a:prstGeom prst="rect">
                      <a:avLst/>
                    </a:prstGeom>
                    <a:noFill/>
                  </pic:spPr>
                </pic:pic>
              </a:graphicData>
            </a:graphic>
          </wp:inline>
        </w:drawing>
      </w:r>
    </w:p>
    <w:p w14:paraId="4E3FDD7D" w14:textId="77777777" w:rsidR="00F1465E" w:rsidRPr="00AC67B2" w:rsidRDefault="00F1465E" w:rsidP="00F1465E">
      <w:pPr>
        <w:jc w:val="center"/>
        <w:rPr>
          <w:rFonts w:cs="Times Unicode"/>
          <w:color w:val="FF0000"/>
          <w:lang w:val="hy-AM"/>
        </w:rPr>
      </w:pPr>
    </w:p>
    <w:p w14:paraId="0320E5E5" w14:textId="77777777" w:rsidR="00774AC5" w:rsidRDefault="00F1465E" w:rsidP="00774AC5">
      <w:pPr>
        <w:spacing w:line="276" w:lineRule="auto"/>
        <w:ind w:firstLine="720"/>
        <w:rPr>
          <w:rFonts w:cs="Times Unicode"/>
          <w:lang w:val="hy-AM"/>
        </w:rPr>
      </w:pPr>
      <w:r w:rsidRPr="00AC67B2">
        <w:rPr>
          <w:rFonts w:cs="Times Unicode"/>
          <w:lang w:val="hy-AM"/>
        </w:rPr>
        <w:t xml:space="preserve">ՀՀ կառավարության արտաքին պարտքն աստիճանաբար ներքինով փոխարինելու դեպքում պարտքի սպասարկման ծախսերի էական աճ չի սպասվում: Ավելին, հաշվի առնելով այն, որ արտաքին աղբյուրներից ստացվող վարկային միջոցների արտոնյալությունը գնալով նվազում է, </w:t>
      </w:r>
      <w:r w:rsidRPr="00A205DB">
        <w:rPr>
          <w:rFonts w:cs="Times Unicode"/>
          <w:lang w:val="hy-AM"/>
        </w:rPr>
        <w:t>ինչպես նաև</w:t>
      </w:r>
      <w:r w:rsidRPr="00AC67B2">
        <w:rPr>
          <w:rFonts w:cs="Times Unicode"/>
          <w:lang w:val="hy-AM"/>
        </w:rPr>
        <w:t xml:space="preserve"> ներքին պարտքի կազմում արդեն իսկ առկա են մինչև 30 տարի ժամկետայնությամբ պարտատոմսեր, </w:t>
      </w:r>
      <w:r w:rsidRPr="00AC67B2">
        <w:rPr>
          <w:rFonts w:cs="Times Unicode"/>
          <w:lang w:val="hy-AM"/>
        </w:rPr>
        <w:lastRenderedPageBreak/>
        <w:t xml:space="preserve">ապա ներքին պարտքի կշռի աստիճանական ավելացումը դրական է անդրադառնում </w:t>
      </w:r>
      <w:r w:rsidRPr="00A205DB">
        <w:rPr>
          <w:rFonts w:cs="Times Unicode"/>
          <w:lang w:val="hy-AM"/>
        </w:rPr>
        <w:t xml:space="preserve">նաև </w:t>
      </w:r>
      <w:r w:rsidRPr="00AC67B2">
        <w:rPr>
          <w:rFonts w:cs="Times Unicode"/>
          <w:lang w:val="hy-AM"/>
        </w:rPr>
        <w:t>վերաֆինանսավորման ռիսկի ցուցանիշի վրա: Քանի որ վերաֆինանսավորման ռիսկը գտնվում է չափավոր մակարդակում, ապա այն հնարավոր է պահպանել կառավարելիության շրջանակներում` պարտքի կառավարման տարբեր գործիքների կիրառման միջոցով:</w:t>
      </w:r>
    </w:p>
    <w:p w14:paraId="202041BC" w14:textId="77777777" w:rsidR="00774AC5" w:rsidRDefault="00774AC5" w:rsidP="00774AC5">
      <w:pPr>
        <w:spacing w:line="276" w:lineRule="auto"/>
        <w:ind w:firstLine="720"/>
        <w:rPr>
          <w:rFonts w:cs="Times Unicode"/>
          <w:lang w:val="hy-AM"/>
        </w:rPr>
      </w:pPr>
    </w:p>
    <w:p w14:paraId="10867DFA" w14:textId="77777777" w:rsidR="00F1465E" w:rsidRPr="00AD2BAF" w:rsidRDefault="00F1465E" w:rsidP="00774AC5">
      <w:pPr>
        <w:spacing w:line="276" w:lineRule="auto"/>
        <w:ind w:firstLine="720"/>
        <w:rPr>
          <w:rFonts w:cs="Times Unicode"/>
          <w:u w:val="single"/>
          <w:lang w:val="hy-AM"/>
        </w:rPr>
      </w:pPr>
      <w:r w:rsidRPr="00AD2BAF">
        <w:rPr>
          <w:rFonts w:cs="Times Unicode"/>
          <w:u w:val="single"/>
          <w:lang w:val="hy-AM"/>
        </w:rPr>
        <w:t>Ընտրված ռազմավարության ծախսերի և ռիսկերի վերլուծությունը</w:t>
      </w:r>
    </w:p>
    <w:p w14:paraId="129B9E8A" w14:textId="77777777" w:rsidR="00F1465E" w:rsidRPr="00AC67B2" w:rsidRDefault="00F1465E" w:rsidP="00774AC5">
      <w:pPr>
        <w:spacing w:line="276" w:lineRule="auto"/>
        <w:ind w:firstLine="720"/>
        <w:rPr>
          <w:rFonts w:cs="Times Unicode"/>
          <w:b/>
          <w:lang w:val="hy-AM"/>
        </w:rPr>
      </w:pPr>
      <w:r w:rsidRPr="00AC67B2">
        <w:rPr>
          <w:rFonts w:cs="Times Unicode"/>
          <w:lang w:val="hy-AM"/>
        </w:rPr>
        <w:t xml:space="preserve">Կանխատեսված մակրոտնտեսական միջավայրի պայմաններում ՀՀ կառավարության պարտքի ծախսի </w:t>
      </w:r>
      <w:r w:rsidRPr="00DC187F">
        <w:rPr>
          <w:rFonts w:cs="Times Unicode"/>
          <w:lang w:val="hy-AM"/>
        </w:rPr>
        <w:t>ցուցանիշներ</w:t>
      </w:r>
      <w:r w:rsidRPr="00A205DB">
        <w:rPr>
          <w:rFonts w:cs="Times Unicode"/>
          <w:lang w:val="hy-AM"/>
        </w:rPr>
        <w:t>ն</w:t>
      </w:r>
      <w:r w:rsidRPr="00DC187F">
        <w:rPr>
          <w:rFonts w:cs="Times Unicode"/>
          <w:lang w:val="hy-AM"/>
        </w:rPr>
        <w:t xml:space="preserve"> էապես չեն փոխվի կանխատեսվող</w:t>
      </w:r>
      <w:r w:rsidRPr="00AC67B2">
        <w:rPr>
          <w:rFonts w:cs="Times Unicode"/>
          <w:lang w:val="hy-AM"/>
        </w:rPr>
        <w:t xml:space="preserve"> ժամանակա</w:t>
      </w:r>
      <w:r w:rsidRPr="00AC67B2">
        <w:rPr>
          <w:rFonts w:cs="Times Unicode"/>
          <w:lang w:val="hy-AM"/>
        </w:rPr>
        <w:softHyphen/>
        <w:t>հատ</w:t>
      </w:r>
      <w:r w:rsidRPr="00AC67B2">
        <w:rPr>
          <w:rFonts w:cs="Times Unicode"/>
          <w:lang w:val="hy-AM"/>
        </w:rPr>
        <w:softHyphen/>
        <w:t>վածում:</w:t>
      </w:r>
    </w:p>
    <w:p w14:paraId="771DC8E1" w14:textId="77777777" w:rsidR="00F1465E" w:rsidRDefault="00F1465E" w:rsidP="00F1465E">
      <w:pPr>
        <w:ind w:firstLine="720"/>
        <w:rPr>
          <w:rFonts w:cs="Times Unicode"/>
          <w:sz w:val="20"/>
          <w:szCs w:val="20"/>
          <w:lang w:val="hy-AM"/>
        </w:rPr>
      </w:pPr>
    </w:p>
    <w:p w14:paraId="4CB05B25" w14:textId="77777777" w:rsidR="00F1465E" w:rsidRPr="00774AC5" w:rsidRDefault="00F1465E" w:rsidP="00F1465E">
      <w:pPr>
        <w:rPr>
          <w:rFonts w:cs="Times Unicode"/>
          <w:i/>
          <w:sz w:val="20"/>
          <w:szCs w:val="20"/>
          <w:lang w:val="hy-AM"/>
        </w:rPr>
      </w:pPr>
      <w:r w:rsidRPr="00774AC5">
        <w:rPr>
          <w:rFonts w:cs="Times Unicode"/>
          <w:b/>
          <w:sz w:val="20"/>
          <w:szCs w:val="20"/>
          <w:lang w:val="hy-AM"/>
        </w:rPr>
        <w:t xml:space="preserve">Աղյուսակ </w:t>
      </w:r>
      <w:r w:rsidR="00774AC5" w:rsidRPr="00BE7F99">
        <w:rPr>
          <w:rFonts w:cs="Times Unicode"/>
          <w:b/>
          <w:sz w:val="20"/>
          <w:szCs w:val="20"/>
          <w:lang w:val="hy-AM"/>
        </w:rPr>
        <w:t>1.</w:t>
      </w:r>
      <w:r w:rsidRPr="00774AC5">
        <w:rPr>
          <w:rFonts w:cs="Times Unicode"/>
          <w:b/>
          <w:sz w:val="20"/>
          <w:szCs w:val="20"/>
          <w:lang w:val="hy-AM"/>
        </w:rPr>
        <w:t>6</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 պորտֆելի ծախսերի ցուցանիշների կանխատեսումները</w:t>
      </w:r>
    </w:p>
    <w:p w14:paraId="24A57A94" w14:textId="77777777" w:rsidR="00F1465E" w:rsidRPr="00AC67B2" w:rsidRDefault="00F1465E" w:rsidP="00F1465E">
      <w:pPr>
        <w:ind w:firstLine="720"/>
        <w:rPr>
          <w:rFonts w:cs="Times Unicode"/>
          <w:sz w:val="20"/>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1"/>
        <w:gridCol w:w="1427"/>
        <w:gridCol w:w="1399"/>
        <w:gridCol w:w="942"/>
        <w:gridCol w:w="928"/>
        <w:gridCol w:w="1401"/>
      </w:tblGrid>
      <w:tr w:rsidR="00F1465E" w:rsidRPr="00577328" w14:paraId="3E2A8439" w14:textId="77777777" w:rsidTr="00231073">
        <w:trPr>
          <w:trHeight w:val="771"/>
          <w:tblHeader/>
          <w:jc w:val="center"/>
        </w:trPr>
        <w:tc>
          <w:tcPr>
            <w:tcW w:w="4393" w:type="dxa"/>
            <w:tcBorders>
              <w:top w:val="thinThickThinSmallGap" w:sz="24" w:space="0" w:color="auto"/>
              <w:left w:val="nil"/>
              <w:bottom w:val="thinThickSmallGap" w:sz="24" w:space="0" w:color="auto"/>
              <w:right w:val="nil"/>
            </w:tcBorders>
            <w:shd w:val="clear" w:color="auto" w:fill="0B70B5"/>
          </w:tcPr>
          <w:p w14:paraId="7B5C34F6" w14:textId="77777777" w:rsidR="00F1465E" w:rsidRPr="00C35116" w:rsidRDefault="00F1465E" w:rsidP="00231073">
            <w:pPr>
              <w:spacing w:before="0" w:after="0" w:line="360" w:lineRule="auto"/>
              <w:ind w:firstLine="0"/>
              <w:rPr>
                <w:color w:val="FFFFFF" w:themeColor="background1"/>
                <w:sz w:val="20"/>
                <w:szCs w:val="20"/>
                <w:lang w:val="hy-AM"/>
              </w:rPr>
            </w:pPr>
          </w:p>
        </w:tc>
        <w:tc>
          <w:tcPr>
            <w:tcW w:w="1435" w:type="dxa"/>
            <w:tcBorders>
              <w:top w:val="thinThickThinSmallGap" w:sz="24" w:space="0" w:color="auto"/>
              <w:left w:val="nil"/>
              <w:bottom w:val="thinThickSmallGap" w:sz="24" w:space="0" w:color="auto"/>
              <w:right w:val="double" w:sz="4" w:space="0" w:color="auto"/>
            </w:tcBorders>
            <w:shd w:val="clear" w:color="auto" w:fill="0B70B5"/>
            <w:vAlign w:val="center"/>
          </w:tcPr>
          <w:p w14:paraId="1B68C039"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435" w:type="dxa"/>
            <w:tcBorders>
              <w:top w:val="thinThickThinSmallGap" w:sz="24" w:space="0" w:color="auto"/>
              <w:left w:val="double" w:sz="4" w:space="0" w:color="auto"/>
              <w:bottom w:val="thinThickSmallGap" w:sz="24" w:space="0" w:color="auto"/>
              <w:right w:val="nil"/>
            </w:tcBorders>
            <w:shd w:val="clear" w:color="auto" w:fill="0B70B5"/>
            <w:vAlign w:val="center"/>
          </w:tcPr>
          <w:p w14:paraId="1CA3121E"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50" w:type="dxa"/>
            <w:tcBorders>
              <w:top w:val="thinThickThinSmallGap" w:sz="24" w:space="0" w:color="auto"/>
              <w:left w:val="nil"/>
              <w:bottom w:val="thinThickSmallGap" w:sz="24" w:space="0" w:color="auto"/>
              <w:right w:val="nil"/>
            </w:tcBorders>
            <w:shd w:val="clear" w:color="auto" w:fill="0B70B5"/>
            <w:vAlign w:val="center"/>
          </w:tcPr>
          <w:p w14:paraId="36FAC059"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33" w:type="dxa"/>
            <w:tcBorders>
              <w:top w:val="thinThickThinSmallGap" w:sz="24" w:space="0" w:color="auto"/>
              <w:left w:val="nil"/>
              <w:bottom w:val="thinThickSmallGap" w:sz="24" w:space="0" w:color="auto"/>
              <w:right w:val="nil"/>
            </w:tcBorders>
            <w:shd w:val="clear" w:color="auto" w:fill="0B70B5"/>
            <w:vAlign w:val="center"/>
          </w:tcPr>
          <w:p w14:paraId="4CB1D9B1"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438" w:type="dxa"/>
            <w:tcBorders>
              <w:top w:val="thinThickThinSmallGap" w:sz="24" w:space="0" w:color="auto"/>
              <w:left w:val="nil"/>
              <w:bottom w:val="thinThickSmallGap" w:sz="24" w:space="0" w:color="auto"/>
              <w:right w:val="nil"/>
            </w:tcBorders>
            <w:shd w:val="clear" w:color="auto" w:fill="0B70B5"/>
            <w:vAlign w:val="center"/>
          </w:tcPr>
          <w:p w14:paraId="5DF94074"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7A274277" w14:textId="77777777" w:rsidTr="00231073">
        <w:trPr>
          <w:trHeight w:val="702"/>
          <w:jc w:val="center"/>
        </w:trPr>
        <w:tc>
          <w:tcPr>
            <w:tcW w:w="4393" w:type="dxa"/>
            <w:tcBorders>
              <w:left w:val="nil"/>
              <w:right w:val="nil"/>
            </w:tcBorders>
            <w:vAlign w:val="center"/>
          </w:tcPr>
          <w:p w14:paraId="001F4FA2" w14:textId="77777777" w:rsidR="00F1465E" w:rsidRPr="00AC67B2" w:rsidRDefault="00F1465E" w:rsidP="00231073">
            <w:pPr>
              <w:spacing w:before="0" w:after="0"/>
              <w:ind w:firstLine="0"/>
              <w:jc w:val="left"/>
              <w:rPr>
                <w:rFonts w:cs="Times Unicode"/>
                <w:sz w:val="20"/>
                <w:szCs w:val="20"/>
                <w:lang w:val="hy-AM"/>
              </w:rPr>
            </w:pPr>
            <w:r w:rsidRPr="00AC67B2">
              <w:rPr>
                <w:rFonts w:cs="Times Unicode"/>
                <w:sz w:val="20"/>
                <w:szCs w:val="20"/>
                <w:lang w:val="hy-AM"/>
              </w:rPr>
              <w:t>ՀՀ կառավարության պարտքի պորտֆելի միջին տոկոսադրույքը (%)</w:t>
            </w:r>
          </w:p>
        </w:tc>
        <w:tc>
          <w:tcPr>
            <w:tcW w:w="1435" w:type="dxa"/>
            <w:tcBorders>
              <w:left w:val="nil"/>
              <w:right w:val="double" w:sz="4" w:space="0" w:color="auto"/>
            </w:tcBorders>
            <w:vAlign w:val="center"/>
          </w:tcPr>
          <w:p w14:paraId="4C3EB3EC" w14:textId="77777777" w:rsidR="00F1465E" w:rsidRPr="00A6640F" w:rsidRDefault="00F1465E" w:rsidP="00231073">
            <w:pPr>
              <w:spacing w:before="0" w:after="0"/>
              <w:ind w:firstLine="0"/>
              <w:jc w:val="center"/>
              <w:rPr>
                <w:sz w:val="20"/>
                <w:szCs w:val="20"/>
                <w:lang w:val="hy-AM"/>
              </w:rPr>
            </w:pPr>
            <w:r w:rsidRPr="00A6640F">
              <w:rPr>
                <w:sz w:val="20"/>
                <w:szCs w:val="20"/>
              </w:rPr>
              <w:t xml:space="preserve">5.1 </w:t>
            </w:r>
          </w:p>
        </w:tc>
        <w:tc>
          <w:tcPr>
            <w:tcW w:w="1435" w:type="dxa"/>
            <w:tcBorders>
              <w:left w:val="double" w:sz="4" w:space="0" w:color="auto"/>
              <w:right w:val="nil"/>
            </w:tcBorders>
            <w:vAlign w:val="center"/>
          </w:tcPr>
          <w:p w14:paraId="1C8935D0" w14:textId="77777777" w:rsidR="00F1465E" w:rsidRPr="00A6640F" w:rsidRDefault="00F1465E" w:rsidP="00231073">
            <w:pPr>
              <w:spacing w:before="0" w:after="0"/>
              <w:ind w:firstLine="0"/>
              <w:jc w:val="center"/>
              <w:rPr>
                <w:sz w:val="20"/>
                <w:szCs w:val="20"/>
                <w:lang w:val="hy-AM"/>
              </w:rPr>
            </w:pPr>
            <w:r w:rsidRPr="00A6640F">
              <w:rPr>
                <w:sz w:val="20"/>
                <w:szCs w:val="20"/>
              </w:rPr>
              <w:t xml:space="preserve">5.1 </w:t>
            </w:r>
          </w:p>
        </w:tc>
        <w:tc>
          <w:tcPr>
            <w:tcW w:w="950" w:type="dxa"/>
            <w:tcBorders>
              <w:left w:val="nil"/>
              <w:right w:val="nil"/>
            </w:tcBorders>
            <w:vAlign w:val="center"/>
          </w:tcPr>
          <w:p w14:paraId="56E21C97" w14:textId="77777777" w:rsidR="00F1465E" w:rsidRPr="00A6640F" w:rsidRDefault="00F1465E" w:rsidP="00231073">
            <w:pPr>
              <w:spacing w:before="0" w:after="0"/>
              <w:ind w:firstLine="0"/>
              <w:jc w:val="center"/>
              <w:rPr>
                <w:sz w:val="20"/>
                <w:szCs w:val="20"/>
                <w:lang w:val="hy-AM"/>
              </w:rPr>
            </w:pPr>
            <w:r w:rsidRPr="00A6640F">
              <w:rPr>
                <w:sz w:val="20"/>
                <w:szCs w:val="20"/>
              </w:rPr>
              <w:t xml:space="preserve">4.9 </w:t>
            </w:r>
          </w:p>
        </w:tc>
        <w:tc>
          <w:tcPr>
            <w:tcW w:w="933" w:type="dxa"/>
            <w:tcBorders>
              <w:left w:val="nil"/>
              <w:right w:val="nil"/>
            </w:tcBorders>
            <w:vAlign w:val="center"/>
          </w:tcPr>
          <w:p w14:paraId="3B6FB741" w14:textId="77777777" w:rsidR="00F1465E" w:rsidRPr="00A6640F" w:rsidRDefault="00F1465E" w:rsidP="00231073">
            <w:pPr>
              <w:spacing w:before="0" w:after="0"/>
              <w:ind w:firstLine="0"/>
              <w:jc w:val="center"/>
              <w:rPr>
                <w:sz w:val="20"/>
                <w:szCs w:val="20"/>
                <w:lang w:val="hy-AM"/>
              </w:rPr>
            </w:pPr>
            <w:r w:rsidRPr="00A6640F">
              <w:rPr>
                <w:sz w:val="20"/>
                <w:szCs w:val="20"/>
              </w:rPr>
              <w:t xml:space="preserve">5.1 </w:t>
            </w:r>
          </w:p>
        </w:tc>
        <w:tc>
          <w:tcPr>
            <w:tcW w:w="1438" w:type="dxa"/>
            <w:tcBorders>
              <w:left w:val="nil"/>
              <w:right w:val="nil"/>
            </w:tcBorders>
            <w:vAlign w:val="center"/>
          </w:tcPr>
          <w:p w14:paraId="47D60FC1" w14:textId="77777777" w:rsidR="00F1465E" w:rsidRPr="00A6640F" w:rsidRDefault="00F1465E" w:rsidP="00231073">
            <w:pPr>
              <w:spacing w:before="0" w:after="0"/>
              <w:ind w:firstLine="0"/>
              <w:jc w:val="center"/>
              <w:rPr>
                <w:sz w:val="20"/>
                <w:szCs w:val="20"/>
                <w:lang w:val="hy-AM"/>
              </w:rPr>
            </w:pPr>
            <w:r w:rsidRPr="00A6640F">
              <w:rPr>
                <w:sz w:val="20"/>
                <w:szCs w:val="20"/>
              </w:rPr>
              <w:t xml:space="preserve">5.3 </w:t>
            </w:r>
          </w:p>
        </w:tc>
      </w:tr>
      <w:tr w:rsidR="00F1465E" w:rsidRPr="00AC67B2" w14:paraId="0CE83191" w14:textId="77777777" w:rsidTr="00231073">
        <w:trPr>
          <w:trHeight w:val="401"/>
          <w:jc w:val="center"/>
        </w:trPr>
        <w:tc>
          <w:tcPr>
            <w:tcW w:w="4393" w:type="dxa"/>
            <w:tcBorders>
              <w:left w:val="nil"/>
              <w:right w:val="nil"/>
            </w:tcBorders>
            <w:vAlign w:val="center"/>
          </w:tcPr>
          <w:p w14:paraId="4F2DC9E3" w14:textId="77777777" w:rsidR="00F1465E" w:rsidRPr="00AC67B2" w:rsidRDefault="00F1465E" w:rsidP="00231073">
            <w:pPr>
              <w:spacing w:before="0" w:after="0"/>
              <w:ind w:firstLine="0"/>
              <w:jc w:val="left"/>
              <w:rPr>
                <w:rFonts w:cs="Times Unicode"/>
                <w:sz w:val="20"/>
                <w:szCs w:val="20"/>
                <w:lang w:val="hy-AM"/>
              </w:rPr>
            </w:pPr>
            <w:r w:rsidRPr="00AC67B2">
              <w:rPr>
                <w:rFonts w:cs="Times Unicode"/>
                <w:sz w:val="20"/>
                <w:szCs w:val="20"/>
                <w:lang w:val="hy-AM"/>
              </w:rPr>
              <w:t>Տոկոսավճար</w:t>
            </w:r>
            <w:r w:rsidRPr="00AC67B2">
              <w:rPr>
                <w:sz w:val="20"/>
                <w:szCs w:val="20"/>
                <w:lang w:val="hy-AM"/>
              </w:rPr>
              <w:t>/պետական բյուջեի եկամուտներ(%)</w:t>
            </w:r>
          </w:p>
        </w:tc>
        <w:tc>
          <w:tcPr>
            <w:tcW w:w="1435" w:type="dxa"/>
            <w:tcBorders>
              <w:left w:val="nil"/>
              <w:right w:val="double" w:sz="4" w:space="0" w:color="auto"/>
            </w:tcBorders>
            <w:vAlign w:val="center"/>
          </w:tcPr>
          <w:p w14:paraId="2AA6F0A5" w14:textId="77777777" w:rsidR="00F1465E" w:rsidRPr="00A6640F" w:rsidRDefault="00F1465E" w:rsidP="00231073">
            <w:pPr>
              <w:spacing w:before="0" w:after="0"/>
              <w:ind w:firstLine="0"/>
              <w:jc w:val="center"/>
              <w:rPr>
                <w:sz w:val="20"/>
                <w:szCs w:val="20"/>
                <w:lang w:val="hy-AM"/>
              </w:rPr>
            </w:pPr>
            <w:r w:rsidRPr="00A6640F">
              <w:rPr>
                <w:sz w:val="20"/>
                <w:szCs w:val="20"/>
              </w:rPr>
              <w:t xml:space="preserve">9.9 </w:t>
            </w:r>
          </w:p>
        </w:tc>
        <w:tc>
          <w:tcPr>
            <w:tcW w:w="1435" w:type="dxa"/>
            <w:tcBorders>
              <w:left w:val="double" w:sz="4" w:space="0" w:color="auto"/>
              <w:right w:val="nil"/>
            </w:tcBorders>
            <w:vAlign w:val="center"/>
          </w:tcPr>
          <w:p w14:paraId="616AA1FC" w14:textId="77777777" w:rsidR="00F1465E" w:rsidRPr="00A6640F" w:rsidRDefault="00F1465E" w:rsidP="00231073">
            <w:pPr>
              <w:spacing w:before="0" w:after="0"/>
              <w:ind w:firstLine="0"/>
              <w:jc w:val="center"/>
              <w:rPr>
                <w:sz w:val="20"/>
                <w:szCs w:val="20"/>
                <w:lang w:val="hy-AM"/>
              </w:rPr>
            </w:pPr>
            <w:r w:rsidRPr="00A6640F">
              <w:rPr>
                <w:sz w:val="20"/>
                <w:szCs w:val="20"/>
              </w:rPr>
              <w:t xml:space="preserve">11.2 </w:t>
            </w:r>
          </w:p>
        </w:tc>
        <w:tc>
          <w:tcPr>
            <w:tcW w:w="950" w:type="dxa"/>
            <w:tcBorders>
              <w:left w:val="nil"/>
              <w:right w:val="nil"/>
            </w:tcBorders>
            <w:vAlign w:val="center"/>
          </w:tcPr>
          <w:p w14:paraId="52D53BA7" w14:textId="77777777" w:rsidR="00F1465E" w:rsidRPr="00A6640F" w:rsidRDefault="00F1465E" w:rsidP="00231073">
            <w:pPr>
              <w:spacing w:before="0" w:after="0"/>
              <w:ind w:firstLine="0"/>
              <w:jc w:val="center"/>
              <w:rPr>
                <w:sz w:val="20"/>
                <w:szCs w:val="20"/>
                <w:lang w:val="hy-AM"/>
              </w:rPr>
            </w:pPr>
            <w:r w:rsidRPr="00A6640F">
              <w:rPr>
                <w:sz w:val="20"/>
                <w:szCs w:val="20"/>
              </w:rPr>
              <w:t xml:space="preserve">11.1 </w:t>
            </w:r>
          </w:p>
        </w:tc>
        <w:tc>
          <w:tcPr>
            <w:tcW w:w="933" w:type="dxa"/>
            <w:tcBorders>
              <w:left w:val="nil"/>
              <w:right w:val="nil"/>
            </w:tcBorders>
            <w:vAlign w:val="center"/>
          </w:tcPr>
          <w:p w14:paraId="595E6037" w14:textId="77777777" w:rsidR="00F1465E" w:rsidRPr="00A6640F" w:rsidRDefault="00F1465E" w:rsidP="00231073">
            <w:pPr>
              <w:spacing w:before="0" w:after="0"/>
              <w:ind w:firstLine="0"/>
              <w:jc w:val="center"/>
              <w:rPr>
                <w:sz w:val="20"/>
                <w:szCs w:val="20"/>
                <w:lang w:val="hy-AM"/>
              </w:rPr>
            </w:pPr>
            <w:r w:rsidRPr="00A6640F">
              <w:rPr>
                <w:sz w:val="20"/>
                <w:szCs w:val="20"/>
              </w:rPr>
              <w:t xml:space="preserve">11.2 </w:t>
            </w:r>
          </w:p>
        </w:tc>
        <w:tc>
          <w:tcPr>
            <w:tcW w:w="1438" w:type="dxa"/>
            <w:tcBorders>
              <w:left w:val="nil"/>
              <w:right w:val="nil"/>
            </w:tcBorders>
            <w:vAlign w:val="center"/>
          </w:tcPr>
          <w:p w14:paraId="149E0310" w14:textId="77777777" w:rsidR="00F1465E" w:rsidRPr="00A6640F" w:rsidRDefault="00F1465E" w:rsidP="00231073">
            <w:pPr>
              <w:spacing w:before="0" w:after="0"/>
              <w:ind w:firstLine="0"/>
              <w:jc w:val="center"/>
              <w:rPr>
                <w:sz w:val="20"/>
                <w:szCs w:val="20"/>
                <w:lang w:val="hy-AM"/>
              </w:rPr>
            </w:pPr>
            <w:r w:rsidRPr="00A6640F">
              <w:rPr>
                <w:sz w:val="20"/>
                <w:szCs w:val="20"/>
              </w:rPr>
              <w:t xml:space="preserve">11.4 </w:t>
            </w:r>
          </w:p>
        </w:tc>
      </w:tr>
      <w:tr w:rsidR="00F1465E" w:rsidRPr="00AC67B2" w14:paraId="0AED752C" w14:textId="77777777" w:rsidTr="00231073">
        <w:trPr>
          <w:trHeight w:val="408"/>
          <w:jc w:val="center"/>
        </w:trPr>
        <w:tc>
          <w:tcPr>
            <w:tcW w:w="4393" w:type="dxa"/>
            <w:tcBorders>
              <w:left w:val="nil"/>
              <w:right w:val="nil"/>
            </w:tcBorders>
            <w:vAlign w:val="center"/>
          </w:tcPr>
          <w:p w14:paraId="42C2365B" w14:textId="77777777" w:rsidR="00F1465E" w:rsidRPr="00AC67B2" w:rsidRDefault="00F1465E" w:rsidP="00231073">
            <w:pPr>
              <w:spacing w:before="0" w:after="0"/>
              <w:ind w:firstLine="0"/>
              <w:jc w:val="left"/>
              <w:rPr>
                <w:rFonts w:cs="Times Unicode"/>
                <w:sz w:val="20"/>
                <w:szCs w:val="20"/>
                <w:lang w:val="hy-AM"/>
              </w:rPr>
            </w:pPr>
            <w:r w:rsidRPr="00AC67B2">
              <w:rPr>
                <w:rFonts w:cs="Times Unicode"/>
                <w:sz w:val="20"/>
                <w:szCs w:val="20"/>
                <w:lang w:val="hy-AM"/>
              </w:rPr>
              <w:t>Տոկոսավճար</w:t>
            </w:r>
            <w:r w:rsidRPr="00AC67B2">
              <w:rPr>
                <w:sz w:val="20"/>
                <w:szCs w:val="20"/>
                <w:lang w:val="hy-AM"/>
              </w:rPr>
              <w:t>/</w:t>
            </w:r>
            <w:r w:rsidRPr="00AC67B2">
              <w:rPr>
                <w:rFonts w:cs="Times Unicode"/>
                <w:sz w:val="20"/>
                <w:szCs w:val="20"/>
                <w:lang w:val="hy-AM"/>
              </w:rPr>
              <w:t>պետական</w:t>
            </w:r>
            <w:r w:rsidRPr="00AC67B2">
              <w:rPr>
                <w:sz w:val="20"/>
                <w:szCs w:val="20"/>
                <w:lang w:val="hy-AM"/>
              </w:rPr>
              <w:t xml:space="preserve"> </w:t>
            </w:r>
            <w:r w:rsidRPr="00AC67B2">
              <w:rPr>
                <w:rFonts w:cs="Times Unicode"/>
                <w:sz w:val="20"/>
                <w:szCs w:val="20"/>
                <w:lang w:val="hy-AM"/>
              </w:rPr>
              <w:t>բյուջեի</w:t>
            </w:r>
            <w:r w:rsidRPr="00AC67B2">
              <w:rPr>
                <w:sz w:val="20"/>
                <w:szCs w:val="20"/>
                <w:lang w:val="hy-AM"/>
              </w:rPr>
              <w:t xml:space="preserve"> </w:t>
            </w:r>
            <w:r w:rsidRPr="00AC67B2">
              <w:rPr>
                <w:rFonts w:cs="Times Unicode"/>
                <w:sz w:val="20"/>
                <w:szCs w:val="20"/>
                <w:lang w:val="hy-AM"/>
              </w:rPr>
              <w:t>ծախսեր</w:t>
            </w:r>
            <w:r w:rsidRPr="00AC67B2">
              <w:rPr>
                <w:sz w:val="20"/>
                <w:szCs w:val="20"/>
                <w:lang w:val="hy-AM"/>
              </w:rPr>
              <w:t xml:space="preserve"> (%)</w:t>
            </w:r>
          </w:p>
        </w:tc>
        <w:tc>
          <w:tcPr>
            <w:tcW w:w="1435" w:type="dxa"/>
            <w:tcBorders>
              <w:left w:val="nil"/>
              <w:right w:val="double" w:sz="4" w:space="0" w:color="auto"/>
            </w:tcBorders>
            <w:vAlign w:val="center"/>
          </w:tcPr>
          <w:p w14:paraId="2FAC211E" w14:textId="77777777" w:rsidR="00F1465E" w:rsidRPr="00A6640F" w:rsidRDefault="00F1465E" w:rsidP="00231073">
            <w:pPr>
              <w:spacing w:before="0" w:after="0"/>
              <w:ind w:firstLine="0"/>
              <w:jc w:val="center"/>
              <w:rPr>
                <w:sz w:val="20"/>
                <w:szCs w:val="20"/>
                <w:lang w:val="hy-AM"/>
              </w:rPr>
            </w:pPr>
            <w:r w:rsidRPr="00A6640F">
              <w:rPr>
                <w:sz w:val="20"/>
                <w:szCs w:val="20"/>
              </w:rPr>
              <w:t xml:space="preserve">9.1 </w:t>
            </w:r>
          </w:p>
        </w:tc>
        <w:tc>
          <w:tcPr>
            <w:tcW w:w="1435" w:type="dxa"/>
            <w:tcBorders>
              <w:left w:val="double" w:sz="4" w:space="0" w:color="auto"/>
              <w:right w:val="nil"/>
            </w:tcBorders>
            <w:vAlign w:val="center"/>
          </w:tcPr>
          <w:p w14:paraId="797F507D" w14:textId="77777777" w:rsidR="00F1465E" w:rsidRPr="00A6640F" w:rsidRDefault="00F1465E" w:rsidP="00231073">
            <w:pPr>
              <w:spacing w:before="0" w:after="0"/>
              <w:ind w:firstLine="0"/>
              <w:jc w:val="center"/>
              <w:rPr>
                <w:sz w:val="20"/>
                <w:szCs w:val="20"/>
                <w:lang w:val="hy-AM"/>
              </w:rPr>
            </w:pPr>
            <w:r w:rsidRPr="00A6640F">
              <w:rPr>
                <w:sz w:val="20"/>
                <w:szCs w:val="20"/>
              </w:rPr>
              <w:t xml:space="preserve">9.0 </w:t>
            </w:r>
          </w:p>
        </w:tc>
        <w:tc>
          <w:tcPr>
            <w:tcW w:w="950" w:type="dxa"/>
            <w:tcBorders>
              <w:left w:val="nil"/>
              <w:right w:val="nil"/>
            </w:tcBorders>
            <w:vAlign w:val="center"/>
          </w:tcPr>
          <w:p w14:paraId="243FCE63" w14:textId="77777777" w:rsidR="00F1465E" w:rsidRPr="00A6640F" w:rsidRDefault="00F1465E" w:rsidP="00231073">
            <w:pPr>
              <w:spacing w:before="0" w:after="0"/>
              <w:ind w:firstLine="0"/>
              <w:jc w:val="center"/>
              <w:rPr>
                <w:sz w:val="20"/>
                <w:szCs w:val="20"/>
                <w:lang w:val="hy-AM"/>
              </w:rPr>
            </w:pPr>
            <w:r w:rsidRPr="00A6640F">
              <w:rPr>
                <w:sz w:val="20"/>
                <w:szCs w:val="20"/>
              </w:rPr>
              <w:t xml:space="preserve">9.9 </w:t>
            </w:r>
          </w:p>
        </w:tc>
        <w:tc>
          <w:tcPr>
            <w:tcW w:w="933" w:type="dxa"/>
            <w:tcBorders>
              <w:left w:val="nil"/>
              <w:right w:val="nil"/>
            </w:tcBorders>
            <w:vAlign w:val="center"/>
          </w:tcPr>
          <w:p w14:paraId="3EDD72EC" w14:textId="77777777" w:rsidR="00F1465E" w:rsidRPr="00A6640F" w:rsidRDefault="00F1465E" w:rsidP="00231073">
            <w:pPr>
              <w:spacing w:before="0" w:after="0"/>
              <w:ind w:firstLine="0"/>
              <w:jc w:val="center"/>
              <w:rPr>
                <w:sz w:val="20"/>
                <w:szCs w:val="20"/>
                <w:lang w:val="hy-AM"/>
              </w:rPr>
            </w:pPr>
            <w:r w:rsidRPr="00A6640F">
              <w:rPr>
                <w:sz w:val="20"/>
                <w:szCs w:val="20"/>
              </w:rPr>
              <w:t xml:space="preserve">10.4 </w:t>
            </w:r>
          </w:p>
        </w:tc>
        <w:tc>
          <w:tcPr>
            <w:tcW w:w="1438" w:type="dxa"/>
            <w:tcBorders>
              <w:left w:val="nil"/>
              <w:right w:val="nil"/>
            </w:tcBorders>
            <w:vAlign w:val="center"/>
          </w:tcPr>
          <w:p w14:paraId="508EA219" w14:textId="77777777" w:rsidR="00F1465E" w:rsidRPr="00A6640F" w:rsidRDefault="00F1465E" w:rsidP="00231073">
            <w:pPr>
              <w:spacing w:before="0" w:after="0"/>
              <w:ind w:firstLine="0"/>
              <w:jc w:val="center"/>
              <w:rPr>
                <w:sz w:val="20"/>
                <w:szCs w:val="20"/>
                <w:lang w:val="hy-AM"/>
              </w:rPr>
            </w:pPr>
            <w:r w:rsidRPr="00A6640F">
              <w:rPr>
                <w:sz w:val="20"/>
                <w:szCs w:val="20"/>
              </w:rPr>
              <w:t xml:space="preserve">10.6 </w:t>
            </w:r>
          </w:p>
        </w:tc>
      </w:tr>
      <w:tr w:rsidR="00F1465E" w:rsidRPr="00AC67B2" w14:paraId="1A5052DE" w14:textId="77777777" w:rsidTr="00231073">
        <w:trPr>
          <w:trHeight w:val="310"/>
          <w:jc w:val="center"/>
        </w:trPr>
        <w:tc>
          <w:tcPr>
            <w:tcW w:w="4393" w:type="dxa"/>
            <w:tcBorders>
              <w:left w:val="nil"/>
              <w:right w:val="nil"/>
            </w:tcBorders>
            <w:vAlign w:val="center"/>
          </w:tcPr>
          <w:p w14:paraId="52B4D587" w14:textId="77777777" w:rsidR="00F1465E" w:rsidRPr="00AC67B2" w:rsidRDefault="00F1465E" w:rsidP="00231073">
            <w:pPr>
              <w:spacing w:before="0" w:after="0"/>
              <w:ind w:firstLine="0"/>
              <w:jc w:val="left"/>
              <w:rPr>
                <w:sz w:val="20"/>
                <w:szCs w:val="20"/>
                <w:lang w:val="hy-AM"/>
              </w:rPr>
            </w:pPr>
            <w:r w:rsidRPr="00AC67B2">
              <w:rPr>
                <w:sz w:val="20"/>
                <w:szCs w:val="20"/>
                <w:lang w:val="hy-AM"/>
              </w:rPr>
              <w:t xml:space="preserve">Տոկոսավճար/ՀՆԱ </w:t>
            </w:r>
            <w:r w:rsidRPr="00AC67B2">
              <w:rPr>
                <w:rFonts w:cs="Times Unicode"/>
                <w:sz w:val="20"/>
                <w:szCs w:val="20"/>
                <w:lang w:val="hy-AM"/>
              </w:rPr>
              <w:t>(%)</w:t>
            </w:r>
          </w:p>
        </w:tc>
        <w:tc>
          <w:tcPr>
            <w:tcW w:w="1435" w:type="dxa"/>
            <w:tcBorders>
              <w:left w:val="nil"/>
              <w:right w:val="double" w:sz="4" w:space="0" w:color="auto"/>
            </w:tcBorders>
            <w:vAlign w:val="center"/>
          </w:tcPr>
          <w:p w14:paraId="7E706CE3" w14:textId="77777777" w:rsidR="00F1465E" w:rsidRPr="00A6640F" w:rsidRDefault="00F1465E" w:rsidP="00231073">
            <w:pPr>
              <w:spacing w:before="0" w:after="0"/>
              <w:ind w:firstLine="0"/>
              <w:jc w:val="center"/>
              <w:rPr>
                <w:sz w:val="20"/>
                <w:szCs w:val="20"/>
                <w:lang w:val="hy-AM"/>
              </w:rPr>
            </w:pPr>
            <w:r w:rsidRPr="00A6640F">
              <w:rPr>
                <w:sz w:val="20"/>
                <w:szCs w:val="20"/>
              </w:rPr>
              <w:t xml:space="preserve">2.4 </w:t>
            </w:r>
          </w:p>
        </w:tc>
        <w:tc>
          <w:tcPr>
            <w:tcW w:w="1435" w:type="dxa"/>
            <w:tcBorders>
              <w:left w:val="double" w:sz="4" w:space="0" w:color="auto"/>
              <w:right w:val="nil"/>
            </w:tcBorders>
            <w:vAlign w:val="center"/>
          </w:tcPr>
          <w:p w14:paraId="3A0E404B" w14:textId="77777777" w:rsidR="00F1465E" w:rsidRPr="00A6640F" w:rsidRDefault="00F1465E" w:rsidP="00231073">
            <w:pPr>
              <w:spacing w:before="0" w:after="0"/>
              <w:ind w:firstLine="0"/>
              <w:jc w:val="center"/>
              <w:rPr>
                <w:sz w:val="20"/>
                <w:szCs w:val="20"/>
                <w:lang w:val="hy-AM"/>
              </w:rPr>
            </w:pPr>
            <w:r w:rsidRPr="00A6640F">
              <w:rPr>
                <w:sz w:val="20"/>
                <w:szCs w:val="20"/>
              </w:rPr>
              <w:t xml:space="preserve">2.6 </w:t>
            </w:r>
          </w:p>
        </w:tc>
        <w:tc>
          <w:tcPr>
            <w:tcW w:w="950" w:type="dxa"/>
            <w:tcBorders>
              <w:left w:val="nil"/>
              <w:right w:val="nil"/>
            </w:tcBorders>
            <w:vAlign w:val="center"/>
          </w:tcPr>
          <w:p w14:paraId="4FC55297" w14:textId="77777777" w:rsidR="00F1465E" w:rsidRPr="00A6640F" w:rsidRDefault="00F1465E" w:rsidP="00231073">
            <w:pPr>
              <w:spacing w:before="0" w:after="0"/>
              <w:ind w:firstLine="0"/>
              <w:jc w:val="center"/>
              <w:rPr>
                <w:sz w:val="20"/>
                <w:szCs w:val="20"/>
                <w:lang w:val="hy-AM"/>
              </w:rPr>
            </w:pPr>
            <w:r w:rsidRPr="00A6640F">
              <w:rPr>
                <w:sz w:val="20"/>
                <w:szCs w:val="20"/>
              </w:rPr>
              <w:t xml:space="preserve">2.6 </w:t>
            </w:r>
          </w:p>
        </w:tc>
        <w:tc>
          <w:tcPr>
            <w:tcW w:w="933" w:type="dxa"/>
            <w:tcBorders>
              <w:left w:val="nil"/>
              <w:right w:val="nil"/>
            </w:tcBorders>
            <w:vAlign w:val="center"/>
          </w:tcPr>
          <w:p w14:paraId="5FFE406C" w14:textId="77777777" w:rsidR="00F1465E" w:rsidRPr="00A6640F" w:rsidRDefault="00F1465E" w:rsidP="00231073">
            <w:pPr>
              <w:spacing w:before="0" w:after="0"/>
              <w:ind w:firstLine="0"/>
              <w:jc w:val="center"/>
              <w:rPr>
                <w:sz w:val="20"/>
                <w:szCs w:val="20"/>
                <w:lang w:val="hy-AM"/>
              </w:rPr>
            </w:pPr>
            <w:r w:rsidRPr="00A6640F">
              <w:rPr>
                <w:sz w:val="20"/>
                <w:szCs w:val="20"/>
              </w:rPr>
              <w:t xml:space="preserve">2.7 </w:t>
            </w:r>
          </w:p>
        </w:tc>
        <w:tc>
          <w:tcPr>
            <w:tcW w:w="1438" w:type="dxa"/>
            <w:tcBorders>
              <w:left w:val="nil"/>
              <w:right w:val="nil"/>
            </w:tcBorders>
            <w:vAlign w:val="center"/>
          </w:tcPr>
          <w:p w14:paraId="37FA59B5" w14:textId="77777777" w:rsidR="00F1465E" w:rsidRPr="00A6640F" w:rsidRDefault="00F1465E" w:rsidP="00231073">
            <w:pPr>
              <w:spacing w:before="0" w:after="0"/>
              <w:ind w:firstLine="0"/>
              <w:jc w:val="center"/>
              <w:rPr>
                <w:sz w:val="20"/>
                <w:szCs w:val="20"/>
                <w:lang w:val="hy-AM"/>
              </w:rPr>
            </w:pPr>
            <w:r w:rsidRPr="00A6640F">
              <w:rPr>
                <w:sz w:val="20"/>
                <w:szCs w:val="20"/>
              </w:rPr>
              <w:t xml:space="preserve">2.8 </w:t>
            </w:r>
          </w:p>
        </w:tc>
      </w:tr>
    </w:tbl>
    <w:p w14:paraId="1687C786" w14:textId="77777777" w:rsidR="00F1465E" w:rsidRPr="005E1F20" w:rsidRDefault="00F1465E" w:rsidP="00F1465E">
      <w:pPr>
        <w:spacing w:before="0" w:after="0" w:line="360" w:lineRule="auto"/>
        <w:ind w:firstLine="720"/>
        <w:rPr>
          <w:rFonts w:cs="Times Unicode"/>
          <w:sz w:val="12"/>
          <w:szCs w:val="12"/>
          <w:lang w:val="hy-AM"/>
        </w:rPr>
      </w:pPr>
    </w:p>
    <w:p w14:paraId="71FE0DFC" w14:textId="77777777" w:rsidR="00F1465E" w:rsidRPr="00BE7F99" w:rsidRDefault="00F1465E" w:rsidP="00774AC5">
      <w:pPr>
        <w:spacing w:line="276" w:lineRule="auto"/>
        <w:ind w:firstLine="720"/>
        <w:rPr>
          <w:rFonts w:cs="Times Unicode"/>
          <w:lang w:val="hy-AM"/>
        </w:rPr>
      </w:pPr>
      <w:r w:rsidRPr="00AC67B2">
        <w:rPr>
          <w:rFonts w:cs="Times Unicode"/>
          <w:lang w:val="hy-AM"/>
        </w:rPr>
        <w:t>Ընդհանուր առմամբ, կանխատեսվո</w:t>
      </w:r>
      <w:r w:rsidRPr="00BE7F99">
        <w:rPr>
          <w:rFonts w:cs="Times Unicode"/>
          <w:lang w:val="hy-AM"/>
        </w:rPr>
        <w:t xml:space="preserve">ւմ է, որ 2020թ. տարեվերջին </w:t>
      </w:r>
      <w:r w:rsidRPr="00AC67B2">
        <w:rPr>
          <w:rFonts w:cs="Times Unicode"/>
          <w:lang w:val="hy-AM"/>
        </w:rPr>
        <w:t>ՀՀ կառավա</w:t>
      </w:r>
      <w:r w:rsidRPr="00AC67B2">
        <w:rPr>
          <w:rFonts w:cs="Times Unicode"/>
          <w:lang w:val="hy-AM"/>
        </w:rPr>
        <w:softHyphen/>
        <w:t>րության պարտք/ՀՆԱ ցուցանիշ</w:t>
      </w:r>
      <w:r w:rsidRPr="00BE7F99">
        <w:rPr>
          <w:rFonts w:cs="Times Unicode"/>
          <w:lang w:val="hy-AM"/>
        </w:rPr>
        <w:t>ը կարձանագրի աճ, որից հետո միջնաժամկետ հատվածում</w:t>
      </w:r>
      <w:r w:rsidRPr="00AC67B2">
        <w:rPr>
          <w:rFonts w:cs="Times Unicode"/>
          <w:lang w:val="hy-AM"/>
        </w:rPr>
        <w:t xml:space="preserve"> տեղի կունենա ՀՆԱ-ի առաջանցիկ աճ պարտքի ծավալի աճի նկատմամբ՝ հանգեցնելով ՀՀ կառավա</w:t>
      </w:r>
      <w:r w:rsidRPr="00AC67B2">
        <w:rPr>
          <w:rFonts w:cs="Times Unicode"/>
          <w:lang w:val="hy-AM"/>
        </w:rPr>
        <w:softHyphen/>
        <w:t>րության պարտք/ՀՆԱ ցուցանիշի նվազմանը, որը 202</w:t>
      </w:r>
      <w:r w:rsidRPr="00BE7F99">
        <w:rPr>
          <w:rFonts w:cs="Times Unicode"/>
          <w:lang w:val="hy-AM"/>
        </w:rPr>
        <w:t>3</w:t>
      </w:r>
      <w:r w:rsidRPr="00AC67B2">
        <w:rPr>
          <w:rFonts w:cs="Times Unicode"/>
          <w:lang w:val="hy-AM"/>
        </w:rPr>
        <w:t>թ. տարեվերջին կանխատեսվում է 5</w:t>
      </w:r>
      <w:r w:rsidRPr="00BE7F99">
        <w:rPr>
          <w:rFonts w:cs="Times Unicode"/>
          <w:lang w:val="hy-AM"/>
        </w:rPr>
        <w:t>4</w:t>
      </w:r>
      <w:r w:rsidRPr="00AC67B2">
        <w:rPr>
          <w:rFonts w:cs="Times Unicode"/>
          <w:lang w:val="hy-AM"/>
        </w:rPr>
        <w:t>.</w:t>
      </w:r>
      <w:r w:rsidRPr="00BE7F99">
        <w:rPr>
          <w:rFonts w:cs="Times Unicode"/>
          <w:lang w:val="hy-AM"/>
        </w:rPr>
        <w:t>7</w:t>
      </w:r>
      <w:r w:rsidRPr="00AC67B2">
        <w:rPr>
          <w:rFonts w:cs="Times Unicode"/>
          <w:lang w:val="hy-AM"/>
        </w:rPr>
        <w:t>%: ՀՀ կառավարության պարտքի միջին տոկոսադրույքը կանխատեսվող ժամանակա</w:t>
      </w:r>
      <w:r w:rsidRPr="00AC67B2">
        <w:rPr>
          <w:rFonts w:cs="Times Unicode"/>
          <w:lang w:val="hy-AM"/>
        </w:rPr>
        <w:softHyphen/>
        <w:t>հատվածի վերջում կկազմի 5.</w:t>
      </w:r>
      <w:r w:rsidRPr="00027405">
        <w:rPr>
          <w:rFonts w:cs="Times Unicode"/>
          <w:lang w:val="hy-AM"/>
        </w:rPr>
        <w:t xml:space="preserve">3%: ՀՀ կառավարության պարտքի տոկոսավճար/պետական բյուջեի եկամուտներ և ՀՀ կառավարության պարտքի տոկոսավճար/պետական բյուջեի ծախսեր ցուցանիշները միջնաժամկետ հատվածում </w:t>
      </w:r>
      <w:r w:rsidRPr="00BE7F99">
        <w:rPr>
          <w:rFonts w:cs="Times Unicode"/>
          <w:lang w:val="hy-AM"/>
        </w:rPr>
        <w:t>աճ</w:t>
      </w:r>
      <w:r w:rsidRPr="00027405">
        <w:rPr>
          <w:rFonts w:cs="Times Unicode"/>
          <w:lang w:val="hy-AM"/>
        </w:rPr>
        <w:t>ում են` ժամանակահատվածի վերջում կազմելով համապատասխանաբար 1</w:t>
      </w:r>
      <w:r w:rsidRPr="00BE7F99">
        <w:rPr>
          <w:rFonts w:cs="Times Unicode"/>
          <w:lang w:val="hy-AM"/>
        </w:rPr>
        <w:t>1</w:t>
      </w:r>
      <w:r w:rsidRPr="00027405">
        <w:rPr>
          <w:rFonts w:cs="Times Unicode"/>
          <w:lang w:val="hy-AM"/>
        </w:rPr>
        <w:t>.</w:t>
      </w:r>
      <w:r w:rsidRPr="00BE7F99">
        <w:rPr>
          <w:rFonts w:cs="Times Unicode"/>
          <w:lang w:val="hy-AM"/>
        </w:rPr>
        <w:t>4</w:t>
      </w:r>
      <w:r w:rsidRPr="00027405">
        <w:rPr>
          <w:rFonts w:cs="Times Unicode"/>
          <w:lang w:val="hy-AM"/>
        </w:rPr>
        <w:t xml:space="preserve">% և </w:t>
      </w:r>
      <w:r w:rsidRPr="00BE7F99">
        <w:rPr>
          <w:rFonts w:cs="Times Unicode"/>
          <w:lang w:val="hy-AM"/>
        </w:rPr>
        <w:t>10</w:t>
      </w:r>
      <w:r w:rsidRPr="00027405">
        <w:rPr>
          <w:rFonts w:cs="Times Unicode"/>
          <w:lang w:val="hy-AM"/>
        </w:rPr>
        <w:t>.</w:t>
      </w:r>
      <w:r w:rsidRPr="00BE7F99">
        <w:rPr>
          <w:rFonts w:cs="Times Unicode"/>
          <w:lang w:val="hy-AM"/>
        </w:rPr>
        <w:t>6</w:t>
      </w:r>
      <w:r w:rsidRPr="00027405">
        <w:rPr>
          <w:rFonts w:cs="Times Unicode"/>
          <w:lang w:val="hy-AM"/>
        </w:rPr>
        <w:t>%, իսկ ՀՀ կառավարության պարտքի տոկոսավճար/ՀՆԱ ցուցանիշը ժամանակահատվածի վերջում կկազմի 2.</w:t>
      </w:r>
      <w:r w:rsidRPr="00BE7F99">
        <w:rPr>
          <w:rFonts w:cs="Times Unicode"/>
          <w:lang w:val="hy-AM"/>
        </w:rPr>
        <w:t>8</w:t>
      </w:r>
      <w:r w:rsidRPr="00027405">
        <w:rPr>
          <w:rFonts w:cs="Times Unicode"/>
          <w:lang w:val="hy-AM"/>
        </w:rPr>
        <w:t>%:</w:t>
      </w:r>
      <w:r w:rsidRPr="00BE7F99">
        <w:rPr>
          <w:rFonts w:cs="Times Unicode"/>
          <w:lang w:val="hy-AM"/>
        </w:rPr>
        <w:t xml:space="preserve"> </w:t>
      </w:r>
    </w:p>
    <w:p w14:paraId="3A6B6021" w14:textId="77777777" w:rsidR="00F1465E" w:rsidRPr="00BE7F99" w:rsidRDefault="00F1465E" w:rsidP="00774AC5">
      <w:pPr>
        <w:spacing w:line="276" w:lineRule="auto"/>
        <w:ind w:firstLine="720"/>
        <w:rPr>
          <w:rFonts w:cs="Times Unicode"/>
          <w:lang w:val="hy-AM"/>
        </w:rPr>
      </w:pPr>
      <w:r w:rsidRPr="000F3685">
        <w:rPr>
          <w:rFonts w:cs="Times Unicode"/>
          <w:lang w:val="hy-AM"/>
        </w:rPr>
        <w:t>Բնականաբար, ՀՀ կառավարության պարտքի տոկոսավճարների աճ</w:t>
      </w:r>
      <w:r w:rsidRPr="00BE7F99">
        <w:rPr>
          <w:rFonts w:cs="Times Unicode"/>
          <w:lang w:val="hy-AM"/>
        </w:rPr>
        <w:t>ն</w:t>
      </w:r>
      <w:r w:rsidRPr="000F3685">
        <w:rPr>
          <w:rFonts w:cs="Times Unicode"/>
          <w:lang w:val="hy-AM"/>
        </w:rPr>
        <w:t xml:space="preserve"> առաջանցիկ է պետական բյուջեի եկամուտների,  պետական բյուջեի ծախսերի և անվանական ՀՆԱ</w:t>
      </w:r>
      <w:r w:rsidRPr="00BE7F99">
        <w:rPr>
          <w:rFonts w:cs="Times Unicode"/>
          <w:lang w:val="hy-AM"/>
        </w:rPr>
        <w:t>-</w:t>
      </w:r>
      <w:r w:rsidRPr="000F3685">
        <w:rPr>
          <w:rFonts w:cs="Times Unicode"/>
          <w:lang w:val="hy-AM"/>
        </w:rPr>
        <w:t xml:space="preserve">ի աճերի </w:t>
      </w:r>
      <w:r w:rsidRPr="000F3685">
        <w:rPr>
          <w:rFonts w:cs="Times Unicode"/>
          <w:lang w:val="hy-AM"/>
        </w:rPr>
        <w:lastRenderedPageBreak/>
        <w:t>նկատմամբ: Միջնաժամկետ հատվածում  ՀՀ կառավարության պարտքի տոկոսավճարների միջին աճի տեմպը կազմել է 12.4</w:t>
      </w:r>
      <w:r w:rsidRPr="00027405">
        <w:rPr>
          <w:rFonts w:cs="Times Unicode"/>
          <w:lang w:val="hy-AM"/>
        </w:rPr>
        <w:t>%</w:t>
      </w:r>
      <w:r w:rsidRPr="000F3685">
        <w:rPr>
          <w:rFonts w:cs="Times Unicode"/>
          <w:lang w:val="hy-AM"/>
        </w:rPr>
        <w:t>, որը միջինում գերազանցել է պետական բյուջեի եկամուտների աճի տեմպին 0.5 տոկոսային կետով, պետական բյուջեի ծախսերի աճի տեմպին՝ 5.7 տոկոսային կետով  և անվանական ՀՆԱ</w:t>
      </w:r>
      <w:r w:rsidRPr="00BE7F99">
        <w:rPr>
          <w:rFonts w:cs="Times Unicode"/>
          <w:lang w:val="hy-AM"/>
        </w:rPr>
        <w:t>-</w:t>
      </w:r>
      <w:r w:rsidRPr="000F3685">
        <w:rPr>
          <w:rFonts w:cs="Times Unicode"/>
          <w:lang w:val="hy-AM"/>
        </w:rPr>
        <w:t>ի աճի տեմպին՝ 2.7 տոկոսային կետով:  Նշենք նաև, որ ՀՀ կառավարության պարտքի տոկոսավճարների տարեկան աճ</w:t>
      </w:r>
      <w:r w:rsidRPr="00BE7F99">
        <w:rPr>
          <w:rFonts w:cs="Times Unicode"/>
          <w:lang w:val="hy-AM"/>
        </w:rPr>
        <w:t>ն</w:t>
      </w:r>
      <w:r w:rsidRPr="000F3685">
        <w:rPr>
          <w:rFonts w:cs="Times Unicode"/>
          <w:lang w:val="hy-AM"/>
        </w:rPr>
        <w:t xml:space="preserve"> արագանում է </w:t>
      </w:r>
      <w:r w:rsidRPr="00BE7F99">
        <w:rPr>
          <w:rFonts w:cs="Times Unicode"/>
          <w:lang w:val="hy-AM"/>
        </w:rPr>
        <w:t xml:space="preserve">և </w:t>
      </w:r>
      <w:r w:rsidRPr="000F3685">
        <w:rPr>
          <w:rFonts w:cs="Times Unicode"/>
          <w:lang w:val="hy-AM"/>
        </w:rPr>
        <w:t>2022թ. կազմ</w:t>
      </w:r>
      <w:r w:rsidRPr="00BE7F99">
        <w:rPr>
          <w:rFonts w:cs="Times Unicode"/>
          <w:lang w:val="hy-AM"/>
        </w:rPr>
        <w:t xml:space="preserve">ում է </w:t>
      </w:r>
      <w:r w:rsidRPr="000F3685">
        <w:rPr>
          <w:rFonts w:cs="Times Unicode"/>
          <w:lang w:val="hy-AM"/>
        </w:rPr>
        <w:t>13.9%</w:t>
      </w:r>
      <w:r w:rsidRPr="00BE7F99">
        <w:rPr>
          <w:rFonts w:cs="Times Unicode"/>
          <w:lang w:val="hy-AM"/>
        </w:rPr>
        <w:t>`</w:t>
      </w:r>
      <w:r w:rsidRPr="000F3685">
        <w:rPr>
          <w:rFonts w:cs="Times Unicode"/>
          <w:lang w:val="hy-AM"/>
        </w:rPr>
        <w:t xml:space="preserve"> նախորդ տարվա 11.3%-ի դիմաց, սակայն որոշ չափով դանդաղում է միջնաժամկետ հատվածի վերջ</w:t>
      </w:r>
      <w:r w:rsidRPr="00BE7F99">
        <w:rPr>
          <w:rFonts w:cs="Times Unicode"/>
          <w:lang w:val="hy-AM"/>
        </w:rPr>
        <w:t>ում`</w:t>
      </w:r>
      <w:r w:rsidRPr="000F3685">
        <w:rPr>
          <w:rFonts w:cs="Times Unicode"/>
          <w:lang w:val="hy-AM"/>
        </w:rPr>
        <w:t xml:space="preserve"> 2023թ. կազմելով 12</w:t>
      </w:r>
      <w:r w:rsidRPr="00BE7F99">
        <w:rPr>
          <w:rFonts w:cs="Times Unicode"/>
          <w:lang w:val="hy-AM"/>
        </w:rPr>
        <w:t>.0</w:t>
      </w:r>
      <w:r w:rsidRPr="000F3685">
        <w:rPr>
          <w:rFonts w:cs="Times Unicode"/>
          <w:lang w:val="hy-AM"/>
        </w:rPr>
        <w:t>%:</w:t>
      </w:r>
    </w:p>
    <w:p w14:paraId="445394E6" w14:textId="77777777" w:rsidR="00F1465E" w:rsidRPr="00AC67B2" w:rsidRDefault="00F1465E" w:rsidP="00774AC5">
      <w:pPr>
        <w:spacing w:line="276" w:lineRule="auto"/>
        <w:ind w:firstLine="720"/>
        <w:rPr>
          <w:rFonts w:cs="Times Unicode"/>
          <w:lang w:val="hy-AM"/>
        </w:rPr>
      </w:pPr>
      <w:r w:rsidRPr="00AC67B2">
        <w:rPr>
          <w:rFonts w:cs="Times Unicode"/>
          <w:lang w:val="hy-AM"/>
        </w:rPr>
        <w:t>Ռիսկերի կառավարման տեսակետից կարևոր</w:t>
      </w:r>
      <w:r w:rsidRPr="00BE7F99">
        <w:rPr>
          <w:rFonts w:cs="Times Unicode"/>
          <w:lang w:val="hy-AM"/>
        </w:rPr>
        <w:t>վել</w:t>
      </w:r>
      <w:r w:rsidRPr="00AC67B2">
        <w:rPr>
          <w:rFonts w:cs="Times Unicode"/>
          <w:lang w:val="hy-AM"/>
        </w:rPr>
        <w:t xml:space="preserve"> են փոխարժեքի, վերաֆինանսա</w:t>
      </w:r>
      <w:r w:rsidRPr="00AC67B2">
        <w:rPr>
          <w:rFonts w:cs="Times Unicode"/>
          <w:lang w:val="hy-AM"/>
        </w:rPr>
        <w:softHyphen/>
        <w:t xml:space="preserve">վորման, տոկոսադրույքի ու գործառնական ռիսկերը: </w:t>
      </w:r>
    </w:p>
    <w:p w14:paraId="55841D43" w14:textId="77777777" w:rsidR="00F1465E" w:rsidRPr="00BE7F99" w:rsidRDefault="00F1465E" w:rsidP="00774AC5">
      <w:pPr>
        <w:spacing w:line="276" w:lineRule="auto"/>
        <w:ind w:firstLine="720"/>
        <w:rPr>
          <w:rFonts w:cs="Times Unicode"/>
          <w:i/>
          <w:lang w:val="hy-AM"/>
        </w:rPr>
      </w:pPr>
    </w:p>
    <w:p w14:paraId="486367C9" w14:textId="77777777" w:rsidR="00F1465E" w:rsidRPr="00AC67B2" w:rsidRDefault="00F1465E" w:rsidP="00774AC5">
      <w:pPr>
        <w:spacing w:line="276" w:lineRule="auto"/>
        <w:ind w:firstLine="720"/>
        <w:rPr>
          <w:rFonts w:cs="Times Unicode"/>
          <w:i/>
          <w:lang w:val="hy-AM"/>
        </w:rPr>
      </w:pPr>
      <w:r w:rsidRPr="00AC67B2">
        <w:rPr>
          <w:rFonts w:cs="Times Unicode"/>
          <w:i/>
          <w:lang w:val="hy-AM"/>
        </w:rPr>
        <w:t>Փոխարժեքի ռիսկ</w:t>
      </w:r>
    </w:p>
    <w:p w14:paraId="289158B2" w14:textId="77777777" w:rsidR="00F1465E" w:rsidRPr="00BE7F99" w:rsidRDefault="00F1465E" w:rsidP="00774AC5">
      <w:pPr>
        <w:spacing w:line="276" w:lineRule="auto"/>
        <w:ind w:firstLine="720"/>
        <w:rPr>
          <w:rFonts w:cs="Times Unicode"/>
          <w:lang w:val="hy-AM"/>
        </w:rPr>
      </w:pPr>
      <w:r w:rsidRPr="00AC67B2">
        <w:rPr>
          <w:rFonts w:cs="Times Unicode"/>
          <w:lang w:val="hy-AM"/>
        </w:rPr>
        <w:t xml:space="preserve">Ներքին պարտքի կշիռն ընդամենը պարտքի մեջ ցուցանիշի մակարդակը միջնաժամկետ հատվածում կգտնվի սահմանված ուղենշային տիրույթում` ժամանակահատվածի վերջում հասնելով </w:t>
      </w:r>
      <w:r w:rsidRPr="00BE7F99">
        <w:rPr>
          <w:rFonts w:cs="Times Unicode"/>
          <w:lang w:val="hy-AM"/>
        </w:rPr>
        <w:t>37</w:t>
      </w:r>
      <w:r w:rsidRPr="00AC67B2">
        <w:rPr>
          <w:rFonts w:cs="Times Unicode"/>
          <w:lang w:val="hy-AM"/>
        </w:rPr>
        <w:t>.6%-ի:</w:t>
      </w:r>
    </w:p>
    <w:p w14:paraId="6B0473DC" w14:textId="77777777" w:rsidR="00F1465E" w:rsidRPr="00BE7F99" w:rsidRDefault="00F1465E" w:rsidP="00774AC5">
      <w:pPr>
        <w:spacing w:line="276" w:lineRule="auto"/>
        <w:ind w:firstLine="720"/>
        <w:rPr>
          <w:rFonts w:cs="Times Unicode"/>
          <w:lang w:val="hy-AM"/>
        </w:rPr>
      </w:pPr>
    </w:p>
    <w:p w14:paraId="24DDBEE7" w14:textId="77777777" w:rsidR="00F1465E" w:rsidRPr="00BE7F99" w:rsidRDefault="00F1465E" w:rsidP="00774AC5">
      <w:pPr>
        <w:spacing w:line="276" w:lineRule="auto"/>
        <w:ind w:left="1560" w:hanging="1560"/>
        <w:rPr>
          <w:rFonts w:cs="Times Unicode"/>
          <w:i/>
          <w:sz w:val="20"/>
          <w:szCs w:val="20"/>
          <w:lang w:val="hy-AM"/>
        </w:rPr>
      </w:pPr>
      <w:r w:rsidRPr="00774AC5">
        <w:rPr>
          <w:rFonts w:cs="Times Unicode"/>
          <w:b/>
          <w:sz w:val="20"/>
          <w:szCs w:val="20"/>
          <w:lang w:val="hy-AM"/>
        </w:rPr>
        <w:t xml:space="preserve">Աղյուսակ  </w:t>
      </w:r>
      <w:r w:rsidR="00774AC5" w:rsidRPr="00BE7F99">
        <w:rPr>
          <w:rFonts w:cs="Times Unicode"/>
          <w:b/>
          <w:sz w:val="20"/>
          <w:szCs w:val="20"/>
          <w:lang w:val="hy-AM"/>
        </w:rPr>
        <w:t>1.</w:t>
      </w:r>
      <w:r w:rsidRPr="00774AC5">
        <w:rPr>
          <w:rFonts w:cs="Times Unicode"/>
          <w:b/>
          <w:sz w:val="20"/>
          <w:szCs w:val="20"/>
          <w:lang w:val="hy-AM"/>
        </w:rPr>
        <w:t>7</w:t>
      </w:r>
      <w:r w:rsidRPr="00774AC5">
        <w:rPr>
          <w:sz w:val="20"/>
          <w:szCs w:val="20"/>
          <w:lang w:val="hy-AM"/>
        </w:rPr>
        <w:t xml:space="preserve"> </w:t>
      </w:r>
      <w:r w:rsidRPr="00BE7F99">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 ներքին պարտքի և ՀՀ դրամով ներգրաված պարտքի տեսակարար կշիռներն ընդամենը պարտքում</w:t>
      </w:r>
    </w:p>
    <w:p w14:paraId="69F160AF" w14:textId="77777777" w:rsidR="00F1465E" w:rsidRPr="00BE7F99" w:rsidRDefault="00F1465E" w:rsidP="00F1465E">
      <w:pPr>
        <w:ind w:left="1560" w:hanging="1560"/>
        <w:rPr>
          <w:rFonts w:cs="Times Unicode"/>
          <w:sz w:val="12"/>
          <w:szCs w:val="12"/>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1502"/>
        <w:gridCol w:w="1143"/>
        <w:gridCol w:w="950"/>
        <w:gridCol w:w="966"/>
        <w:gridCol w:w="975"/>
      </w:tblGrid>
      <w:tr w:rsidR="00F1465E" w:rsidRPr="00577328" w14:paraId="466D1D86" w14:textId="77777777" w:rsidTr="00231073">
        <w:trPr>
          <w:trHeight w:val="780"/>
          <w:tblHeader/>
          <w:jc w:val="center"/>
        </w:trPr>
        <w:tc>
          <w:tcPr>
            <w:tcW w:w="4600" w:type="dxa"/>
            <w:tcBorders>
              <w:top w:val="thinThickThinSmallGap" w:sz="24" w:space="0" w:color="auto"/>
              <w:left w:val="nil"/>
              <w:bottom w:val="thinThickSmallGap" w:sz="24" w:space="0" w:color="auto"/>
              <w:right w:val="nil"/>
            </w:tcBorders>
            <w:shd w:val="clear" w:color="auto" w:fill="0B70B5"/>
          </w:tcPr>
          <w:p w14:paraId="6C16FF53" w14:textId="77777777" w:rsidR="00F1465E" w:rsidRPr="00C35116" w:rsidRDefault="00F1465E" w:rsidP="00231073">
            <w:pPr>
              <w:spacing w:before="0" w:after="0" w:line="240" w:lineRule="auto"/>
              <w:ind w:firstLine="60"/>
              <w:rPr>
                <w:color w:val="FFFFFF" w:themeColor="background1"/>
                <w:sz w:val="20"/>
                <w:szCs w:val="20"/>
                <w:lang w:val="hy-AM"/>
              </w:rPr>
            </w:pPr>
          </w:p>
        </w:tc>
        <w:tc>
          <w:tcPr>
            <w:tcW w:w="1502" w:type="dxa"/>
            <w:tcBorders>
              <w:top w:val="thinThickThinSmallGap" w:sz="24" w:space="0" w:color="auto"/>
              <w:left w:val="nil"/>
              <w:bottom w:val="thinThickSmallGap" w:sz="24" w:space="0" w:color="auto"/>
              <w:right w:val="double" w:sz="4" w:space="0" w:color="auto"/>
            </w:tcBorders>
            <w:shd w:val="clear" w:color="auto" w:fill="0B70B5"/>
            <w:vAlign w:val="center"/>
          </w:tcPr>
          <w:p w14:paraId="494E069E" w14:textId="77777777" w:rsidR="00F1465E" w:rsidRPr="00C35116" w:rsidRDefault="00F1465E" w:rsidP="00231073">
            <w:pPr>
              <w:spacing w:before="0" w:after="0" w:line="240" w:lineRule="auto"/>
              <w:ind w:firstLine="6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143" w:type="dxa"/>
            <w:tcBorders>
              <w:top w:val="thinThickThinSmallGap" w:sz="24" w:space="0" w:color="auto"/>
              <w:left w:val="double" w:sz="4" w:space="0" w:color="auto"/>
              <w:bottom w:val="thinThickSmallGap" w:sz="24" w:space="0" w:color="auto"/>
              <w:right w:val="nil"/>
            </w:tcBorders>
            <w:shd w:val="clear" w:color="auto" w:fill="0B70B5"/>
            <w:vAlign w:val="center"/>
          </w:tcPr>
          <w:p w14:paraId="5160B1CA" w14:textId="77777777" w:rsidR="00F1465E" w:rsidRPr="00C35116" w:rsidRDefault="00F1465E" w:rsidP="00231073">
            <w:pPr>
              <w:spacing w:before="0" w:after="0" w:line="240" w:lineRule="auto"/>
              <w:ind w:firstLine="6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50" w:type="dxa"/>
            <w:tcBorders>
              <w:top w:val="thinThickThinSmallGap" w:sz="24" w:space="0" w:color="auto"/>
              <w:left w:val="nil"/>
              <w:bottom w:val="thinThickSmallGap" w:sz="24" w:space="0" w:color="auto"/>
              <w:right w:val="nil"/>
            </w:tcBorders>
            <w:shd w:val="clear" w:color="auto" w:fill="0B70B5"/>
            <w:vAlign w:val="center"/>
          </w:tcPr>
          <w:p w14:paraId="05917CC9" w14:textId="77777777" w:rsidR="00F1465E" w:rsidRPr="00C35116" w:rsidRDefault="00F1465E" w:rsidP="00231073">
            <w:pPr>
              <w:spacing w:before="0" w:after="0" w:line="240" w:lineRule="auto"/>
              <w:ind w:firstLine="6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66" w:type="dxa"/>
            <w:tcBorders>
              <w:top w:val="thinThickThinSmallGap" w:sz="24" w:space="0" w:color="auto"/>
              <w:left w:val="nil"/>
              <w:bottom w:val="thinThickSmallGap" w:sz="24" w:space="0" w:color="auto"/>
              <w:right w:val="nil"/>
            </w:tcBorders>
            <w:shd w:val="clear" w:color="auto" w:fill="0B70B5"/>
            <w:vAlign w:val="center"/>
          </w:tcPr>
          <w:p w14:paraId="396CDBCC" w14:textId="77777777" w:rsidR="00F1465E" w:rsidRPr="00C35116" w:rsidRDefault="00F1465E" w:rsidP="00231073">
            <w:pPr>
              <w:spacing w:before="0" w:after="0" w:line="240" w:lineRule="auto"/>
              <w:ind w:firstLine="6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75" w:type="dxa"/>
            <w:tcBorders>
              <w:top w:val="thinThickThinSmallGap" w:sz="24" w:space="0" w:color="auto"/>
              <w:left w:val="nil"/>
              <w:bottom w:val="thinThickSmallGap" w:sz="24" w:space="0" w:color="auto"/>
              <w:right w:val="nil"/>
            </w:tcBorders>
            <w:shd w:val="clear" w:color="auto" w:fill="0B70B5"/>
            <w:vAlign w:val="center"/>
          </w:tcPr>
          <w:p w14:paraId="20390477" w14:textId="77777777" w:rsidR="00F1465E" w:rsidRPr="00C35116" w:rsidRDefault="00F1465E" w:rsidP="00231073">
            <w:pPr>
              <w:spacing w:before="0" w:after="0" w:line="240" w:lineRule="auto"/>
              <w:ind w:firstLine="6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072E9F94" w14:textId="77777777" w:rsidTr="00231073">
        <w:trPr>
          <w:trHeight w:val="393"/>
          <w:jc w:val="center"/>
        </w:trPr>
        <w:tc>
          <w:tcPr>
            <w:tcW w:w="4600" w:type="dxa"/>
            <w:tcBorders>
              <w:top w:val="thinThickSmallGap" w:sz="24" w:space="0" w:color="auto"/>
              <w:left w:val="nil"/>
              <w:bottom w:val="single" w:sz="4" w:space="0" w:color="auto"/>
              <w:right w:val="nil"/>
            </w:tcBorders>
            <w:vAlign w:val="center"/>
          </w:tcPr>
          <w:p w14:paraId="631284C7" w14:textId="77777777" w:rsidR="00F1465E" w:rsidRPr="00AC67B2" w:rsidRDefault="00F1465E" w:rsidP="00231073">
            <w:pPr>
              <w:spacing w:before="0" w:after="0" w:line="240" w:lineRule="auto"/>
              <w:ind w:left="356" w:firstLine="60"/>
              <w:jc w:val="left"/>
              <w:rPr>
                <w:rFonts w:cs="Times Unicode"/>
                <w:sz w:val="20"/>
                <w:szCs w:val="20"/>
                <w:lang w:val="hy-AM"/>
              </w:rPr>
            </w:pPr>
            <w:r w:rsidRPr="00AC67B2">
              <w:rPr>
                <w:rFonts w:cs="Times Unicode"/>
                <w:sz w:val="20"/>
                <w:szCs w:val="20"/>
                <w:lang w:val="hy-AM"/>
              </w:rPr>
              <w:t>Ներքին պարտք/Ընդամենը պարտք (%)</w:t>
            </w:r>
          </w:p>
        </w:tc>
        <w:tc>
          <w:tcPr>
            <w:tcW w:w="1502" w:type="dxa"/>
            <w:tcBorders>
              <w:top w:val="thinThickSmallGap" w:sz="24" w:space="0" w:color="auto"/>
              <w:left w:val="nil"/>
              <w:bottom w:val="single" w:sz="4" w:space="0" w:color="auto"/>
              <w:right w:val="double" w:sz="4" w:space="0" w:color="auto"/>
            </w:tcBorders>
            <w:vAlign w:val="center"/>
          </w:tcPr>
          <w:p w14:paraId="587CC419"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24.7 </w:t>
            </w:r>
          </w:p>
        </w:tc>
        <w:tc>
          <w:tcPr>
            <w:tcW w:w="1143" w:type="dxa"/>
            <w:tcBorders>
              <w:top w:val="thinThickSmallGap" w:sz="24" w:space="0" w:color="auto"/>
              <w:left w:val="double" w:sz="4" w:space="0" w:color="auto"/>
              <w:bottom w:val="single" w:sz="4" w:space="0" w:color="auto"/>
              <w:right w:val="nil"/>
            </w:tcBorders>
            <w:vAlign w:val="center"/>
          </w:tcPr>
          <w:p w14:paraId="457BCBF2"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24.9 </w:t>
            </w:r>
          </w:p>
        </w:tc>
        <w:tc>
          <w:tcPr>
            <w:tcW w:w="950" w:type="dxa"/>
            <w:tcBorders>
              <w:top w:val="thinThickSmallGap" w:sz="24" w:space="0" w:color="auto"/>
              <w:left w:val="nil"/>
              <w:bottom w:val="single" w:sz="4" w:space="0" w:color="auto"/>
              <w:right w:val="nil"/>
            </w:tcBorders>
            <w:vAlign w:val="center"/>
          </w:tcPr>
          <w:p w14:paraId="394BED17"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29.9 </w:t>
            </w:r>
          </w:p>
        </w:tc>
        <w:tc>
          <w:tcPr>
            <w:tcW w:w="966" w:type="dxa"/>
            <w:tcBorders>
              <w:top w:val="thinThickSmallGap" w:sz="24" w:space="0" w:color="auto"/>
              <w:left w:val="nil"/>
              <w:bottom w:val="single" w:sz="4" w:space="0" w:color="auto"/>
              <w:right w:val="nil"/>
            </w:tcBorders>
            <w:vAlign w:val="center"/>
          </w:tcPr>
          <w:p w14:paraId="30D34D98"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32.3 </w:t>
            </w:r>
          </w:p>
        </w:tc>
        <w:tc>
          <w:tcPr>
            <w:tcW w:w="975" w:type="dxa"/>
            <w:tcBorders>
              <w:top w:val="thinThickSmallGap" w:sz="24" w:space="0" w:color="auto"/>
              <w:left w:val="nil"/>
              <w:bottom w:val="single" w:sz="4" w:space="0" w:color="auto"/>
              <w:right w:val="nil"/>
            </w:tcBorders>
            <w:vAlign w:val="center"/>
          </w:tcPr>
          <w:p w14:paraId="35548993"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37.6 </w:t>
            </w:r>
          </w:p>
        </w:tc>
      </w:tr>
      <w:tr w:rsidR="00F1465E" w:rsidRPr="00AC67B2" w14:paraId="4A9DD456" w14:textId="77777777" w:rsidTr="00231073">
        <w:trPr>
          <w:trHeight w:val="439"/>
          <w:jc w:val="center"/>
        </w:trPr>
        <w:tc>
          <w:tcPr>
            <w:tcW w:w="4600" w:type="dxa"/>
            <w:tcBorders>
              <w:top w:val="single" w:sz="4" w:space="0" w:color="auto"/>
              <w:left w:val="nil"/>
              <w:bottom w:val="thickThinSmallGap" w:sz="24" w:space="0" w:color="auto"/>
              <w:right w:val="nil"/>
            </w:tcBorders>
            <w:vAlign w:val="center"/>
          </w:tcPr>
          <w:p w14:paraId="22AC95B5" w14:textId="77777777" w:rsidR="00F1465E" w:rsidRPr="00AC67B2" w:rsidRDefault="00F1465E" w:rsidP="00231073">
            <w:pPr>
              <w:spacing w:before="0" w:after="0" w:line="240" w:lineRule="auto"/>
              <w:ind w:left="356" w:firstLine="60"/>
              <w:jc w:val="left"/>
              <w:rPr>
                <w:sz w:val="20"/>
                <w:szCs w:val="20"/>
                <w:lang w:val="hy-AM"/>
              </w:rPr>
            </w:pPr>
            <w:r w:rsidRPr="00AC67B2">
              <w:rPr>
                <w:rFonts w:cs="Times Unicode"/>
                <w:sz w:val="20"/>
                <w:szCs w:val="20"/>
                <w:lang w:val="hy-AM"/>
              </w:rPr>
              <w:t>ՀՀ դրամով ներգրավված պարտք/Ընդամենը պարտք (%)</w:t>
            </w:r>
          </w:p>
        </w:tc>
        <w:tc>
          <w:tcPr>
            <w:tcW w:w="1502" w:type="dxa"/>
            <w:tcBorders>
              <w:top w:val="single" w:sz="4" w:space="0" w:color="auto"/>
              <w:left w:val="nil"/>
              <w:bottom w:val="thickThinSmallGap" w:sz="24" w:space="0" w:color="auto"/>
              <w:right w:val="double" w:sz="4" w:space="0" w:color="auto"/>
            </w:tcBorders>
            <w:vAlign w:val="center"/>
          </w:tcPr>
          <w:p w14:paraId="51F80949"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23.0 </w:t>
            </w:r>
          </w:p>
        </w:tc>
        <w:tc>
          <w:tcPr>
            <w:tcW w:w="1143" w:type="dxa"/>
            <w:tcBorders>
              <w:top w:val="single" w:sz="4" w:space="0" w:color="auto"/>
              <w:left w:val="double" w:sz="4" w:space="0" w:color="auto"/>
              <w:bottom w:val="thickThinSmallGap" w:sz="24" w:space="0" w:color="auto"/>
              <w:right w:val="nil"/>
            </w:tcBorders>
            <w:vAlign w:val="center"/>
          </w:tcPr>
          <w:p w14:paraId="338908C4"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23.3 </w:t>
            </w:r>
          </w:p>
        </w:tc>
        <w:tc>
          <w:tcPr>
            <w:tcW w:w="950" w:type="dxa"/>
            <w:tcBorders>
              <w:top w:val="single" w:sz="4" w:space="0" w:color="auto"/>
              <w:left w:val="nil"/>
              <w:bottom w:val="thickThinSmallGap" w:sz="24" w:space="0" w:color="auto"/>
              <w:right w:val="nil"/>
            </w:tcBorders>
            <w:vAlign w:val="center"/>
          </w:tcPr>
          <w:p w14:paraId="2B22197A"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28.5 </w:t>
            </w:r>
          </w:p>
        </w:tc>
        <w:tc>
          <w:tcPr>
            <w:tcW w:w="966" w:type="dxa"/>
            <w:tcBorders>
              <w:top w:val="single" w:sz="4" w:space="0" w:color="auto"/>
              <w:left w:val="nil"/>
              <w:bottom w:val="thickThinSmallGap" w:sz="24" w:space="0" w:color="auto"/>
              <w:right w:val="nil"/>
            </w:tcBorders>
            <w:vAlign w:val="center"/>
          </w:tcPr>
          <w:p w14:paraId="563821BB"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31.0 </w:t>
            </w:r>
          </w:p>
        </w:tc>
        <w:tc>
          <w:tcPr>
            <w:tcW w:w="975" w:type="dxa"/>
            <w:tcBorders>
              <w:top w:val="single" w:sz="4" w:space="0" w:color="auto"/>
              <w:left w:val="nil"/>
              <w:bottom w:val="thickThinSmallGap" w:sz="24" w:space="0" w:color="auto"/>
              <w:right w:val="nil"/>
            </w:tcBorders>
            <w:vAlign w:val="center"/>
          </w:tcPr>
          <w:p w14:paraId="4272D68E" w14:textId="77777777" w:rsidR="00F1465E" w:rsidRPr="002712CE" w:rsidRDefault="00F1465E" w:rsidP="00231073">
            <w:pPr>
              <w:spacing w:before="0" w:after="0" w:line="240" w:lineRule="auto"/>
              <w:ind w:firstLine="60"/>
              <w:jc w:val="center"/>
              <w:rPr>
                <w:sz w:val="20"/>
                <w:szCs w:val="20"/>
                <w:lang w:val="hy-AM"/>
              </w:rPr>
            </w:pPr>
            <w:r w:rsidRPr="002712CE">
              <w:rPr>
                <w:sz w:val="20"/>
                <w:szCs w:val="20"/>
              </w:rPr>
              <w:t xml:space="preserve">36.3 </w:t>
            </w:r>
          </w:p>
        </w:tc>
      </w:tr>
    </w:tbl>
    <w:p w14:paraId="23E7BD69" w14:textId="77777777" w:rsidR="00F1465E" w:rsidRDefault="00F1465E" w:rsidP="00F1465E">
      <w:pPr>
        <w:spacing w:before="0" w:after="0" w:line="360" w:lineRule="auto"/>
        <w:ind w:firstLine="720"/>
        <w:rPr>
          <w:rFonts w:cs="Times Unicode"/>
        </w:rPr>
      </w:pPr>
    </w:p>
    <w:p w14:paraId="0C5A3AA4" w14:textId="77777777" w:rsidR="00F1465E" w:rsidRPr="00AC67B2" w:rsidRDefault="00F1465E" w:rsidP="00F1465E">
      <w:pPr>
        <w:spacing w:line="360" w:lineRule="auto"/>
        <w:ind w:firstLine="720"/>
        <w:rPr>
          <w:rFonts w:cs="Times Unicode"/>
          <w:lang w:val="hy-AM"/>
        </w:rPr>
      </w:pPr>
      <w:r w:rsidRPr="00AC67B2">
        <w:rPr>
          <w:rFonts w:cs="Times Unicode"/>
          <w:lang w:val="hy-AM"/>
        </w:rPr>
        <w:t>202</w:t>
      </w:r>
      <w:r>
        <w:rPr>
          <w:rFonts w:cs="Times Unicode"/>
        </w:rPr>
        <w:t>3</w:t>
      </w:r>
      <w:r w:rsidRPr="00AC67B2">
        <w:rPr>
          <w:rFonts w:cs="Times Unicode"/>
          <w:lang w:val="hy-AM"/>
        </w:rPr>
        <w:t xml:space="preserve">թ. վերջին արտարժութային պարտքի տեսակարար կշիռը միջնաժամկետ հատվածում նվազում է՝ կազմելով </w:t>
      </w:r>
      <w:r>
        <w:rPr>
          <w:rFonts w:cs="Times Unicode"/>
        </w:rPr>
        <w:t>63</w:t>
      </w:r>
      <w:r w:rsidRPr="00AC67B2">
        <w:rPr>
          <w:rFonts w:cs="Times Unicode"/>
          <w:lang w:val="hy-AM"/>
        </w:rPr>
        <w:t>.</w:t>
      </w:r>
      <w:r>
        <w:rPr>
          <w:rFonts w:cs="Times Unicode"/>
        </w:rPr>
        <w:t>7</w:t>
      </w:r>
      <w:r w:rsidRPr="00AC67B2">
        <w:rPr>
          <w:rFonts w:cs="Times Unicode"/>
          <w:lang w:val="hy-AM"/>
        </w:rPr>
        <w:t>%, սակայն ՀՀ կառավարության պարտքի պորտֆելի փոխարժեքի ռիսկը առաջիկա տարիներին դեռևս կմնա որպես հիմնական ռիսկ:</w:t>
      </w:r>
    </w:p>
    <w:p w14:paraId="7C8862B7" w14:textId="77777777" w:rsidR="00F1465E" w:rsidRPr="00AC67B2" w:rsidRDefault="00F1465E" w:rsidP="00F1465E">
      <w:pPr>
        <w:spacing w:line="360" w:lineRule="auto"/>
        <w:ind w:firstLine="720"/>
        <w:rPr>
          <w:rFonts w:cs="Times Unicode"/>
          <w:lang w:val="hy-AM"/>
        </w:rPr>
      </w:pPr>
    </w:p>
    <w:p w14:paraId="17400F14" w14:textId="77777777" w:rsidR="00F1465E" w:rsidRPr="00774AC5" w:rsidRDefault="00F1465E" w:rsidP="00F1465E">
      <w:pPr>
        <w:ind w:left="1701" w:hanging="1701"/>
        <w:rPr>
          <w:rFonts w:cs="Times Armenian"/>
          <w:i/>
          <w:sz w:val="20"/>
          <w:szCs w:val="20"/>
          <w:lang w:val="hy-AM"/>
        </w:rPr>
      </w:pPr>
      <w:r w:rsidRPr="00864C5C">
        <w:rPr>
          <w:rFonts w:cs="Times Unicode"/>
          <w:b/>
          <w:lang w:val="hy-AM"/>
        </w:rPr>
        <w:t xml:space="preserve"> </w:t>
      </w:r>
      <w:r w:rsidRPr="00774AC5">
        <w:rPr>
          <w:rFonts w:cs="Sylfaen"/>
          <w:b/>
          <w:sz w:val="20"/>
          <w:szCs w:val="20"/>
          <w:lang w:val="hy-AM"/>
        </w:rPr>
        <w:t xml:space="preserve">Աղյուսակ </w:t>
      </w:r>
      <w:r w:rsidR="00774AC5" w:rsidRPr="00BE7F99">
        <w:rPr>
          <w:rFonts w:cs="Sylfaen"/>
          <w:b/>
          <w:sz w:val="20"/>
          <w:szCs w:val="20"/>
          <w:lang w:val="hy-AM"/>
        </w:rPr>
        <w:t>1.</w:t>
      </w:r>
      <w:r w:rsidRPr="00774AC5">
        <w:rPr>
          <w:rFonts w:cs="Times Armenian"/>
          <w:b/>
          <w:sz w:val="20"/>
          <w:szCs w:val="20"/>
          <w:lang w:val="hy-AM"/>
        </w:rPr>
        <w:t>8</w:t>
      </w:r>
      <w:r w:rsidRPr="00774AC5">
        <w:rPr>
          <w:rFonts w:cs="Times Armenian"/>
          <w:sz w:val="20"/>
          <w:szCs w:val="20"/>
          <w:lang w:val="hy-AM"/>
        </w:rPr>
        <w:t xml:space="preserve"> </w:t>
      </w:r>
      <w:r w:rsidRPr="00774AC5">
        <w:rPr>
          <w:rFonts w:cs="Sylfaen"/>
          <w:i/>
          <w:sz w:val="20"/>
          <w:szCs w:val="20"/>
          <w:lang w:val="hy-AM"/>
        </w:rPr>
        <w:t>ՀՀ</w:t>
      </w:r>
      <w:r w:rsidRPr="00774AC5">
        <w:rPr>
          <w:rFonts w:cs="Times Armenian"/>
          <w:i/>
          <w:sz w:val="20"/>
          <w:szCs w:val="20"/>
          <w:lang w:val="hy-AM"/>
        </w:rPr>
        <w:t xml:space="preserve"> </w:t>
      </w:r>
      <w:r w:rsidRPr="00774AC5">
        <w:rPr>
          <w:rFonts w:cs="Sylfaen"/>
          <w:i/>
          <w:sz w:val="20"/>
          <w:szCs w:val="20"/>
          <w:lang w:val="hy-AM"/>
        </w:rPr>
        <w:t>կառավարության</w:t>
      </w:r>
      <w:r w:rsidRPr="00774AC5">
        <w:rPr>
          <w:rFonts w:cs="Times Armenian"/>
          <w:i/>
          <w:sz w:val="20"/>
          <w:szCs w:val="20"/>
          <w:lang w:val="hy-AM"/>
        </w:rPr>
        <w:t xml:space="preserve"> </w:t>
      </w:r>
      <w:r w:rsidRPr="00774AC5">
        <w:rPr>
          <w:rFonts w:cs="Sylfaen"/>
          <w:i/>
          <w:sz w:val="20"/>
          <w:szCs w:val="20"/>
          <w:lang w:val="hy-AM"/>
        </w:rPr>
        <w:t>արտարժութային</w:t>
      </w:r>
      <w:r w:rsidRPr="00774AC5">
        <w:rPr>
          <w:rFonts w:cs="Times Armenian"/>
          <w:i/>
          <w:sz w:val="20"/>
          <w:szCs w:val="20"/>
          <w:lang w:val="hy-AM"/>
        </w:rPr>
        <w:t xml:space="preserve"> </w:t>
      </w:r>
      <w:r w:rsidRPr="00774AC5">
        <w:rPr>
          <w:rFonts w:cs="Sylfaen"/>
          <w:i/>
          <w:sz w:val="20"/>
          <w:szCs w:val="20"/>
          <w:lang w:val="hy-AM"/>
        </w:rPr>
        <w:t>պարտքի</w:t>
      </w:r>
      <w:r w:rsidRPr="00774AC5">
        <w:rPr>
          <w:rFonts w:cs="Times Armenian"/>
          <w:i/>
          <w:sz w:val="20"/>
          <w:szCs w:val="20"/>
          <w:lang w:val="hy-AM"/>
        </w:rPr>
        <w:t xml:space="preserve"> </w:t>
      </w:r>
      <w:r w:rsidRPr="00774AC5">
        <w:rPr>
          <w:rFonts w:cs="Sylfaen"/>
          <w:i/>
          <w:sz w:val="20"/>
          <w:szCs w:val="20"/>
          <w:lang w:val="hy-AM"/>
        </w:rPr>
        <w:t>կառուցվածքը</w:t>
      </w:r>
      <w:r w:rsidRPr="00774AC5">
        <w:rPr>
          <w:rFonts w:cs="Times Armenian"/>
          <w:i/>
          <w:sz w:val="20"/>
          <w:szCs w:val="20"/>
          <w:lang w:val="hy-AM"/>
        </w:rPr>
        <w:t xml:space="preserve"> 2020-2023</w:t>
      </w:r>
      <w:r w:rsidRPr="00774AC5">
        <w:rPr>
          <w:rFonts w:cs="Sylfaen"/>
          <w:i/>
          <w:sz w:val="20"/>
          <w:szCs w:val="20"/>
          <w:lang w:val="hy-AM"/>
        </w:rPr>
        <w:t>թթ</w:t>
      </w:r>
      <w:r w:rsidRPr="00774AC5">
        <w:rPr>
          <w:rFonts w:cs="Times Armenian"/>
          <w:i/>
          <w:sz w:val="20"/>
          <w:szCs w:val="20"/>
          <w:lang w:val="hy-AM"/>
        </w:rPr>
        <w:t>. տարեվերջի դրությամբ (տոկոս)</w:t>
      </w:r>
    </w:p>
    <w:p w14:paraId="0F8F2AD7" w14:textId="77777777" w:rsidR="00F1465E" w:rsidRPr="00773729" w:rsidRDefault="00F1465E" w:rsidP="00F1465E">
      <w:pPr>
        <w:rPr>
          <w:rFonts w:cs="Times Armenian"/>
          <w:i/>
          <w:sz w:val="12"/>
          <w:szCs w:val="12"/>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526"/>
        <w:gridCol w:w="1080"/>
        <w:gridCol w:w="1080"/>
        <w:gridCol w:w="1080"/>
        <w:gridCol w:w="1089"/>
      </w:tblGrid>
      <w:tr w:rsidR="00F1465E" w:rsidRPr="00577328" w14:paraId="7EF234DE" w14:textId="77777777" w:rsidTr="00231073">
        <w:trPr>
          <w:trHeight w:val="720"/>
          <w:tblHeader/>
          <w:jc w:val="center"/>
        </w:trPr>
        <w:tc>
          <w:tcPr>
            <w:tcW w:w="1260" w:type="dxa"/>
            <w:tcBorders>
              <w:top w:val="thinThickThinSmallGap" w:sz="24" w:space="0" w:color="auto"/>
              <w:left w:val="nil"/>
              <w:bottom w:val="thinThickSmallGap" w:sz="24" w:space="0" w:color="auto"/>
              <w:right w:val="nil"/>
            </w:tcBorders>
            <w:shd w:val="clear" w:color="auto" w:fill="0B70B5"/>
          </w:tcPr>
          <w:p w14:paraId="026B32E8" w14:textId="77777777" w:rsidR="00F1465E" w:rsidRPr="00C35116" w:rsidRDefault="00F1465E" w:rsidP="00231073">
            <w:pPr>
              <w:spacing w:before="0" w:after="0" w:line="240" w:lineRule="auto"/>
              <w:ind w:firstLine="0"/>
              <w:jc w:val="center"/>
              <w:rPr>
                <w:color w:val="FFFFFF" w:themeColor="background1"/>
                <w:sz w:val="20"/>
                <w:szCs w:val="20"/>
                <w:lang w:val="hy-AM"/>
              </w:rPr>
            </w:pPr>
          </w:p>
        </w:tc>
        <w:tc>
          <w:tcPr>
            <w:tcW w:w="1526" w:type="dxa"/>
            <w:tcBorders>
              <w:top w:val="thinThickThinSmallGap" w:sz="24" w:space="0" w:color="auto"/>
              <w:left w:val="nil"/>
              <w:bottom w:val="thinThickSmallGap" w:sz="24" w:space="0" w:color="auto"/>
              <w:right w:val="double" w:sz="4" w:space="0" w:color="auto"/>
            </w:tcBorders>
            <w:shd w:val="clear" w:color="auto" w:fill="0B70B5"/>
            <w:vAlign w:val="center"/>
          </w:tcPr>
          <w:p w14:paraId="658C959E"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080" w:type="dxa"/>
            <w:tcBorders>
              <w:top w:val="thinThickThinSmallGap" w:sz="24" w:space="0" w:color="auto"/>
              <w:left w:val="double" w:sz="4" w:space="0" w:color="auto"/>
              <w:bottom w:val="thinThickSmallGap" w:sz="24" w:space="0" w:color="auto"/>
              <w:right w:val="nil"/>
            </w:tcBorders>
            <w:shd w:val="clear" w:color="auto" w:fill="0B70B5"/>
            <w:vAlign w:val="center"/>
          </w:tcPr>
          <w:p w14:paraId="5D54B61A"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color w:val="FFFFFF" w:themeColor="background1"/>
                <w:sz w:val="20"/>
                <w:szCs w:val="20"/>
                <w:lang w:val="hy-AM"/>
              </w:rPr>
              <w:t>թ.</w:t>
            </w:r>
          </w:p>
          <w:p w14:paraId="15DADCEA"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0859ABD7"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color w:val="FFFFFF" w:themeColor="background1"/>
                <w:sz w:val="20"/>
                <w:szCs w:val="20"/>
                <w:lang w:val="hy-AM"/>
              </w:rPr>
              <w:t>թ.</w:t>
            </w:r>
          </w:p>
          <w:p w14:paraId="73221EBC"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7F020502"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color w:val="FFFFFF" w:themeColor="background1"/>
                <w:sz w:val="20"/>
                <w:szCs w:val="20"/>
                <w:lang w:val="hy-AM"/>
              </w:rPr>
              <w:t>թ.</w:t>
            </w:r>
          </w:p>
          <w:p w14:paraId="0B872187"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9" w:type="dxa"/>
            <w:tcBorders>
              <w:top w:val="thinThickThinSmallGap" w:sz="24" w:space="0" w:color="auto"/>
              <w:left w:val="nil"/>
              <w:bottom w:val="thinThickSmallGap" w:sz="24" w:space="0" w:color="auto"/>
              <w:right w:val="nil"/>
            </w:tcBorders>
            <w:shd w:val="clear" w:color="auto" w:fill="0B70B5"/>
            <w:vAlign w:val="center"/>
          </w:tcPr>
          <w:p w14:paraId="5A1DFF00"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color w:val="FFFFFF" w:themeColor="background1"/>
                <w:sz w:val="20"/>
                <w:szCs w:val="20"/>
                <w:lang w:val="hy-AM"/>
              </w:rPr>
              <w:t>թ.</w:t>
            </w:r>
          </w:p>
          <w:p w14:paraId="4BCC7D5D"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r>
      <w:tr w:rsidR="00F1465E" w:rsidRPr="00AC67B2" w14:paraId="3D43F839" w14:textId="77777777" w:rsidTr="00231073">
        <w:trPr>
          <w:jc w:val="center"/>
        </w:trPr>
        <w:tc>
          <w:tcPr>
            <w:tcW w:w="1260" w:type="dxa"/>
            <w:tcBorders>
              <w:top w:val="thinThickSmallGap" w:sz="24" w:space="0" w:color="auto"/>
              <w:left w:val="nil"/>
              <w:right w:val="nil"/>
            </w:tcBorders>
          </w:tcPr>
          <w:p w14:paraId="2CE331EB"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 xml:space="preserve"> USD </w:t>
            </w:r>
          </w:p>
        </w:tc>
        <w:tc>
          <w:tcPr>
            <w:tcW w:w="1526" w:type="dxa"/>
            <w:tcBorders>
              <w:top w:val="thinThickSmallGap" w:sz="24" w:space="0" w:color="auto"/>
              <w:left w:val="nil"/>
              <w:right w:val="double" w:sz="4" w:space="0" w:color="auto"/>
            </w:tcBorders>
            <w:vAlign w:val="center"/>
          </w:tcPr>
          <w:p w14:paraId="22FED539"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55.0 </w:t>
            </w:r>
          </w:p>
        </w:tc>
        <w:tc>
          <w:tcPr>
            <w:tcW w:w="1080" w:type="dxa"/>
            <w:tcBorders>
              <w:top w:val="thinThickSmallGap" w:sz="24" w:space="0" w:color="auto"/>
              <w:left w:val="double" w:sz="4" w:space="0" w:color="auto"/>
              <w:right w:val="nil"/>
            </w:tcBorders>
            <w:vAlign w:val="center"/>
          </w:tcPr>
          <w:p w14:paraId="25469ECF"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52.0 </w:t>
            </w:r>
          </w:p>
        </w:tc>
        <w:tc>
          <w:tcPr>
            <w:tcW w:w="1080" w:type="dxa"/>
            <w:tcBorders>
              <w:top w:val="thinThickSmallGap" w:sz="24" w:space="0" w:color="auto"/>
              <w:left w:val="nil"/>
              <w:right w:val="nil"/>
            </w:tcBorders>
            <w:vAlign w:val="center"/>
          </w:tcPr>
          <w:p w14:paraId="21474065"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52.1 </w:t>
            </w:r>
          </w:p>
        </w:tc>
        <w:tc>
          <w:tcPr>
            <w:tcW w:w="1080" w:type="dxa"/>
            <w:tcBorders>
              <w:top w:val="thinThickSmallGap" w:sz="24" w:space="0" w:color="auto"/>
              <w:left w:val="nil"/>
              <w:right w:val="nil"/>
            </w:tcBorders>
            <w:vAlign w:val="center"/>
          </w:tcPr>
          <w:p w14:paraId="457E2A53"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53.7 </w:t>
            </w:r>
          </w:p>
        </w:tc>
        <w:tc>
          <w:tcPr>
            <w:tcW w:w="1089" w:type="dxa"/>
            <w:tcBorders>
              <w:top w:val="thinThickSmallGap" w:sz="24" w:space="0" w:color="auto"/>
              <w:left w:val="nil"/>
              <w:right w:val="nil"/>
            </w:tcBorders>
            <w:vAlign w:val="center"/>
          </w:tcPr>
          <w:p w14:paraId="142A7E82"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54.7 </w:t>
            </w:r>
          </w:p>
        </w:tc>
      </w:tr>
      <w:tr w:rsidR="00F1465E" w:rsidRPr="00AC67B2" w14:paraId="5233DBC2" w14:textId="77777777" w:rsidTr="00231073">
        <w:trPr>
          <w:jc w:val="center"/>
        </w:trPr>
        <w:tc>
          <w:tcPr>
            <w:tcW w:w="1260" w:type="dxa"/>
            <w:tcBorders>
              <w:left w:val="nil"/>
              <w:right w:val="nil"/>
            </w:tcBorders>
          </w:tcPr>
          <w:p w14:paraId="739688FB"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 xml:space="preserve"> SDR </w:t>
            </w:r>
          </w:p>
        </w:tc>
        <w:tc>
          <w:tcPr>
            <w:tcW w:w="1526" w:type="dxa"/>
            <w:tcBorders>
              <w:left w:val="nil"/>
              <w:right w:val="double" w:sz="4" w:space="0" w:color="auto"/>
            </w:tcBorders>
            <w:vAlign w:val="center"/>
          </w:tcPr>
          <w:p w14:paraId="7112030F"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25.2 </w:t>
            </w:r>
          </w:p>
        </w:tc>
        <w:tc>
          <w:tcPr>
            <w:tcW w:w="1080" w:type="dxa"/>
            <w:tcBorders>
              <w:left w:val="double" w:sz="4" w:space="0" w:color="auto"/>
              <w:right w:val="nil"/>
            </w:tcBorders>
            <w:vAlign w:val="center"/>
          </w:tcPr>
          <w:p w14:paraId="5B0C5CA5"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29.1 </w:t>
            </w:r>
          </w:p>
        </w:tc>
        <w:tc>
          <w:tcPr>
            <w:tcW w:w="1080" w:type="dxa"/>
            <w:tcBorders>
              <w:left w:val="nil"/>
              <w:right w:val="nil"/>
            </w:tcBorders>
            <w:vAlign w:val="center"/>
          </w:tcPr>
          <w:p w14:paraId="044B0C13"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27.5 </w:t>
            </w:r>
          </w:p>
        </w:tc>
        <w:tc>
          <w:tcPr>
            <w:tcW w:w="1080" w:type="dxa"/>
            <w:tcBorders>
              <w:left w:val="nil"/>
              <w:right w:val="nil"/>
            </w:tcBorders>
            <w:vAlign w:val="center"/>
          </w:tcPr>
          <w:p w14:paraId="4E1AD81E"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25.8 </w:t>
            </w:r>
          </w:p>
        </w:tc>
        <w:tc>
          <w:tcPr>
            <w:tcW w:w="1089" w:type="dxa"/>
            <w:tcBorders>
              <w:left w:val="nil"/>
              <w:right w:val="nil"/>
            </w:tcBorders>
            <w:vAlign w:val="center"/>
          </w:tcPr>
          <w:p w14:paraId="76E1DEF9"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24.2 </w:t>
            </w:r>
          </w:p>
        </w:tc>
      </w:tr>
      <w:tr w:rsidR="00F1465E" w:rsidRPr="00AC67B2" w14:paraId="47226114" w14:textId="77777777" w:rsidTr="00231073">
        <w:trPr>
          <w:jc w:val="center"/>
        </w:trPr>
        <w:tc>
          <w:tcPr>
            <w:tcW w:w="1260" w:type="dxa"/>
            <w:tcBorders>
              <w:left w:val="nil"/>
              <w:right w:val="nil"/>
            </w:tcBorders>
          </w:tcPr>
          <w:p w14:paraId="2A82917F"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 xml:space="preserve"> EUR </w:t>
            </w:r>
          </w:p>
        </w:tc>
        <w:tc>
          <w:tcPr>
            <w:tcW w:w="1526" w:type="dxa"/>
            <w:tcBorders>
              <w:left w:val="nil"/>
              <w:right w:val="double" w:sz="4" w:space="0" w:color="auto"/>
            </w:tcBorders>
            <w:vAlign w:val="center"/>
          </w:tcPr>
          <w:p w14:paraId="6E147DD1"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15.3 </w:t>
            </w:r>
          </w:p>
        </w:tc>
        <w:tc>
          <w:tcPr>
            <w:tcW w:w="1080" w:type="dxa"/>
            <w:tcBorders>
              <w:left w:val="double" w:sz="4" w:space="0" w:color="auto"/>
              <w:right w:val="nil"/>
            </w:tcBorders>
            <w:vAlign w:val="center"/>
          </w:tcPr>
          <w:p w14:paraId="232B9C1C"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14.6 </w:t>
            </w:r>
          </w:p>
        </w:tc>
        <w:tc>
          <w:tcPr>
            <w:tcW w:w="1080" w:type="dxa"/>
            <w:tcBorders>
              <w:left w:val="nil"/>
              <w:right w:val="nil"/>
            </w:tcBorders>
            <w:vAlign w:val="center"/>
          </w:tcPr>
          <w:p w14:paraId="5B10A846"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16.4 </w:t>
            </w:r>
          </w:p>
        </w:tc>
        <w:tc>
          <w:tcPr>
            <w:tcW w:w="1080" w:type="dxa"/>
            <w:tcBorders>
              <w:left w:val="nil"/>
              <w:right w:val="nil"/>
            </w:tcBorders>
            <w:vAlign w:val="center"/>
          </w:tcPr>
          <w:p w14:paraId="291477EC"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16.8 </w:t>
            </w:r>
          </w:p>
        </w:tc>
        <w:tc>
          <w:tcPr>
            <w:tcW w:w="1089" w:type="dxa"/>
            <w:tcBorders>
              <w:left w:val="nil"/>
              <w:right w:val="nil"/>
            </w:tcBorders>
            <w:vAlign w:val="center"/>
          </w:tcPr>
          <w:p w14:paraId="11496131"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17.4 </w:t>
            </w:r>
          </w:p>
        </w:tc>
      </w:tr>
      <w:tr w:rsidR="00F1465E" w:rsidRPr="00AC67B2" w14:paraId="53D299C7" w14:textId="77777777" w:rsidTr="00231073">
        <w:trPr>
          <w:jc w:val="center"/>
        </w:trPr>
        <w:tc>
          <w:tcPr>
            <w:tcW w:w="1260" w:type="dxa"/>
            <w:tcBorders>
              <w:left w:val="nil"/>
              <w:right w:val="nil"/>
            </w:tcBorders>
          </w:tcPr>
          <w:p w14:paraId="0CF312A9"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 xml:space="preserve"> JPY </w:t>
            </w:r>
          </w:p>
        </w:tc>
        <w:tc>
          <w:tcPr>
            <w:tcW w:w="1526" w:type="dxa"/>
            <w:tcBorders>
              <w:left w:val="nil"/>
              <w:right w:val="double" w:sz="4" w:space="0" w:color="auto"/>
            </w:tcBorders>
            <w:vAlign w:val="center"/>
          </w:tcPr>
          <w:p w14:paraId="641FA16D"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4.0 </w:t>
            </w:r>
          </w:p>
        </w:tc>
        <w:tc>
          <w:tcPr>
            <w:tcW w:w="1080" w:type="dxa"/>
            <w:tcBorders>
              <w:left w:val="double" w:sz="4" w:space="0" w:color="auto"/>
              <w:right w:val="nil"/>
            </w:tcBorders>
            <w:vAlign w:val="center"/>
          </w:tcPr>
          <w:p w14:paraId="2C80D01B"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3.8 </w:t>
            </w:r>
          </w:p>
        </w:tc>
        <w:tc>
          <w:tcPr>
            <w:tcW w:w="1080" w:type="dxa"/>
            <w:tcBorders>
              <w:left w:val="nil"/>
              <w:right w:val="nil"/>
            </w:tcBorders>
            <w:vAlign w:val="center"/>
          </w:tcPr>
          <w:p w14:paraId="64BC58CC"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3.6 </w:t>
            </w:r>
          </w:p>
        </w:tc>
        <w:tc>
          <w:tcPr>
            <w:tcW w:w="1080" w:type="dxa"/>
            <w:tcBorders>
              <w:left w:val="nil"/>
              <w:right w:val="nil"/>
            </w:tcBorders>
            <w:vAlign w:val="center"/>
          </w:tcPr>
          <w:p w14:paraId="28A784C5"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3.4 </w:t>
            </w:r>
          </w:p>
        </w:tc>
        <w:tc>
          <w:tcPr>
            <w:tcW w:w="1089" w:type="dxa"/>
            <w:tcBorders>
              <w:left w:val="nil"/>
              <w:right w:val="nil"/>
            </w:tcBorders>
            <w:vAlign w:val="center"/>
          </w:tcPr>
          <w:p w14:paraId="3D9D3A4E"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3.3 </w:t>
            </w:r>
          </w:p>
        </w:tc>
      </w:tr>
      <w:tr w:rsidR="00F1465E" w:rsidRPr="00AC67B2" w14:paraId="1039AC74" w14:textId="77777777" w:rsidTr="00231073">
        <w:trPr>
          <w:jc w:val="center"/>
        </w:trPr>
        <w:tc>
          <w:tcPr>
            <w:tcW w:w="1260" w:type="dxa"/>
            <w:tcBorders>
              <w:left w:val="nil"/>
              <w:right w:val="nil"/>
            </w:tcBorders>
          </w:tcPr>
          <w:p w14:paraId="51624028" w14:textId="77777777" w:rsidR="00F1465E" w:rsidRPr="00AC67B2" w:rsidRDefault="00F1465E" w:rsidP="00231073">
            <w:pPr>
              <w:spacing w:before="0" w:after="0" w:line="240" w:lineRule="auto"/>
              <w:ind w:firstLine="0"/>
              <w:rPr>
                <w:sz w:val="20"/>
                <w:szCs w:val="20"/>
                <w:lang w:val="hy-AM"/>
              </w:rPr>
            </w:pPr>
            <w:r w:rsidRPr="00AC67B2">
              <w:rPr>
                <w:rFonts w:cs="Times Unicode"/>
                <w:sz w:val="20"/>
                <w:szCs w:val="20"/>
                <w:lang w:val="hy-AM"/>
              </w:rPr>
              <w:t>AED</w:t>
            </w:r>
          </w:p>
        </w:tc>
        <w:tc>
          <w:tcPr>
            <w:tcW w:w="1526" w:type="dxa"/>
            <w:tcBorders>
              <w:left w:val="nil"/>
              <w:right w:val="double" w:sz="4" w:space="0" w:color="auto"/>
            </w:tcBorders>
            <w:vAlign w:val="center"/>
          </w:tcPr>
          <w:p w14:paraId="414428B4"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0.1 </w:t>
            </w:r>
          </w:p>
        </w:tc>
        <w:tc>
          <w:tcPr>
            <w:tcW w:w="1080" w:type="dxa"/>
            <w:tcBorders>
              <w:left w:val="double" w:sz="4" w:space="0" w:color="auto"/>
              <w:right w:val="nil"/>
            </w:tcBorders>
            <w:vAlign w:val="center"/>
          </w:tcPr>
          <w:p w14:paraId="6EDA69FD"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0.1 </w:t>
            </w:r>
          </w:p>
        </w:tc>
        <w:tc>
          <w:tcPr>
            <w:tcW w:w="1080" w:type="dxa"/>
            <w:tcBorders>
              <w:left w:val="nil"/>
              <w:right w:val="nil"/>
            </w:tcBorders>
            <w:vAlign w:val="center"/>
          </w:tcPr>
          <w:p w14:paraId="4C20FEA1"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0.1 </w:t>
            </w:r>
          </w:p>
        </w:tc>
        <w:tc>
          <w:tcPr>
            <w:tcW w:w="1080" w:type="dxa"/>
            <w:tcBorders>
              <w:left w:val="nil"/>
              <w:right w:val="nil"/>
            </w:tcBorders>
            <w:vAlign w:val="center"/>
          </w:tcPr>
          <w:p w14:paraId="28D539BC"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0.0 </w:t>
            </w:r>
          </w:p>
        </w:tc>
        <w:tc>
          <w:tcPr>
            <w:tcW w:w="1089" w:type="dxa"/>
            <w:tcBorders>
              <w:left w:val="nil"/>
              <w:right w:val="nil"/>
            </w:tcBorders>
            <w:vAlign w:val="center"/>
          </w:tcPr>
          <w:p w14:paraId="1714B392"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0.0 </w:t>
            </w:r>
          </w:p>
        </w:tc>
      </w:tr>
      <w:tr w:rsidR="00F1465E" w:rsidRPr="00AC67B2" w14:paraId="0DC79D9F" w14:textId="77777777" w:rsidTr="00231073">
        <w:trPr>
          <w:jc w:val="center"/>
        </w:trPr>
        <w:tc>
          <w:tcPr>
            <w:tcW w:w="1260" w:type="dxa"/>
            <w:tcBorders>
              <w:left w:val="nil"/>
              <w:bottom w:val="thickThinSmallGap" w:sz="24" w:space="0" w:color="auto"/>
              <w:right w:val="nil"/>
            </w:tcBorders>
          </w:tcPr>
          <w:p w14:paraId="0F998B67" w14:textId="77777777" w:rsidR="00F1465E" w:rsidRPr="00AC67B2" w:rsidRDefault="00F1465E" w:rsidP="00231073">
            <w:pPr>
              <w:spacing w:before="0" w:after="0" w:line="240" w:lineRule="auto"/>
              <w:ind w:firstLine="0"/>
              <w:rPr>
                <w:rFonts w:cs="Times Unicode"/>
                <w:sz w:val="20"/>
                <w:szCs w:val="20"/>
                <w:lang w:val="hy-AM"/>
              </w:rPr>
            </w:pPr>
            <w:r w:rsidRPr="00AC67B2">
              <w:rPr>
                <w:rFonts w:cs="Times Unicode"/>
                <w:sz w:val="20"/>
                <w:szCs w:val="20"/>
                <w:lang w:val="hy-AM"/>
              </w:rPr>
              <w:t>CNY</w:t>
            </w:r>
          </w:p>
        </w:tc>
        <w:tc>
          <w:tcPr>
            <w:tcW w:w="1526" w:type="dxa"/>
            <w:tcBorders>
              <w:left w:val="nil"/>
              <w:bottom w:val="thickThinSmallGap" w:sz="24" w:space="0" w:color="auto"/>
              <w:right w:val="double" w:sz="4" w:space="0" w:color="auto"/>
            </w:tcBorders>
            <w:vAlign w:val="center"/>
          </w:tcPr>
          <w:p w14:paraId="108596CF"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0.4 </w:t>
            </w:r>
          </w:p>
        </w:tc>
        <w:tc>
          <w:tcPr>
            <w:tcW w:w="1080" w:type="dxa"/>
            <w:tcBorders>
              <w:left w:val="double" w:sz="4" w:space="0" w:color="auto"/>
              <w:bottom w:val="thickThinSmallGap" w:sz="24" w:space="0" w:color="auto"/>
              <w:right w:val="nil"/>
            </w:tcBorders>
            <w:vAlign w:val="center"/>
          </w:tcPr>
          <w:p w14:paraId="6FF73300"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0.4 </w:t>
            </w:r>
          </w:p>
        </w:tc>
        <w:tc>
          <w:tcPr>
            <w:tcW w:w="1080" w:type="dxa"/>
            <w:tcBorders>
              <w:left w:val="nil"/>
              <w:bottom w:val="thickThinSmallGap" w:sz="24" w:space="0" w:color="auto"/>
              <w:right w:val="nil"/>
            </w:tcBorders>
            <w:vAlign w:val="center"/>
          </w:tcPr>
          <w:p w14:paraId="796C82DA"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0.3 </w:t>
            </w:r>
          </w:p>
        </w:tc>
        <w:tc>
          <w:tcPr>
            <w:tcW w:w="1080" w:type="dxa"/>
            <w:tcBorders>
              <w:left w:val="nil"/>
              <w:bottom w:val="thickThinSmallGap" w:sz="24" w:space="0" w:color="auto"/>
              <w:right w:val="nil"/>
            </w:tcBorders>
            <w:vAlign w:val="center"/>
          </w:tcPr>
          <w:p w14:paraId="52E4EF23"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0.3 </w:t>
            </w:r>
          </w:p>
        </w:tc>
        <w:tc>
          <w:tcPr>
            <w:tcW w:w="1089" w:type="dxa"/>
            <w:tcBorders>
              <w:left w:val="nil"/>
              <w:bottom w:val="thickThinSmallGap" w:sz="24" w:space="0" w:color="auto"/>
              <w:right w:val="nil"/>
            </w:tcBorders>
            <w:vAlign w:val="center"/>
          </w:tcPr>
          <w:p w14:paraId="33B6FAFD" w14:textId="77777777" w:rsidR="00F1465E" w:rsidRPr="005710A4" w:rsidRDefault="00F1465E" w:rsidP="00231073">
            <w:pPr>
              <w:spacing w:before="0" w:after="0" w:line="240" w:lineRule="auto"/>
              <w:ind w:firstLine="0"/>
              <w:jc w:val="center"/>
              <w:rPr>
                <w:sz w:val="20"/>
                <w:szCs w:val="20"/>
                <w:lang w:val="hy-AM"/>
              </w:rPr>
            </w:pPr>
            <w:r w:rsidRPr="005710A4">
              <w:rPr>
                <w:sz w:val="20"/>
                <w:szCs w:val="20"/>
              </w:rPr>
              <w:t xml:space="preserve">0.3 </w:t>
            </w:r>
          </w:p>
        </w:tc>
      </w:tr>
    </w:tbl>
    <w:p w14:paraId="3DF68AD8" w14:textId="77777777" w:rsidR="00F1465E" w:rsidRPr="00AC67B2" w:rsidRDefault="00F1465E" w:rsidP="00F1465E">
      <w:pPr>
        <w:spacing w:before="0" w:after="0" w:line="360" w:lineRule="auto"/>
        <w:ind w:firstLine="720"/>
        <w:rPr>
          <w:color w:val="FF0000"/>
          <w:lang w:val="hy-AM"/>
        </w:rPr>
      </w:pPr>
    </w:p>
    <w:p w14:paraId="36394F25" w14:textId="77777777" w:rsidR="00F1465E" w:rsidRPr="006466FC" w:rsidRDefault="00F1465E" w:rsidP="00F1465E">
      <w:pPr>
        <w:spacing w:line="360" w:lineRule="auto"/>
        <w:ind w:firstLine="720"/>
        <w:rPr>
          <w:rFonts w:cs="Times Unicode"/>
          <w:lang w:val="hy-AM"/>
        </w:rPr>
      </w:pPr>
      <w:r w:rsidRPr="00A205DB">
        <w:rPr>
          <w:rFonts w:cs="Times Unicode"/>
          <w:lang w:val="hy-AM"/>
        </w:rPr>
        <w:t>ՀՀ</w:t>
      </w:r>
      <w:r w:rsidRPr="006466FC">
        <w:rPr>
          <w:rFonts w:cs="Times Unicode"/>
          <w:lang w:val="hy-AM"/>
        </w:rPr>
        <w:t xml:space="preserve"> կառավարության արտարժութային պարտքի կառուցվածքում ծավալով երկրորդը SDR-ով արտահայտված պարտքն է: </w:t>
      </w:r>
      <w:r w:rsidRPr="007B07A7">
        <w:rPr>
          <w:rFonts w:cs="Times Unicode"/>
          <w:lang w:val="hy-AM"/>
        </w:rPr>
        <w:t>Եթե SDR-</w:t>
      </w:r>
      <w:r w:rsidRPr="00AC67B2">
        <w:rPr>
          <w:rFonts w:cs="Times Unicode"/>
          <w:lang w:val="hy-AM"/>
        </w:rPr>
        <w:t xml:space="preserve">ը, որը կազմված է հինգ արժույթներից, </w:t>
      </w:r>
      <w:r w:rsidRPr="007B07A7">
        <w:rPr>
          <w:rFonts w:cs="Times Unicode"/>
          <w:lang w:val="hy-AM"/>
        </w:rPr>
        <w:t>տարանջատում ենք այդ արժույթների</w:t>
      </w:r>
      <w:r w:rsidRPr="00AC67B2">
        <w:rPr>
          <w:rFonts w:cs="Times Unicode"/>
          <w:lang w:val="hy-AM"/>
        </w:rPr>
        <w:t xml:space="preserve"> կշիռներին համապատասխան` </w:t>
      </w:r>
      <w:r w:rsidRPr="007B07A7">
        <w:rPr>
          <w:rFonts w:cs="Times Unicode"/>
          <w:lang w:val="hy-AM"/>
        </w:rPr>
        <w:t>USD – 41.73%, EUR – 30.93%, GBP – 8.09%, JPY – 8.33% և CNY – 10.92%, ապա ՀՀ կառավարության արտարժութային պարտքի կառուցվածք</w:t>
      </w:r>
      <w:r w:rsidRPr="00F738AB">
        <w:rPr>
          <w:rFonts w:cs="Times Unicode"/>
          <w:lang w:val="hy-AM"/>
        </w:rPr>
        <w:t>ն</w:t>
      </w:r>
      <w:r w:rsidRPr="007B07A7">
        <w:rPr>
          <w:rFonts w:cs="Times Unicode"/>
          <w:lang w:val="hy-AM"/>
        </w:rPr>
        <w:t xml:space="preserve"> ստանում է հետևյալ տեսքը` </w:t>
      </w:r>
    </w:p>
    <w:p w14:paraId="4F9E0DA4" w14:textId="77777777" w:rsidR="00F1465E" w:rsidRPr="00774AC5" w:rsidRDefault="00F1465E" w:rsidP="00F1465E">
      <w:pPr>
        <w:ind w:left="1701" w:hanging="1701"/>
        <w:rPr>
          <w:rFonts w:cs="Times Armenian"/>
          <w:i/>
          <w:sz w:val="20"/>
          <w:szCs w:val="20"/>
          <w:lang w:val="hy-AM"/>
        </w:rPr>
      </w:pPr>
      <w:r w:rsidRPr="00774AC5">
        <w:rPr>
          <w:rFonts w:cs="Sylfaen"/>
          <w:b/>
          <w:sz w:val="20"/>
          <w:szCs w:val="20"/>
          <w:lang w:val="hy-AM"/>
        </w:rPr>
        <w:t>Աղյուսակ</w:t>
      </w:r>
      <w:r w:rsidRPr="00774AC5">
        <w:rPr>
          <w:rFonts w:cs="Times Armenian"/>
          <w:b/>
          <w:sz w:val="20"/>
          <w:szCs w:val="20"/>
          <w:lang w:val="hy-AM"/>
        </w:rPr>
        <w:t xml:space="preserve"> </w:t>
      </w:r>
      <w:r w:rsidR="00774AC5" w:rsidRPr="00BE7F99">
        <w:rPr>
          <w:rFonts w:cs="Times Armenian"/>
          <w:b/>
          <w:sz w:val="20"/>
          <w:szCs w:val="20"/>
          <w:lang w:val="hy-AM"/>
        </w:rPr>
        <w:t>1.</w:t>
      </w:r>
      <w:r w:rsidRPr="00774AC5">
        <w:rPr>
          <w:rFonts w:cs="Times Armenian"/>
          <w:b/>
          <w:i/>
          <w:sz w:val="20"/>
          <w:szCs w:val="20"/>
          <w:lang w:val="hy-AM"/>
        </w:rPr>
        <w:t>9</w:t>
      </w:r>
      <w:r w:rsidR="00774AC5" w:rsidRPr="00BE7F99">
        <w:rPr>
          <w:rFonts w:cs="Times Armenian"/>
          <w:b/>
          <w:i/>
          <w:sz w:val="20"/>
          <w:szCs w:val="20"/>
          <w:lang w:val="hy-AM"/>
        </w:rPr>
        <w:t xml:space="preserve"> </w:t>
      </w:r>
      <w:r w:rsidRPr="00774AC5">
        <w:rPr>
          <w:rFonts w:cs="Sylfaen"/>
          <w:i/>
          <w:sz w:val="20"/>
          <w:szCs w:val="20"/>
          <w:lang w:val="hy-AM"/>
        </w:rPr>
        <w:t>ՀՀ</w:t>
      </w:r>
      <w:r w:rsidRPr="00774AC5">
        <w:rPr>
          <w:rFonts w:cs="Times Armenian"/>
          <w:i/>
          <w:sz w:val="20"/>
          <w:szCs w:val="20"/>
          <w:lang w:val="hy-AM"/>
        </w:rPr>
        <w:t xml:space="preserve"> </w:t>
      </w:r>
      <w:r w:rsidRPr="00774AC5">
        <w:rPr>
          <w:rFonts w:cs="Sylfaen"/>
          <w:i/>
          <w:sz w:val="20"/>
          <w:szCs w:val="20"/>
          <w:lang w:val="hy-AM"/>
        </w:rPr>
        <w:t>կառավարության</w:t>
      </w:r>
      <w:r w:rsidRPr="00774AC5">
        <w:rPr>
          <w:rFonts w:cs="Times Armenian"/>
          <w:i/>
          <w:sz w:val="20"/>
          <w:szCs w:val="20"/>
          <w:lang w:val="hy-AM"/>
        </w:rPr>
        <w:t xml:space="preserve"> </w:t>
      </w:r>
      <w:r w:rsidRPr="00774AC5">
        <w:rPr>
          <w:rFonts w:cs="Sylfaen"/>
          <w:i/>
          <w:sz w:val="20"/>
          <w:szCs w:val="20"/>
          <w:lang w:val="hy-AM"/>
        </w:rPr>
        <w:t>արտարժութային</w:t>
      </w:r>
      <w:r w:rsidRPr="00774AC5">
        <w:rPr>
          <w:rFonts w:cs="Times Armenian"/>
          <w:i/>
          <w:sz w:val="20"/>
          <w:szCs w:val="20"/>
          <w:lang w:val="hy-AM"/>
        </w:rPr>
        <w:t xml:space="preserve"> </w:t>
      </w:r>
      <w:r w:rsidRPr="00774AC5">
        <w:rPr>
          <w:rFonts w:cs="Sylfaen"/>
          <w:i/>
          <w:sz w:val="20"/>
          <w:szCs w:val="20"/>
          <w:lang w:val="hy-AM"/>
        </w:rPr>
        <w:t>պարտքի</w:t>
      </w:r>
      <w:r w:rsidRPr="00774AC5">
        <w:rPr>
          <w:rFonts w:cs="Times Armenian"/>
          <w:i/>
          <w:sz w:val="20"/>
          <w:szCs w:val="20"/>
          <w:lang w:val="hy-AM"/>
        </w:rPr>
        <w:t xml:space="preserve"> </w:t>
      </w:r>
      <w:r w:rsidRPr="00774AC5">
        <w:rPr>
          <w:rFonts w:cs="Sylfaen"/>
          <w:i/>
          <w:sz w:val="20"/>
          <w:szCs w:val="20"/>
          <w:lang w:val="hy-AM"/>
        </w:rPr>
        <w:t>կառուցվածքը</w:t>
      </w:r>
      <w:r w:rsidRPr="00774AC5">
        <w:rPr>
          <w:rFonts w:cs="Times Armenian"/>
          <w:i/>
          <w:sz w:val="20"/>
          <w:szCs w:val="20"/>
          <w:lang w:val="hy-AM"/>
        </w:rPr>
        <w:t xml:space="preserve"> </w:t>
      </w:r>
      <w:r w:rsidRPr="00774AC5">
        <w:rPr>
          <w:rFonts w:cs="Sylfaen"/>
          <w:i/>
          <w:sz w:val="20"/>
          <w:szCs w:val="20"/>
          <w:lang w:val="hy-AM"/>
        </w:rPr>
        <w:t>2020-2023թթ. տարեվերջի դրությամբ` SDR-ի</w:t>
      </w:r>
      <w:r w:rsidRPr="00774AC5">
        <w:rPr>
          <w:rFonts w:cs="Times Unicode"/>
          <w:i/>
          <w:sz w:val="20"/>
          <w:szCs w:val="20"/>
          <w:lang w:val="hy-AM"/>
        </w:rPr>
        <w:t xml:space="preserve"> տարանջատմամբ </w:t>
      </w:r>
      <w:r w:rsidRPr="00774AC5">
        <w:rPr>
          <w:rFonts w:cs="Times Armenian"/>
          <w:i/>
          <w:sz w:val="20"/>
          <w:szCs w:val="20"/>
          <w:lang w:val="hy-AM"/>
        </w:rPr>
        <w:t>(տոկոս)</w:t>
      </w:r>
    </w:p>
    <w:p w14:paraId="7D7E2630" w14:textId="77777777" w:rsidR="00F1465E" w:rsidRPr="00AC67B2" w:rsidRDefault="00F1465E" w:rsidP="00F1465E">
      <w:pPr>
        <w:ind w:left="6480"/>
        <w:rPr>
          <w:rFonts w:cs="Times Armenian"/>
          <w:i/>
          <w:sz w:val="20"/>
          <w:szCs w:val="20"/>
          <w:lang w:val="hy-AM"/>
        </w:rPr>
      </w:pPr>
      <w:r w:rsidRPr="00AC67B2">
        <w:rPr>
          <w:rFonts w:cs="Times Armenian"/>
          <w:i/>
          <w:sz w:val="20"/>
          <w:szCs w:val="20"/>
          <w:lang w:val="hy-AM"/>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359"/>
        <w:gridCol w:w="1080"/>
        <w:gridCol w:w="1080"/>
        <w:gridCol w:w="1080"/>
        <w:gridCol w:w="1080"/>
      </w:tblGrid>
      <w:tr w:rsidR="00F1465E" w:rsidRPr="00AC67B2" w14:paraId="61540D36" w14:textId="77777777" w:rsidTr="00231073">
        <w:trPr>
          <w:tblHeader/>
          <w:jc w:val="center"/>
        </w:trPr>
        <w:tc>
          <w:tcPr>
            <w:tcW w:w="1427" w:type="dxa"/>
            <w:tcBorders>
              <w:top w:val="thinThickThinSmallGap" w:sz="24" w:space="0" w:color="auto"/>
              <w:left w:val="nil"/>
              <w:bottom w:val="thinThickSmallGap" w:sz="24" w:space="0" w:color="auto"/>
              <w:right w:val="nil"/>
            </w:tcBorders>
            <w:shd w:val="clear" w:color="auto" w:fill="0B70B5"/>
          </w:tcPr>
          <w:p w14:paraId="6B8C08EE" w14:textId="77777777" w:rsidR="00F1465E" w:rsidRPr="00C35116" w:rsidRDefault="00F1465E" w:rsidP="00231073">
            <w:pPr>
              <w:spacing w:before="0" w:after="0" w:line="240" w:lineRule="auto"/>
              <w:ind w:firstLine="0"/>
              <w:jc w:val="center"/>
              <w:rPr>
                <w:color w:val="FFFFFF" w:themeColor="background1"/>
                <w:sz w:val="20"/>
                <w:szCs w:val="20"/>
                <w:lang w:val="hy-AM"/>
              </w:rPr>
            </w:pPr>
          </w:p>
        </w:tc>
        <w:tc>
          <w:tcPr>
            <w:tcW w:w="1359" w:type="dxa"/>
            <w:tcBorders>
              <w:top w:val="thinThickThinSmallGap" w:sz="24" w:space="0" w:color="auto"/>
              <w:left w:val="nil"/>
              <w:bottom w:val="thinThickSmallGap" w:sz="24" w:space="0" w:color="auto"/>
              <w:right w:val="nil"/>
            </w:tcBorders>
            <w:shd w:val="clear" w:color="auto" w:fill="0B70B5"/>
            <w:vAlign w:val="center"/>
          </w:tcPr>
          <w:p w14:paraId="763F7849"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7BF68306"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2020թ.</w:t>
            </w:r>
          </w:p>
          <w:p w14:paraId="3B0D7CC8"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0F78EB63"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color w:val="FFFFFF" w:themeColor="background1"/>
                <w:sz w:val="20"/>
                <w:szCs w:val="20"/>
                <w:lang w:val="hy-AM"/>
              </w:rPr>
              <w:t>թ.</w:t>
            </w:r>
          </w:p>
          <w:p w14:paraId="2CEAE991"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4B0F26C8"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color w:val="FFFFFF" w:themeColor="background1"/>
                <w:sz w:val="20"/>
                <w:szCs w:val="20"/>
                <w:lang w:val="hy-AM"/>
              </w:rPr>
              <w:t>թ.</w:t>
            </w:r>
          </w:p>
          <w:p w14:paraId="1F4FAEF5"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c>
          <w:tcPr>
            <w:tcW w:w="1080" w:type="dxa"/>
            <w:tcBorders>
              <w:top w:val="thinThickThinSmallGap" w:sz="24" w:space="0" w:color="auto"/>
              <w:left w:val="nil"/>
              <w:bottom w:val="thinThickSmallGap" w:sz="24" w:space="0" w:color="auto"/>
              <w:right w:val="nil"/>
            </w:tcBorders>
            <w:shd w:val="clear" w:color="auto" w:fill="0B70B5"/>
            <w:vAlign w:val="center"/>
          </w:tcPr>
          <w:p w14:paraId="4EF7C0D9"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color w:val="FFFFFF" w:themeColor="background1"/>
                <w:sz w:val="20"/>
                <w:szCs w:val="20"/>
                <w:lang w:val="hy-AM"/>
              </w:rPr>
              <w:t>թ.</w:t>
            </w:r>
          </w:p>
          <w:p w14:paraId="11AE287D"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կանխ.</w:t>
            </w:r>
          </w:p>
        </w:tc>
      </w:tr>
      <w:tr w:rsidR="00F1465E" w:rsidRPr="00AC67B2" w14:paraId="72639D7A" w14:textId="77777777" w:rsidTr="00231073">
        <w:trPr>
          <w:jc w:val="center"/>
        </w:trPr>
        <w:tc>
          <w:tcPr>
            <w:tcW w:w="1427" w:type="dxa"/>
            <w:tcBorders>
              <w:top w:val="thinThickSmallGap" w:sz="24" w:space="0" w:color="auto"/>
              <w:left w:val="nil"/>
              <w:right w:val="nil"/>
            </w:tcBorders>
            <w:vAlign w:val="center"/>
          </w:tcPr>
          <w:p w14:paraId="708BCD98"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USD</w:t>
            </w:r>
          </w:p>
        </w:tc>
        <w:tc>
          <w:tcPr>
            <w:tcW w:w="1359" w:type="dxa"/>
            <w:tcBorders>
              <w:top w:val="thinThickSmallGap" w:sz="24" w:space="0" w:color="auto"/>
              <w:left w:val="nil"/>
              <w:right w:val="nil"/>
            </w:tcBorders>
            <w:vAlign w:val="center"/>
          </w:tcPr>
          <w:p w14:paraId="3E5B3F86"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65.5 </w:t>
            </w:r>
          </w:p>
        </w:tc>
        <w:tc>
          <w:tcPr>
            <w:tcW w:w="1080" w:type="dxa"/>
            <w:tcBorders>
              <w:top w:val="thinThickSmallGap" w:sz="24" w:space="0" w:color="auto"/>
              <w:left w:val="nil"/>
              <w:right w:val="nil"/>
            </w:tcBorders>
            <w:vAlign w:val="center"/>
          </w:tcPr>
          <w:p w14:paraId="4DA0C288"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64.1 </w:t>
            </w:r>
          </w:p>
        </w:tc>
        <w:tc>
          <w:tcPr>
            <w:tcW w:w="1080" w:type="dxa"/>
            <w:tcBorders>
              <w:top w:val="thinThickSmallGap" w:sz="24" w:space="0" w:color="auto"/>
              <w:left w:val="nil"/>
              <w:right w:val="nil"/>
            </w:tcBorders>
            <w:vAlign w:val="center"/>
          </w:tcPr>
          <w:p w14:paraId="2B53C6DB"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63.6 </w:t>
            </w:r>
          </w:p>
        </w:tc>
        <w:tc>
          <w:tcPr>
            <w:tcW w:w="1080" w:type="dxa"/>
            <w:tcBorders>
              <w:top w:val="thinThickSmallGap" w:sz="24" w:space="0" w:color="auto"/>
              <w:left w:val="nil"/>
              <w:right w:val="nil"/>
            </w:tcBorders>
            <w:vAlign w:val="center"/>
          </w:tcPr>
          <w:p w14:paraId="4800852B"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64.4 </w:t>
            </w:r>
          </w:p>
        </w:tc>
        <w:tc>
          <w:tcPr>
            <w:tcW w:w="1080" w:type="dxa"/>
            <w:tcBorders>
              <w:top w:val="thinThickSmallGap" w:sz="24" w:space="0" w:color="auto"/>
              <w:left w:val="nil"/>
              <w:right w:val="nil"/>
            </w:tcBorders>
            <w:vAlign w:val="center"/>
          </w:tcPr>
          <w:p w14:paraId="570192A5"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64.8 </w:t>
            </w:r>
          </w:p>
        </w:tc>
      </w:tr>
      <w:tr w:rsidR="00F1465E" w:rsidRPr="00AC67B2" w14:paraId="50FB804D" w14:textId="77777777" w:rsidTr="00231073">
        <w:trPr>
          <w:jc w:val="center"/>
        </w:trPr>
        <w:tc>
          <w:tcPr>
            <w:tcW w:w="1427" w:type="dxa"/>
            <w:tcBorders>
              <w:left w:val="nil"/>
              <w:right w:val="nil"/>
            </w:tcBorders>
            <w:vAlign w:val="center"/>
          </w:tcPr>
          <w:p w14:paraId="729D53D8"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EUR</w:t>
            </w:r>
          </w:p>
        </w:tc>
        <w:tc>
          <w:tcPr>
            <w:tcW w:w="1359" w:type="dxa"/>
            <w:tcBorders>
              <w:left w:val="nil"/>
              <w:right w:val="nil"/>
            </w:tcBorders>
            <w:vAlign w:val="center"/>
          </w:tcPr>
          <w:p w14:paraId="18A66F7F"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23.1 </w:t>
            </w:r>
          </w:p>
        </w:tc>
        <w:tc>
          <w:tcPr>
            <w:tcW w:w="1080" w:type="dxa"/>
            <w:tcBorders>
              <w:left w:val="nil"/>
              <w:right w:val="nil"/>
            </w:tcBorders>
            <w:vAlign w:val="center"/>
          </w:tcPr>
          <w:p w14:paraId="44100F83"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23.6 </w:t>
            </w:r>
          </w:p>
        </w:tc>
        <w:tc>
          <w:tcPr>
            <w:tcW w:w="1080" w:type="dxa"/>
            <w:tcBorders>
              <w:left w:val="nil"/>
              <w:right w:val="nil"/>
            </w:tcBorders>
            <w:vAlign w:val="center"/>
          </w:tcPr>
          <w:p w14:paraId="372FED28"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24.9 </w:t>
            </w:r>
          </w:p>
        </w:tc>
        <w:tc>
          <w:tcPr>
            <w:tcW w:w="1080" w:type="dxa"/>
            <w:tcBorders>
              <w:left w:val="nil"/>
              <w:right w:val="nil"/>
            </w:tcBorders>
            <w:vAlign w:val="center"/>
          </w:tcPr>
          <w:p w14:paraId="44A9E5D5"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24.8 </w:t>
            </w:r>
          </w:p>
        </w:tc>
        <w:tc>
          <w:tcPr>
            <w:tcW w:w="1080" w:type="dxa"/>
            <w:tcBorders>
              <w:left w:val="nil"/>
              <w:right w:val="nil"/>
            </w:tcBorders>
            <w:vAlign w:val="center"/>
          </w:tcPr>
          <w:p w14:paraId="44E2EF1A"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24.9 </w:t>
            </w:r>
          </w:p>
        </w:tc>
      </w:tr>
      <w:tr w:rsidR="00F1465E" w:rsidRPr="00AC67B2" w14:paraId="178596DA" w14:textId="77777777" w:rsidTr="00231073">
        <w:trPr>
          <w:jc w:val="center"/>
        </w:trPr>
        <w:tc>
          <w:tcPr>
            <w:tcW w:w="1427" w:type="dxa"/>
            <w:tcBorders>
              <w:left w:val="nil"/>
              <w:right w:val="nil"/>
            </w:tcBorders>
            <w:vAlign w:val="center"/>
          </w:tcPr>
          <w:p w14:paraId="5B75EB3A"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GBP</w:t>
            </w:r>
          </w:p>
        </w:tc>
        <w:tc>
          <w:tcPr>
            <w:tcW w:w="1359" w:type="dxa"/>
            <w:tcBorders>
              <w:left w:val="nil"/>
              <w:right w:val="nil"/>
            </w:tcBorders>
            <w:vAlign w:val="center"/>
          </w:tcPr>
          <w:p w14:paraId="55CE076E"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2.0 </w:t>
            </w:r>
          </w:p>
        </w:tc>
        <w:tc>
          <w:tcPr>
            <w:tcW w:w="1080" w:type="dxa"/>
            <w:tcBorders>
              <w:left w:val="nil"/>
              <w:right w:val="nil"/>
            </w:tcBorders>
            <w:vAlign w:val="center"/>
          </w:tcPr>
          <w:p w14:paraId="5BFFEE5C"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2.4 </w:t>
            </w:r>
          </w:p>
        </w:tc>
        <w:tc>
          <w:tcPr>
            <w:tcW w:w="1080" w:type="dxa"/>
            <w:tcBorders>
              <w:left w:val="nil"/>
              <w:right w:val="nil"/>
            </w:tcBorders>
            <w:vAlign w:val="center"/>
          </w:tcPr>
          <w:p w14:paraId="046832BE"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2.2 </w:t>
            </w:r>
          </w:p>
        </w:tc>
        <w:tc>
          <w:tcPr>
            <w:tcW w:w="1080" w:type="dxa"/>
            <w:tcBorders>
              <w:left w:val="nil"/>
              <w:right w:val="nil"/>
            </w:tcBorders>
            <w:vAlign w:val="center"/>
          </w:tcPr>
          <w:p w14:paraId="2C6F450B"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2.1 </w:t>
            </w:r>
          </w:p>
        </w:tc>
        <w:tc>
          <w:tcPr>
            <w:tcW w:w="1080" w:type="dxa"/>
            <w:tcBorders>
              <w:left w:val="nil"/>
              <w:right w:val="nil"/>
            </w:tcBorders>
            <w:vAlign w:val="center"/>
          </w:tcPr>
          <w:p w14:paraId="43B87C4E"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2.0 </w:t>
            </w:r>
          </w:p>
        </w:tc>
      </w:tr>
      <w:tr w:rsidR="00F1465E" w:rsidRPr="00AC67B2" w14:paraId="7D8C2524" w14:textId="77777777" w:rsidTr="00231073">
        <w:trPr>
          <w:jc w:val="center"/>
        </w:trPr>
        <w:tc>
          <w:tcPr>
            <w:tcW w:w="1427" w:type="dxa"/>
            <w:tcBorders>
              <w:left w:val="nil"/>
              <w:right w:val="nil"/>
            </w:tcBorders>
            <w:vAlign w:val="center"/>
          </w:tcPr>
          <w:p w14:paraId="7AF8ECDA"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JPY</w:t>
            </w:r>
          </w:p>
        </w:tc>
        <w:tc>
          <w:tcPr>
            <w:tcW w:w="1359" w:type="dxa"/>
            <w:tcBorders>
              <w:left w:val="nil"/>
              <w:right w:val="nil"/>
            </w:tcBorders>
            <w:vAlign w:val="center"/>
          </w:tcPr>
          <w:p w14:paraId="3AA36839"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6.1 </w:t>
            </w:r>
          </w:p>
        </w:tc>
        <w:tc>
          <w:tcPr>
            <w:tcW w:w="1080" w:type="dxa"/>
            <w:tcBorders>
              <w:left w:val="nil"/>
              <w:right w:val="nil"/>
            </w:tcBorders>
            <w:vAlign w:val="center"/>
          </w:tcPr>
          <w:p w14:paraId="29E22475"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6.3 </w:t>
            </w:r>
          </w:p>
        </w:tc>
        <w:tc>
          <w:tcPr>
            <w:tcW w:w="1080" w:type="dxa"/>
            <w:tcBorders>
              <w:left w:val="nil"/>
              <w:right w:val="nil"/>
            </w:tcBorders>
            <w:vAlign w:val="center"/>
          </w:tcPr>
          <w:p w14:paraId="639D567F"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5.9 </w:t>
            </w:r>
          </w:p>
        </w:tc>
        <w:tc>
          <w:tcPr>
            <w:tcW w:w="1080" w:type="dxa"/>
            <w:tcBorders>
              <w:left w:val="nil"/>
              <w:right w:val="nil"/>
            </w:tcBorders>
            <w:vAlign w:val="center"/>
          </w:tcPr>
          <w:p w14:paraId="260C369B"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5.5 </w:t>
            </w:r>
          </w:p>
        </w:tc>
        <w:tc>
          <w:tcPr>
            <w:tcW w:w="1080" w:type="dxa"/>
            <w:tcBorders>
              <w:left w:val="nil"/>
              <w:right w:val="nil"/>
            </w:tcBorders>
            <w:vAlign w:val="center"/>
          </w:tcPr>
          <w:p w14:paraId="3D97A470"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5.4 </w:t>
            </w:r>
          </w:p>
        </w:tc>
      </w:tr>
      <w:tr w:rsidR="00F1465E" w:rsidRPr="00AC67B2" w14:paraId="585C1F22" w14:textId="77777777" w:rsidTr="00231073">
        <w:trPr>
          <w:jc w:val="center"/>
        </w:trPr>
        <w:tc>
          <w:tcPr>
            <w:tcW w:w="1427" w:type="dxa"/>
            <w:tcBorders>
              <w:left w:val="nil"/>
              <w:right w:val="nil"/>
            </w:tcBorders>
            <w:vAlign w:val="center"/>
          </w:tcPr>
          <w:p w14:paraId="0479C8B9" w14:textId="77777777" w:rsidR="00F1465E" w:rsidRPr="00AC67B2" w:rsidRDefault="00F1465E" w:rsidP="00231073">
            <w:pPr>
              <w:spacing w:before="0" w:after="0" w:line="240" w:lineRule="auto"/>
              <w:ind w:firstLine="0"/>
              <w:rPr>
                <w:sz w:val="20"/>
                <w:szCs w:val="20"/>
                <w:lang w:val="hy-AM"/>
              </w:rPr>
            </w:pPr>
            <w:r w:rsidRPr="00AC67B2">
              <w:rPr>
                <w:sz w:val="20"/>
                <w:szCs w:val="20"/>
                <w:lang w:val="hy-AM"/>
              </w:rPr>
              <w:t>AED</w:t>
            </w:r>
          </w:p>
        </w:tc>
        <w:tc>
          <w:tcPr>
            <w:tcW w:w="1359" w:type="dxa"/>
            <w:tcBorders>
              <w:left w:val="nil"/>
              <w:right w:val="nil"/>
            </w:tcBorders>
            <w:vAlign w:val="center"/>
          </w:tcPr>
          <w:p w14:paraId="4F161163"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0.1 </w:t>
            </w:r>
          </w:p>
        </w:tc>
        <w:tc>
          <w:tcPr>
            <w:tcW w:w="1080" w:type="dxa"/>
            <w:tcBorders>
              <w:left w:val="nil"/>
              <w:right w:val="nil"/>
            </w:tcBorders>
            <w:vAlign w:val="center"/>
          </w:tcPr>
          <w:p w14:paraId="1CA5D4F0"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0.1 </w:t>
            </w:r>
          </w:p>
        </w:tc>
        <w:tc>
          <w:tcPr>
            <w:tcW w:w="1080" w:type="dxa"/>
            <w:tcBorders>
              <w:left w:val="nil"/>
              <w:right w:val="nil"/>
            </w:tcBorders>
            <w:vAlign w:val="center"/>
          </w:tcPr>
          <w:p w14:paraId="20E6CA17"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0.1 </w:t>
            </w:r>
          </w:p>
        </w:tc>
        <w:tc>
          <w:tcPr>
            <w:tcW w:w="1080" w:type="dxa"/>
            <w:tcBorders>
              <w:left w:val="nil"/>
              <w:right w:val="nil"/>
            </w:tcBorders>
            <w:vAlign w:val="center"/>
          </w:tcPr>
          <w:p w14:paraId="50E39218"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0.0 </w:t>
            </w:r>
          </w:p>
        </w:tc>
        <w:tc>
          <w:tcPr>
            <w:tcW w:w="1080" w:type="dxa"/>
            <w:tcBorders>
              <w:left w:val="nil"/>
              <w:right w:val="nil"/>
            </w:tcBorders>
            <w:vAlign w:val="center"/>
          </w:tcPr>
          <w:p w14:paraId="45689655"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0.0 </w:t>
            </w:r>
          </w:p>
        </w:tc>
      </w:tr>
      <w:tr w:rsidR="00F1465E" w:rsidRPr="00AC67B2" w14:paraId="75F26097" w14:textId="77777777" w:rsidTr="00231073">
        <w:trPr>
          <w:jc w:val="center"/>
        </w:trPr>
        <w:tc>
          <w:tcPr>
            <w:tcW w:w="1427" w:type="dxa"/>
            <w:tcBorders>
              <w:left w:val="nil"/>
              <w:bottom w:val="thickThinSmallGap" w:sz="24" w:space="0" w:color="auto"/>
              <w:right w:val="nil"/>
            </w:tcBorders>
            <w:vAlign w:val="center"/>
          </w:tcPr>
          <w:p w14:paraId="6123368A" w14:textId="77777777" w:rsidR="00F1465E" w:rsidRPr="00AC67B2" w:rsidRDefault="00F1465E" w:rsidP="00231073">
            <w:pPr>
              <w:spacing w:before="0" w:after="0" w:line="240" w:lineRule="auto"/>
              <w:ind w:firstLine="0"/>
              <w:rPr>
                <w:sz w:val="20"/>
                <w:szCs w:val="20"/>
                <w:lang w:val="hy-AM"/>
              </w:rPr>
            </w:pPr>
            <w:r w:rsidRPr="00AC67B2">
              <w:rPr>
                <w:rFonts w:cs="Times Unicode"/>
                <w:sz w:val="20"/>
                <w:szCs w:val="20"/>
                <w:lang w:val="hy-AM"/>
              </w:rPr>
              <w:t>CNY</w:t>
            </w:r>
          </w:p>
        </w:tc>
        <w:tc>
          <w:tcPr>
            <w:tcW w:w="1359" w:type="dxa"/>
            <w:tcBorders>
              <w:left w:val="nil"/>
              <w:bottom w:val="thickThinSmallGap" w:sz="24" w:space="0" w:color="auto"/>
              <w:right w:val="nil"/>
            </w:tcBorders>
            <w:vAlign w:val="center"/>
          </w:tcPr>
          <w:p w14:paraId="1EF02826"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3.1 </w:t>
            </w:r>
          </w:p>
        </w:tc>
        <w:tc>
          <w:tcPr>
            <w:tcW w:w="1080" w:type="dxa"/>
            <w:tcBorders>
              <w:left w:val="nil"/>
              <w:bottom w:val="thickThinSmallGap" w:sz="24" w:space="0" w:color="auto"/>
              <w:right w:val="nil"/>
            </w:tcBorders>
            <w:vAlign w:val="center"/>
          </w:tcPr>
          <w:p w14:paraId="7E40EF60"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3.5 </w:t>
            </w:r>
          </w:p>
        </w:tc>
        <w:tc>
          <w:tcPr>
            <w:tcW w:w="1080" w:type="dxa"/>
            <w:tcBorders>
              <w:left w:val="nil"/>
              <w:bottom w:val="thickThinSmallGap" w:sz="24" w:space="0" w:color="auto"/>
              <w:right w:val="nil"/>
            </w:tcBorders>
            <w:vAlign w:val="center"/>
          </w:tcPr>
          <w:p w14:paraId="1C2C3136"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3.3 </w:t>
            </w:r>
          </w:p>
        </w:tc>
        <w:tc>
          <w:tcPr>
            <w:tcW w:w="1080" w:type="dxa"/>
            <w:tcBorders>
              <w:left w:val="nil"/>
              <w:bottom w:val="thickThinSmallGap" w:sz="24" w:space="0" w:color="auto"/>
              <w:right w:val="nil"/>
            </w:tcBorders>
            <w:vAlign w:val="center"/>
          </w:tcPr>
          <w:p w14:paraId="6668977E"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3.1 </w:t>
            </w:r>
          </w:p>
        </w:tc>
        <w:tc>
          <w:tcPr>
            <w:tcW w:w="1080" w:type="dxa"/>
            <w:tcBorders>
              <w:left w:val="nil"/>
              <w:bottom w:val="thickThinSmallGap" w:sz="24" w:space="0" w:color="auto"/>
              <w:right w:val="nil"/>
            </w:tcBorders>
            <w:vAlign w:val="center"/>
          </w:tcPr>
          <w:p w14:paraId="5588A36D" w14:textId="77777777" w:rsidR="00F1465E" w:rsidRPr="007A5DD2" w:rsidRDefault="00F1465E" w:rsidP="00231073">
            <w:pPr>
              <w:spacing w:before="0" w:after="0" w:line="240" w:lineRule="auto"/>
              <w:ind w:firstLine="0"/>
              <w:jc w:val="center"/>
              <w:rPr>
                <w:sz w:val="20"/>
                <w:szCs w:val="20"/>
                <w:lang w:val="hy-AM"/>
              </w:rPr>
            </w:pPr>
            <w:r w:rsidRPr="007A5DD2">
              <w:rPr>
                <w:sz w:val="20"/>
                <w:szCs w:val="20"/>
              </w:rPr>
              <w:t xml:space="preserve">2.9 </w:t>
            </w:r>
          </w:p>
        </w:tc>
      </w:tr>
    </w:tbl>
    <w:p w14:paraId="6E707272" w14:textId="77777777" w:rsidR="00F1465E" w:rsidRDefault="00F1465E" w:rsidP="00F1465E">
      <w:pPr>
        <w:spacing w:before="0" w:after="0" w:line="360" w:lineRule="auto"/>
        <w:ind w:firstLine="720"/>
        <w:rPr>
          <w:rFonts w:cs="Times Unicode"/>
        </w:rPr>
      </w:pPr>
    </w:p>
    <w:p w14:paraId="6AE36756" w14:textId="77777777" w:rsidR="00F1465E" w:rsidRDefault="00F1465E" w:rsidP="00774AC5">
      <w:pPr>
        <w:spacing w:line="276" w:lineRule="auto"/>
        <w:ind w:firstLine="720"/>
        <w:rPr>
          <w:rFonts w:cs="Times Unicode"/>
        </w:rPr>
      </w:pPr>
      <w:r w:rsidRPr="00AC67B2">
        <w:rPr>
          <w:rFonts w:cs="Times Unicode"/>
          <w:lang w:val="hy-AM"/>
        </w:rPr>
        <w:t xml:space="preserve">Փոխարժեքի ռիսկի նվազման և արդյունավետ կառավարման նպատակով </w:t>
      </w:r>
      <w:r w:rsidRPr="006466FC">
        <w:rPr>
          <w:rFonts w:cs="Times Unicode"/>
          <w:lang w:val="hy-AM"/>
        </w:rPr>
        <w:t>նոր վարկերի պայմանները քննարկելիս հնարավորության դեպքում</w:t>
      </w:r>
      <w:r w:rsidRPr="00A205DB">
        <w:rPr>
          <w:rFonts w:cs="Times Unicode"/>
          <w:lang w:val="hy-AM"/>
        </w:rPr>
        <w:t xml:space="preserve"> </w:t>
      </w:r>
      <w:r w:rsidRPr="006466FC">
        <w:rPr>
          <w:rFonts w:cs="Times Unicode"/>
          <w:lang w:val="hy-AM"/>
        </w:rPr>
        <w:t>կնվազեցվի մեկ կամ մի քանի արժույթներից կախվածությունը:</w:t>
      </w:r>
      <w:r w:rsidRPr="00C31CDC">
        <w:rPr>
          <w:rFonts w:cs="Times Unicode"/>
          <w:lang w:val="hy-AM"/>
        </w:rPr>
        <w:t xml:space="preserve"> </w:t>
      </w:r>
      <w:r w:rsidRPr="006466FC">
        <w:rPr>
          <w:rFonts w:cs="Times Unicode"/>
          <w:lang w:val="hy-AM"/>
        </w:rPr>
        <w:t xml:space="preserve">Միաժամանակ </w:t>
      </w:r>
      <w:r w:rsidRPr="00AC67B2">
        <w:rPr>
          <w:rFonts w:cs="Times Unicode"/>
          <w:lang w:val="hy-AM"/>
        </w:rPr>
        <w:t>չի բացառվում, որ ապագայում օգտագործվեն հեջավորման տարբեր մոտեցումներ (օրինակ` արտարժութային սվոփներ):</w:t>
      </w:r>
    </w:p>
    <w:p w14:paraId="31004C0C" w14:textId="77777777" w:rsidR="00F1465E" w:rsidRPr="003F67BA" w:rsidRDefault="00F1465E" w:rsidP="00774AC5">
      <w:pPr>
        <w:spacing w:line="276" w:lineRule="auto"/>
        <w:ind w:firstLine="720"/>
        <w:rPr>
          <w:rFonts w:cs="Times Unicode"/>
        </w:rPr>
      </w:pPr>
      <w:r w:rsidRPr="003F4C4C">
        <w:rPr>
          <w:rFonts w:cs="Times Unicode"/>
          <w:lang w:val="hy-AM"/>
        </w:rPr>
        <w:t xml:space="preserve">ՀՀ կառավարության արտարժութային պարտքի կառուցվածքում </w:t>
      </w:r>
      <w:r>
        <w:rPr>
          <w:rFonts w:cs="Times Unicode"/>
        </w:rPr>
        <w:t xml:space="preserve">կանխատեսվող ժամանակահատվածի վերջում </w:t>
      </w:r>
      <w:r w:rsidRPr="003F4C4C">
        <w:rPr>
          <w:rFonts w:cs="Times Unicode"/>
          <w:lang w:val="hy-AM"/>
        </w:rPr>
        <w:t xml:space="preserve">2019թ. փաստացի ցուցանիշի նկատմամբ բոլոր արժույթների տեսակարար կշիռները նվազում են՝ բացի եվրոյից: Այսպես, ԱՄՆ դոլարի կշիռը նվազում է 0.7 </w:t>
      </w:r>
      <w:r w:rsidRPr="003F4C4C">
        <w:rPr>
          <w:rFonts w:cs="Times Unicode"/>
          <w:lang w:val="hy-AM"/>
        </w:rPr>
        <w:lastRenderedPageBreak/>
        <w:t>տոկոսային կետով, SDR–ը՝ 2.4 տոկոսային կետով,  ճապոնական իենի կշիռը նվազում է 0.8  տոկոսային կետով և այլն: Մինչդեռ եվրոյի տեսակարար կշիռը նշված ժամանակահատվածում աճում է 4.1 տոկոսային կետով:</w:t>
      </w:r>
    </w:p>
    <w:p w14:paraId="7372414C" w14:textId="77777777" w:rsidR="00F6712B" w:rsidRDefault="00F6712B" w:rsidP="00774AC5">
      <w:pPr>
        <w:spacing w:line="276" w:lineRule="auto"/>
        <w:ind w:left="1985" w:hanging="1985"/>
        <w:rPr>
          <w:rFonts w:cs="Sylfaen"/>
          <w:b/>
          <w:lang w:val="hy-AM"/>
        </w:rPr>
      </w:pPr>
    </w:p>
    <w:p w14:paraId="013FF1C1" w14:textId="77777777" w:rsidR="00F1465E" w:rsidRPr="00774AC5" w:rsidRDefault="00F1465E" w:rsidP="00774AC5">
      <w:pPr>
        <w:spacing w:line="276" w:lineRule="auto"/>
        <w:ind w:left="1985" w:hanging="1985"/>
        <w:rPr>
          <w:i/>
          <w:color w:val="FF0000"/>
          <w:sz w:val="20"/>
          <w:szCs w:val="20"/>
          <w:lang w:val="hy-AM" w:eastAsia="ru-RU"/>
        </w:rPr>
      </w:pPr>
      <w:r w:rsidRPr="00774AC5">
        <w:rPr>
          <w:rFonts w:cs="Sylfaen"/>
          <w:b/>
          <w:sz w:val="20"/>
          <w:szCs w:val="20"/>
          <w:lang w:val="hy-AM"/>
        </w:rPr>
        <w:t>Գծապատկեր 9</w:t>
      </w:r>
      <w:r w:rsidRPr="00774AC5">
        <w:rPr>
          <w:rFonts w:cs="Sylfaen"/>
          <w:b/>
          <w:i/>
          <w:sz w:val="20"/>
          <w:szCs w:val="20"/>
          <w:lang w:val="hy-AM"/>
        </w:rPr>
        <w:t>.</w:t>
      </w:r>
      <w:r w:rsidRPr="00774AC5">
        <w:rPr>
          <w:rFonts w:cs="Sylfaen"/>
          <w:i/>
          <w:sz w:val="20"/>
          <w:szCs w:val="20"/>
          <w:lang w:val="hy-AM"/>
        </w:rPr>
        <w:t xml:space="preserve">   ՀՀ կառավարության արտարժութային պարտքի գծով վճարումների կշիռը արտարժութային միջին տարեկան ակտիվներում 2020-2023թթ. </w:t>
      </w:r>
    </w:p>
    <w:p w14:paraId="0D2A3762" w14:textId="77777777" w:rsidR="00F1465E" w:rsidRPr="00464C22" w:rsidRDefault="00F1465E" w:rsidP="00F1465E">
      <w:pPr>
        <w:jc w:val="center"/>
        <w:rPr>
          <w:color w:val="FF0000"/>
          <w:lang w:eastAsia="ru-RU"/>
        </w:rPr>
      </w:pPr>
      <w:r>
        <w:rPr>
          <w:noProof/>
          <w:color w:val="FF0000"/>
        </w:rPr>
        <w:drawing>
          <wp:inline distT="0" distB="0" distL="0" distR="0" wp14:anchorId="4B60BAE7" wp14:editId="58EF14BC">
            <wp:extent cx="5370830" cy="3347720"/>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0830" cy="3347720"/>
                    </a:xfrm>
                    <a:prstGeom prst="rect">
                      <a:avLst/>
                    </a:prstGeom>
                    <a:noFill/>
                  </pic:spPr>
                </pic:pic>
              </a:graphicData>
            </a:graphic>
          </wp:inline>
        </w:drawing>
      </w:r>
    </w:p>
    <w:p w14:paraId="279B5BE8" w14:textId="77777777" w:rsidR="00F1465E" w:rsidRPr="008C796D" w:rsidRDefault="00F1465E" w:rsidP="00F1465E">
      <w:pPr>
        <w:rPr>
          <w:rFonts w:cs="Sylfaen"/>
          <w:b/>
          <w:color w:val="FF0000"/>
        </w:rPr>
      </w:pPr>
    </w:p>
    <w:p w14:paraId="0E21A631" w14:textId="77777777" w:rsidR="00F1465E" w:rsidRPr="00AC67B2" w:rsidRDefault="00F1465E" w:rsidP="00774AC5">
      <w:pPr>
        <w:spacing w:line="276" w:lineRule="auto"/>
        <w:ind w:firstLine="720"/>
        <w:rPr>
          <w:rFonts w:cs="Times Unicode"/>
          <w:lang w:val="hy-AM"/>
        </w:rPr>
      </w:pPr>
      <w:r w:rsidRPr="00AC67B2">
        <w:rPr>
          <w:rFonts w:cs="Times Unicode"/>
          <w:lang w:val="hy-AM"/>
        </w:rPr>
        <w:t xml:space="preserve">ՀՀ կառավարության արտարժութային պարտքի գծով վճարումների կշիռն արտարժութային միջին տարեկան ակտիվների ծավալի նկատմամբ </w:t>
      </w:r>
      <w:r w:rsidRPr="00A205DB">
        <w:rPr>
          <w:rFonts w:cs="Times Unicode"/>
          <w:lang w:val="hy-AM"/>
        </w:rPr>
        <w:t>ցուցանիշը միջնաժամկետ հատվածում կաճի 0.4 տոկոսային կետով և ժամանակահատվածի վերջում կկազմի 18.2%</w:t>
      </w:r>
      <w:r w:rsidRPr="00AC67B2">
        <w:rPr>
          <w:rFonts w:cs="Times Unicode"/>
          <w:lang w:val="hy-AM"/>
        </w:rPr>
        <w:t xml:space="preserve">: Այս ցուցանիշը գնահատում է ՀՀ կառավարության հնարավորությունը սպասարկելու արտարժութային պարտքի մարումներն ու տոկոսագումարների վճարումները` արտարժութային ակտիվների բավարար ծավալի առկայության տեսանկյունից: </w:t>
      </w:r>
    </w:p>
    <w:p w14:paraId="3BF16BE6" w14:textId="77777777" w:rsidR="00F1465E" w:rsidRDefault="00F1465E" w:rsidP="00774AC5">
      <w:pPr>
        <w:spacing w:line="276" w:lineRule="auto"/>
        <w:ind w:firstLine="720"/>
        <w:rPr>
          <w:rFonts w:cs="Times Unicode"/>
          <w:color w:val="FF0000"/>
          <w:lang w:val="hy-AM"/>
        </w:rPr>
      </w:pPr>
    </w:p>
    <w:p w14:paraId="37C51A54" w14:textId="77777777" w:rsidR="00F1465E" w:rsidRPr="00AC67B2" w:rsidRDefault="00F1465E" w:rsidP="00774AC5">
      <w:pPr>
        <w:spacing w:after="100" w:afterAutospacing="1" w:line="276" w:lineRule="auto"/>
        <w:ind w:firstLine="720"/>
        <w:rPr>
          <w:rFonts w:cs="Times Unicode"/>
          <w:i/>
          <w:lang w:val="hy-AM"/>
        </w:rPr>
      </w:pPr>
      <w:r w:rsidRPr="00AC67B2">
        <w:rPr>
          <w:rFonts w:cs="Times Unicode"/>
          <w:i/>
          <w:lang w:val="hy-AM"/>
        </w:rPr>
        <w:t>Վերաֆինանսավորման ռիսկ</w:t>
      </w:r>
    </w:p>
    <w:p w14:paraId="1F8FDA7D" w14:textId="77777777" w:rsidR="00F1465E" w:rsidRPr="006466FC" w:rsidRDefault="00F1465E" w:rsidP="00774AC5">
      <w:pPr>
        <w:spacing w:after="100" w:afterAutospacing="1" w:line="276" w:lineRule="auto"/>
        <w:ind w:firstLine="720"/>
        <w:rPr>
          <w:rFonts w:cs="Times Unicode"/>
          <w:lang w:val="hy-AM"/>
        </w:rPr>
      </w:pPr>
      <w:r w:rsidRPr="00AC67B2">
        <w:rPr>
          <w:rFonts w:cs="Times Unicode"/>
          <w:lang w:val="hy-AM"/>
        </w:rPr>
        <w:t>Վերաֆինանսավորման ռիսկը կարևորվում է՝ պայմանավորված առաջիկա տարիներին ՀՀ կառավա</w:t>
      </w:r>
      <w:r w:rsidRPr="00AC67B2">
        <w:rPr>
          <w:rFonts w:cs="Times Unicode"/>
          <w:lang w:val="hy-AM"/>
        </w:rPr>
        <w:softHyphen/>
        <w:t xml:space="preserve">րության պարտքի մարումների ծավալներով և միջազգային ու ներքին ֆինանսական շուկաներում հնարավոր բացասական զարգացումներով: Նոր պարտքի ներգրավման ընթացքում ՀՀ </w:t>
      </w:r>
      <w:r w:rsidRPr="00AC67B2">
        <w:rPr>
          <w:rFonts w:cs="Times Unicode"/>
          <w:lang w:val="hy-AM"/>
        </w:rPr>
        <w:lastRenderedPageBreak/>
        <w:t xml:space="preserve">կառավարությունը </w:t>
      </w:r>
      <w:r>
        <w:rPr>
          <w:rFonts w:cs="Times Unicode"/>
          <w:lang w:val="hy-AM"/>
        </w:rPr>
        <w:t xml:space="preserve">միջոցներ </w:t>
      </w:r>
      <w:r w:rsidRPr="009E1493">
        <w:rPr>
          <w:rFonts w:cs="Times Unicode"/>
          <w:lang w:val="hy-AM"/>
        </w:rPr>
        <w:t xml:space="preserve">է </w:t>
      </w:r>
      <w:r>
        <w:rPr>
          <w:rFonts w:cs="Times Unicode"/>
          <w:lang w:val="hy-AM"/>
        </w:rPr>
        <w:t>ձեռնարկում</w:t>
      </w:r>
      <w:r w:rsidRPr="00AC67B2">
        <w:rPr>
          <w:rFonts w:cs="Times Unicode"/>
          <w:lang w:val="hy-AM"/>
        </w:rPr>
        <w:t xml:space="preserve"> մարում</w:t>
      </w:r>
      <w:r w:rsidRPr="00AC67B2">
        <w:rPr>
          <w:rFonts w:cs="Times Unicode"/>
          <w:lang w:val="hy-AM"/>
        </w:rPr>
        <w:softHyphen/>
        <w:t>ների գրաֆիկը</w:t>
      </w:r>
      <w:r w:rsidRPr="00F738AB">
        <w:rPr>
          <w:rFonts w:cs="Times Unicode"/>
          <w:lang w:val="hy-AM"/>
        </w:rPr>
        <w:t xml:space="preserve"> </w:t>
      </w:r>
      <w:r w:rsidRPr="009E1493">
        <w:rPr>
          <w:rFonts w:cs="Times Unicode"/>
          <w:lang w:val="hy-AM"/>
        </w:rPr>
        <w:t>հար</w:t>
      </w:r>
      <w:r w:rsidRPr="009E1493">
        <w:rPr>
          <w:rFonts w:cs="Times Unicode"/>
          <w:lang w:val="hy-AM"/>
        </w:rPr>
        <w:softHyphen/>
        <w:t>թեցնել</w:t>
      </w:r>
      <w:r>
        <w:rPr>
          <w:rFonts w:cs="Times Unicode"/>
          <w:lang w:val="hy-AM"/>
        </w:rPr>
        <w:t>ու</w:t>
      </w:r>
      <w:r w:rsidRPr="00AC67B2">
        <w:rPr>
          <w:rFonts w:cs="Times Unicode"/>
          <w:lang w:val="hy-AM"/>
        </w:rPr>
        <w:t xml:space="preserve"> և </w:t>
      </w:r>
      <w:r w:rsidRPr="00F27C4D">
        <w:rPr>
          <w:rFonts w:cs="Times Unicode"/>
          <w:lang w:val="hy-AM"/>
        </w:rPr>
        <w:t>վերաֆինանսա</w:t>
      </w:r>
      <w:r w:rsidRPr="00F27C4D">
        <w:rPr>
          <w:rFonts w:cs="Times Unicode"/>
          <w:lang w:val="hy-AM"/>
        </w:rPr>
        <w:softHyphen/>
        <w:t>վորման ռիսկը</w:t>
      </w:r>
      <w:r w:rsidRPr="009F018F">
        <w:rPr>
          <w:rFonts w:cs="Times Unicode"/>
          <w:lang w:val="hy-AM"/>
        </w:rPr>
        <w:t xml:space="preserve"> </w:t>
      </w:r>
      <w:r w:rsidRPr="009E1493">
        <w:rPr>
          <w:rFonts w:cs="Times Unicode"/>
          <w:lang w:val="hy-AM"/>
        </w:rPr>
        <w:t>մեղմել</w:t>
      </w:r>
      <w:r>
        <w:rPr>
          <w:rFonts w:cs="Times Unicode"/>
          <w:lang w:val="hy-AM"/>
        </w:rPr>
        <w:t>ու ուղղությամբ</w:t>
      </w:r>
      <w:r w:rsidRPr="00F27C4D">
        <w:rPr>
          <w:rFonts w:cs="Times Unicode"/>
          <w:lang w:val="hy-AM"/>
        </w:rPr>
        <w:t>: Վերաֆինանսավորման ռիսկի նվազեց</w:t>
      </w:r>
      <w:r w:rsidRPr="00F27C4D">
        <w:rPr>
          <w:rFonts w:cs="Times Unicode"/>
          <w:lang w:val="hy-AM"/>
        </w:rPr>
        <w:softHyphen/>
        <w:t>ման նպատակով կիրառվում են նաև հետգնումներ:</w:t>
      </w:r>
      <w:r w:rsidRPr="006466FC">
        <w:rPr>
          <w:rFonts w:cs="Times Unicode"/>
          <w:lang w:val="hy-AM"/>
        </w:rPr>
        <w:t xml:space="preserve"> </w:t>
      </w:r>
    </w:p>
    <w:p w14:paraId="6CBDBC4F" w14:textId="77777777" w:rsidR="00F1465E" w:rsidRPr="00774AC5" w:rsidRDefault="00F1465E" w:rsidP="00F1465E">
      <w:pPr>
        <w:rPr>
          <w:sz w:val="20"/>
          <w:szCs w:val="20"/>
          <w:lang w:val="hy-AM"/>
        </w:rPr>
      </w:pPr>
      <w:r w:rsidRPr="00774AC5">
        <w:rPr>
          <w:rFonts w:cs="Times Unicode"/>
          <w:b/>
          <w:sz w:val="20"/>
          <w:szCs w:val="20"/>
          <w:lang w:val="hy-AM"/>
        </w:rPr>
        <w:t>Աղյուսակ</w:t>
      </w:r>
      <w:r w:rsidRPr="00774AC5">
        <w:rPr>
          <w:b/>
          <w:sz w:val="20"/>
          <w:szCs w:val="20"/>
          <w:lang w:val="hy-AM"/>
        </w:rPr>
        <w:t xml:space="preserve"> </w:t>
      </w:r>
      <w:r w:rsidR="00774AC5" w:rsidRPr="00BE7F99">
        <w:rPr>
          <w:b/>
          <w:sz w:val="20"/>
          <w:szCs w:val="20"/>
          <w:lang w:val="hy-AM"/>
        </w:rPr>
        <w:t>1.</w:t>
      </w:r>
      <w:r w:rsidRPr="00774AC5">
        <w:rPr>
          <w:b/>
          <w:sz w:val="20"/>
          <w:szCs w:val="20"/>
          <w:lang w:val="hy-AM"/>
        </w:rPr>
        <w:t>10</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w:t>
      </w:r>
      <w:r w:rsidRPr="00774AC5">
        <w:rPr>
          <w:i/>
          <w:sz w:val="20"/>
          <w:szCs w:val="20"/>
          <w:lang w:val="hy-AM"/>
        </w:rPr>
        <w:t xml:space="preserve"> </w:t>
      </w:r>
      <w:r w:rsidRPr="00774AC5">
        <w:rPr>
          <w:rFonts w:cs="Times Unicode"/>
          <w:i/>
          <w:sz w:val="20"/>
          <w:szCs w:val="20"/>
          <w:lang w:val="hy-AM"/>
        </w:rPr>
        <w:t>վերաֆինանսավորման ռիսկի ցուցանիշները</w:t>
      </w:r>
      <w:r w:rsidRPr="00774AC5">
        <w:rPr>
          <w:i/>
          <w:sz w:val="20"/>
          <w:szCs w:val="20"/>
          <w:lang w:val="hy-AM"/>
        </w:rPr>
        <w:t xml:space="preserve"> 2020-2023</w:t>
      </w:r>
      <w:r w:rsidRPr="00774AC5">
        <w:rPr>
          <w:rFonts w:cs="Times Unicode"/>
          <w:i/>
          <w:sz w:val="20"/>
          <w:szCs w:val="20"/>
          <w:lang w:val="hy-AM"/>
        </w:rPr>
        <w:t>թթ</w:t>
      </w:r>
      <w:r w:rsidRPr="00774AC5">
        <w:rPr>
          <w:i/>
          <w:sz w:val="20"/>
          <w:szCs w:val="20"/>
          <w:lang w:val="hy-AM"/>
        </w:rPr>
        <w:t xml:space="preserve">. </w:t>
      </w:r>
    </w:p>
    <w:p w14:paraId="45EE06CE" w14:textId="77777777" w:rsidR="00F1465E" w:rsidRPr="00AC67B2" w:rsidRDefault="00F1465E" w:rsidP="00F1465E">
      <w:pPr>
        <w:rPr>
          <w:sz w:val="20"/>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1351"/>
        <w:gridCol w:w="1093"/>
        <w:gridCol w:w="1067"/>
        <w:gridCol w:w="1086"/>
      </w:tblGrid>
      <w:tr w:rsidR="00F1465E" w:rsidRPr="00BB7FB8" w14:paraId="670DBDE2" w14:textId="77777777" w:rsidTr="00231073">
        <w:trPr>
          <w:trHeight w:val="530"/>
          <w:tblHeader/>
          <w:jc w:val="center"/>
        </w:trPr>
        <w:tc>
          <w:tcPr>
            <w:tcW w:w="5871" w:type="dxa"/>
            <w:tcBorders>
              <w:top w:val="thinThickThinSmallGap" w:sz="24" w:space="0" w:color="auto"/>
              <w:left w:val="nil"/>
              <w:bottom w:val="thinThickSmallGap" w:sz="24" w:space="0" w:color="auto"/>
              <w:right w:val="nil"/>
            </w:tcBorders>
            <w:shd w:val="clear" w:color="auto" w:fill="0B70B5"/>
            <w:vAlign w:val="center"/>
          </w:tcPr>
          <w:p w14:paraId="5787DA16" w14:textId="77777777" w:rsidR="00F1465E" w:rsidRPr="00C35116" w:rsidRDefault="00F1465E" w:rsidP="00231073">
            <w:pPr>
              <w:spacing w:before="0" w:after="0" w:line="240" w:lineRule="auto"/>
              <w:ind w:firstLine="0"/>
              <w:jc w:val="center"/>
              <w:rPr>
                <w:color w:val="FFFFFF" w:themeColor="background1"/>
                <w:sz w:val="20"/>
                <w:szCs w:val="20"/>
                <w:lang w:val="hy-AM"/>
              </w:rPr>
            </w:pPr>
          </w:p>
        </w:tc>
        <w:tc>
          <w:tcPr>
            <w:tcW w:w="1364" w:type="dxa"/>
            <w:tcBorders>
              <w:top w:val="thinThickThinSmallGap" w:sz="24" w:space="0" w:color="auto"/>
              <w:left w:val="nil"/>
              <w:bottom w:val="thinThickSmallGap" w:sz="24" w:space="0" w:color="auto"/>
              <w:right w:val="nil"/>
            </w:tcBorders>
            <w:shd w:val="clear" w:color="auto" w:fill="0B70B5"/>
            <w:vAlign w:val="center"/>
          </w:tcPr>
          <w:p w14:paraId="11C66240"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00" w:type="dxa"/>
            <w:tcBorders>
              <w:top w:val="thinThickThinSmallGap" w:sz="24" w:space="0" w:color="auto"/>
              <w:left w:val="nil"/>
              <w:bottom w:val="thinThickSmallGap" w:sz="24" w:space="0" w:color="auto"/>
              <w:right w:val="nil"/>
            </w:tcBorders>
            <w:shd w:val="clear" w:color="auto" w:fill="0B70B5"/>
            <w:vAlign w:val="center"/>
          </w:tcPr>
          <w:p w14:paraId="02B3E614"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73" w:type="dxa"/>
            <w:tcBorders>
              <w:top w:val="thinThickThinSmallGap" w:sz="24" w:space="0" w:color="auto"/>
              <w:left w:val="nil"/>
              <w:bottom w:val="thinThickSmallGap" w:sz="24" w:space="0" w:color="auto"/>
              <w:right w:val="nil"/>
            </w:tcBorders>
            <w:shd w:val="clear" w:color="auto" w:fill="0B70B5"/>
            <w:vAlign w:val="center"/>
          </w:tcPr>
          <w:p w14:paraId="4A8E42EA"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92" w:type="dxa"/>
            <w:tcBorders>
              <w:top w:val="thinThickThinSmallGap" w:sz="24" w:space="0" w:color="auto"/>
              <w:left w:val="nil"/>
              <w:bottom w:val="thinThickSmallGap" w:sz="24" w:space="0" w:color="auto"/>
              <w:right w:val="nil"/>
            </w:tcBorders>
            <w:shd w:val="clear" w:color="auto" w:fill="0B70B5"/>
            <w:vAlign w:val="center"/>
          </w:tcPr>
          <w:p w14:paraId="4EA9E6F2"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15251768" w14:textId="77777777" w:rsidTr="00231073">
        <w:trPr>
          <w:trHeight w:val="690"/>
          <w:jc w:val="center"/>
        </w:trPr>
        <w:tc>
          <w:tcPr>
            <w:tcW w:w="5871" w:type="dxa"/>
            <w:tcBorders>
              <w:top w:val="thinThickSmallGap" w:sz="24" w:space="0" w:color="auto"/>
              <w:left w:val="nil"/>
              <w:right w:val="nil"/>
            </w:tcBorders>
          </w:tcPr>
          <w:p w14:paraId="153A7D7E" w14:textId="77777777" w:rsidR="00F1465E" w:rsidRPr="00AC67B2" w:rsidRDefault="00F1465E" w:rsidP="00231073">
            <w:pPr>
              <w:spacing w:before="0" w:after="0" w:line="240" w:lineRule="auto"/>
              <w:ind w:firstLine="0"/>
              <w:jc w:val="left"/>
              <w:rPr>
                <w:b/>
                <w:sz w:val="20"/>
                <w:szCs w:val="20"/>
                <w:lang w:val="hy-AM"/>
              </w:rPr>
            </w:pPr>
            <w:r w:rsidRPr="00AC67B2">
              <w:rPr>
                <w:rFonts w:cs="Times Unicode"/>
                <w:b/>
                <w:sz w:val="20"/>
                <w:szCs w:val="20"/>
                <w:lang w:val="hy-AM"/>
              </w:rPr>
              <w:t>ՀՀ</w:t>
            </w:r>
            <w:r w:rsidRPr="00AC67B2">
              <w:rPr>
                <w:b/>
                <w:sz w:val="20"/>
                <w:szCs w:val="20"/>
                <w:lang w:val="hy-AM"/>
              </w:rPr>
              <w:t xml:space="preserve"> </w:t>
            </w:r>
            <w:r w:rsidRPr="00AC67B2">
              <w:rPr>
                <w:rFonts w:cs="Times Unicode"/>
                <w:b/>
                <w:sz w:val="20"/>
                <w:szCs w:val="20"/>
                <w:lang w:val="hy-AM"/>
              </w:rPr>
              <w:t>կառավարության</w:t>
            </w:r>
            <w:r w:rsidRPr="00AC67B2">
              <w:rPr>
                <w:b/>
                <w:sz w:val="20"/>
                <w:szCs w:val="20"/>
                <w:lang w:val="hy-AM"/>
              </w:rPr>
              <w:t xml:space="preserve"> </w:t>
            </w:r>
            <w:r w:rsidRPr="00AC67B2">
              <w:rPr>
                <w:rFonts w:cs="Times Unicode"/>
                <w:b/>
                <w:sz w:val="20"/>
                <w:szCs w:val="20"/>
                <w:lang w:val="hy-AM"/>
              </w:rPr>
              <w:t>պարտքի մինչև մարում միջին ժամկետը, (տարի)</w:t>
            </w:r>
          </w:p>
        </w:tc>
        <w:tc>
          <w:tcPr>
            <w:tcW w:w="1364" w:type="dxa"/>
            <w:tcBorders>
              <w:top w:val="thinThickSmallGap" w:sz="24" w:space="0" w:color="auto"/>
              <w:left w:val="nil"/>
              <w:right w:val="nil"/>
            </w:tcBorders>
            <w:vAlign w:val="center"/>
          </w:tcPr>
          <w:p w14:paraId="7FECFDF2" w14:textId="77777777" w:rsidR="00F1465E" w:rsidRPr="00A945B1" w:rsidRDefault="00F1465E" w:rsidP="00231073">
            <w:pPr>
              <w:spacing w:before="0" w:after="0" w:line="240" w:lineRule="auto"/>
              <w:ind w:firstLine="0"/>
              <w:jc w:val="center"/>
              <w:rPr>
                <w:b/>
                <w:sz w:val="20"/>
                <w:szCs w:val="20"/>
              </w:rPr>
            </w:pPr>
            <w:r w:rsidRPr="00AC67B2">
              <w:rPr>
                <w:b/>
                <w:sz w:val="20"/>
                <w:szCs w:val="20"/>
                <w:lang w:val="hy-AM"/>
              </w:rPr>
              <w:t>8.</w:t>
            </w:r>
            <w:r>
              <w:rPr>
                <w:b/>
                <w:sz w:val="20"/>
                <w:szCs w:val="20"/>
              </w:rPr>
              <w:t>7</w:t>
            </w:r>
          </w:p>
        </w:tc>
        <w:tc>
          <w:tcPr>
            <w:tcW w:w="1100" w:type="dxa"/>
            <w:tcBorders>
              <w:top w:val="thinThickSmallGap" w:sz="24" w:space="0" w:color="auto"/>
              <w:left w:val="nil"/>
              <w:right w:val="nil"/>
            </w:tcBorders>
            <w:vAlign w:val="center"/>
          </w:tcPr>
          <w:p w14:paraId="41D72F70" w14:textId="77777777" w:rsidR="00F1465E" w:rsidRPr="00A945B1" w:rsidRDefault="00F1465E" w:rsidP="00231073">
            <w:pPr>
              <w:spacing w:before="0" w:after="0" w:line="240" w:lineRule="auto"/>
              <w:ind w:firstLine="0"/>
              <w:jc w:val="center"/>
              <w:rPr>
                <w:b/>
                <w:sz w:val="20"/>
                <w:szCs w:val="20"/>
              </w:rPr>
            </w:pPr>
            <w:r w:rsidRPr="00AC67B2">
              <w:rPr>
                <w:b/>
                <w:sz w:val="20"/>
                <w:szCs w:val="20"/>
                <w:lang w:val="hy-AM"/>
              </w:rPr>
              <w:t>8.</w:t>
            </w:r>
            <w:r>
              <w:rPr>
                <w:b/>
                <w:sz w:val="20"/>
                <w:szCs w:val="20"/>
              </w:rPr>
              <w:t>5</w:t>
            </w:r>
          </w:p>
        </w:tc>
        <w:tc>
          <w:tcPr>
            <w:tcW w:w="1073" w:type="dxa"/>
            <w:tcBorders>
              <w:top w:val="thinThickSmallGap" w:sz="24" w:space="0" w:color="auto"/>
              <w:left w:val="nil"/>
              <w:right w:val="nil"/>
            </w:tcBorders>
            <w:vAlign w:val="center"/>
          </w:tcPr>
          <w:p w14:paraId="7743C5B5" w14:textId="77777777" w:rsidR="00F1465E" w:rsidRPr="00AC67B2" w:rsidRDefault="00F1465E" w:rsidP="00231073">
            <w:pPr>
              <w:spacing w:before="0" w:after="0" w:line="240" w:lineRule="auto"/>
              <w:ind w:firstLine="0"/>
              <w:jc w:val="center"/>
              <w:rPr>
                <w:b/>
                <w:sz w:val="20"/>
                <w:szCs w:val="20"/>
                <w:lang w:val="hy-AM"/>
              </w:rPr>
            </w:pPr>
            <w:r w:rsidRPr="00AC67B2">
              <w:rPr>
                <w:b/>
                <w:sz w:val="20"/>
                <w:szCs w:val="20"/>
                <w:lang w:val="hy-AM"/>
              </w:rPr>
              <w:t>8.0</w:t>
            </w:r>
          </w:p>
        </w:tc>
        <w:tc>
          <w:tcPr>
            <w:tcW w:w="1092" w:type="dxa"/>
            <w:tcBorders>
              <w:top w:val="thinThickSmallGap" w:sz="24" w:space="0" w:color="auto"/>
              <w:left w:val="nil"/>
              <w:right w:val="nil"/>
            </w:tcBorders>
            <w:vAlign w:val="center"/>
          </w:tcPr>
          <w:p w14:paraId="7E04B1C7" w14:textId="77777777" w:rsidR="00F1465E" w:rsidRPr="00AC67B2" w:rsidRDefault="00F1465E" w:rsidP="00231073">
            <w:pPr>
              <w:spacing w:before="0" w:after="0" w:line="240" w:lineRule="auto"/>
              <w:ind w:firstLine="0"/>
              <w:jc w:val="center"/>
              <w:rPr>
                <w:b/>
                <w:sz w:val="20"/>
                <w:szCs w:val="20"/>
                <w:lang w:val="hy-AM"/>
              </w:rPr>
            </w:pPr>
            <w:r w:rsidRPr="00AC67B2">
              <w:rPr>
                <w:b/>
                <w:sz w:val="20"/>
                <w:szCs w:val="20"/>
                <w:lang w:val="hy-AM"/>
              </w:rPr>
              <w:t>7.7</w:t>
            </w:r>
          </w:p>
        </w:tc>
      </w:tr>
      <w:tr w:rsidR="00F1465E" w:rsidRPr="00AC67B2" w14:paraId="52AA7DDF" w14:textId="77777777" w:rsidTr="00231073">
        <w:trPr>
          <w:trHeight w:val="694"/>
          <w:jc w:val="center"/>
        </w:trPr>
        <w:tc>
          <w:tcPr>
            <w:tcW w:w="5871" w:type="dxa"/>
            <w:tcBorders>
              <w:left w:val="nil"/>
              <w:bottom w:val="single" w:sz="4" w:space="0" w:color="auto"/>
              <w:right w:val="nil"/>
            </w:tcBorders>
          </w:tcPr>
          <w:p w14:paraId="4AFFAADA" w14:textId="77777777" w:rsidR="00F1465E" w:rsidRPr="00AC67B2" w:rsidRDefault="00F1465E" w:rsidP="00231073">
            <w:pPr>
              <w:spacing w:before="0" w:after="0" w:line="240" w:lineRule="auto"/>
              <w:ind w:left="387"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արտաքին </w:t>
            </w:r>
            <w:r w:rsidRPr="00AC67B2">
              <w:rPr>
                <w:rFonts w:cs="Times Unicode"/>
                <w:sz w:val="20"/>
                <w:szCs w:val="20"/>
                <w:lang w:val="hy-AM"/>
              </w:rPr>
              <w:t>պարտքի մինչև մարում միջին ժամկետը, (տարի)</w:t>
            </w:r>
          </w:p>
        </w:tc>
        <w:tc>
          <w:tcPr>
            <w:tcW w:w="1364" w:type="dxa"/>
            <w:tcBorders>
              <w:left w:val="nil"/>
              <w:bottom w:val="single" w:sz="4" w:space="0" w:color="auto"/>
              <w:right w:val="nil"/>
            </w:tcBorders>
            <w:vAlign w:val="center"/>
          </w:tcPr>
          <w:p w14:paraId="4D4A3E44" w14:textId="77777777" w:rsidR="00F1465E" w:rsidRPr="00A945B1" w:rsidRDefault="00F1465E" w:rsidP="00231073">
            <w:pPr>
              <w:spacing w:before="0" w:after="0" w:line="240" w:lineRule="auto"/>
              <w:ind w:firstLine="0"/>
              <w:jc w:val="center"/>
              <w:rPr>
                <w:sz w:val="20"/>
                <w:szCs w:val="20"/>
              </w:rPr>
            </w:pPr>
            <w:r w:rsidRPr="00AC67B2">
              <w:rPr>
                <w:sz w:val="20"/>
                <w:szCs w:val="20"/>
                <w:lang w:val="hy-AM"/>
              </w:rPr>
              <w:t>8.</w:t>
            </w:r>
            <w:r>
              <w:rPr>
                <w:sz w:val="20"/>
                <w:szCs w:val="20"/>
              </w:rPr>
              <w:t>2</w:t>
            </w:r>
          </w:p>
        </w:tc>
        <w:tc>
          <w:tcPr>
            <w:tcW w:w="1100" w:type="dxa"/>
            <w:tcBorders>
              <w:left w:val="nil"/>
              <w:bottom w:val="single" w:sz="4" w:space="0" w:color="auto"/>
              <w:right w:val="nil"/>
            </w:tcBorders>
            <w:vAlign w:val="center"/>
          </w:tcPr>
          <w:p w14:paraId="3443A513" w14:textId="77777777" w:rsidR="00F1465E" w:rsidRPr="00AC67B2" w:rsidRDefault="00F1465E" w:rsidP="00231073">
            <w:pPr>
              <w:spacing w:before="0" w:after="0" w:line="240" w:lineRule="auto"/>
              <w:ind w:firstLine="0"/>
              <w:jc w:val="center"/>
              <w:rPr>
                <w:sz w:val="20"/>
                <w:szCs w:val="20"/>
                <w:lang w:val="hy-AM"/>
              </w:rPr>
            </w:pPr>
            <w:r>
              <w:rPr>
                <w:sz w:val="20"/>
                <w:szCs w:val="20"/>
              </w:rPr>
              <w:t>7</w:t>
            </w:r>
            <w:r w:rsidRPr="00AC67B2">
              <w:rPr>
                <w:sz w:val="20"/>
                <w:szCs w:val="20"/>
                <w:lang w:val="hy-AM"/>
              </w:rPr>
              <w:t>.6</w:t>
            </w:r>
          </w:p>
        </w:tc>
        <w:tc>
          <w:tcPr>
            <w:tcW w:w="1073" w:type="dxa"/>
            <w:tcBorders>
              <w:left w:val="nil"/>
              <w:bottom w:val="single" w:sz="4" w:space="0" w:color="auto"/>
              <w:right w:val="nil"/>
            </w:tcBorders>
            <w:vAlign w:val="center"/>
          </w:tcPr>
          <w:p w14:paraId="222092BC" w14:textId="77777777" w:rsidR="00F1465E" w:rsidRPr="00A945B1" w:rsidRDefault="00F1465E" w:rsidP="00231073">
            <w:pPr>
              <w:spacing w:before="0" w:after="0" w:line="240" w:lineRule="auto"/>
              <w:ind w:firstLine="0"/>
              <w:jc w:val="center"/>
              <w:rPr>
                <w:sz w:val="20"/>
                <w:szCs w:val="20"/>
              </w:rPr>
            </w:pPr>
            <w:r>
              <w:rPr>
                <w:sz w:val="20"/>
                <w:szCs w:val="20"/>
              </w:rPr>
              <w:t>7</w:t>
            </w:r>
            <w:r w:rsidRPr="00AC67B2">
              <w:rPr>
                <w:sz w:val="20"/>
                <w:szCs w:val="20"/>
                <w:lang w:val="hy-AM"/>
              </w:rPr>
              <w:t>.</w:t>
            </w:r>
            <w:r>
              <w:rPr>
                <w:sz w:val="20"/>
                <w:szCs w:val="20"/>
              </w:rPr>
              <w:t>0</w:t>
            </w:r>
          </w:p>
        </w:tc>
        <w:tc>
          <w:tcPr>
            <w:tcW w:w="1092" w:type="dxa"/>
            <w:tcBorders>
              <w:left w:val="nil"/>
              <w:bottom w:val="single" w:sz="4" w:space="0" w:color="auto"/>
              <w:right w:val="nil"/>
            </w:tcBorders>
            <w:vAlign w:val="center"/>
          </w:tcPr>
          <w:p w14:paraId="56A9FF0D" w14:textId="77777777" w:rsidR="00F1465E" w:rsidRPr="00A945B1" w:rsidRDefault="00F1465E" w:rsidP="00231073">
            <w:pPr>
              <w:spacing w:before="0" w:after="0" w:line="240" w:lineRule="auto"/>
              <w:ind w:firstLine="0"/>
              <w:jc w:val="center"/>
              <w:rPr>
                <w:sz w:val="20"/>
                <w:szCs w:val="20"/>
              </w:rPr>
            </w:pPr>
            <w:r>
              <w:rPr>
                <w:sz w:val="20"/>
                <w:szCs w:val="20"/>
              </w:rPr>
              <w:t>6</w:t>
            </w:r>
            <w:r w:rsidRPr="00AC67B2">
              <w:rPr>
                <w:sz w:val="20"/>
                <w:szCs w:val="20"/>
                <w:lang w:val="hy-AM"/>
              </w:rPr>
              <w:t>.</w:t>
            </w:r>
            <w:r>
              <w:rPr>
                <w:sz w:val="20"/>
                <w:szCs w:val="20"/>
              </w:rPr>
              <w:t>4</w:t>
            </w:r>
          </w:p>
        </w:tc>
      </w:tr>
      <w:tr w:rsidR="00F1465E" w:rsidRPr="00AC67B2" w14:paraId="43684ACF" w14:textId="77777777" w:rsidTr="00231073">
        <w:trPr>
          <w:trHeight w:val="676"/>
          <w:jc w:val="center"/>
        </w:trPr>
        <w:tc>
          <w:tcPr>
            <w:tcW w:w="5871" w:type="dxa"/>
            <w:tcBorders>
              <w:left w:val="nil"/>
              <w:bottom w:val="single" w:sz="12" w:space="0" w:color="auto"/>
              <w:right w:val="nil"/>
            </w:tcBorders>
          </w:tcPr>
          <w:p w14:paraId="71ABC048" w14:textId="77777777" w:rsidR="00F1465E" w:rsidRPr="00AC67B2" w:rsidRDefault="00F1465E" w:rsidP="00231073">
            <w:pPr>
              <w:spacing w:before="0" w:after="0" w:line="240" w:lineRule="auto"/>
              <w:ind w:left="387"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ներքին </w:t>
            </w:r>
            <w:r w:rsidRPr="00AC67B2">
              <w:rPr>
                <w:rFonts w:cs="Times Unicode"/>
                <w:sz w:val="20"/>
                <w:szCs w:val="20"/>
                <w:lang w:val="hy-AM"/>
              </w:rPr>
              <w:t>պարտքի մինչև մարում միջին ժամկետը, (տարի)</w:t>
            </w:r>
          </w:p>
        </w:tc>
        <w:tc>
          <w:tcPr>
            <w:tcW w:w="1364" w:type="dxa"/>
            <w:tcBorders>
              <w:left w:val="nil"/>
              <w:bottom w:val="single" w:sz="12" w:space="0" w:color="auto"/>
              <w:right w:val="nil"/>
            </w:tcBorders>
            <w:vAlign w:val="center"/>
          </w:tcPr>
          <w:p w14:paraId="64FC760D" w14:textId="77777777" w:rsidR="00F1465E" w:rsidRPr="00A945B1" w:rsidRDefault="00F1465E" w:rsidP="00231073">
            <w:pPr>
              <w:spacing w:before="0" w:after="0" w:line="240" w:lineRule="auto"/>
              <w:ind w:firstLine="0"/>
              <w:jc w:val="center"/>
              <w:rPr>
                <w:sz w:val="20"/>
                <w:szCs w:val="20"/>
              </w:rPr>
            </w:pPr>
            <w:r>
              <w:rPr>
                <w:sz w:val="20"/>
                <w:szCs w:val="20"/>
              </w:rPr>
              <w:t>10</w:t>
            </w:r>
            <w:r w:rsidRPr="00AC67B2">
              <w:rPr>
                <w:sz w:val="20"/>
                <w:szCs w:val="20"/>
                <w:lang w:val="hy-AM"/>
              </w:rPr>
              <w:t>.</w:t>
            </w:r>
            <w:r>
              <w:rPr>
                <w:sz w:val="20"/>
                <w:szCs w:val="20"/>
              </w:rPr>
              <w:t>4</w:t>
            </w:r>
          </w:p>
        </w:tc>
        <w:tc>
          <w:tcPr>
            <w:tcW w:w="1100" w:type="dxa"/>
            <w:tcBorders>
              <w:left w:val="nil"/>
              <w:bottom w:val="single" w:sz="12" w:space="0" w:color="auto"/>
              <w:right w:val="nil"/>
            </w:tcBorders>
            <w:vAlign w:val="center"/>
          </w:tcPr>
          <w:p w14:paraId="4449C024" w14:textId="77777777" w:rsidR="00F1465E" w:rsidRPr="00A945B1" w:rsidRDefault="00F1465E" w:rsidP="00231073">
            <w:pPr>
              <w:spacing w:before="0" w:after="0" w:line="240" w:lineRule="auto"/>
              <w:ind w:firstLine="0"/>
              <w:jc w:val="center"/>
              <w:rPr>
                <w:sz w:val="20"/>
                <w:szCs w:val="20"/>
              </w:rPr>
            </w:pPr>
            <w:r>
              <w:rPr>
                <w:sz w:val="20"/>
                <w:szCs w:val="20"/>
              </w:rPr>
              <w:t>10</w:t>
            </w:r>
            <w:r w:rsidRPr="00AC67B2">
              <w:rPr>
                <w:sz w:val="20"/>
                <w:szCs w:val="20"/>
                <w:lang w:val="hy-AM"/>
              </w:rPr>
              <w:t>.</w:t>
            </w:r>
            <w:r>
              <w:rPr>
                <w:sz w:val="20"/>
                <w:szCs w:val="20"/>
              </w:rPr>
              <w:t>5</w:t>
            </w:r>
          </w:p>
        </w:tc>
        <w:tc>
          <w:tcPr>
            <w:tcW w:w="1073" w:type="dxa"/>
            <w:tcBorders>
              <w:left w:val="nil"/>
              <w:bottom w:val="single" w:sz="12" w:space="0" w:color="auto"/>
              <w:right w:val="nil"/>
            </w:tcBorders>
            <w:vAlign w:val="center"/>
          </w:tcPr>
          <w:p w14:paraId="5C5D02BD" w14:textId="77777777" w:rsidR="00F1465E" w:rsidRPr="00A945B1" w:rsidRDefault="00F1465E" w:rsidP="00231073">
            <w:pPr>
              <w:spacing w:before="0" w:after="0" w:line="240" w:lineRule="auto"/>
              <w:ind w:firstLine="0"/>
              <w:jc w:val="center"/>
              <w:rPr>
                <w:sz w:val="20"/>
                <w:szCs w:val="20"/>
              </w:rPr>
            </w:pPr>
            <w:r>
              <w:rPr>
                <w:sz w:val="20"/>
                <w:szCs w:val="20"/>
              </w:rPr>
              <w:t>10</w:t>
            </w:r>
            <w:r w:rsidRPr="00AC67B2">
              <w:rPr>
                <w:sz w:val="20"/>
                <w:szCs w:val="20"/>
                <w:lang w:val="hy-AM"/>
              </w:rPr>
              <w:t>.</w:t>
            </w:r>
            <w:r>
              <w:rPr>
                <w:sz w:val="20"/>
                <w:szCs w:val="20"/>
              </w:rPr>
              <w:t>0</w:t>
            </w:r>
          </w:p>
        </w:tc>
        <w:tc>
          <w:tcPr>
            <w:tcW w:w="1092" w:type="dxa"/>
            <w:tcBorders>
              <w:left w:val="nil"/>
              <w:bottom w:val="single" w:sz="12" w:space="0" w:color="auto"/>
              <w:right w:val="nil"/>
            </w:tcBorders>
            <w:vAlign w:val="center"/>
          </w:tcPr>
          <w:p w14:paraId="773EE872" w14:textId="77777777" w:rsidR="00F1465E" w:rsidRPr="00A945B1" w:rsidRDefault="00F1465E" w:rsidP="00231073">
            <w:pPr>
              <w:spacing w:before="0" w:after="0" w:line="240" w:lineRule="auto"/>
              <w:ind w:firstLine="0"/>
              <w:jc w:val="center"/>
              <w:rPr>
                <w:sz w:val="20"/>
                <w:szCs w:val="20"/>
              </w:rPr>
            </w:pPr>
            <w:r>
              <w:rPr>
                <w:sz w:val="20"/>
                <w:szCs w:val="20"/>
              </w:rPr>
              <w:t>9</w:t>
            </w:r>
            <w:r w:rsidRPr="00AC67B2">
              <w:rPr>
                <w:sz w:val="20"/>
                <w:szCs w:val="20"/>
                <w:lang w:val="hy-AM"/>
              </w:rPr>
              <w:t>.</w:t>
            </w:r>
            <w:r>
              <w:rPr>
                <w:sz w:val="20"/>
                <w:szCs w:val="20"/>
              </w:rPr>
              <w:t>7</w:t>
            </w:r>
          </w:p>
        </w:tc>
      </w:tr>
      <w:tr w:rsidR="00F1465E" w:rsidRPr="00AC67B2" w14:paraId="6AD225FB" w14:textId="77777777" w:rsidTr="00231073">
        <w:trPr>
          <w:trHeight w:val="593"/>
          <w:jc w:val="center"/>
        </w:trPr>
        <w:tc>
          <w:tcPr>
            <w:tcW w:w="5871" w:type="dxa"/>
            <w:tcBorders>
              <w:top w:val="single" w:sz="12" w:space="0" w:color="auto"/>
              <w:left w:val="nil"/>
              <w:right w:val="nil"/>
            </w:tcBorders>
          </w:tcPr>
          <w:p w14:paraId="130AC889" w14:textId="77777777" w:rsidR="00F1465E" w:rsidRPr="00AC67B2" w:rsidRDefault="00F1465E" w:rsidP="00231073">
            <w:pPr>
              <w:spacing w:before="0" w:after="0" w:line="240" w:lineRule="auto"/>
              <w:ind w:firstLine="0"/>
              <w:jc w:val="left"/>
              <w:rPr>
                <w:b/>
                <w:sz w:val="20"/>
                <w:szCs w:val="20"/>
                <w:lang w:val="hy-AM"/>
              </w:rPr>
            </w:pPr>
            <w:r w:rsidRPr="00AC67B2">
              <w:rPr>
                <w:rFonts w:cs="Times Unicode"/>
                <w:b/>
                <w:sz w:val="20"/>
                <w:szCs w:val="20"/>
                <w:lang w:val="hy-AM"/>
              </w:rPr>
              <w:t>Մեկ տարվա ընթացքում մարվող ՀՀ</w:t>
            </w:r>
            <w:r w:rsidRPr="00AC67B2">
              <w:rPr>
                <w:b/>
                <w:sz w:val="20"/>
                <w:szCs w:val="20"/>
                <w:lang w:val="hy-AM"/>
              </w:rPr>
              <w:t xml:space="preserve"> </w:t>
            </w:r>
            <w:r w:rsidRPr="00AC67B2">
              <w:rPr>
                <w:rFonts w:cs="Times Unicode"/>
                <w:b/>
                <w:sz w:val="20"/>
                <w:szCs w:val="20"/>
                <w:lang w:val="hy-AM"/>
              </w:rPr>
              <w:t>կառավարության</w:t>
            </w:r>
            <w:r w:rsidRPr="00AC67B2">
              <w:rPr>
                <w:b/>
                <w:sz w:val="20"/>
                <w:szCs w:val="20"/>
                <w:lang w:val="hy-AM"/>
              </w:rPr>
              <w:t xml:space="preserve"> </w:t>
            </w:r>
            <w:r w:rsidRPr="00AC67B2">
              <w:rPr>
                <w:rFonts w:cs="Times Unicode"/>
                <w:b/>
                <w:sz w:val="20"/>
                <w:szCs w:val="20"/>
                <w:lang w:val="hy-AM"/>
              </w:rPr>
              <w:t>պարտքի կշիռը (%)</w:t>
            </w:r>
          </w:p>
        </w:tc>
        <w:tc>
          <w:tcPr>
            <w:tcW w:w="1364" w:type="dxa"/>
            <w:tcBorders>
              <w:top w:val="single" w:sz="12" w:space="0" w:color="auto"/>
              <w:left w:val="nil"/>
              <w:right w:val="nil"/>
            </w:tcBorders>
            <w:vAlign w:val="center"/>
          </w:tcPr>
          <w:p w14:paraId="1FBBE160" w14:textId="77777777" w:rsidR="00F1465E" w:rsidRPr="00D46B13" w:rsidRDefault="00F1465E" w:rsidP="00231073">
            <w:pPr>
              <w:spacing w:before="0" w:after="0" w:line="240" w:lineRule="auto"/>
              <w:ind w:firstLine="0"/>
              <w:jc w:val="center"/>
              <w:rPr>
                <w:sz w:val="20"/>
                <w:szCs w:val="20"/>
              </w:rPr>
            </w:pPr>
            <w:r>
              <w:rPr>
                <w:sz w:val="20"/>
                <w:szCs w:val="20"/>
              </w:rPr>
              <w:t>5</w:t>
            </w:r>
            <w:r w:rsidRPr="00AC67B2">
              <w:rPr>
                <w:sz w:val="20"/>
                <w:szCs w:val="20"/>
                <w:lang w:val="hy-AM"/>
              </w:rPr>
              <w:t>.</w:t>
            </w:r>
            <w:r>
              <w:rPr>
                <w:sz w:val="20"/>
                <w:szCs w:val="20"/>
              </w:rPr>
              <w:t>8</w:t>
            </w:r>
          </w:p>
        </w:tc>
        <w:tc>
          <w:tcPr>
            <w:tcW w:w="1100" w:type="dxa"/>
            <w:tcBorders>
              <w:top w:val="single" w:sz="12" w:space="0" w:color="auto"/>
              <w:left w:val="nil"/>
              <w:right w:val="nil"/>
            </w:tcBorders>
            <w:vAlign w:val="center"/>
          </w:tcPr>
          <w:p w14:paraId="05C1DCCC" w14:textId="77777777" w:rsidR="00F1465E" w:rsidRPr="00AC67B2" w:rsidRDefault="00F1465E" w:rsidP="00231073">
            <w:pPr>
              <w:spacing w:before="0" w:after="0" w:line="240" w:lineRule="auto"/>
              <w:ind w:firstLine="0"/>
              <w:jc w:val="center"/>
              <w:rPr>
                <w:sz w:val="20"/>
                <w:szCs w:val="20"/>
                <w:lang w:val="hy-AM"/>
              </w:rPr>
            </w:pPr>
            <w:r>
              <w:rPr>
                <w:sz w:val="20"/>
                <w:szCs w:val="20"/>
              </w:rPr>
              <w:t>5</w:t>
            </w:r>
            <w:r w:rsidRPr="00AC67B2">
              <w:rPr>
                <w:sz w:val="20"/>
                <w:szCs w:val="20"/>
                <w:lang w:val="hy-AM"/>
              </w:rPr>
              <w:t>.6</w:t>
            </w:r>
          </w:p>
        </w:tc>
        <w:tc>
          <w:tcPr>
            <w:tcW w:w="1073" w:type="dxa"/>
            <w:tcBorders>
              <w:top w:val="single" w:sz="12" w:space="0" w:color="auto"/>
              <w:left w:val="nil"/>
              <w:right w:val="nil"/>
            </w:tcBorders>
            <w:vAlign w:val="center"/>
          </w:tcPr>
          <w:p w14:paraId="79402512" w14:textId="77777777" w:rsidR="00F1465E" w:rsidRPr="00D46B13" w:rsidRDefault="00F1465E" w:rsidP="00231073">
            <w:pPr>
              <w:spacing w:before="0" w:after="0" w:line="240" w:lineRule="auto"/>
              <w:ind w:firstLine="0"/>
              <w:jc w:val="center"/>
              <w:rPr>
                <w:sz w:val="20"/>
                <w:szCs w:val="20"/>
              </w:rPr>
            </w:pPr>
            <w:r w:rsidRPr="00AC67B2">
              <w:rPr>
                <w:sz w:val="20"/>
                <w:szCs w:val="20"/>
                <w:lang w:val="hy-AM"/>
              </w:rPr>
              <w:t>6.</w:t>
            </w:r>
            <w:r>
              <w:rPr>
                <w:sz w:val="20"/>
                <w:szCs w:val="20"/>
              </w:rPr>
              <w:t>7</w:t>
            </w:r>
          </w:p>
        </w:tc>
        <w:tc>
          <w:tcPr>
            <w:tcW w:w="1092" w:type="dxa"/>
            <w:tcBorders>
              <w:top w:val="single" w:sz="12" w:space="0" w:color="auto"/>
              <w:left w:val="nil"/>
              <w:right w:val="nil"/>
            </w:tcBorders>
            <w:vAlign w:val="center"/>
          </w:tcPr>
          <w:p w14:paraId="2CDB0EC3" w14:textId="77777777" w:rsidR="00F1465E" w:rsidRPr="00D46B13" w:rsidRDefault="00F1465E" w:rsidP="00231073">
            <w:pPr>
              <w:spacing w:before="0" w:after="0" w:line="240" w:lineRule="auto"/>
              <w:ind w:firstLine="0"/>
              <w:jc w:val="center"/>
              <w:rPr>
                <w:sz w:val="20"/>
                <w:szCs w:val="20"/>
              </w:rPr>
            </w:pPr>
            <w:r>
              <w:rPr>
                <w:sz w:val="20"/>
                <w:szCs w:val="20"/>
              </w:rPr>
              <w:t>8</w:t>
            </w:r>
            <w:r w:rsidRPr="00AC67B2">
              <w:rPr>
                <w:sz w:val="20"/>
                <w:szCs w:val="20"/>
                <w:lang w:val="hy-AM"/>
              </w:rPr>
              <w:t>.</w:t>
            </w:r>
            <w:r>
              <w:rPr>
                <w:sz w:val="20"/>
                <w:szCs w:val="20"/>
              </w:rPr>
              <w:t>6</w:t>
            </w:r>
          </w:p>
        </w:tc>
      </w:tr>
      <w:tr w:rsidR="00F1465E" w:rsidRPr="00AC67B2" w14:paraId="64230A6A" w14:textId="77777777" w:rsidTr="00231073">
        <w:trPr>
          <w:trHeight w:val="622"/>
          <w:jc w:val="center"/>
        </w:trPr>
        <w:tc>
          <w:tcPr>
            <w:tcW w:w="5871" w:type="dxa"/>
            <w:tcBorders>
              <w:left w:val="nil"/>
              <w:right w:val="nil"/>
            </w:tcBorders>
          </w:tcPr>
          <w:p w14:paraId="1B07F18B" w14:textId="77777777" w:rsidR="00F1465E" w:rsidRPr="00AC67B2" w:rsidRDefault="00F1465E" w:rsidP="00231073">
            <w:pPr>
              <w:spacing w:before="0" w:after="0" w:line="240" w:lineRule="auto"/>
              <w:ind w:left="387" w:firstLine="0"/>
              <w:jc w:val="left"/>
              <w:rPr>
                <w:sz w:val="20"/>
                <w:szCs w:val="20"/>
                <w:lang w:val="hy-AM"/>
              </w:rPr>
            </w:pPr>
            <w:r w:rsidRPr="00AC67B2">
              <w:rPr>
                <w:rFonts w:cs="Times Unicode"/>
                <w:sz w:val="20"/>
                <w:szCs w:val="20"/>
                <w:lang w:val="hy-AM"/>
              </w:rPr>
              <w:t>Մեկ տարվա ընթացքում մարվող ՀՀ</w:t>
            </w:r>
            <w:r w:rsidRPr="00AC67B2">
              <w:rPr>
                <w:sz w:val="20"/>
                <w:szCs w:val="20"/>
                <w:lang w:val="hy-AM"/>
              </w:rPr>
              <w:t xml:space="preserve"> </w:t>
            </w:r>
            <w:r w:rsidRPr="00AC67B2">
              <w:rPr>
                <w:rFonts w:cs="Times Unicode"/>
                <w:sz w:val="20"/>
                <w:szCs w:val="20"/>
                <w:lang w:val="hy-AM"/>
              </w:rPr>
              <w:t>կառավարության արտաքին</w:t>
            </w:r>
            <w:r w:rsidRPr="00AC67B2">
              <w:rPr>
                <w:sz w:val="20"/>
                <w:szCs w:val="20"/>
                <w:lang w:val="hy-AM"/>
              </w:rPr>
              <w:t xml:space="preserve"> </w:t>
            </w:r>
            <w:r w:rsidRPr="00AC67B2">
              <w:rPr>
                <w:rFonts w:cs="Times Unicode"/>
                <w:sz w:val="20"/>
                <w:szCs w:val="20"/>
                <w:lang w:val="hy-AM"/>
              </w:rPr>
              <w:t>պարտքի կշիռը (%)</w:t>
            </w:r>
          </w:p>
        </w:tc>
        <w:tc>
          <w:tcPr>
            <w:tcW w:w="1364" w:type="dxa"/>
            <w:tcBorders>
              <w:left w:val="nil"/>
              <w:right w:val="nil"/>
            </w:tcBorders>
            <w:vAlign w:val="center"/>
          </w:tcPr>
          <w:p w14:paraId="1ACA0F94" w14:textId="77777777" w:rsidR="00F1465E" w:rsidRPr="00D46B13" w:rsidRDefault="00F1465E" w:rsidP="00231073">
            <w:pPr>
              <w:spacing w:before="0" w:after="0" w:line="240" w:lineRule="auto"/>
              <w:ind w:firstLine="0"/>
              <w:jc w:val="center"/>
              <w:rPr>
                <w:sz w:val="20"/>
                <w:szCs w:val="20"/>
              </w:rPr>
            </w:pPr>
            <w:r>
              <w:rPr>
                <w:sz w:val="20"/>
                <w:szCs w:val="20"/>
              </w:rPr>
              <w:t>4</w:t>
            </w:r>
            <w:r w:rsidRPr="00AC67B2">
              <w:rPr>
                <w:sz w:val="20"/>
                <w:szCs w:val="20"/>
                <w:lang w:val="hy-AM"/>
              </w:rPr>
              <w:t>.</w:t>
            </w:r>
            <w:r>
              <w:rPr>
                <w:sz w:val="20"/>
                <w:szCs w:val="20"/>
              </w:rPr>
              <w:t>0</w:t>
            </w:r>
          </w:p>
        </w:tc>
        <w:tc>
          <w:tcPr>
            <w:tcW w:w="1100" w:type="dxa"/>
            <w:tcBorders>
              <w:left w:val="nil"/>
              <w:right w:val="nil"/>
            </w:tcBorders>
            <w:vAlign w:val="center"/>
          </w:tcPr>
          <w:p w14:paraId="54C46F70" w14:textId="77777777" w:rsidR="00F1465E" w:rsidRPr="00D46B13" w:rsidRDefault="00F1465E" w:rsidP="00231073">
            <w:pPr>
              <w:spacing w:before="0" w:after="0" w:line="240" w:lineRule="auto"/>
              <w:ind w:firstLine="0"/>
              <w:jc w:val="center"/>
              <w:rPr>
                <w:sz w:val="20"/>
                <w:szCs w:val="20"/>
              </w:rPr>
            </w:pPr>
            <w:r w:rsidRPr="00AC67B2">
              <w:rPr>
                <w:sz w:val="20"/>
                <w:szCs w:val="20"/>
                <w:lang w:val="hy-AM"/>
              </w:rPr>
              <w:t>4.</w:t>
            </w:r>
            <w:r>
              <w:rPr>
                <w:sz w:val="20"/>
                <w:szCs w:val="20"/>
              </w:rPr>
              <w:t>2</w:t>
            </w:r>
          </w:p>
        </w:tc>
        <w:tc>
          <w:tcPr>
            <w:tcW w:w="1073" w:type="dxa"/>
            <w:tcBorders>
              <w:left w:val="nil"/>
              <w:right w:val="nil"/>
            </w:tcBorders>
            <w:vAlign w:val="center"/>
          </w:tcPr>
          <w:p w14:paraId="0EF41141" w14:textId="77777777" w:rsidR="00F1465E" w:rsidRPr="00D46B13" w:rsidRDefault="00F1465E" w:rsidP="00231073">
            <w:pPr>
              <w:spacing w:before="0" w:after="0" w:line="240" w:lineRule="auto"/>
              <w:ind w:firstLine="0"/>
              <w:jc w:val="center"/>
              <w:rPr>
                <w:sz w:val="20"/>
                <w:szCs w:val="20"/>
              </w:rPr>
            </w:pPr>
            <w:r>
              <w:rPr>
                <w:sz w:val="20"/>
                <w:szCs w:val="20"/>
              </w:rPr>
              <w:t>6</w:t>
            </w:r>
            <w:r w:rsidRPr="00AC67B2">
              <w:rPr>
                <w:sz w:val="20"/>
                <w:szCs w:val="20"/>
                <w:lang w:val="hy-AM"/>
              </w:rPr>
              <w:t>.</w:t>
            </w:r>
            <w:r>
              <w:rPr>
                <w:sz w:val="20"/>
                <w:szCs w:val="20"/>
              </w:rPr>
              <w:t>0</w:t>
            </w:r>
          </w:p>
        </w:tc>
        <w:tc>
          <w:tcPr>
            <w:tcW w:w="1092" w:type="dxa"/>
            <w:tcBorders>
              <w:left w:val="nil"/>
              <w:right w:val="nil"/>
            </w:tcBorders>
            <w:vAlign w:val="center"/>
          </w:tcPr>
          <w:p w14:paraId="44469DDD" w14:textId="77777777" w:rsidR="00F1465E" w:rsidRPr="00D46B13" w:rsidRDefault="00F1465E" w:rsidP="00231073">
            <w:pPr>
              <w:spacing w:before="0" w:after="0" w:line="240" w:lineRule="auto"/>
              <w:ind w:firstLine="0"/>
              <w:jc w:val="center"/>
              <w:rPr>
                <w:sz w:val="20"/>
                <w:szCs w:val="20"/>
              </w:rPr>
            </w:pPr>
            <w:r>
              <w:rPr>
                <w:sz w:val="20"/>
                <w:szCs w:val="20"/>
              </w:rPr>
              <w:t>8</w:t>
            </w:r>
            <w:r w:rsidRPr="00AC67B2">
              <w:rPr>
                <w:sz w:val="20"/>
                <w:szCs w:val="20"/>
                <w:lang w:val="hy-AM"/>
              </w:rPr>
              <w:t>.</w:t>
            </w:r>
            <w:r>
              <w:rPr>
                <w:sz w:val="20"/>
                <w:szCs w:val="20"/>
              </w:rPr>
              <w:t>1</w:t>
            </w:r>
          </w:p>
        </w:tc>
      </w:tr>
      <w:tr w:rsidR="00F1465E" w:rsidRPr="00AC67B2" w14:paraId="17D53787" w14:textId="77777777" w:rsidTr="00231073">
        <w:trPr>
          <w:trHeight w:val="649"/>
          <w:jc w:val="center"/>
        </w:trPr>
        <w:tc>
          <w:tcPr>
            <w:tcW w:w="5871" w:type="dxa"/>
            <w:tcBorders>
              <w:left w:val="nil"/>
              <w:bottom w:val="thickThinSmallGap" w:sz="24" w:space="0" w:color="auto"/>
              <w:right w:val="nil"/>
            </w:tcBorders>
          </w:tcPr>
          <w:p w14:paraId="2F536A43" w14:textId="77777777" w:rsidR="00F1465E" w:rsidRPr="00AC67B2" w:rsidRDefault="00F1465E" w:rsidP="00231073">
            <w:pPr>
              <w:spacing w:before="0" w:after="0" w:line="240" w:lineRule="auto"/>
              <w:ind w:left="387" w:firstLine="0"/>
              <w:jc w:val="left"/>
              <w:rPr>
                <w:sz w:val="20"/>
                <w:szCs w:val="20"/>
                <w:lang w:val="hy-AM"/>
              </w:rPr>
            </w:pPr>
            <w:r w:rsidRPr="00AC67B2">
              <w:rPr>
                <w:rFonts w:cs="Times Unicode"/>
                <w:sz w:val="20"/>
                <w:szCs w:val="20"/>
                <w:lang w:val="hy-AM"/>
              </w:rPr>
              <w:t>Մեկ տարվա ընթացքում մարվող ՀՀ</w:t>
            </w:r>
            <w:r w:rsidRPr="00AC67B2">
              <w:rPr>
                <w:sz w:val="20"/>
                <w:szCs w:val="20"/>
                <w:lang w:val="hy-AM"/>
              </w:rPr>
              <w:t xml:space="preserve"> </w:t>
            </w:r>
            <w:r w:rsidRPr="00AC67B2">
              <w:rPr>
                <w:rFonts w:cs="Times Unicode"/>
                <w:sz w:val="20"/>
                <w:szCs w:val="20"/>
                <w:lang w:val="hy-AM"/>
              </w:rPr>
              <w:t>կառավարության ներքին</w:t>
            </w:r>
            <w:r w:rsidRPr="00AC67B2">
              <w:rPr>
                <w:sz w:val="20"/>
                <w:szCs w:val="20"/>
                <w:lang w:val="hy-AM"/>
              </w:rPr>
              <w:t xml:space="preserve"> </w:t>
            </w:r>
            <w:r w:rsidRPr="00AC67B2">
              <w:rPr>
                <w:rFonts w:cs="Times Unicode"/>
                <w:sz w:val="20"/>
                <w:szCs w:val="20"/>
                <w:lang w:val="hy-AM"/>
              </w:rPr>
              <w:t>պարտքի կշիռը (%)</w:t>
            </w:r>
          </w:p>
        </w:tc>
        <w:tc>
          <w:tcPr>
            <w:tcW w:w="1364" w:type="dxa"/>
            <w:tcBorders>
              <w:left w:val="nil"/>
              <w:bottom w:val="thickThinSmallGap" w:sz="24" w:space="0" w:color="auto"/>
              <w:right w:val="nil"/>
            </w:tcBorders>
            <w:vAlign w:val="center"/>
          </w:tcPr>
          <w:p w14:paraId="2E205971" w14:textId="77777777" w:rsidR="00F1465E" w:rsidRPr="00D46B13" w:rsidRDefault="00F1465E" w:rsidP="00231073">
            <w:pPr>
              <w:spacing w:before="0" w:after="0" w:line="240" w:lineRule="auto"/>
              <w:ind w:firstLine="0"/>
              <w:jc w:val="center"/>
              <w:rPr>
                <w:sz w:val="20"/>
                <w:szCs w:val="20"/>
              </w:rPr>
            </w:pPr>
            <w:r w:rsidRPr="00AC67B2">
              <w:rPr>
                <w:sz w:val="20"/>
                <w:szCs w:val="20"/>
                <w:lang w:val="hy-AM"/>
              </w:rPr>
              <w:t>1</w:t>
            </w:r>
            <w:r>
              <w:rPr>
                <w:sz w:val="20"/>
                <w:szCs w:val="20"/>
              </w:rPr>
              <w:t>1</w:t>
            </w:r>
            <w:r w:rsidRPr="00AC67B2">
              <w:rPr>
                <w:sz w:val="20"/>
                <w:szCs w:val="20"/>
                <w:lang w:val="hy-AM"/>
              </w:rPr>
              <w:t>.</w:t>
            </w:r>
            <w:r>
              <w:rPr>
                <w:sz w:val="20"/>
                <w:szCs w:val="20"/>
              </w:rPr>
              <w:t>0</w:t>
            </w:r>
          </w:p>
        </w:tc>
        <w:tc>
          <w:tcPr>
            <w:tcW w:w="1100" w:type="dxa"/>
            <w:tcBorders>
              <w:left w:val="nil"/>
              <w:bottom w:val="thickThinSmallGap" w:sz="24" w:space="0" w:color="auto"/>
              <w:right w:val="nil"/>
            </w:tcBorders>
            <w:vAlign w:val="center"/>
          </w:tcPr>
          <w:p w14:paraId="2A141A5F" w14:textId="77777777" w:rsidR="00F1465E" w:rsidRPr="00D46B13" w:rsidRDefault="00F1465E" w:rsidP="00231073">
            <w:pPr>
              <w:spacing w:before="0" w:after="0" w:line="240" w:lineRule="auto"/>
              <w:ind w:firstLine="0"/>
              <w:jc w:val="center"/>
              <w:rPr>
                <w:sz w:val="20"/>
                <w:szCs w:val="20"/>
              </w:rPr>
            </w:pPr>
            <w:r>
              <w:rPr>
                <w:sz w:val="20"/>
                <w:szCs w:val="20"/>
              </w:rPr>
              <w:t>8</w:t>
            </w:r>
            <w:r w:rsidRPr="00AC67B2">
              <w:rPr>
                <w:sz w:val="20"/>
                <w:szCs w:val="20"/>
                <w:lang w:val="hy-AM"/>
              </w:rPr>
              <w:t>.</w:t>
            </w:r>
            <w:r>
              <w:rPr>
                <w:sz w:val="20"/>
                <w:szCs w:val="20"/>
              </w:rPr>
              <w:t>7</w:t>
            </w:r>
          </w:p>
        </w:tc>
        <w:tc>
          <w:tcPr>
            <w:tcW w:w="1073" w:type="dxa"/>
            <w:tcBorders>
              <w:left w:val="nil"/>
              <w:bottom w:val="thickThinSmallGap" w:sz="24" w:space="0" w:color="auto"/>
              <w:right w:val="nil"/>
            </w:tcBorders>
            <w:vAlign w:val="center"/>
          </w:tcPr>
          <w:p w14:paraId="60446B94" w14:textId="77777777" w:rsidR="00F1465E" w:rsidRPr="00AC67B2" w:rsidRDefault="00F1465E" w:rsidP="00231073">
            <w:pPr>
              <w:spacing w:before="0" w:after="0" w:line="240" w:lineRule="auto"/>
              <w:ind w:firstLine="0"/>
              <w:jc w:val="center"/>
              <w:rPr>
                <w:sz w:val="20"/>
                <w:szCs w:val="20"/>
                <w:lang w:val="hy-AM"/>
              </w:rPr>
            </w:pPr>
            <w:r>
              <w:rPr>
                <w:sz w:val="20"/>
                <w:szCs w:val="20"/>
              </w:rPr>
              <w:t>8</w:t>
            </w:r>
            <w:r w:rsidRPr="00AC67B2">
              <w:rPr>
                <w:sz w:val="20"/>
                <w:szCs w:val="20"/>
                <w:lang w:val="hy-AM"/>
              </w:rPr>
              <w:t>.1</w:t>
            </w:r>
          </w:p>
        </w:tc>
        <w:tc>
          <w:tcPr>
            <w:tcW w:w="1092" w:type="dxa"/>
            <w:tcBorders>
              <w:left w:val="nil"/>
              <w:bottom w:val="thickThinSmallGap" w:sz="24" w:space="0" w:color="auto"/>
              <w:right w:val="nil"/>
            </w:tcBorders>
            <w:vAlign w:val="center"/>
          </w:tcPr>
          <w:p w14:paraId="3BDFE807" w14:textId="77777777" w:rsidR="00F1465E" w:rsidRPr="00D46B13" w:rsidRDefault="00F1465E" w:rsidP="00231073">
            <w:pPr>
              <w:spacing w:before="0" w:after="0" w:line="240" w:lineRule="auto"/>
              <w:ind w:firstLine="0"/>
              <w:jc w:val="center"/>
              <w:rPr>
                <w:sz w:val="20"/>
                <w:szCs w:val="20"/>
              </w:rPr>
            </w:pPr>
            <w:r>
              <w:rPr>
                <w:sz w:val="20"/>
                <w:szCs w:val="20"/>
              </w:rPr>
              <w:t>9</w:t>
            </w:r>
            <w:r w:rsidRPr="00AC67B2">
              <w:rPr>
                <w:sz w:val="20"/>
                <w:szCs w:val="20"/>
                <w:lang w:val="hy-AM"/>
              </w:rPr>
              <w:t>.</w:t>
            </w:r>
            <w:r>
              <w:rPr>
                <w:sz w:val="20"/>
                <w:szCs w:val="20"/>
              </w:rPr>
              <w:t>3</w:t>
            </w:r>
          </w:p>
        </w:tc>
      </w:tr>
    </w:tbl>
    <w:p w14:paraId="69BFE77E" w14:textId="77777777" w:rsidR="00F1465E" w:rsidRPr="00AC67B2" w:rsidRDefault="00F1465E" w:rsidP="00F1465E">
      <w:pPr>
        <w:spacing w:before="0" w:after="0" w:line="360" w:lineRule="auto"/>
        <w:ind w:firstLine="720"/>
        <w:rPr>
          <w:rFonts w:cs="Times Unicode"/>
          <w:color w:val="FF0000"/>
          <w:lang w:val="hy-AM"/>
        </w:rPr>
      </w:pPr>
    </w:p>
    <w:p w14:paraId="0220C87C" w14:textId="77777777" w:rsidR="00F1465E" w:rsidRPr="00AC67B2" w:rsidRDefault="00F1465E" w:rsidP="00774AC5">
      <w:pPr>
        <w:spacing w:line="276" w:lineRule="auto"/>
        <w:ind w:firstLine="720"/>
        <w:rPr>
          <w:rFonts w:cs="Times Unicode"/>
          <w:lang w:val="hy-AM"/>
        </w:rPr>
      </w:pPr>
      <w:r w:rsidRPr="00AC67B2">
        <w:rPr>
          <w:rFonts w:cs="Times Unicode"/>
          <w:lang w:val="hy-AM"/>
        </w:rPr>
        <w:t>ՀՀ կառավարության պարտքի պորտֆելի մինչև մարում միջին ժամկետի ցուցանիշը 202</w:t>
      </w:r>
      <w:r w:rsidRPr="00A205DB">
        <w:rPr>
          <w:rFonts w:cs="Times Unicode"/>
          <w:lang w:val="hy-AM"/>
        </w:rPr>
        <w:t>3</w:t>
      </w:r>
      <w:r w:rsidRPr="00AC67B2">
        <w:rPr>
          <w:rFonts w:cs="Times Unicode"/>
          <w:lang w:val="hy-AM"/>
        </w:rPr>
        <w:t xml:space="preserve">թ. վերջին կնվազի մինչև 7.7 տարի, սակայն վերաֆինանսավորման ռիսկը կմնա չափավոր: </w:t>
      </w:r>
    </w:p>
    <w:p w14:paraId="3EB7EC41" w14:textId="77777777" w:rsidR="00F1465E" w:rsidRPr="00AC67B2" w:rsidRDefault="00F1465E" w:rsidP="00774AC5">
      <w:pPr>
        <w:spacing w:line="276" w:lineRule="auto"/>
        <w:ind w:firstLine="720"/>
        <w:rPr>
          <w:rFonts w:cs="Times Unicode"/>
          <w:lang w:val="hy-AM"/>
        </w:rPr>
      </w:pPr>
      <w:r w:rsidRPr="00AC67B2">
        <w:rPr>
          <w:rFonts w:cs="Times Unicode"/>
          <w:lang w:val="hy-AM"/>
        </w:rPr>
        <w:t>Մեկ տարվա ընթացքում մարվող ՀՀ կառավարության պարտքի կշիռն ընդամենը պարտ</w:t>
      </w:r>
      <w:r w:rsidRPr="00AC67B2">
        <w:rPr>
          <w:rFonts w:cs="Times Unicode"/>
          <w:lang w:val="hy-AM"/>
        </w:rPr>
        <w:softHyphen/>
        <w:t>քի մեջ ցուցանիշը 202</w:t>
      </w:r>
      <w:r w:rsidRPr="00A205DB">
        <w:rPr>
          <w:rFonts w:cs="Times Unicode"/>
          <w:lang w:val="hy-AM"/>
        </w:rPr>
        <w:t>3</w:t>
      </w:r>
      <w:r w:rsidRPr="00AC67B2">
        <w:rPr>
          <w:rFonts w:cs="Times Unicode"/>
          <w:lang w:val="hy-AM"/>
        </w:rPr>
        <w:t xml:space="preserve">թ. տարեվերջին կկազմի </w:t>
      </w:r>
      <w:r w:rsidRPr="00A205DB">
        <w:rPr>
          <w:rFonts w:cs="Times Unicode"/>
          <w:lang w:val="hy-AM"/>
        </w:rPr>
        <w:t>8</w:t>
      </w:r>
      <w:r w:rsidRPr="00AC67B2">
        <w:rPr>
          <w:rFonts w:cs="Times Unicode"/>
          <w:lang w:val="hy-AM"/>
        </w:rPr>
        <w:t>.</w:t>
      </w:r>
      <w:r w:rsidRPr="00A205DB">
        <w:rPr>
          <w:rFonts w:cs="Times Unicode"/>
          <w:lang w:val="hy-AM"/>
        </w:rPr>
        <w:t>6</w:t>
      </w:r>
      <w:r w:rsidRPr="00AC67B2">
        <w:rPr>
          <w:rFonts w:cs="Times Unicode"/>
          <w:lang w:val="hy-AM"/>
        </w:rPr>
        <w:t xml:space="preserve">%, ընդ որում մեկ տարվա ընթացքում մարվող ՀՀ կառավարության արտաքին պարտքի կշիռը արտաքին պարտքում կկազմի </w:t>
      </w:r>
      <w:r w:rsidRPr="00A205DB">
        <w:rPr>
          <w:rFonts w:cs="Times Unicode"/>
          <w:lang w:val="hy-AM"/>
        </w:rPr>
        <w:t>8</w:t>
      </w:r>
      <w:r w:rsidRPr="00AC67B2">
        <w:rPr>
          <w:rFonts w:cs="Times Unicode"/>
          <w:lang w:val="hy-AM"/>
        </w:rPr>
        <w:t>.</w:t>
      </w:r>
      <w:r w:rsidRPr="00A205DB">
        <w:rPr>
          <w:rFonts w:cs="Times Unicode"/>
          <w:lang w:val="hy-AM"/>
        </w:rPr>
        <w:t>1</w:t>
      </w:r>
      <w:r w:rsidRPr="00AC67B2">
        <w:rPr>
          <w:rFonts w:cs="Times Unicode"/>
          <w:lang w:val="hy-AM"/>
        </w:rPr>
        <w:t xml:space="preserve">%, իսկ մեկ տարվա ընթացքում մարվող ՀՀ կառավարության ներքին պարտքի կշիռը ներքին պարտքում՝ </w:t>
      </w:r>
      <w:r w:rsidRPr="00A205DB">
        <w:rPr>
          <w:rFonts w:cs="Times Unicode"/>
          <w:lang w:val="hy-AM"/>
        </w:rPr>
        <w:t>9</w:t>
      </w:r>
      <w:r w:rsidRPr="00AC67B2">
        <w:rPr>
          <w:rFonts w:cs="Times Unicode"/>
          <w:lang w:val="hy-AM"/>
        </w:rPr>
        <w:t>.</w:t>
      </w:r>
      <w:r w:rsidRPr="00A205DB">
        <w:rPr>
          <w:rFonts w:cs="Times Unicode"/>
          <w:lang w:val="hy-AM"/>
        </w:rPr>
        <w:t>3</w:t>
      </w:r>
      <w:r w:rsidRPr="00AC67B2">
        <w:rPr>
          <w:rFonts w:cs="Times Unicode"/>
          <w:lang w:val="hy-AM"/>
        </w:rPr>
        <w:t xml:space="preserve">%: </w:t>
      </w:r>
    </w:p>
    <w:p w14:paraId="30EF3DBA" w14:textId="77777777" w:rsidR="00F1465E" w:rsidRPr="00A205DB" w:rsidRDefault="00F1465E" w:rsidP="00774AC5">
      <w:pPr>
        <w:spacing w:line="276" w:lineRule="auto"/>
        <w:ind w:firstLine="720"/>
        <w:rPr>
          <w:rFonts w:cs="Times Unicode"/>
          <w:lang w:val="hy-AM"/>
        </w:rPr>
      </w:pPr>
      <w:r w:rsidRPr="00AC67B2">
        <w:rPr>
          <w:rFonts w:cs="Times Unicode"/>
          <w:lang w:val="hy-AM"/>
        </w:rPr>
        <w:t>Ստորև ներկայացվում է նաև ՀՀ կառավարության պարտքի գծով վճարումների ցուցանիշը, որն իրենից ներկայացնում է տարվա ընթացքում մարումների և տոկոսավճարների հանրագումարը:</w:t>
      </w:r>
    </w:p>
    <w:p w14:paraId="651FD751" w14:textId="77777777" w:rsidR="00F1465E" w:rsidRPr="00F738AB" w:rsidRDefault="00F1465E" w:rsidP="00774AC5">
      <w:pPr>
        <w:spacing w:line="276" w:lineRule="auto"/>
        <w:rPr>
          <w:b/>
          <w:lang w:val="hy-AM"/>
        </w:rPr>
      </w:pPr>
    </w:p>
    <w:p w14:paraId="11943AF6" w14:textId="77777777" w:rsidR="00774AC5" w:rsidRDefault="00774AC5" w:rsidP="00774AC5">
      <w:pPr>
        <w:spacing w:line="276" w:lineRule="auto"/>
        <w:rPr>
          <w:b/>
          <w:sz w:val="20"/>
          <w:szCs w:val="20"/>
          <w:lang w:val="hy-AM"/>
        </w:rPr>
      </w:pPr>
    </w:p>
    <w:p w14:paraId="7EA69E7E" w14:textId="77777777" w:rsidR="00774AC5" w:rsidRDefault="00774AC5" w:rsidP="00774AC5">
      <w:pPr>
        <w:spacing w:line="276" w:lineRule="auto"/>
        <w:rPr>
          <w:b/>
          <w:sz w:val="20"/>
          <w:szCs w:val="20"/>
          <w:lang w:val="hy-AM"/>
        </w:rPr>
      </w:pPr>
    </w:p>
    <w:p w14:paraId="591B51A4" w14:textId="77777777" w:rsidR="00F1465E" w:rsidRPr="00774AC5" w:rsidRDefault="00F1465E" w:rsidP="00774AC5">
      <w:pPr>
        <w:spacing w:line="276" w:lineRule="auto"/>
        <w:rPr>
          <w:i/>
          <w:sz w:val="20"/>
          <w:szCs w:val="20"/>
          <w:lang w:val="hy-AM"/>
        </w:rPr>
      </w:pPr>
      <w:r w:rsidRPr="00774AC5">
        <w:rPr>
          <w:b/>
          <w:sz w:val="20"/>
          <w:szCs w:val="20"/>
          <w:lang w:val="hy-AM"/>
        </w:rPr>
        <w:t>Գծապատկեր 10.</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 գծով վճարումները</w:t>
      </w:r>
      <w:r w:rsidRPr="00774AC5">
        <w:rPr>
          <w:i/>
          <w:sz w:val="20"/>
          <w:szCs w:val="20"/>
          <w:lang w:val="hy-AM"/>
        </w:rPr>
        <w:t xml:space="preserve"> 2018-2023</w:t>
      </w:r>
      <w:r w:rsidRPr="00774AC5">
        <w:rPr>
          <w:rFonts w:cs="Times Unicode"/>
          <w:i/>
          <w:sz w:val="20"/>
          <w:szCs w:val="20"/>
          <w:lang w:val="hy-AM"/>
        </w:rPr>
        <w:t>թթ</w:t>
      </w:r>
      <w:r w:rsidRPr="00774AC5">
        <w:rPr>
          <w:i/>
          <w:sz w:val="20"/>
          <w:szCs w:val="20"/>
          <w:lang w:val="hy-AM"/>
        </w:rPr>
        <w:t>. ընթացքում (</w:t>
      </w:r>
      <w:r w:rsidRPr="00774AC5">
        <w:rPr>
          <w:rFonts w:cs="Times Unicode"/>
          <w:i/>
          <w:sz w:val="20"/>
          <w:szCs w:val="20"/>
          <w:lang w:val="hy-AM"/>
        </w:rPr>
        <w:t>մլրդ</w:t>
      </w:r>
      <w:r w:rsidRPr="00774AC5">
        <w:rPr>
          <w:i/>
          <w:sz w:val="20"/>
          <w:szCs w:val="20"/>
          <w:lang w:val="hy-AM"/>
        </w:rPr>
        <w:t xml:space="preserve"> </w:t>
      </w:r>
      <w:r w:rsidRPr="00774AC5">
        <w:rPr>
          <w:rFonts w:cs="Times Unicode"/>
          <w:i/>
          <w:sz w:val="20"/>
          <w:szCs w:val="20"/>
          <w:lang w:val="hy-AM"/>
        </w:rPr>
        <w:t>դրամ</w:t>
      </w:r>
      <w:r w:rsidRPr="00774AC5">
        <w:rPr>
          <w:i/>
          <w:sz w:val="20"/>
          <w:szCs w:val="20"/>
          <w:lang w:val="hy-AM"/>
        </w:rPr>
        <w:t>)</w:t>
      </w:r>
    </w:p>
    <w:p w14:paraId="0817E2D0" w14:textId="77777777" w:rsidR="00F1465E" w:rsidRPr="0058696C" w:rsidRDefault="00F1465E" w:rsidP="00F1465E">
      <w:pPr>
        <w:rPr>
          <w:b/>
          <w:color w:val="FF0000"/>
        </w:rPr>
      </w:pPr>
      <w:r>
        <w:rPr>
          <w:b/>
          <w:noProof/>
          <w:color w:val="FF0000"/>
        </w:rPr>
        <w:lastRenderedPageBreak/>
        <w:drawing>
          <wp:inline distT="0" distB="0" distL="0" distR="0" wp14:anchorId="66FB462A" wp14:editId="50BF993E">
            <wp:extent cx="5882640" cy="3656330"/>
            <wp:effectExtent l="0" t="0" r="381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82640" cy="3656330"/>
                    </a:xfrm>
                    <a:prstGeom prst="rect">
                      <a:avLst/>
                    </a:prstGeom>
                    <a:noFill/>
                  </pic:spPr>
                </pic:pic>
              </a:graphicData>
            </a:graphic>
          </wp:inline>
        </w:drawing>
      </w:r>
    </w:p>
    <w:p w14:paraId="1764FE10" w14:textId="77777777" w:rsidR="00F1465E" w:rsidRPr="00AC67B2" w:rsidRDefault="00F1465E" w:rsidP="00F1465E">
      <w:pPr>
        <w:rPr>
          <w:b/>
          <w:color w:val="FF0000"/>
          <w:lang w:val="hy-AM"/>
        </w:rPr>
      </w:pPr>
    </w:p>
    <w:p w14:paraId="18735DA4" w14:textId="77777777" w:rsidR="00F1465E" w:rsidRPr="00C35116" w:rsidRDefault="00F1465E" w:rsidP="00774AC5">
      <w:pPr>
        <w:spacing w:line="276" w:lineRule="auto"/>
        <w:ind w:firstLine="562"/>
        <w:rPr>
          <w:rFonts w:cs="Times Unicode"/>
          <w:lang w:val="hy-AM"/>
        </w:rPr>
      </w:pPr>
      <w:r w:rsidRPr="00AC67B2">
        <w:rPr>
          <w:rFonts w:cs="Times Unicode"/>
          <w:lang w:val="hy-AM"/>
        </w:rPr>
        <w:t>ՀՀ կառավարության պարտքի գծով վճարումների ցուցանիշը միջնաժամկետ հատվածում աճում է՝ 202</w:t>
      </w:r>
      <w:r w:rsidRPr="00A205DB">
        <w:rPr>
          <w:rFonts w:cs="Times Unicode"/>
          <w:lang w:val="hy-AM"/>
        </w:rPr>
        <w:t>3</w:t>
      </w:r>
      <w:r w:rsidRPr="00AC67B2">
        <w:rPr>
          <w:rFonts w:cs="Times Unicode"/>
          <w:lang w:val="hy-AM"/>
        </w:rPr>
        <w:t xml:space="preserve">թ. կազմելով </w:t>
      </w:r>
      <w:r w:rsidRPr="00A205DB">
        <w:rPr>
          <w:rFonts w:cs="Times Unicode"/>
          <w:lang w:val="hy-AM"/>
        </w:rPr>
        <w:t>571.7</w:t>
      </w:r>
      <w:r w:rsidRPr="00AC67B2">
        <w:rPr>
          <w:rFonts w:cs="Times Unicode"/>
          <w:lang w:val="hy-AM"/>
        </w:rPr>
        <w:t xml:space="preserve"> մլրդ դրամ:</w:t>
      </w:r>
    </w:p>
    <w:p w14:paraId="1CDC2E67" w14:textId="77777777" w:rsidR="00F1465E" w:rsidRPr="00F738AB" w:rsidRDefault="00F1465E" w:rsidP="00774AC5">
      <w:pPr>
        <w:spacing w:line="276" w:lineRule="auto"/>
        <w:ind w:firstLine="562"/>
        <w:rPr>
          <w:rFonts w:cs="Times Unicode"/>
          <w:b/>
          <w:lang w:val="hy-AM"/>
        </w:rPr>
      </w:pPr>
    </w:p>
    <w:p w14:paraId="45ECE661" w14:textId="77777777" w:rsidR="00F1465E" w:rsidRPr="00774AC5" w:rsidRDefault="00F1465E" w:rsidP="00774AC5">
      <w:pPr>
        <w:spacing w:line="276" w:lineRule="auto"/>
        <w:ind w:firstLine="562"/>
        <w:rPr>
          <w:sz w:val="20"/>
          <w:szCs w:val="20"/>
          <w:lang w:val="hy-AM"/>
        </w:rPr>
      </w:pPr>
      <w:r w:rsidRPr="00774AC5">
        <w:rPr>
          <w:rFonts w:cs="Times Unicode"/>
          <w:b/>
          <w:sz w:val="20"/>
          <w:szCs w:val="20"/>
          <w:lang w:val="hy-AM"/>
        </w:rPr>
        <w:t>Աղյուսակ</w:t>
      </w:r>
      <w:r w:rsidRPr="00774AC5">
        <w:rPr>
          <w:b/>
          <w:sz w:val="20"/>
          <w:szCs w:val="20"/>
          <w:lang w:val="hy-AM"/>
        </w:rPr>
        <w:t xml:space="preserve"> </w:t>
      </w:r>
      <w:r w:rsidR="00774AC5" w:rsidRPr="00BE7F99">
        <w:rPr>
          <w:b/>
          <w:sz w:val="20"/>
          <w:szCs w:val="20"/>
          <w:lang w:val="hy-AM"/>
        </w:rPr>
        <w:t>1.</w:t>
      </w:r>
      <w:r w:rsidRPr="00774AC5">
        <w:rPr>
          <w:b/>
          <w:sz w:val="20"/>
          <w:szCs w:val="20"/>
          <w:lang w:val="hy-AM"/>
        </w:rPr>
        <w:t>11</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 գծով վճարումներն ըստ գործիքակազմի</w:t>
      </w:r>
      <w:r w:rsidRPr="00774AC5">
        <w:rPr>
          <w:rFonts w:cs="Times Unicode"/>
          <w:sz w:val="20"/>
          <w:szCs w:val="20"/>
          <w:lang w:val="hy-AM"/>
        </w:rPr>
        <w:t xml:space="preserve"> </w:t>
      </w:r>
    </w:p>
    <w:p w14:paraId="2C4F0396" w14:textId="77777777" w:rsidR="00F1465E" w:rsidRPr="00AC67B2" w:rsidRDefault="00F1465E" w:rsidP="00F1465E">
      <w:pPr>
        <w:ind w:left="5760" w:firstLine="720"/>
        <w:jc w:val="center"/>
        <w:rPr>
          <w:sz w:val="20"/>
          <w:szCs w:val="20"/>
          <w:lang w:val="hy-AM"/>
        </w:rPr>
      </w:pPr>
      <w:r w:rsidRPr="00AC67B2">
        <w:rPr>
          <w:sz w:val="20"/>
          <w:szCs w:val="20"/>
          <w:lang w:val="hy-AM"/>
        </w:rPr>
        <w:t>(</w:t>
      </w:r>
      <w:r w:rsidRPr="00AC67B2">
        <w:rPr>
          <w:rFonts w:cs="Times Unicode"/>
          <w:sz w:val="20"/>
          <w:szCs w:val="20"/>
          <w:lang w:val="hy-AM"/>
        </w:rPr>
        <w:t>մլրդ</w:t>
      </w:r>
      <w:r w:rsidRPr="00AC67B2">
        <w:rPr>
          <w:sz w:val="20"/>
          <w:szCs w:val="20"/>
          <w:lang w:val="hy-AM"/>
        </w:rPr>
        <w:t xml:space="preserve"> </w:t>
      </w:r>
      <w:r w:rsidRPr="00AC67B2">
        <w:rPr>
          <w:rFonts w:cs="Times Unicode"/>
          <w:sz w:val="20"/>
          <w:szCs w:val="20"/>
          <w:lang w:val="hy-AM"/>
        </w:rPr>
        <w:t>դրամ</w:t>
      </w:r>
      <w:r w:rsidRPr="00AC67B2">
        <w:rPr>
          <w:sz w:val="20"/>
          <w:szCs w:val="20"/>
          <w:lang w:val="hy-AM"/>
        </w:rPr>
        <w:t>)</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1"/>
        <w:gridCol w:w="1429"/>
        <w:gridCol w:w="1005"/>
        <w:gridCol w:w="1005"/>
        <w:gridCol w:w="1005"/>
        <w:gridCol w:w="1007"/>
      </w:tblGrid>
      <w:tr w:rsidR="00F1465E" w:rsidRPr="00BB7FB8" w14:paraId="02EF038F" w14:textId="77777777" w:rsidTr="00231073">
        <w:trPr>
          <w:trHeight w:val="486"/>
          <w:tblHeader/>
          <w:jc w:val="center"/>
        </w:trPr>
        <w:tc>
          <w:tcPr>
            <w:tcW w:w="4441" w:type="dxa"/>
            <w:tcBorders>
              <w:top w:val="thinThickThinSmallGap" w:sz="24" w:space="0" w:color="auto"/>
              <w:left w:val="nil"/>
              <w:bottom w:val="thinThickSmallGap" w:sz="24" w:space="0" w:color="auto"/>
              <w:right w:val="nil"/>
            </w:tcBorders>
            <w:shd w:val="clear" w:color="auto" w:fill="0B70B5"/>
          </w:tcPr>
          <w:p w14:paraId="6E495DFE" w14:textId="77777777" w:rsidR="00F1465E" w:rsidRPr="00C35116" w:rsidRDefault="00F1465E" w:rsidP="00231073">
            <w:pPr>
              <w:spacing w:before="0" w:after="0" w:line="240" w:lineRule="auto"/>
              <w:ind w:firstLine="80"/>
              <w:rPr>
                <w:color w:val="FFFFFF" w:themeColor="background1"/>
                <w:sz w:val="20"/>
                <w:szCs w:val="20"/>
                <w:lang w:val="hy-AM"/>
              </w:rPr>
            </w:pPr>
          </w:p>
        </w:tc>
        <w:tc>
          <w:tcPr>
            <w:tcW w:w="1429" w:type="dxa"/>
            <w:tcBorders>
              <w:top w:val="thinThickThinSmallGap" w:sz="24" w:space="0" w:color="auto"/>
              <w:left w:val="nil"/>
              <w:bottom w:val="thinThickSmallGap" w:sz="24" w:space="0" w:color="auto"/>
              <w:right w:val="double" w:sz="4" w:space="0" w:color="auto"/>
            </w:tcBorders>
            <w:shd w:val="clear" w:color="auto" w:fill="0B70B5"/>
            <w:vAlign w:val="center"/>
          </w:tcPr>
          <w:p w14:paraId="0FA7C493" w14:textId="77777777" w:rsidR="00F1465E" w:rsidRPr="00C35116" w:rsidRDefault="00F1465E" w:rsidP="00231073">
            <w:pPr>
              <w:spacing w:before="0" w:after="0" w:line="240" w:lineRule="auto"/>
              <w:ind w:firstLine="8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005" w:type="dxa"/>
            <w:tcBorders>
              <w:top w:val="thinThickThinSmallGap" w:sz="24" w:space="0" w:color="auto"/>
              <w:left w:val="double" w:sz="4" w:space="0" w:color="auto"/>
              <w:bottom w:val="thinThickSmallGap" w:sz="24" w:space="0" w:color="auto"/>
              <w:right w:val="nil"/>
            </w:tcBorders>
            <w:shd w:val="clear" w:color="auto" w:fill="0B70B5"/>
            <w:vAlign w:val="center"/>
          </w:tcPr>
          <w:p w14:paraId="322CF313" w14:textId="77777777" w:rsidR="00F1465E" w:rsidRPr="00C35116" w:rsidRDefault="00F1465E" w:rsidP="00231073">
            <w:pPr>
              <w:spacing w:before="0" w:after="0" w:line="240" w:lineRule="auto"/>
              <w:ind w:firstLine="8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05" w:type="dxa"/>
            <w:tcBorders>
              <w:top w:val="thinThickThinSmallGap" w:sz="24" w:space="0" w:color="auto"/>
              <w:left w:val="nil"/>
              <w:bottom w:val="thinThickSmallGap" w:sz="24" w:space="0" w:color="auto"/>
              <w:right w:val="nil"/>
            </w:tcBorders>
            <w:shd w:val="clear" w:color="auto" w:fill="0B70B5"/>
            <w:vAlign w:val="center"/>
          </w:tcPr>
          <w:p w14:paraId="0175F82C" w14:textId="77777777" w:rsidR="00F1465E" w:rsidRPr="00C35116" w:rsidRDefault="00F1465E" w:rsidP="00231073">
            <w:pPr>
              <w:spacing w:before="0" w:after="0" w:line="240" w:lineRule="auto"/>
              <w:ind w:firstLine="8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05" w:type="dxa"/>
            <w:tcBorders>
              <w:top w:val="thinThickThinSmallGap" w:sz="24" w:space="0" w:color="auto"/>
              <w:left w:val="nil"/>
              <w:bottom w:val="thinThickSmallGap" w:sz="24" w:space="0" w:color="auto"/>
              <w:right w:val="nil"/>
            </w:tcBorders>
            <w:shd w:val="clear" w:color="auto" w:fill="0B70B5"/>
            <w:vAlign w:val="center"/>
          </w:tcPr>
          <w:p w14:paraId="25BE626A" w14:textId="77777777" w:rsidR="00F1465E" w:rsidRPr="00C35116" w:rsidRDefault="00F1465E" w:rsidP="00231073">
            <w:pPr>
              <w:spacing w:before="0" w:after="0" w:line="240" w:lineRule="auto"/>
              <w:ind w:firstLine="8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07" w:type="dxa"/>
            <w:tcBorders>
              <w:top w:val="thinThickThinSmallGap" w:sz="24" w:space="0" w:color="auto"/>
              <w:left w:val="nil"/>
              <w:bottom w:val="thinThickSmallGap" w:sz="24" w:space="0" w:color="auto"/>
              <w:right w:val="nil"/>
            </w:tcBorders>
            <w:shd w:val="clear" w:color="auto" w:fill="0B70B5"/>
            <w:vAlign w:val="center"/>
          </w:tcPr>
          <w:p w14:paraId="13D2395B" w14:textId="77777777" w:rsidR="00F1465E" w:rsidRPr="00C35116" w:rsidRDefault="00F1465E" w:rsidP="00231073">
            <w:pPr>
              <w:spacing w:before="0" w:after="0" w:line="240" w:lineRule="auto"/>
              <w:ind w:firstLine="8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419B8890" w14:textId="77777777" w:rsidTr="00231073">
        <w:trPr>
          <w:trHeight w:val="238"/>
          <w:jc w:val="center"/>
        </w:trPr>
        <w:tc>
          <w:tcPr>
            <w:tcW w:w="4441" w:type="dxa"/>
            <w:tcBorders>
              <w:left w:val="nil"/>
              <w:right w:val="nil"/>
            </w:tcBorders>
            <w:vAlign w:val="center"/>
          </w:tcPr>
          <w:p w14:paraId="26683637" w14:textId="77777777" w:rsidR="00F1465E" w:rsidRPr="00AC67B2" w:rsidRDefault="00F1465E" w:rsidP="00231073">
            <w:pPr>
              <w:spacing w:before="0" w:after="0"/>
              <w:ind w:left="113" w:firstLine="80"/>
              <w:jc w:val="left"/>
              <w:rPr>
                <w:sz w:val="20"/>
                <w:szCs w:val="20"/>
                <w:lang w:val="hy-AM"/>
              </w:rPr>
            </w:pPr>
            <w:r w:rsidRPr="00AC67B2">
              <w:rPr>
                <w:rFonts w:cs="Times Unicode"/>
                <w:b/>
                <w:sz w:val="20"/>
                <w:szCs w:val="20"/>
                <w:lang w:val="hy-AM"/>
              </w:rPr>
              <w:t>ՀՀ</w:t>
            </w:r>
            <w:r w:rsidRPr="00AC67B2">
              <w:rPr>
                <w:b/>
                <w:sz w:val="20"/>
                <w:szCs w:val="20"/>
                <w:lang w:val="hy-AM"/>
              </w:rPr>
              <w:t xml:space="preserve"> </w:t>
            </w:r>
            <w:r w:rsidRPr="00AC67B2">
              <w:rPr>
                <w:rFonts w:cs="Times Unicode"/>
                <w:b/>
                <w:sz w:val="20"/>
                <w:szCs w:val="20"/>
                <w:lang w:val="hy-AM"/>
              </w:rPr>
              <w:t>կառավարության</w:t>
            </w:r>
            <w:r w:rsidRPr="00AC67B2">
              <w:rPr>
                <w:b/>
                <w:sz w:val="20"/>
                <w:szCs w:val="20"/>
                <w:lang w:val="hy-AM"/>
              </w:rPr>
              <w:t xml:space="preserve"> </w:t>
            </w:r>
            <w:r w:rsidRPr="00AC67B2">
              <w:rPr>
                <w:rFonts w:cs="Times Unicode"/>
                <w:b/>
                <w:sz w:val="20"/>
                <w:szCs w:val="20"/>
                <w:lang w:val="hy-AM"/>
              </w:rPr>
              <w:t>պարտքի գծով վճարումներն ըստ գործիքակազմի, որից`</w:t>
            </w:r>
          </w:p>
        </w:tc>
        <w:tc>
          <w:tcPr>
            <w:tcW w:w="1429" w:type="dxa"/>
            <w:tcBorders>
              <w:left w:val="nil"/>
              <w:right w:val="double" w:sz="4" w:space="0" w:color="auto"/>
            </w:tcBorders>
            <w:vAlign w:val="center"/>
          </w:tcPr>
          <w:p w14:paraId="06F4B317"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448.7 </w:t>
            </w:r>
          </w:p>
        </w:tc>
        <w:tc>
          <w:tcPr>
            <w:tcW w:w="1005" w:type="dxa"/>
            <w:tcBorders>
              <w:left w:val="double" w:sz="4" w:space="0" w:color="auto"/>
              <w:right w:val="nil"/>
            </w:tcBorders>
            <w:vAlign w:val="center"/>
          </w:tcPr>
          <w:p w14:paraId="748736A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438.5 </w:t>
            </w:r>
          </w:p>
        </w:tc>
        <w:tc>
          <w:tcPr>
            <w:tcW w:w="1005" w:type="dxa"/>
            <w:tcBorders>
              <w:left w:val="nil"/>
              <w:right w:val="nil"/>
            </w:tcBorders>
            <w:vAlign w:val="center"/>
          </w:tcPr>
          <w:p w14:paraId="0249B80C"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447.0 </w:t>
            </w:r>
          </w:p>
        </w:tc>
        <w:tc>
          <w:tcPr>
            <w:tcW w:w="1005" w:type="dxa"/>
            <w:tcBorders>
              <w:left w:val="nil"/>
              <w:right w:val="nil"/>
            </w:tcBorders>
            <w:vAlign w:val="center"/>
          </w:tcPr>
          <w:p w14:paraId="612665C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481.9 </w:t>
            </w:r>
          </w:p>
        </w:tc>
        <w:tc>
          <w:tcPr>
            <w:tcW w:w="1007" w:type="dxa"/>
            <w:tcBorders>
              <w:left w:val="nil"/>
              <w:right w:val="nil"/>
            </w:tcBorders>
            <w:vAlign w:val="center"/>
          </w:tcPr>
          <w:p w14:paraId="191B265D"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571.7 </w:t>
            </w:r>
          </w:p>
        </w:tc>
      </w:tr>
      <w:tr w:rsidR="00F1465E" w:rsidRPr="00AC67B2" w14:paraId="402F37FD" w14:textId="77777777" w:rsidTr="00231073">
        <w:trPr>
          <w:trHeight w:val="238"/>
          <w:jc w:val="center"/>
        </w:trPr>
        <w:tc>
          <w:tcPr>
            <w:tcW w:w="4441" w:type="dxa"/>
            <w:tcBorders>
              <w:left w:val="nil"/>
              <w:right w:val="nil"/>
            </w:tcBorders>
            <w:vAlign w:val="center"/>
          </w:tcPr>
          <w:p w14:paraId="06D2E0CC" w14:textId="77777777" w:rsidR="00F1465E" w:rsidRPr="00AC67B2" w:rsidRDefault="00F1465E" w:rsidP="00231073">
            <w:pPr>
              <w:spacing w:before="0" w:after="0"/>
              <w:ind w:left="113" w:firstLine="80"/>
              <w:jc w:val="left"/>
              <w:rPr>
                <w:rFonts w:cs="Times Unicode"/>
                <w:sz w:val="20"/>
                <w:szCs w:val="20"/>
                <w:lang w:val="hy-AM"/>
              </w:rPr>
            </w:pPr>
            <w:r w:rsidRPr="00AC67B2">
              <w:rPr>
                <w:sz w:val="20"/>
                <w:szCs w:val="20"/>
                <w:lang w:val="hy-AM"/>
              </w:rPr>
              <w:t xml:space="preserve"> արտաքին վարկեր և փոխառություններ</w:t>
            </w:r>
          </w:p>
        </w:tc>
        <w:tc>
          <w:tcPr>
            <w:tcW w:w="1429" w:type="dxa"/>
            <w:tcBorders>
              <w:left w:val="nil"/>
              <w:right w:val="double" w:sz="4" w:space="0" w:color="auto"/>
            </w:tcBorders>
            <w:vAlign w:val="center"/>
          </w:tcPr>
          <w:p w14:paraId="63069579"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164.2 </w:t>
            </w:r>
          </w:p>
        </w:tc>
        <w:tc>
          <w:tcPr>
            <w:tcW w:w="1005" w:type="dxa"/>
            <w:tcBorders>
              <w:left w:val="double" w:sz="4" w:space="0" w:color="auto"/>
              <w:right w:val="nil"/>
            </w:tcBorders>
            <w:vAlign w:val="center"/>
          </w:tcPr>
          <w:p w14:paraId="0EA138F9"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154.5 </w:t>
            </w:r>
          </w:p>
        </w:tc>
        <w:tc>
          <w:tcPr>
            <w:tcW w:w="1005" w:type="dxa"/>
            <w:tcBorders>
              <w:left w:val="nil"/>
              <w:right w:val="nil"/>
            </w:tcBorders>
            <w:vAlign w:val="center"/>
          </w:tcPr>
          <w:p w14:paraId="5A135F27"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170.1 </w:t>
            </w:r>
          </w:p>
        </w:tc>
        <w:tc>
          <w:tcPr>
            <w:tcW w:w="1005" w:type="dxa"/>
            <w:tcBorders>
              <w:left w:val="nil"/>
              <w:right w:val="nil"/>
            </w:tcBorders>
            <w:vAlign w:val="center"/>
          </w:tcPr>
          <w:p w14:paraId="34364BF0"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183.0 </w:t>
            </w:r>
          </w:p>
        </w:tc>
        <w:tc>
          <w:tcPr>
            <w:tcW w:w="1007" w:type="dxa"/>
            <w:tcBorders>
              <w:left w:val="nil"/>
              <w:right w:val="nil"/>
            </w:tcBorders>
            <w:vAlign w:val="center"/>
          </w:tcPr>
          <w:p w14:paraId="220BF7D4"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239.4 </w:t>
            </w:r>
          </w:p>
        </w:tc>
      </w:tr>
      <w:tr w:rsidR="00F1465E" w:rsidRPr="00AC67B2" w14:paraId="3A00A77F" w14:textId="77777777" w:rsidTr="00231073">
        <w:trPr>
          <w:trHeight w:val="224"/>
          <w:jc w:val="center"/>
        </w:trPr>
        <w:tc>
          <w:tcPr>
            <w:tcW w:w="4441" w:type="dxa"/>
            <w:tcBorders>
              <w:left w:val="nil"/>
              <w:right w:val="nil"/>
            </w:tcBorders>
          </w:tcPr>
          <w:p w14:paraId="6E83B2AF"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տոկոսավճար</w:t>
            </w:r>
          </w:p>
        </w:tc>
        <w:tc>
          <w:tcPr>
            <w:tcW w:w="1429" w:type="dxa"/>
            <w:tcBorders>
              <w:left w:val="nil"/>
              <w:right w:val="double" w:sz="4" w:space="0" w:color="auto"/>
            </w:tcBorders>
            <w:vAlign w:val="center"/>
          </w:tcPr>
          <w:p w14:paraId="4D6AD23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53.3 </w:t>
            </w:r>
          </w:p>
        </w:tc>
        <w:tc>
          <w:tcPr>
            <w:tcW w:w="1005" w:type="dxa"/>
            <w:tcBorders>
              <w:left w:val="double" w:sz="4" w:space="0" w:color="auto"/>
              <w:right w:val="nil"/>
            </w:tcBorders>
            <w:vAlign w:val="center"/>
          </w:tcPr>
          <w:p w14:paraId="1610794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50.3 </w:t>
            </w:r>
          </w:p>
        </w:tc>
        <w:tc>
          <w:tcPr>
            <w:tcW w:w="1005" w:type="dxa"/>
            <w:tcBorders>
              <w:left w:val="nil"/>
              <w:right w:val="nil"/>
            </w:tcBorders>
            <w:vAlign w:val="center"/>
          </w:tcPr>
          <w:p w14:paraId="110A6494"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50.2 </w:t>
            </w:r>
          </w:p>
        </w:tc>
        <w:tc>
          <w:tcPr>
            <w:tcW w:w="1005" w:type="dxa"/>
            <w:tcBorders>
              <w:left w:val="nil"/>
              <w:right w:val="nil"/>
            </w:tcBorders>
            <w:vAlign w:val="center"/>
          </w:tcPr>
          <w:p w14:paraId="56C140E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56.6 </w:t>
            </w:r>
          </w:p>
        </w:tc>
        <w:tc>
          <w:tcPr>
            <w:tcW w:w="1007" w:type="dxa"/>
            <w:tcBorders>
              <w:left w:val="nil"/>
              <w:right w:val="nil"/>
            </w:tcBorders>
            <w:vAlign w:val="center"/>
          </w:tcPr>
          <w:p w14:paraId="4EE4C90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56.7 </w:t>
            </w:r>
          </w:p>
        </w:tc>
      </w:tr>
      <w:tr w:rsidR="00F1465E" w:rsidRPr="00AC67B2" w14:paraId="222CBE1E" w14:textId="77777777" w:rsidTr="00231073">
        <w:trPr>
          <w:trHeight w:val="224"/>
          <w:jc w:val="center"/>
        </w:trPr>
        <w:tc>
          <w:tcPr>
            <w:tcW w:w="4441" w:type="dxa"/>
            <w:tcBorders>
              <w:left w:val="nil"/>
              <w:right w:val="nil"/>
            </w:tcBorders>
          </w:tcPr>
          <w:p w14:paraId="46269571"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մարում</w:t>
            </w:r>
          </w:p>
        </w:tc>
        <w:tc>
          <w:tcPr>
            <w:tcW w:w="1429" w:type="dxa"/>
            <w:tcBorders>
              <w:left w:val="nil"/>
              <w:right w:val="double" w:sz="4" w:space="0" w:color="auto"/>
            </w:tcBorders>
            <w:vAlign w:val="center"/>
          </w:tcPr>
          <w:p w14:paraId="513FF5E1"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110.9 </w:t>
            </w:r>
          </w:p>
        </w:tc>
        <w:tc>
          <w:tcPr>
            <w:tcW w:w="1005" w:type="dxa"/>
            <w:tcBorders>
              <w:left w:val="double" w:sz="4" w:space="0" w:color="auto"/>
              <w:right w:val="nil"/>
            </w:tcBorders>
            <w:vAlign w:val="center"/>
          </w:tcPr>
          <w:p w14:paraId="1DC88CCF"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104.2 </w:t>
            </w:r>
          </w:p>
        </w:tc>
        <w:tc>
          <w:tcPr>
            <w:tcW w:w="1005" w:type="dxa"/>
            <w:tcBorders>
              <w:left w:val="nil"/>
              <w:right w:val="nil"/>
            </w:tcBorders>
            <w:vAlign w:val="center"/>
          </w:tcPr>
          <w:p w14:paraId="31CEB366"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119.9 </w:t>
            </w:r>
          </w:p>
        </w:tc>
        <w:tc>
          <w:tcPr>
            <w:tcW w:w="1005" w:type="dxa"/>
            <w:tcBorders>
              <w:left w:val="nil"/>
              <w:right w:val="nil"/>
            </w:tcBorders>
            <w:vAlign w:val="center"/>
          </w:tcPr>
          <w:p w14:paraId="61C50D7F"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126.4 </w:t>
            </w:r>
          </w:p>
        </w:tc>
        <w:tc>
          <w:tcPr>
            <w:tcW w:w="1007" w:type="dxa"/>
            <w:tcBorders>
              <w:left w:val="nil"/>
              <w:right w:val="nil"/>
            </w:tcBorders>
            <w:vAlign w:val="center"/>
          </w:tcPr>
          <w:p w14:paraId="5FA398E0"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182.7 </w:t>
            </w:r>
          </w:p>
        </w:tc>
      </w:tr>
      <w:tr w:rsidR="00F1465E" w:rsidRPr="00AC67B2" w14:paraId="1B75E92F" w14:textId="77777777" w:rsidTr="00231073">
        <w:trPr>
          <w:trHeight w:val="486"/>
          <w:jc w:val="center"/>
        </w:trPr>
        <w:tc>
          <w:tcPr>
            <w:tcW w:w="4441" w:type="dxa"/>
            <w:tcBorders>
              <w:left w:val="nil"/>
              <w:right w:val="nil"/>
            </w:tcBorders>
            <w:vAlign w:val="center"/>
          </w:tcPr>
          <w:p w14:paraId="2986383A" w14:textId="77777777" w:rsidR="00F1465E" w:rsidRPr="00AC67B2" w:rsidRDefault="00F1465E" w:rsidP="00231073">
            <w:pPr>
              <w:spacing w:before="0" w:after="0"/>
              <w:ind w:left="233" w:firstLine="80"/>
              <w:jc w:val="left"/>
              <w:rPr>
                <w:rFonts w:cs="Times Unicode"/>
                <w:sz w:val="20"/>
                <w:szCs w:val="20"/>
                <w:lang w:val="hy-AM"/>
              </w:rPr>
            </w:pPr>
            <w:r w:rsidRPr="00AC67B2">
              <w:rPr>
                <w:sz w:val="20"/>
                <w:szCs w:val="20"/>
                <w:lang w:val="hy-AM"/>
              </w:rPr>
              <w:t>պետական գանձապետական պարտատոմսեր</w:t>
            </w:r>
          </w:p>
        </w:tc>
        <w:tc>
          <w:tcPr>
            <w:tcW w:w="1429" w:type="dxa"/>
            <w:tcBorders>
              <w:left w:val="nil"/>
              <w:right w:val="double" w:sz="4" w:space="0" w:color="auto"/>
            </w:tcBorders>
            <w:vAlign w:val="center"/>
          </w:tcPr>
          <w:p w14:paraId="1D27CCCF"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208.8 </w:t>
            </w:r>
          </w:p>
        </w:tc>
        <w:tc>
          <w:tcPr>
            <w:tcW w:w="1005" w:type="dxa"/>
            <w:tcBorders>
              <w:left w:val="double" w:sz="4" w:space="0" w:color="auto"/>
              <w:right w:val="nil"/>
            </w:tcBorders>
            <w:vAlign w:val="center"/>
          </w:tcPr>
          <w:p w14:paraId="1AE8DC78"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208.2 </w:t>
            </w:r>
          </w:p>
        </w:tc>
        <w:tc>
          <w:tcPr>
            <w:tcW w:w="1005" w:type="dxa"/>
            <w:tcBorders>
              <w:left w:val="nil"/>
              <w:right w:val="nil"/>
            </w:tcBorders>
            <w:vAlign w:val="center"/>
          </w:tcPr>
          <w:p w14:paraId="725EB511"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248.6 </w:t>
            </w:r>
          </w:p>
        </w:tc>
        <w:tc>
          <w:tcPr>
            <w:tcW w:w="1005" w:type="dxa"/>
            <w:tcBorders>
              <w:left w:val="nil"/>
              <w:right w:val="nil"/>
            </w:tcBorders>
            <w:vAlign w:val="center"/>
          </w:tcPr>
          <w:p w14:paraId="36554656"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270.2 </w:t>
            </w:r>
          </w:p>
        </w:tc>
        <w:tc>
          <w:tcPr>
            <w:tcW w:w="1007" w:type="dxa"/>
            <w:tcBorders>
              <w:left w:val="nil"/>
              <w:right w:val="nil"/>
            </w:tcBorders>
            <w:vAlign w:val="center"/>
          </w:tcPr>
          <w:p w14:paraId="0078202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303.1 </w:t>
            </w:r>
          </w:p>
        </w:tc>
      </w:tr>
      <w:tr w:rsidR="00F1465E" w:rsidRPr="00AC67B2" w14:paraId="45D0800B" w14:textId="77777777" w:rsidTr="00231073">
        <w:trPr>
          <w:trHeight w:val="211"/>
          <w:jc w:val="center"/>
        </w:trPr>
        <w:tc>
          <w:tcPr>
            <w:tcW w:w="4441" w:type="dxa"/>
            <w:tcBorders>
              <w:left w:val="nil"/>
              <w:right w:val="nil"/>
            </w:tcBorders>
          </w:tcPr>
          <w:p w14:paraId="157F7D54"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տոկոսավճար</w:t>
            </w:r>
          </w:p>
        </w:tc>
        <w:tc>
          <w:tcPr>
            <w:tcW w:w="1429" w:type="dxa"/>
            <w:tcBorders>
              <w:left w:val="nil"/>
              <w:right w:val="double" w:sz="4" w:space="0" w:color="auto"/>
            </w:tcBorders>
            <w:vAlign w:val="center"/>
          </w:tcPr>
          <w:p w14:paraId="56F7C8E8" w14:textId="77777777" w:rsidR="00F1465E" w:rsidRPr="00BB644E" w:rsidRDefault="00F1465E" w:rsidP="00231073">
            <w:pPr>
              <w:spacing w:before="0" w:after="0"/>
              <w:ind w:firstLine="80"/>
              <w:jc w:val="center"/>
              <w:rPr>
                <w:sz w:val="20"/>
                <w:szCs w:val="20"/>
                <w:lang w:val="hy-AM"/>
              </w:rPr>
            </w:pPr>
            <w:r w:rsidRPr="00BB644E">
              <w:rPr>
                <w:sz w:val="20"/>
                <w:szCs w:val="20"/>
              </w:rPr>
              <w:t xml:space="preserve">85.6 </w:t>
            </w:r>
          </w:p>
        </w:tc>
        <w:tc>
          <w:tcPr>
            <w:tcW w:w="1005" w:type="dxa"/>
            <w:tcBorders>
              <w:left w:val="double" w:sz="4" w:space="0" w:color="auto"/>
              <w:right w:val="nil"/>
            </w:tcBorders>
            <w:vAlign w:val="center"/>
          </w:tcPr>
          <w:p w14:paraId="7AE3561D" w14:textId="77777777" w:rsidR="00F1465E" w:rsidRPr="00BB644E" w:rsidRDefault="00F1465E" w:rsidP="00231073">
            <w:pPr>
              <w:spacing w:before="0" w:after="0"/>
              <w:ind w:firstLine="80"/>
              <w:jc w:val="center"/>
              <w:rPr>
                <w:sz w:val="20"/>
                <w:szCs w:val="20"/>
                <w:lang w:val="hy-AM"/>
              </w:rPr>
            </w:pPr>
            <w:r w:rsidRPr="00BB644E">
              <w:rPr>
                <w:sz w:val="20"/>
                <w:szCs w:val="20"/>
              </w:rPr>
              <w:t xml:space="preserve">87.2 </w:t>
            </w:r>
          </w:p>
        </w:tc>
        <w:tc>
          <w:tcPr>
            <w:tcW w:w="1005" w:type="dxa"/>
            <w:tcBorders>
              <w:left w:val="nil"/>
              <w:right w:val="nil"/>
            </w:tcBorders>
            <w:vAlign w:val="center"/>
          </w:tcPr>
          <w:p w14:paraId="7E6B995B"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107.0 </w:t>
            </w:r>
          </w:p>
        </w:tc>
        <w:tc>
          <w:tcPr>
            <w:tcW w:w="1005" w:type="dxa"/>
            <w:tcBorders>
              <w:left w:val="nil"/>
              <w:right w:val="nil"/>
            </w:tcBorders>
            <w:vAlign w:val="center"/>
          </w:tcPr>
          <w:p w14:paraId="00E73DF6"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125.9 </w:t>
            </w:r>
          </w:p>
        </w:tc>
        <w:tc>
          <w:tcPr>
            <w:tcW w:w="1007" w:type="dxa"/>
            <w:tcBorders>
              <w:left w:val="nil"/>
              <w:right w:val="nil"/>
            </w:tcBorders>
            <w:vAlign w:val="center"/>
          </w:tcPr>
          <w:p w14:paraId="4240AA42"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150.7 </w:t>
            </w:r>
          </w:p>
        </w:tc>
      </w:tr>
      <w:tr w:rsidR="00F1465E" w:rsidRPr="00AC67B2" w14:paraId="4432DE52" w14:textId="77777777" w:rsidTr="00231073">
        <w:trPr>
          <w:trHeight w:val="224"/>
          <w:jc w:val="center"/>
        </w:trPr>
        <w:tc>
          <w:tcPr>
            <w:tcW w:w="4441" w:type="dxa"/>
            <w:tcBorders>
              <w:left w:val="nil"/>
              <w:right w:val="nil"/>
            </w:tcBorders>
          </w:tcPr>
          <w:p w14:paraId="6ACCF1AC"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մարում</w:t>
            </w:r>
          </w:p>
        </w:tc>
        <w:tc>
          <w:tcPr>
            <w:tcW w:w="1429" w:type="dxa"/>
            <w:tcBorders>
              <w:left w:val="nil"/>
              <w:right w:val="double" w:sz="4" w:space="0" w:color="auto"/>
            </w:tcBorders>
            <w:vAlign w:val="center"/>
          </w:tcPr>
          <w:p w14:paraId="53603EDB"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123.2 </w:t>
            </w:r>
          </w:p>
        </w:tc>
        <w:tc>
          <w:tcPr>
            <w:tcW w:w="1005" w:type="dxa"/>
            <w:tcBorders>
              <w:left w:val="double" w:sz="4" w:space="0" w:color="auto"/>
              <w:right w:val="nil"/>
            </w:tcBorders>
            <w:vAlign w:val="center"/>
          </w:tcPr>
          <w:p w14:paraId="2E583CA3"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121.0 </w:t>
            </w:r>
          </w:p>
        </w:tc>
        <w:tc>
          <w:tcPr>
            <w:tcW w:w="1005" w:type="dxa"/>
            <w:tcBorders>
              <w:left w:val="nil"/>
              <w:right w:val="nil"/>
            </w:tcBorders>
            <w:vAlign w:val="center"/>
          </w:tcPr>
          <w:p w14:paraId="0A1B145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141.6 </w:t>
            </w:r>
          </w:p>
        </w:tc>
        <w:tc>
          <w:tcPr>
            <w:tcW w:w="1005" w:type="dxa"/>
            <w:tcBorders>
              <w:left w:val="nil"/>
              <w:right w:val="nil"/>
            </w:tcBorders>
            <w:vAlign w:val="center"/>
          </w:tcPr>
          <w:p w14:paraId="4BE7AF8F"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144.3 </w:t>
            </w:r>
          </w:p>
        </w:tc>
        <w:tc>
          <w:tcPr>
            <w:tcW w:w="1007" w:type="dxa"/>
            <w:tcBorders>
              <w:left w:val="nil"/>
              <w:right w:val="nil"/>
            </w:tcBorders>
            <w:vAlign w:val="center"/>
          </w:tcPr>
          <w:p w14:paraId="1246E103" w14:textId="77777777" w:rsidR="00F1465E" w:rsidRPr="00BB644E" w:rsidRDefault="00F1465E" w:rsidP="00231073">
            <w:pPr>
              <w:spacing w:before="0" w:after="0"/>
              <w:ind w:firstLine="80"/>
              <w:jc w:val="center"/>
              <w:rPr>
                <w:sz w:val="20"/>
                <w:szCs w:val="20"/>
                <w:lang w:val="hy-AM"/>
              </w:rPr>
            </w:pPr>
            <w:r w:rsidRPr="00BB644E">
              <w:rPr>
                <w:sz w:val="20"/>
                <w:szCs w:val="20"/>
              </w:rPr>
              <w:t xml:space="preserve">152.4 </w:t>
            </w:r>
          </w:p>
        </w:tc>
      </w:tr>
      <w:tr w:rsidR="00F1465E" w:rsidRPr="00AC67B2" w14:paraId="282E260E" w14:textId="77777777" w:rsidTr="00231073">
        <w:trPr>
          <w:trHeight w:val="486"/>
          <w:jc w:val="center"/>
        </w:trPr>
        <w:tc>
          <w:tcPr>
            <w:tcW w:w="4441" w:type="dxa"/>
            <w:tcBorders>
              <w:left w:val="nil"/>
              <w:right w:val="nil"/>
            </w:tcBorders>
            <w:vAlign w:val="center"/>
          </w:tcPr>
          <w:p w14:paraId="6E87CC66" w14:textId="77777777" w:rsidR="00F1465E" w:rsidRPr="00AC67B2" w:rsidRDefault="00F1465E" w:rsidP="00231073">
            <w:pPr>
              <w:spacing w:before="0" w:after="0"/>
              <w:ind w:left="233" w:firstLine="80"/>
              <w:jc w:val="left"/>
              <w:rPr>
                <w:rFonts w:cs="Times Unicode"/>
                <w:sz w:val="20"/>
                <w:szCs w:val="20"/>
                <w:lang w:val="hy-AM"/>
              </w:rPr>
            </w:pPr>
            <w:r w:rsidRPr="00AC67B2">
              <w:rPr>
                <w:sz w:val="20"/>
                <w:szCs w:val="20"/>
                <w:lang w:val="hy-AM"/>
              </w:rPr>
              <w:lastRenderedPageBreak/>
              <w:t>արտարժութային պետական պարտատոմսեր</w:t>
            </w:r>
          </w:p>
        </w:tc>
        <w:tc>
          <w:tcPr>
            <w:tcW w:w="1429" w:type="dxa"/>
            <w:tcBorders>
              <w:left w:val="nil"/>
              <w:right w:val="double" w:sz="4" w:space="0" w:color="auto"/>
            </w:tcBorders>
            <w:vAlign w:val="center"/>
          </w:tcPr>
          <w:p w14:paraId="6AB9525F" w14:textId="77777777" w:rsidR="00F1465E" w:rsidRPr="00BB644E" w:rsidRDefault="00F1465E" w:rsidP="00231073">
            <w:pPr>
              <w:spacing w:before="0" w:after="0"/>
              <w:ind w:firstLine="80"/>
              <w:jc w:val="center"/>
              <w:rPr>
                <w:sz w:val="20"/>
                <w:szCs w:val="20"/>
                <w:lang w:val="hy-AM"/>
              </w:rPr>
            </w:pPr>
            <w:r w:rsidRPr="00BB644E">
              <w:rPr>
                <w:sz w:val="20"/>
                <w:szCs w:val="20"/>
              </w:rPr>
              <w:t xml:space="preserve">75.7 </w:t>
            </w:r>
          </w:p>
        </w:tc>
        <w:tc>
          <w:tcPr>
            <w:tcW w:w="1005" w:type="dxa"/>
            <w:tcBorders>
              <w:left w:val="double" w:sz="4" w:space="0" w:color="auto"/>
              <w:right w:val="nil"/>
            </w:tcBorders>
            <w:vAlign w:val="center"/>
          </w:tcPr>
          <w:p w14:paraId="629A0750" w14:textId="77777777" w:rsidR="00F1465E" w:rsidRPr="00BB644E" w:rsidRDefault="00F1465E" w:rsidP="00231073">
            <w:pPr>
              <w:spacing w:before="0" w:after="0"/>
              <w:ind w:firstLine="80"/>
              <w:jc w:val="center"/>
              <w:rPr>
                <w:sz w:val="20"/>
                <w:szCs w:val="20"/>
                <w:lang w:val="hy-AM"/>
              </w:rPr>
            </w:pPr>
            <w:r w:rsidRPr="00BB644E">
              <w:rPr>
                <w:sz w:val="20"/>
                <w:szCs w:val="20"/>
              </w:rPr>
              <w:t xml:space="preserve">75.8 </w:t>
            </w:r>
          </w:p>
        </w:tc>
        <w:tc>
          <w:tcPr>
            <w:tcW w:w="1005" w:type="dxa"/>
            <w:tcBorders>
              <w:left w:val="nil"/>
              <w:right w:val="nil"/>
            </w:tcBorders>
            <w:vAlign w:val="center"/>
          </w:tcPr>
          <w:p w14:paraId="4A176B1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28.3 </w:t>
            </w:r>
          </w:p>
        </w:tc>
        <w:tc>
          <w:tcPr>
            <w:tcW w:w="1005" w:type="dxa"/>
            <w:tcBorders>
              <w:left w:val="nil"/>
              <w:right w:val="nil"/>
            </w:tcBorders>
            <w:vAlign w:val="center"/>
          </w:tcPr>
          <w:p w14:paraId="7F753CA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28.7 </w:t>
            </w:r>
          </w:p>
        </w:tc>
        <w:tc>
          <w:tcPr>
            <w:tcW w:w="1007" w:type="dxa"/>
            <w:tcBorders>
              <w:left w:val="nil"/>
              <w:right w:val="nil"/>
            </w:tcBorders>
            <w:vAlign w:val="center"/>
          </w:tcPr>
          <w:p w14:paraId="4FA5D6CC"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29.2 </w:t>
            </w:r>
          </w:p>
        </w:tc>
      </w:tr>
      <w:tr w:rsidR="00F1465E" w:rsidRPr="00AC67B2" w14:paraId="7842E560" w14:textId="77777777" w:rsidTr="00231073">
        <w:trPr>
          <w:trHeight w:val="224"/>
          <w:jc w:val="center"/>
        </w:trPr>
        <w:tc>
          <w:tcPr>
            <w:tcW w:w="4441" w:type="dxa"/>
            <w:tcBorders>
              <w:left w:val="nil"/>
              <w:right w:val="nil"/>
            </w:tcBorders>
          </w:tcPr>
          <w:p w14:paraId="0D76A7AD"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տոկոսավճար</w:t>
            </w:r>
          </w:p>
        </w:tc>
        <w:tc>
          <w:tcPr>
            <w:tcW w:w="1429" w:type="dxa"/>
            <w:tcBorders>
              <w:left w:val="nil"/>
              <w:right w:val="double" w:sz="4" w:space="0" w:color="auto"/>
            </w:tcBorders>
            <w:vAlign w:val="center"/>
          </w:tcPr>
          <w:p w14:paraId="1C0B615B"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29.2 </w:t>
            </w:r>
          </w:p>
        </w:tc>
        <w:tc>
          <w:tcPr>
            <w:tcW w:w="1005" w:type="dxa"/>
            <w:tcBorders>
              <w:left w:val="double" w:sz="4" w:space="0" w:color="auto"/>
              <w:right w:val="nil"/>
            </w:tcBorders>
            <w:vAlign w:val="center"/>
          </w:tcPr>
          <w:p w14:paraId="7BA29ACD"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29.2 </w:t>
            </w:r>
          </w:p>
        </w:tc>
        <w:tc>
          <w:tcPr>
            <w:tcW w:w="1005" w:type="dxa"/>
            <w:tcBorders>
              <w:left w:val="nil"/>
              <w:right w:val="nil"/>
            </w:tcBorders>
            <w:vAlign w:val="center"/>
          </w:tcPr>
          <w:p w14:paraId="281993E6"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28.3 </w:t>
            </w:r>
          </w:p>
        </w:tc>
        <w:tc>
          <w:tcPr>
            <w:tcW w:w="1005" w:type="dxa"/>
            <w:tcBorders>
              <w:left w:val="nil"/>
              <w:right w:val="nil"/>
            </w:tcBorders>
            <w:vAlign w:val="center"/>
          </w:tcPr>
          <w:p w14:paraId="784BA7E8"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28.7 </w:t>
            </w:r>
          </w:p>
        </w:tc>
        <w:tc>
          <w:tcPr>
            <w:tcW w:w="1007" w:type="dxa"/>
            <w:tcBorders>
              <w:left w:val="nil"/>
              <w:right w:val="nil"/>
            </w:tcBorders>
            <w:vAlign w:val="center"/>
          </w:tcPr>
          <w:p w14:paraId="097568D2" w14:textId="77777777" w:rsidR="00F1465E" w:rsidRPr="00BB644E" w:rsidRDefault="00F1465E" w:rsidP="00231073">
            <w:pPr>
              <w:spacing w:before="0" w:after="0"/>
              <w:ind w:firstLine="80"/>
              <w:jc w:val="center"/>
              <w:rPr>
                <w:sz w:val="20"/>
                <w:szCs w:val="20"/>
                <w:lang w:val="hy-AM"/>
              </w:rPr>
            </w:pPr>
            <w:r w:rsidRPr="00BB644E">
              <w:rPr>
                <w:sz w:val="20"/>
                <w:szCs w:val="20"/>
              </w:rPr>
              <w:t xml:space="preserve">29.2 </w:t>
            </w:r>
          </w:p>
        </w:tc>
      </w:tr>
      <w:tr w:rsidR="00F1465E" w:rsidRPr="00AC67B2" w14:paraId="6BB27D0F" w14:textId="77777777" w:rsidTr="00231073">
        <w:trPr>
          <w:trHeight w:val="211"/>
          <w:jc w:val="center"/>
        </w:trPr>
        <w:tc>
          <w:tcPr>
            <w:tcW w:w="4441" w:type="dxa"/>
            <w:tcBorders>
              <w:left w:val="nil"/>
              <w:bottom w:val="thickThinSmallGap" w:sz="24" w:space="0" w:color="auto"/>
              <w:right w:val="nil"/>
            </w:tcBorders>
          </w:tcPr>
          <w:p w14:paraId="396690B5" w14:textId="77777777" w:rsidR="00F1465E" w:rsidRPr="00AC67B2" w:rsidRDefault="00F1465E" w:rsidP="00231073">
            <w:pPr>
              <w:spacing w:before="0" w:after="0"/>
              <w:ind w:left="972" w:firstLine="80"/>
              <w:jc w:val="left"/>
              <w:rPr>
                <w:sz w:val="20"/>
                <w:szCs w:val="20"/>
                <w:lang w:val="hy-AM"/>
              </w:rPr>
            </w:pPr>
            <w:r w:rsidRPr="00AC67B2">
              <w:rPr>
                <w:rFonts w:cs="Times Unicode"/>
                <w:sz w:val="20"/>
                <w:szCs w:val="20"/>
                <w:lang w:val="hy-AM"/>
              </w:rPr>
              <w:t>մարում</w:t>
            </w:r>
          </w:p>
        </w:tc>
        <w:tc>
          <w:tcPr>
            <w:tcW w:w="1429" w:type="dxa"/>
            <w:tcBorders>
              <w:left w:val="nil"/>
              <w:bottom w:val="thickThinSmallGap" w:sz="24" w:space="0" w:color="auto"/>
              <w:right w:val="double" w:sz="4" w:space="0" w:color="auto"/>
            </w:tcBorders>
            <w:vAlign w:val="center"/>
          </w:tcPr>
          <w:p w14:paraId="2ECA3AE9"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46.5 </w:t>
            </w:r>
          </w:p>
        </w:tc>
        <w:tc>
          <w:tcPr>
            <w:tcW w:w="1005" w:type="dxa"/>
            <w:tcBorders>
              <w:left w:val="double" w:sz="4" w:space="0" w:color="auto"/>
              <w:bottom w:val="thickThinSmallGap" w:sz="24" w:space="0" w:color="auto"/>
              <w:right w:val="nil"/>
            </w:tcBorders>
            <w:vAlign w:val="center"/>
          </w:tcPr>
          <w:p w14:paraId="1F42B73E" w14:textId="77777777" w:rsidR="00F1465E" w:rsidRPr="00BB644E" w:rsidRDefault="00F1465E" w:rsidP="00231073">
            <w:pPr>
              <w:spacing w:before="0" w:after="0"/>
              <w:ind w:firstLine="80"/>
              <w:jc w:val="center"/>
              <w:rPr>
                <w:sz w:val="20"/>
                <w:szCs w:val="20"/>
                <w:lang w:val="hy-AM"/>
              </w:rPr>
            </w:pPr>
            <w:r w:rsidRPr="00BB644E">
              <w:rPr>
                <w:sz w:val="20"/>
                <w:szCs w:val="20"/>
              </w:rPr>
              <w:t xml:space="preserve">46.5 </w:t>
            </w:r>
          </w:p>
        </w:tc>
        <w:tc>
          <w:tcPr>
            <w:tcW w:w="1005" w:type="dxa"/>
            <w:tcBorders>
              <w:left w:val="nil"/>
              <w:bottom w:val="thickThinSmallGap" w:sz="24" w:space="0" w:color="auto"/>
              <w:right w:val="nil"/>
            </w:tcBorders>
            <w:vAlign w:val="center"/>
          </w:tcPr>
          <w:p w14:paraId="5D7C7AA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   </w:t>
            </w:r>
          </w:p>
        </w:tc>
        <w:tc>
          <w:tcPr>
            <w:tcW w:w="1005" w:type="dxa"/>
            <w:tcBorders>
              <w:left w:val="nil"/>
              <w:bottom w:val="thickThinSmallGap" w:sz="24" w:space="0" w:color="auto"/>
              <w:right w:val="nil"/>
            </w:tcBorders>
            <w:vAlign w:val="center"/>
          </w:tcPr>
          <w:p w14:paraId="0B7A03D5" w14:textId="77777777" w:rsidR="00F1465E" w:rsidRPr="00BB644E" w:rsidRDefault="00F1465E" w:rsidP="00231073">
            <w:pPr>
              <w:spacing w:before="0" w:after="0"/>
              <w:ind w:firstLine="80"/>
              <w:jc w:val="center"/>
              <w:rPr>
                <w:sz w:val="20"/>
                <w:szCs w:val="20"/>
                <w:lang w:val="hy-AM"/>
              </w:rPr>
            </w:pPr>
            <w:r w:rsidRPr="00BB644E">
              <w:rPr>
                <w:sz w:val="20"/>
                <w:szCs w:val="20"/>
              </w:rPr>
              <w:t xml:space="preserve">-   </w:t>
            </w:r>
          </w:p>
        </w:tc>
        <w:tc>
          <w:tcPr>
            <w:tcW w:w="1007" w:type="dxa"/>
            <w:tcBorders>
              <w:left w:val="nil"/>
              <w:bottom w:val="thickThinSmallGap" w:sz="24" w:space="0" w:color="auto"/>
              <w:right w:val="nil"/>
            </w:tcBorders>
            <w:vAlign w:val="center"/>
          </w:tcPr>
          <w:p w14:paraId="62F1A777" w14:textId="77777777" w:rsidR="00F1465E" w:rsidRPr="00BB644E" w:rsidRDefault="00F1465E" w:rsidP="00231073">
            <w:pPr>
              <w:spacing w:before="0" w:after="0"/>
              <w:ind w:firstLine="80"/>
              <w:jc w:val="center"/>
              <w:rPr>
                <w:sz w:val="20"/>
                <w:szCs w:val="20"/>
                <w:lang w:val="hy-AM"/>
              </w:rPr>
            </w:pPr>
            <w:r w:rsidRPr="00BB644E">
              <w:rPr>
                <w:sz w:val="20"/>
                <w:szCs w:val="20"/>
              </w:rPr>
              <w:t xml:space="preserve">-   </w:t>
            </w:r>
          </w:p>
        </w:tc>
      </w:tr>
    </w:tbl>
    <w:p w14:paraId="397499D1" w14:textId="77777777" w:rsidR="00F1465E" w:rsidRDefault="00F1465E" w:rsidP="00F1465E">
      <w:pPr>
        <w:spacing w:before="0" w:after="0" w:line="360" w:lineRule="auto"/>
        <w:ind w:firstLine="720"/>
        <w:rPr>
          <w:rFonts w:cs="Times Unicode"/>
          <w:lang w:val="hy-AM"/>
        </w:rPr>
      </w:pPr>
    </w:p>
    <w:p w14:paraId="493DBA05" w14:textId="77777777" w:rsidR="00F1465E" w:rsidRPr="00AC67B2" w:rsidRDefault="00F1465E" w:rsidP="00774AC5">
      <w:pPr>
        <w:spacing w:line="276" w:lineRule="auto"/>
        <w:ind w:firstLine="720"/>
        <w:rPr>
          <w:rFonts w:cs="Times Unicode"/>
          <w:lang w:val="hy-AM"/>
        </w:rPr>
      </w:pPr>
      <w:r w:rsidRPr="00AC67B2">
        <w:rPr>
          <w:rFonts w:cs="Times Unicode"/>
          <w:lang w:val="hy-AM"/>
        </w:rPr>
        <w:t>ՀՀ կառավարությունը պարտքի և կանխիկ հոսքերի կառավարման գործիքների</w:t>
      </w:r>
      <w:r w:rsidRPr="006466FC">
        <w:rPr>
          <w:rFonts w:cs="Times Unicode"/>
          <w:lang w:val="hy-AM"/>
        </w:rPr>
        <w:t xml:space="preserve"> (հետգնումներ, ՀՀ կենտրոնական բանկում միջոցների ավանդադրում և այլն)</w:t>
      </w:r>
      <w:r w:rsidRPr="00AC67B2">
        <w:rPr>
          <w:rFonts w:cs="Times Unicode"/>
          <w:lang w:val="hy-AM"/>
        </w:rPr>
        <w:t xml:space="preserve"> կիրառմամբ վերահսկում է վերաֆինանսավորման հետ կապված ռիսկերը:</w:t>
      </w:r>
    </w:p>
    <w:p w14:paraId="60163C83" w14:textId="77777777" w:rsidR="00F1465E" w:rsidRPr="00C35116" w:rsidRDefault="00F1465E" w:rsidP="00774AC5">
      <w:pPr>
        <w:spacing w:after="100" w:afterAutospacing="1" w:line="276" w:lineRule="auto"/>
        <w:ind w:firstLine="720"/>
        <w:rPr>
          <w:rFonts w:cs="Times Unicode"/>
          <w:i/>
          <w:lang w:val="hy-AM"/>
        </w:rPr>
      </w:pPr>
    </w:p>
    <w:p w14:paraId="501C609B" w14:textId="77777777" w:rsidR="00F1465E" w:rsidRPr="00AC67B2" w:rsidRDefault="00F1465E" w:rsidP="00774AC5">
      <w:pPr>
        <w:spacing w:after="100" w:afterAutospacing="1" w:line="276" w:lineRule="auto"/>
        <w:ind w:firstLine="720"/>
        <w:rPr>
          <w:rFonts w:cs="Times Unicode"/>
          <w:i/>
          <w:lang w:val="hy-AM"/>
        </w:rPr>
      </w:pPr>
      <w:r w:rsidRPr="00AC67B2">
        <w:rPr>
          <w:rFonts w:cs="Times Unicode"/>
          <w:i/>
          <w:lang w:val="hy-AM"/>
        </w:rPr>
        <w:t>Տոկոսադրույքի ռիսկ</w:t>
      </w:r>
    </w:p>
    <w:p w14:paraId="6BB2ED2D" w14:textId="77777777" w:rsidR="00F1465E" w:rsidRPr="00417DBE" w:rsidRDefault="00F1465E" w:rsidP="00774AC5">
      <w:pPr>
        <w:spacing w:line="276" w:lineRule="auto"/>
        <w:ind w:firstLine="720"/>
        <w:rPr>
          <w:rFonts w:cs="Times Unicode"/>
          <w:color w:val="FF0000"/>
          <w:lang w:val="hy-AM"/>
        </w:rPr>
      </w:pPr>
      <w:r w:rsidRPr="00AC67B2">
        <w:rPr>
          <w:rFonts w:cs="Times Unicode"/>
          <w:lang w:val="hy-AM"/>
        </w:rPr>
        <w:t>Տոկոսադրույքի հետ կապված ռիսկերը արժանի են մեծ ուշադրության, քանի որ շուկայական պայմաններով ներգրավվող փոխառու միջոցների կշիռը գնալով աճում է: Տոկոսադրույքի ռիսկի կառավարման նպա</w:t>
      </w:r>
      <w:r w:rsidRPr="00AC67B2">
        <w:rPr>
          <w:rFonts w:cs="Times Unicode"/>
          <w:lang w:val="hy-AM"/>
        </w:rPr>
        <w:softHyphen/>
        <w:t>տակն է ապահովել կառավարության պարտքի այն</w:t>
      </w:r>
      <w:r w:rsidRPr="00AC67B2">
        <w:rPr>
          <w:rFonts w:cs="Times Unicode"/>
          <w:lang w:val="hy-AM"/>
        </w:rPr>
        <w:softHyphen/>
        <w:t>պիսի կառուցվածք, որի դեպքում ֆինան</w:t>
      </w:r>
      <w:r w:rsidRPr="00AC67B2">
        <w:rPr>
          <w:rFonts w:cs="Times Unicode"/>
          <w:lang w:val="hy-AM"/>
        </w:rPr>
        <w:softHyphen/>
        <w:t>սական շուկա</w:t>
      </w:r>
      <w:r w:rsidRPr="00AC67B2">
        <w:rPr>
          <w:rFonts w:cs="Times Unicode"/>
          <w:lang w:val="hy-AM"/>
        </w:rPr>
        <w:softHyphen/>
        <w:t>ներում տոկոսադրույքների փոփոխու</w:t>
      </w:r>
      <w:r w:rsidRPr="00AC67B2">
        <w:rPr>
          <w:rFonts w:cs="Times Unicode"/>
          <w:lang w:val="hy-AM"/>
        </w:rPr>
        <w:softHyphen/>
        <w:t>թյունը հնարավորինս քիչ ազդեցություն կունենա կանխա</w:t>
      </w:r>
      <w:r w:rsidRPr="00AC67B2">
        <w:rPr>
          <w:rFonts w:cs="Times Unicode"/>
          <w:lang w:val="hy-AM"/>
        </w:rPr>
        <w:softHyphen/>
        <w:t>տես</w:t>
      </w:r>
      <w:r w:rsidRPr="00AC67B2">
        <w:rPr>
          <w:rFonts w:cs="Times Unicode"/>
          <w:lang w:val="hy-AM"/>
        </w:rPr>
        <w:softHyphen/>
        <w:t xml:space="preserve">վող տոկոսագումարների մակարդակի վրա: ՀՀ կառավարության </w:t>
      </w:r>
      <w:r w:rsidRPr="00713B3F">
        <w:rPr>
          <w:rFonts w:cs="Times Unicode"/>
          <w:lang w:val="hy-AM"/>
        </w:rPr>
        <w:t>պարտքի պորտֆելի տոկոսադրույքի ռիսկի ցուցանիշները կանխա</w:t>
      </w:r>
      <w:r w:rsidRPr="00713B3F">
        <w:rPr>
          <w:rFonts w:cs="Times Unicode"/>
          <w:lang w:val="hy-AM"/>
        </w:rPr>
        <w:softHyphen/>
        <w:t>տես</w:t>
      </w:r>
      <w:r w:rsidRPr="00713B3F">
        <w:rPr>
          <w:rFonts w:cs="Times Unicode"/>
          <w:lang w:val="hy-AM"/>
        </w:rPr>
        <w:softHyphen/>
      </w:r>
      <w:r w:rsidRPr="00713B3F">
        <w:rPr>
          <w:rFonts w:cs="Times Unicode"/>
          <w:lang w:val="hy-AM"/>
        </w:rPr>
        <w:softHyphen/>
        <w:t>վող ժամանակահատվածում մնում են կառավարելի:</w:t>
      </w:r>
      <w:r w:rsidRPr="00417DBE">
        <w:rPr>
          <w:rFonts w:cs="Times Unicode"/>
          <w:color w:val="FF0000"/>
          <w:lang w:val="hy-AM"/>
        </w:rPr>
        <w:t xml:space="preserve"> </w:t>
      </w:r>
    </w:p>
    <w:p w14:paraId="4A41D381" w14:textId="77777777" w:rsidR="00F1465E" w:rsidRPr="000D7D1C" w:rsidRDefault="00F1465E" w:rsidP="00774AC5">
      <w:pPr>
        <w:spacing w:line="276" w:lineRule="auto"/>
        <w:ind w:firstLine="720"/>
        <w:rPr>
          <w:rFonts w:cs="Times Unicode"/>
          <w:lang w:val="hy-AM"/>
        </w:rPr>
      </w:pPr>
      <w:r w:rsidRPr="000D7D1C">
        <w:rPr>
          <w:rFonts w:cs="Times Unicode"/>
          <w:lang w:val="hy-AM"/>
        </w:rPr>
        <w:t>Ֆիքսված տոկոսադրույքով պարտքի կշիռը 202</w:t>
      </w:r>
      <w:r w:rsidRPr="00A205DB">
        <w:rPr>
          <w:rFonts w:cs="Times Unicode"/>
          <w:lang w:val="hy-AM"/>
        </w:rPr>
        <w:t>3</w:t>
      </w:r>
      <w:r w:rsidRPr="000D7D1C">
        <w:rPr>
          <w:rFonts w:cs="Times Unicode"/>
          <w:lang w:val="hy-AM"/>
        </w:rPr>
        <w:t xml:space="preserve">թ. տարեվերջին </w:t>
      </w:r>
      <w:r w:rsidRPr="00A205DB">
        <w:rPr>
          <w:rFonts w:cs="Times Unicode"/>
          <w:lang w:val="hy-AM"/>
        </w:rPr>
        <w:t>կանխատեսվում է, որ կկազմի</w:t>
      </w:r>
      <w:r w:rsidRPr="000D7D1C">
        <w:rPr>
          <w:rFonts w:cs="Times Unicode"/>
          <w:lang w:val="hy-AM"/>
        </w:rPr>
        <w:t xml:space="preserve"> </w:t>
      </w:r>
      <w:r w:rsidRPr="00A205DB">
        <w:rPr>
          <w:rFonts w:cs="Times Unicode"/>
          <w:lang w:val="hy-AM"/>
        </w:rPr>
        <w:t>80</w:t>
      </w:r>
      <w:r w:rsidRPr="000D7D1C">
        <w:rPr>
          <w:rFonts w:cs="Times Unicode"/>
          <w:lang w:val="hy-AM"/>
        </w:rPr>
        <w:t>.</w:t>
      </w:r>
      <w:r w:rsidRPr="00A205DB">
        <w:rPr>
          <w:rFonts w:cs="Times Unicode"/>
          <w:lang w:val="hy-AM"/>
        </w:rPr>
        <w:t>7</w:t>
      </w:r>
      <w:r w:rsidRPr="000D7D1C">
        <w:rPr>
          <w:rFonts w:cs="Times Unicode"/>
          <w:lang w:val="hy-AM"/>
        </w:rPr>
        <w:t>%: Չնայած ՀՀ կառավարության կողմից կանխատեսվող ժամանակահատվածում թողարկվելու է նախորդ տարիների համեմատ ավելի շատ ֆիքսված տոկոսադրույքով ներքին պարտք, շրջանառության մեջ գտնվող պետական գանձապետական պարտատոմսերի ծավալի կշիռը դեռևս էական չի լինելու և 202</w:t>
      </w:r>
      <w:r w:rsidRPr="00A205DB">
        <w:rPr>
          <w:rFonts w:cs="Times Unicode"/>
          <w:lang w:val="hy-AM"/>
        </w:rPr>
        <w:t>3</w:t>
      </w:r>
      <w:r w:rsidRPr="000D7D1C">
        <w:rPr>
          <w:rFonts w:cs="Times Unicode"/>
          <w:lang w:val="hy-AM"/>
        </w:rPr>
        <w:t>թ. այն կկազմի ՀՀ կառավարության պարտքի ընդամենը</w:t>
      </w:r>
      <w:r w:rsidRPr="00A205DB">
        <w:rPr>
          <w:rFonts w:cs="Times Unicode"/>
          <w:lang w:val="hy-AM"/>
        </w:rPr>
        <w:t xml:space="preserve"> 36</w:t>
      </w:r>
      <w:r w:rsidRPr="000D7D1C">
        <w:rPr>
          <w:rFonts w:cs="Times Unicode"/>
          <w:lang w:val="hy-AM"/>
        </w:rPr>
        <w:t>.</w:t>
      </w:r>
      <w:r w:rsidRPr="00A205DB">
        <w:rPr>
          <w:rFonts w:cs="Times Unicode"/>
          <w:lang w:val="hy-AM"/>
        </w:rPr>
        <w:t>3</w:t>
      </w:r>
      <w:r w:rsidRPr="000D7D1C">
        <w:rPr>
          <w:rFonts w:cs="Times Unicode"/>
          <w:lang w:val="hy-AM"/>
        </w:rPr>
        <w:t xml:space="preserve">%-ը: Մյուս կողմից, միջազգային վարկատուներն ավելի շատ լողացող տոկոսադրույքով նոր վարկեր են տրամադրելու, որի արդյունքում ՀՀ կառավարության պարտքի պորտֆելի ֆիքսված տոկոսադրույքով պարտքի կշիռը </w:t>
      </w:r>
      <w:r w:rsidRPr="00A205DB">
        <w:rPr>
          <w:rFonts w:cs="Times Unicode"/>
          <w:lang w:val="hy-AM"/>
        </w:rPr>
        <w:t xml:space="preserve">կտատանվի 80%-ի </w:t>
      </w:r>
      <w:r w:rsidRPr="00F738AB">
        <w:rPr>
          <w:rFonts w:cs="Times Unicode"/>
          <w:lang w:val="hy-AM"/>
        </w:rPr>
        <w:t>շուրջը</w:t>
      </w:r>
      <w:r w:rsidRPr="000D7D1C">
        <w:rPr>
          <w:rFonts w:cs="Times Unicode"/>
          <w:lang w:val="hy-AM"/>
        </w:rPr>
        <w:t>: Անհրաժեշտության դեպքում, տոկոսադրույքի ռիսկը կառավարելու նպատակով, արտաքին</w:t>
      </w:r>
      <w:r w:rsidRPr="000D7D1C">
        <w:rPr>
          <w:lang w:val="hy-AM"/>
        </w:rPr>
        <w:t xml:space="preserve"> </w:t>
      </w:r>
      <w:r w:rsidRPr="000D7D1C">
        <w:rPr>
          <w:rFonts w:cs="Times Unicode"/>
          <w:lang w:val="hy-AM"/>
        </w:rPr>
        <w:t>վարկատուների</w:t>
      </w:r>
      <w:r w:rsidRPr="000D7D1C">
        <w:rPr>
          <w:lang w:val="hy-AM"/>
        </w:rPr>
        <w:t xml:space="preserve"> </w:t>
      </w:r>
      <w:r w:rsidRPr="000D7D1C">
        <w:rPr>
          <w:rFonts w:cs="Times Unicode"/>
          <w:lang w:val="hy-AM"/>
        </w:rPr>
        <w:t>կողմից</w:t>
      </w:r>
      <w:r w:rsidRPr="000D7D1C">
        <w:rPr>
          <w:lang w:val="hy-AM"/>
        </w:rPr>
        <w:t xml:space="preserve"> </w:t>
      </w:r>
      <w:r w:rsidRPr="000D7D1C">
        <w:rPr>
          <w:rFonts w:cs="Times Unicode"/>
          <w:lang w:val="hy-AM"/>
        </w:rPr>
        <w:t>սահմանված</w:t>
      </w:r>
      <w:r w:rsidRPr="000D7D1C">
        <w:rPr>
          <w:lang w:val="hy-AM"/>
        </w:rPr>
        <w:t xml:space="preserve"> </w:t>
      </w:r>
      <w:r w:rsidRPr="000D7D1C">
        <w:rPr>
          <w:rFonts w:cs="Times Unicode"/>
          <w:lang w:val="hy-AM"/>
        </w:rPr>
        <w:t>ընթացա</w:t>
      </w:r>
      <w:r w:rsidRPr="000D7D1C">
        <w:rPr>
          <w:rFonts w:cs="Times Unicode"/>
          <w:lang w:val="hy-AM"/>
        </w:rPr>
        <w:softHyphen/>
        <w:t>կարգերի</w:t>
      </w:r>
      <w:r w:rsidRPr="000D7D1C">
        <w:rPr>
          <w:lang w:val="hy-AM"/>
        </w:rPr>
        <w:t xml:space="preserve"> </w:t>
      </w:r>
      <w:r w:rsidRPr="000D7D1C">
        <w:rPr>
          <w:rFonts w:cs="Times Unicode"/>
          <w:lang w:val="hy-AM"/>
        </w:rPr>
        <w:t>համաձայն</w:t>
      </w:r>
      <w:r w:rsidRPr="000D7D1C">
        <w:rPr>
          <w:lang w:val="hy-AM"/>
        </w:rPr>
        <w:t xml:space="preserve">, </w:t>
      </w:r>
      <w:r w:rsidRPr="000D7D1C">
        <w:rPr>
          <w:rFonts w:cs="Times Unicode"/>
          <w:lang w:val="hy-AM"/>
        </w:rPr>
        <w:t>կիրականացվի</w:t>
      </w:r>
      <w:r w:rsidRPr="000D7D1C">
        <w:rPr>
          <w:lang w:val="hy-AM"/>
        </w:rPr>
        <w:t xml:space="preserve"> </w:t>
      </w:r>
      <w:r w:rsidRPr="000D7D1C">
        <w:rPr>
          <w:rFonts w:cs="Times Unicode"/>
          <w:lang w:val="hy-AM"/>
        </w:rPr>
        <w:t>լողացող</w:t>
      </w:r>
      <w:r w:rsidRPr="000D7D1C">
        <w:rPr>
          <w:lang w:val="hy-AM"/>
        </w:rPr>
        <w:t xml:space="preserve"> </w:t>
      </w:r>
      <w:r w:rsidRPr="000D7D1C">
        <w:rPr>
          <w:rFonts w:cs="Times Unicode"/>
          <w:lang w:val="hy-AM"/>
        </w:rPr>
        <w:t>տոկոսադրույքով</w:t>
      </w:r>
      <w:r w:rsidRPr="000D7D1C">
        <w:rPr>
          <w:lang w:val="hy-AM"/>
        </w:rPr>
        <w:t xml:space="preserve"> </w:t>
      </w:r>
      <w:r w:rsidRPr="000D7D1C">
        <w:rPr>
          <w:rFonts w:cs="Times Unicode"/>
          <w:lang w:val="hy-AM"/>
        </w:rPr>
        <w:t>ներգրավված</w:t>
      </w:r>
      <w:r w:rsidRPr="000D7D1C">
        <w:rPr>
          <w:lang w:val="hy-AM"/>
        </w:rPr>
        <w:t xml:space="preserve"> </w:t>
      </w:r>
      <w:r w:rsidRPr="000D7D1C">
        <w:rPr>
          <w:rFonts w:cs="Times Unicode"/>
          <w:lang w:val="hy-AM"/>
        </w:rPr>
        <w:t>վարկերի</w:t>
      </w:r>
      <w:r w:rsidRPr="000D7D1C">
        <w:rPr>
          <w:lang w:val="hy-AM"/>
        </w:rPr>
        <w:t xml:space="preserve"> </w:t>
      </w:r>
      <w:r w:rsidRPr="000D7D1C">
        <w:rPr>
          <w:rFonts w:cs="Times Unicode"/>
          <w:lang w:val="hy-AM"/>
        </w:rPr>
        <w:t>տոկոսադրույքի</w:t>
      </w:r>
      <w:r w:rsidRPr="000D7D1C">
        <w:rPr>
          <w:lang w:val="hy-AM"/>
        </w:rPr>
        <w:t xml:space="preserve"> </w:t>
      </w:r>
      <w:r w:rsidRPr="000D7D1C">
        <w:rPr>
          <w:rFonts w:cs="Times Unicode"/>
          <w:lang w:val="hy-AM"/>
        </w:rPr>
        <w:t>ֆիքսում:</w:t>
      </w:r>
    </w:p>
    <w:p w14:paraId="5A5BD4F4" w14:textId="77777777" w:rsidR="00F1465E" w:rsidRPr="00774AC5" w:rsidRDefault="00F1465E" w:rsidP="00774AC5">
      <w:pPr>
        <w:spacing w:line="276" w:lineRule="auto"/>
        <w:ind w:left="1560" w:hanging="1560"/>
        <w:rPr>
          <w:i/>
          <w:sz w:val="20"/>
          <w:szCs w:val="20"/>
          <w:lang w:val="hy-AM"/>
        </w:rPr>
      </w:pPr>
      <w:r w:rsidRPr="00774AC5">
        <w:rPr>
          <w:rFonts w:cs="Times Unicode"/>
          <w:b/>
          <w:sz w:val="20"/>
          <w:szCs w:val="20"/>
          <w:lang w:val="hy-AM"/>
        </w:rPr>
        <w:t>Աղյուսակ</w:t>
      </w:r>
      <w:r w:rsidRPr="00774AC5">
        <w:rPr>
          <w:b/>
          <w:sz w:val="20"/>
          <w:szCs w:val="20"/>
          <w:lang w:val="hy-AM"/>
        </w:rPr>
        <w:t xml:space="preserve"> </w:t>
      </w:r>
      <w:r w:rsidR="00774AC5" w:rsidRPr="00BE7F99">
        <w:rPr>
          <w:b/>
          <w:sz w:val="20"/>
          <w:szCs w:val="20"/>
          <w:lang w:val="hy-AM"/>
        </w:rPr>
        <w:t>1.</w:t>
      </w:r>
      <w:r w:rsidRPr="00774AC5">
        <w:rPr>
          <w:b/>
          <w:sz w:val="20"/>
          <w:szCs w:val="20"/>
          <w:lang w:val="hy-AM"/>
        </w:rPr>
        <w:t xml:space="preserve">12 </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w:t>
      </w:r>
      <w:r w:rsidRPr="00774AC5">
        <w:rPr>
          <w:i/>
          <w:sz w:val="20"/>
          <w:szCs w:val="20"/>
          <w:lang w:val="hy-AM"/>
        </w:rPr>
        <w:t xml:space="preserve"> </w:t>
      </w:r>
      <w:r w:rsidRPr="00774AC5">
        <w:rPr>
          <w:rFonts w:cs="Times Unicode"/>
          <w:i/>
          <w:sz w:val="20"/>
          <w:szCs w:val="20"/>
          <w:lang w:val="hy-AM"/>
        </w:rPr>
        <w:t>կառուցվածքում</w:t>
      </w:r>
      <w:r w:rsidRPr="00774AC5">
        <w:rPr>
          <w:i/>
          <w:sz w:val="20"/>
          <w:szCs w:val="20"/>
          <w:lang w:val="hy-AM"/>
        </w:rPr>
        <w:t xml:space="preserve"> </w:t>
      </w:r>
      <w:r w:rsidRPr="00774AC5">
        <w:rPr>
          <w:rFonts w:cs="Times Unicode"/>
          <w:i/>
          <w:sz w:val="20"/>
          <w:szCs w:val="20"/>
          <w:lang w:val="hy-AM"/>
        </w:rPr>
        <w:t>ֆիքսված</w:t>
      </w:r>
      <w:r w:rsidRPr="00774AC5">
        <w:rPr>
          <w:i/>
          <w:sz w:val="20"/>
          <w:szCs w:val="20"/>
          <w:lang w:val="hy-AM"/>
        </w:rPr>
        <w:t xml:space="preserve"> </w:t>
      </w:r>
      <w:r w:rsidRPr="00774AC5">
        <w:rPr>
          <w:rFonts w:cs="Times Unicode"/>
          <w:i/>
          <w:sz w:val="20"/>
          <w:szCs w:val="20"/>
          <w:lang w:val="hy-AM"/>
        </w:rPr>
        <w:t>և</w:t>
      </w:r>
      <w:r w:rsidRPr="00774AC5">
        <w:rPr>
          <w:i/>
          <w:sz w:val="20"/>
          <w:szCs w:val="20"/>
          <w:lang w:val="hy-AM"/>
        </w:rPr>
        <w:t xml:space="preserve"> </w:t>
      </w:r>
      <w:r w:rsidRPr="00774AC5">
        <w:rPr>
          <w:rFonts w:cs="Times Unicode"/>
          <w:i/>
          <w:sz w:val="20"/>
          <w:szCs w:val="20"/>
          <w:lang w:val="hy-AM"/>
        </w:rPr>
        <w:t>լողացող տոկոսադրույքով</w:t>
      </w:r>
      <w:r w:rsidRPr="00774AC5">
        <w:rPr>
          <w:i/>
          <w:sz w:val="20"/>
          <w:szCs w:val="20"/>
          <w:lang w:val="hy-AM"/>
        </w:rPr>
        <w:t xml:space="preserve"> </w:t>
      </w:r>
      <w:r w:rsidRPr="00774AC5">
        <w:rPr>
          <w:rFonts w:cs="Times Unicode"/>
          <w:i/>
          <w:sz w:val="20"/>
          <w:szCs w:val="20"/>
          <w:lang w:val="hy-AM"/>
        </w:rPr>
        <w:t>վարկերի</w:t>
      </w:r>
      <w:r w:rsidRPr="00774AC5">
        <w:rPr>
          <w:i/>
          <w:sz w:val="20"/>
          <w:szCs w:val="20"/>
          <w:lang w:val="hy-AM"/>
        </w:rPr>
        <w:t xml:space="preserve"> </w:t>
      </w:r>
      <w:r w:rsidRPr="00774AC5">
        <w:rPr>
          <w:rFonts w:cs="Times Unicode"/>
          <w:i/>
          <w:sz w:val="20"/>
          <w:szCs w:val="20"/>
          <w:lang w:val="hy-AM"/>
        </w:rPr>
        <w:t>տեսակարար</w:t>
      </w:r>
      <w:r w:rsidRPr="00774AC5">
        <w:rPr>
          <w:i/>
          <w:sz w:val="20"/>
          <w:szCs w:val="20"/>
          <w:lang w:val="hy-AM"/>
        </w:rPr>
        <w:t xml:space="preserve"> </w:t>
      </w:r>
      <w:r w:rsidRPr="00774AC5">
        <w:rPr>
          <w:rFonts w:cs="Times Unicode"/>
          <w:i/>
          <w:sz w:val="20"/>
          <w:szCs w:val="20"/>
          <w:lang w:val="hy-AM"/>
        </w:rPr>
        <w:t>կշիռը</w:t>
      </w:r>
      <w:r w:rsidRPr="00774AC5">
        <w:rPr>
          <w:i/>
          <w:sz w:val="20"/>
          <w:szCs w:val="20"/>
          <w:lang w:val="hy-AM"/>
        </w:rPr>
        <w:t xml:space="preserve"> 2020-2023</w:t>
      </w:r>
      <w:r w:rsidRPr="00774AC5">
        <w:rPr>
          <w:rFonts w:cs="Times Unicode"/>
          <w:i/>
          <w:sz w:val="20"/>
          <w:szCs w:val="20"/>
          <w:lang w:val="hy-AM"/>
        </w:rPr>
        <w:t>թթ</w:t>
      </w:r>
      <w:r w:rsidRPr="00774AC5">
        <w:rPr>
          <w:i/>
          <w:sz w:val="20"/>
          <w:szCs w:val="20"/>
          <w:lang w:val="hy-AM"/>
        </w:rPr>
        <w:t xml:space="preserve">. </w:t>
      </w:r>
    </w:p>
    <w:p w14:paraId="10056D5C" w14:textId="77777777" w:rsidR="00F1465E" w:rsidRPr="00AC67B2" w:rsidRDefault="00F1465E" w:rsidP="00F1465E">
      <w:pPr>
        <w:ind w:left="7200" w:firstLine="720"/>
        <w:jc w:val="center"/>
        <w:rPr>
          <w:sz w:val="20"/>
          <w:szCs w:val="20"/>
          <w:lang w:val="hy-AM"/>
        </w:rPr>
      </w:pPr>
      <w:r w:rsidRPr="00AC67B2">
        <w:rPr>
          <w:sz w:val="20"/>
          <w:szCs w:val="20"/>
          <w:lang w:val="hy-AM"/>
        </w:rPr>
        <w:t>(տոկոս)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1376"/>
        <w:gridCol w:w="1155"/>
        <w:gridCol w:w="1177"/>
        <w:gridCol w:w="1111"/>
        <w:gridCol w:w="1124"/>
      </w:tblGrid>
      <w:tr w:rsidR="00F1465E" w:rsidRPr="00BB7FB8" w14:paraId="620F10A6" w14:textId="77777777" w:rsidTr="00231073">
        <w:trPr>
          <w:trHeight w:val="664"/>
          <w:tblHeader/>
          <w:jc w:val="center"/>
        </w:trPr>
        <w:tc>
          <w:tcPr>
            <w:tcW w:w="3781" w:type="dxa"/>
            <w:tcBorders>
              <w:top w:val="thinThickThinSmallGap" w:sz="24" w:space="0" w:color="auto"/>
              <w:left w:val="nil"/>
              <w:bottom w:val="thinThickSmallGap" w:sz="24" w:space="0" w:color="auto"/>
              <w:right w:val="nil"/>
            </w:tcBorders>
            <w:shd w:val="clear" w:color="auto" w:fill="0B70B5"/>
            <w:vAlign w:val="center"/>
          </w:tcPr>
          <w:p w14:paraId="3B41184C" w14:textId="77777777" w:rsidR="00F1465E" w:rsidRPr="00C35116" w:rsidRDefault="00F1465E" w:rsidP="00231073">
            <w:pPr>
              <w:spacing w:before="0" w:after="0" w:line="240" w:lineRule="auto"/>
              <w:ind w:firstLine="0"/>
              <w:jc w:val="center"/>
              <w:rPr>
                <w:color w:val="FFFFFF" w:themeColor="background1"/>
                <w:sz w:val="20"/>
                <w:szCs w:val="20"/>
                <w:lang w:val="hy-AM"/>
              </w:rPr>
            </w:pPr>
          </w:p>
        </w:tc>
        <w:tc>
          <w:tcPr>
            <w:tcW w:w="1376" w:type="dxa"/>
            <w:tcBorders>
              <w:top w:val="thinThickThinSmallGap" w:sz="24" w:space="0" w:color="auto"/>
              <w:left w:val="nil"/>
              <w:bottom w:val="thinThickSmallGap" w:sz="24" w:space="0" w:color="auto"/>
              <w:right w:val="double" w:sz="4" w:space="0" w:color="auto"/>
            </w:tcBorders>
            <w:shd w:val="clear" w:color="auto" w:fill="0B70B5"/>
            <w:vAlign w:val="center"/>
          </w:tcPr>
          <w:p w14:paraId="4B4DE616"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155" w:type="dxa"/>
            <w:tcBorders>
              <w:top w:val="thinThickThinSmallGap" w:sz="24" w:space="0" w:color="auto"/>
              <w:left w:val="double" w:sz="4" w:space="0" w:color="auto"/>
              <w:bottom w:val="thinThickSmallGap" w:sz="24" w:space="0" w:color="auto"/>
              <w:right w:val="nil"/>
            </w:tcBorders>
            <w:shd w:val="clear" w:color="auto" w:fill="0B70B5"/>
            <w:vAlign w:val="center"/>
          </w:tcPr>
          <w:p w14:paraId="0680C8F7"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77" w:type="dxa"/>
            <w:tcBorders>
              <w:top w:val="thinThickThinSmallGap" w:sz="24" w:space="0" w:color="auto"/>
              <w:left w:val="nil"/>
              <w:bottom w:val="thinThickSmallGap" w:sz="24" w:space="0" w:color="auto"/>
              <w:right w:val="nil"/>
            </w:tcBorders>
            <w:shd w:val="clear" w:color="auto" w:fill="0B70B5"/>
            <w:vAlign w:val="center"/>
          </w:tcPr>
          <w:p w14:paraId="15AA5F95"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11" w:type="dxa"/>
            <w:tcBorders>
              <w:top w:val="thinThickThinSmallGap" w:sz="24" w:space="0" w:color="auto"/>
              <w:left w:val="nil"/>
              <w:bottom w:val="thinThickSmallGap" w:sz="24" w:space="0" w:color="auto"/>
              <w:right w:val="nil"/>
            </w:tcBorders>
            <w:shd w:val="clear" w:color="auto" w:fill="0B70B5"/>
            <w:vAlign w:val="center"/>
          </w:tcPr>
          <w:p w14:paraId="4421A547"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24" w:type="dxa"/>
            <w:tcBorders>
              <w:top w:val="thinThickThinSmallGap" w:sz="24" w:space="0" w:color="auto"/>
              <w:left w:val="nil"/>
              <w:bottom w:val="thinThickSmallGap" w:sz="24" w:space="0" w:color="auto"/>
              <w:right w:val="nil"/>
            </w:tcBorders>
            <w:shd w:val="clear" w:color="auto" w:fill="0B70B5"/>
            <w:vAlign w:val="center"/>
          </w:tcPr>
          <w:p w14:paraId="59CE7FF0"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2CFD3AFA" w14:textId="77777777" w:rsidTr="00231073">
        <w:trPr>
          <w:trHeight w:val="399"/>
          <w:jc w:val="center"/>
        </w:trPr>
        <w:tc>
          <w:tcPr>
            <w:tcW w:w="3781" w:type="dxa"/>
            <w:tcBorders>
              <w:top w:val="thinThickSmallGap" w:sz="24" w:space="0" w:color="auto"/>
              <w:left w:val="nil"/>
              <w:right w:val="nil"/>
            </w:tcBorders>
          </w:tcPr>
          <w:p w14:paraId="76FE90CF"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w:t>
            </w:r>
            <w:r w:rsidRPr="00AC67B2">
              <w:rPr>
                <w:rFonts w:cs="Times Unicode"/>
                <w:sz w:val="20"/>
                <w:szCs w:val="20"/>
                <w:lang w:val="hy-AM"/>
              </w:rPr>
              <w:t>պարտք</w:t>
            </w:r>
            <w:r w:rsidRPr="00AC67B2">
              <w:rPr>
                <w:sz w:val="20"/>
                <w:szCs w:val="20"/>
                <w:lang w:val="hy-AM"/>
              </w:rPr>
              <w:t xml:space="preserve">, </w:t>
            </w:r>
          </w:p>
        </w:tc>
        <w:tc>
          <w:tcPr>
            <w:tcW w:w="1376" w:type="dxa"/>
            <w:tcBorders>
              <w:top w:val="thinThickSmallGap" w:sz="24" w:space="0" w:color="auto"/>
              <w:left w:val="nil"/>
              <w:right w:val="double" w:sz="4" w:space="0" w:color="auto"/>
            </w:tcBorders>
            <w:vAlign w:val="center"/>
          </w:tcPr>
          <w:p w14:paraId="1F06539B"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55" w:type="dxa"/>
            <w:tcBorders>
              <w:top w:val="thinThickSmallGap" w:sz="24" w:space="0" w:color="auto"/>
              <w:left w:val="double" w:sz="4" w:space="0" w:color="auto"/>
              <w:right w:val="nil"/>
            </w:tcBorders>
            <w:vAlign w:val="center"/>
          </w:tcPr>
          <w:p w14:paraId="50C22545"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77" w:type="dxa"/>
            <w:tcBorders>
              <w:top w:val="thinThickSmallGap" w:sz="24" w:space="0" w:color="auto"/>
              <w:left w:val="nil"/>
              <w:right w:val="nil"/>
            </w:tcBorders>
            <w:vAlign w:val="center"/>
          </w:tcPr>
          <w:p w14:paraId="431C983D"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11" w:type="dxa"/>
            <w:tcBorders>
              <w:top w:val="thinThickSmallGap" w:sz="24" w:space="0" w:color="auto"/>
              <w:left w:val="nil"/>
              <w:right w:val="nil"/>
            </w:tcBorders>
            <w:vAlign w:val="center"/>
          </w:tcPr>
          <w:p w14:paraId="3B0943A3"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24" w:type="dxa"/>
            <w:tcBorders>
              <w:top w:val="thinThickSmallGap" w:sz="24" w:space="0" w:color="auto"/>
              <w:left w:val="nil"/>
              <w:right w:val="nil"/>
            </w:tcBorders>
            <w:vAlign w:val="center"/>
          </w:tcPr>
          <w:p w14:paraId="6D749822"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r>
      <w:tr w:rsidR="00F1465E" w:rsidRPr="00AC67B2" w14:paraId="485221A2" w14:textId="77777777" w:rsidTr="00231073">
        <w:trPr>
          <w:trHeight w:val="306"/>
          <w:jc w:val="center"/>
        </w:trPr>
        <w:tc>
          <w:tcPr>
            <w:tcW w:w="3781" w:type="dxa"/>
            <w:tcBorders>
              <w:left w:val="nil"/>
              <w:right w:val="nil"/>
            </w:tcBorders>
          </w:tcPr>
          <w:p w14:paraId="09CC4E95" w14:textId="77777777" w:rsidR="00F1465E" w:rsidRPr="00AC67B2" w:rsidRDefault="00F1465E" w:rsidP="00231073">
            <w:pPr>
              <w:spacing w:before="0" w:after="0" w:line="240" w:lineRule="auto"/>
              <w:ind w:left="252" w:firstLine="0"/>
              <w:jc w:val="left"/>
              <w:rPr>
                <w:sz w:val="20"/>
                <w:szCs w:val="20"/>
                <w:lang w:val="hy-AM"/>
              </w:rPr>
            </w:pPr>
            <w:r w:rsidRPr="00AC67B2">
              <w:rPr>
                <w:sz w:val="20"/>
                <w:szCs w:val="20"/>
                <w:lang w:val="hy-AM"/>
              </w:rPr>
              <w:t xml:space="preserve">       </w:t>
            </w:r>
            <w:r w:rsidRPr="00AC67B2">
              <w:rPr>
                <w:rFonts w:cs="Times Unicode"/>
                <w:sz w:val="20"/>
                <w:szCs w:val="20"/>
                <w:lang w:val="hy-AM"/>
              </w:rPr>
              <w:t>այդ</w:t>
            </w:r>
            <w:r w:rsidRPr="00AC67B2">
              <w:rPr>
                <w:sz w:val="20"/>
                <w:szCs w:val="20"/>
                <w:lang w:val="hy-AM"/>
              </w:rPr>
              <w:t xml:space="preserve"> </w:t>
            </w:r>
            <w:r w:rsidRPr="00AC67B2">
              <w:rPr>
                <w:rFonts w:cs="Times Unicode"/>
                <w:sz w:val="20"/>
                <w:szCs w:val="20"/>
                <w:lang w:val="hy-AM"/>
              </w:rPr>
              <w:t>թվում</w:t>
            </w:r>
            <w:r w:rsidRPr="00AC67B2">
              <w:rPr>
                <w:sz w:val="20"/>
                <w:szCs w:val="20"/>
                <w:lang w:val="hy-AM"/>
              </w:rPr>
              <w:t>`</w:t>
            </w:r>
          </w:p>
        </w:tc>
        <w:tc>
          <w:tcPr>
            <w:tcW w:w="1376" w:type="dxa"/>
            <w:tcBorders>
              <w:left w:val="nil"/>
              <w:right w:val="double" w:sz="4" w:space="0" w:color="auto"/>
            </w:tcBorders>
            <w:vAlign w:val="center"/>
          </w:tcPr>
          <w:p w14:paraId="7DEF61B9" w14:textId="77777777" w:rsidR="00F1465E" w:rsidRPr="00AC67B2" w:rsidRDefault="00F1465E" w:rsidP="00231073">
            <w:pPr>
              <w:spacing w:before="0" w:after="0" w:line="240" w:lineRule="auto"/>
              <w:ind w:firstLine="0"/>
              <w:jc w:val="center"/>
              <w:rPr>
                <w:sz w:val="20"/>
                <w:szCs w:val="20"/>
                <w:lang w:val="hy-AM"/>
              </w:rPr>
            </w:pPr>
          </w:p>
        </w:tc>
        <w:tc>
          <w:tcPr>
            <w:tcW w:w="1155" w:type="dxa"/>
            <w:tcBorders>
              <w:left w:val="double" w:sz="4" w:space="0" w:color="auto"/>
              <w:right w:val="nil"/>
            </w:tcBorders>
            <w:vAlign w:val="center"/>
          </w:tcPr>
          <w:p w14:paraId="6384EDDE" w14:textId="77777777" w:rsidR="00F1465E" w:rsidRPr="00AC67B2" w:rsidRDefault="00F1465E" w:rsidP="00231073">
            <w:pPr>
              <w:spacing w:before="0" w:after="0" w:line="240" w:lineRule="auto"/>
              <w:ind w:firstLine="0"/>
              <w:jc w:val="center"/>
              <w:rPr>
                <w:sz w:val="20"/>
                <w:szCs w:val="20"/>
                <w:lang w:val="hy-AM"/>
              </w:rPr>
            </w:pPr>
          </w:p>
        </w:tc>
        <w:tc>
          <w:tcPr>
            <w:tcW w:w="1177" w:type="dxa"/>
            <w:tcBorders>
              <w:left w:val="nil"/>
              <w:right w:val="nil"/>
            </w:tcBorders>
            <w:vAlign w:val="center"/>
          </w:tcPr>
          <w:p w14:paraId="7DA63AA2" w14:textId="77777777" w:rsidR="00F1465E" w:rsidRPr="00AC67B2" w:rsidRDefault="00F1465E" w:rsidP="00231073">
            <w:pPr>
              <w:spacing w:before="0" w:after="0" w:line="240" w:lineRule="auto"/>
              <w:ind w:firstLine="0"/>
              <w:jc w:val="center"/>
              <w:rPr>
                <w:sz w:val="20"/>
                <w:szCs w:val="20"/>
                <w:lang w:val="hy-AM"/>
              </w:rPr>
            </w:pPr>
          </w:p>
        </w:tc>
        <w:tc>
          <w:tcPr>
            <w:tcW w:w="1111" w:type="dxa"/>
            <w:tcBorders>
              <w:left w:val="nil"/>
              <w:right w:val="nil"/>
            </w:tcBorders>
            <w:vAlign w:val="center"/>
          </w:tcPr>
          <w:p w14:paraId="6D2442A6" w14:textId="77777777" w:rsidR="00F1465E" w:rsidRPr="00AC67B2" w:rsidRDefault="00F1465E" w:rsidP="00231073">
            <w:pPr>
              <w:spacing w:before="0" w:after="0" w:line="240" w:lineRule="auto"/>
              <w:ind w:firstLine="0"/>
              <w:jc w:val="center"/>
              <w:rPr>
                <w:sz w:val="20"/>
                <w:szCs w:val="20"/>
                <w:lang w:val="hy-AM"/>
              </w:rPr>
            </w:pPr>
          </w:p>
        </w:tc>
        <w:tc>
          <w:tcPr>
            <w:tcW w:w="1124" w:type="dxa"/>
            <w:tcBorders>
              <w:left w:val="nil"/>
              <w:right w:val="nil"/>
            </w:tcBorders>
            <w:vAlign w:val="center"/>
          </w:tcPr>
          <w:p w14:paraId="231DC66E" w14:textId="77777777" w:rsidR="00F1465E" w:rsidRPr="00AC67B2" w:rsidRDefault="00F1465E" w:rsidP="00231073">
            <w:pPr>
              <w:spacing w:before="0" w:after="0" w:line="240" w:lineRule="auto"/>
              <w:ind w:firstLine="0"/>
              <w:jc w:val="center"/>
              <w:rPr>
                <w:sz w:val="20"/>
                <w:szCs w:val="20"/>
                <w:lang w:val="hy-AM"/>
              </w:rPr>
            </w:pPr>
          </w:p>
        </w:tc>
      </w:tr>
      <w:tr w:rsidR="00F1465E" w:rsidRPr="00AC67B2" w14:paraId="332FFB4A" w14:textId="77777777" w:rsidTr="00231073">
        <w:trPr>
          <w:trHeight w:val="306"/>
          <w:jc w:val="center"/>
        </w:trPr>
        <w:tc>
          <w:tcPr>
            <w:tcW w:w="3781" w:type="dxa"/>
            <w:tcBorders>
              <w:left w:val="nil"/>
              <w:right w:val="nil"/>
            </w:tcBorders>
          </w:tcPr>
          <w:p w14:paraId="11E11C1F"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Ֆիքսված</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right w:val="double" w:sz="4" w:space="0" w:color="auto"/>
            </w:tcBorders>
            <w:vAlign w:val="center"/>
          </w:tcPr>
          <w:p w14:paraId="040083B1"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81.8</w:t>
            </w:r>
          </w:p>
        </w:tc>
        <w:tc>
          <w:tcPr>
            <w:tcW w:w="1155" w:type="dxa"/>
            <w:tcBorders>
              <w:left w:val="double" w:sz="4" w:space="0" w:color="auto"/>
              <w:right w:val="nil"/>
            </w:tcBorders>
            <w:vAlign w:val="center"/>
          </w:tcPr>
          <w:p w14:paraId="22C8DA25"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78.8</w:t>
            </w:r>
          </w:p>
        </w:tc>
        <w:tc>
          <w:tcPr>
            <w:tcW w:w="1177" w:type="dxa"/>
            <w:tcBorders>
              <w:left w:val="nil"/>
              <w:right w:val="nil"/>
            </w:tcBorders>
            <w:vAlign w:val="center"/>
          </w:tcPr>
          <w:p w14:paraId="0E6583CD"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78.9</w:t>
            </w:r>
          </w:p>
        </w:tc>
        <w:tc>
          <w:tcPr>
            <w:tcW w:w="1111" w:type="dxa"/>
            <w:tcBorders>
              <w:left w:val="nil"/>
              <w:right w:val="nil"/>
            </w:tcBorders>
            <w:vAlign w:val="center"/>
          </w:tcPr>
          <w:p w14:paraId="677E1873"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78.8</w:t>
            </w:r>
          </w:p>
        </w:tc>
        <w:tc>
          <w:tcPr>
            <w:tcW w:w="1124" w:type="dxa"/>
            <w:tcBorders>
              <w:left w:val="nil"/>
              <w:right w:val="nil"/>
            </w:tcBorders>
            <w:vAlign w:val="center"/>
          </w:tcPr>
          <w:p w14:paraId="6B7CF0D5"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80.7</w:t>
            </w:r>
          </w:p>
        </w:tc>
      </w:tr>
      <w:tr w:rsidR="00F1465E" w:rsidRPr="00AC67B2" w14:paraId="2D8149C6" w14:textId="77777777" w:rsidTr="00231073">
        <w:trPr>
          <w:trHeight w:val="320"/>
          <w:jc w:val="center"/>
        </w:trPr>
        <w:tc>
          <w:tcPr>
            <w:tcW w:w="3781" w:type="dxa"/>
            <w:tcBorders>
              <w:left w:val="nil"/>
              <w:right w:val="nil"/>
            </w:tcBorders>
          </w:tcPr>
          <w:p w14:paraId="52C80C8A"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Լողացող</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right w:val="double" w:sz="4" w:space="0" w:color="auto"/>
            </w:tcBorders>
            <w:vAlign w:val="center"/>
          </w:tcPr>
          <w:p w14:paraId="5F95EEFC"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18.2</w:t>
            </w:r>
          </w:p>
        </w:tc>
        <w:tc>
          <w:tcPr>
            <w:tcW w:w="1155" w:type="dxa"/>
            <w:tcBorders>
              <w:left w:val="double" w:sz="4" w:space="0" w:color="auto"/>
              <w:right w:val="nil"/>
            </w:tcBorders>
            <w:vAlign w:val="center"/>
          </w:tcPr>
          <w:p w14:paraId="15FE261F"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21.2</w:t>
            </w:r>
          </w:p>
        </w:tc>
        <w:tc>
          <w:tcPr>
            <w:tcW w:w="1177" w:type="dxa"/>
            <w:tcBorders>
              <w:left w:val="nil"/>
              <w:right w:val="nil"/>
            </w:tcBorders>
            <w:vAlign w:val="center"/>
          </w:tcPr>
          <w:p w14:paraId="52092E4E"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21.1</w:t>
            </w:r>
          </w:p>
        </w:tc>
        <w:tc>
          <w:tcPr>
            <w:tcW w:w="1111" w:type="dxa"/>
            <w:tcBorders>
              <w:left w:val="nil"/>
              <w:right w:val="nil"/>
            </w:tcBorders>
            <w:vAlign w:val="center"/>
          </w:tcPr>
          <w:p w14:paraId="45424545"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21.2</w:t>
            </w:r>
          </w:p>
        </w:tc>
        <w:tc>
          <w:tcPr>
            <w:tcW w:w="1124" w:type="dxa"/>
            <w:tcBorders>
              <w:left w:val="nil"/>
              <w:right w:val="nil"/>
            </w:tcBorders>
            <w:vAlign w:val="center"/>
          </w:tcPr>
          <w:p w14:paraId="1A68473A"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19.3</w:t>
            </w:r>
          </w:p>
        </w:tc>
      </w:tr>
      <w:tr w:rsidR="00F1465E" w:rsidRPr="00AC67B2" w14:paraId="44A3B2FA" w14:textId="77777777" w:rsidTr="00231073">
        <w:trPr>
          <w:trHeight w:val="375"/>
          <w:jc w:val="center"/>
        </w:trPr>
        <w:tc>
          <w:tcPr>
            <w:tcW w:w="3781" w:type="dxa"/>
            <w:tcBorders>
              <w:left w:val="nil"/>
              <w:right w:val="nil"/>
            </w:tcBorders>
          </w:tcPr>
          <w:p w14:paraId="53F7F244"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w:t>
            </w:r>
            <w:r w:rsidRPr="00AC67B2">
              <w:rPr>
                <w:rFonts w:cs="Times Unicode"/>
                <w:sz w:val="20"/>
                <w:szCs w:val="20"/>
                <w:lang w:val="hy-AM"/>
              </w:rPr>
              <w:t>արտաքին</w:t>
            </w:r>
            <w:r w:rsidRPr="00AC67B2">
              <w:rPr>
                <w:sz w:val="20"/>
                <w:szCs w:val="20"/>
                <w:lang w:val="hy-AM"/>
              </w:rPr>
              <w:t xml:space="preserve"> </w:t>
            </w:r>
            <w:r w:rsidRPr="00AC67B2">
              <w:rPr>
                <w:rFonts w:cs="Times Unicode"/>
                <w:sz w:val="20"/>
                <w:szCs w:val="20"/>
                <w:lang w:val="hy-AM"/>
              </w:rPr>
              <w:t>պարտք</w:t>
            </w:r>
          </w:p>
        </w:tc>
        <w:tc>
          <w:tcPr>
            <w:tcW w:w="1376" w:type="dxa"/>
            <w:tcBorders>
              <w:left w:val="nil"/>
              <w:right w:val="double" w:sz="4" w:space="0" w:color="auto"/>
            </w:tcBorders>
            <w:vAlign w:val="center"/>
          </w:tcPr>
          <w:p w14:paraId="6A160387" w14:textId="77777777" w:rsidR="00F1465E" w:rsidRPr="007F16AF" w:rsidRDefault="00F1465E" w:rsidP="00231073">
            <w:pPr>
              <w:spacing w:before="0" w:after="0" w:line="240" w:lineRule="auto"/>
              <w:ind w:firstLine="0"/>
              <w:jc w:val="center"/>
              <w:rPr>
                <w:sz w:val="20"/>
                <w:szCs w:val="20"/>
                <w:lang w:val="hy-AM"/>
              </w:rPr>
            </w:pPr>
            <w:r w:rsidRPr="007F16AF">
              <w:rPr>
                <w:sz w:val="20"/>
                <w:szCs w:val="20"/>
                <w:lang w:val="hy-AM"/>
              </w:rPr>
              <w:t>100.0</w:t>
            </w:r>
          </w:p>
        </w:tc>
        <w:tc>
          <w:tcPr>
            <w:tcW w:w="1155" w:type="dxa"/>
            <w:tcBorders>
              <w:left w:val="double" w:sz="4" w:space="0" w:color="auto"/>
              <w:right w:val="nil"/>
            </w:tcBorders>
            <w:vAlign w:val="center"/>
          </w:tcPr>
          <w:p w14:paraId="6992304D" w14:textId="77777777" w:rsidR="00F1465E" w:rsidRPr="007F16AF" w:rsidRDefault="00F1465E" w:rsidP="00231073">
            <w:pPr>
              <w:spacing w:before="0" w:after="0" w:line="240" w:lineRule="auto"/>
              <w:ind w:firstLine="0"/>
              <w:jc w:val="center"/>
              <w:rPr>
                <w:sz w:val="20"/>
                <w:szCs w:val="20"/>
                <w:lang w:val="hy-AM"/>
              </w:rPr>
            </w:pPr>
            <w:r w:rsidRPr="007F16AF">
              <w:rPr>
                <w:sz w:val="20"/>
                <w:szCs w:val="20"/>
                <w:lang w:val="hy-AM"/>
              </w:rPr>
              <w:t>100.0</w:t>
            </w:r>
          </w:p>
        </w:tc>
        <w:tc>
          <w:tcPr>
            <w:tcW w:w="1177" w:type="dxa"/>
            <w:tcBorders>
              <w:left w:val="nil"/>
              <w:right w:val="nil"/>
            </w:tcBorders>
            <w:vAlign w:val="center"/>
          </w:tcPr>
          <w:p w14:paraId="2853E725" w14:textId="77777777" w:rsidR="00F1465E" w:rsidRPr="007F16AF" w:rsidRDefault="00F1465E" w:rsidP="00231073">
            <w:pPr>
              <w:spacing w:before="0" w:after="0" w:line="240" w:lineRule="auto"/>
              <w:ind w:firstLine="0"/>
              <w:jc w:val="center"/>
              <w:rPr>
                <w:sz w:val="20"/>
                <w:szCs w:val="20"/>
                <w:lang w:val="hy-AM"/>
              </w:rPr>
            </w:pPr>
            <w:r w:rsidRPr="007F16AF">
              <w:rPr>
                <w:sz w:val="20"/>
                <w:szCs w:val="20"/>
                <w:lang w:val="hy-AM"/>
              </w:rPr>
              <w:t>100.0</w:t>
            </w:r>
          </w:p>
        </w:tc>
        <w:tc>
          <w:tcPr>
            <w:tcW w:w="1111" w:type="dxa"/>
            <w:tcBorders>
              <w:left w:val="nil"/>
              <w:right w:val="nil"/>
            </w:tcBorders>
            <w:vAlign w:val="center"/>
          </w:tcPr>
          <w:p w14:paraId="35D742DF" w14:textId="77777777" w:rsidR="00F1465E" w:rsidRPr="007F16AF" w:rsidRDefault="00F1465E" w:rsidP="00231073">
            <w:pPr>
              <w:spacing w:before="0" w:after="0" w:line="240" w:lineRule="auto"/>
              <w:ind w:firstLine="0"/>
              <w:jc w:val="center"/>
              <w:rPr>
                <w:sz w:val="20"/>
                <w:szCs w:val="20"/>
                <w:lang w:val="hy-AM"/>
              </w:rPr>
            </w:pPr>
            <w:r w:rsidRPr="007F16AF">
              <w:rPr>
                <w:sz w:val="20"/>
                <w:szCs w:val="20"/>
                <w:lang w:val="hy-AM"/>
              </w:rPr>
              <w:t>100.0</w:t>
            </w:r>
          </w:p>
        </w:tc>
        <w:tc>
          <w:tcPr>
            <w:tcW w:w="1124" w:type="dxa"/>
            <w:tcBorders>
              <w:left w:val="nil"/>
              <w:right w:val="nil"/>
            </w:tcBorders>
            <w:vAlign w:val="center"/>
          </w:tcPr>
          <w:p w14:paraId="1E2D22FB" w14:textId="77777777" w:rsidR="00F1465E" w:rsidRPr="007F16AF" w:rsidRDefault="00F1465E" w:rsidP="00231073">
            <w:pPr>
              <w:spacing w:before="0" w:after="0" w:line="240" w:lineRule="auto"/>
              <w:ind w:firstLine="0"/>
              <w:jc w:val="center"/>
              <w:rPr>
                <w:sz w:val="20"/>
                <w:szCs w:val="20"/>
                <w:lang w:val="hy-AM"/>
              </w:rPr>
            </w:pPr>
            <w:r w:rsidRPr="007F16AF">
              <w:rPr>
                <w:sz w:val="20"/>
                <w:szCs w:val="20"/>
                <w:lang w:val="hy-AM"/>
              </w:rPr>
              <w:t>100.0</w:t>
            </w:r>
          </w:p>
        </w:tc>
      </w:tr>
      <w:tr w:rsidR="00F1465E" w:rsidRPr="00AC67B2" w14:paraId="0D8D3CE4" w14:textId="77777777" w:rsidTr="00231073">
        <w:trPr>
          <w:trHeight w:val="306"/>
          <w:jc w:val="center"/>
        </w:trPr>
        <w:tc>
          <w:tcPr>
            <w:tcW w:w="3781" w:type="dxa"/>
            <w:tcBorders>
              <w:left w:val="nil"/>
              <w:right w:val="nil"/>
            </w:tcBorders>
          </w:tcPr>
          <w:p w14:paraId="5715F8B6" w14:textId="77777777" w:rsidR="00F1465E" w:rsidRPr="00AC67B2" w:rsidRDefault="00F1465E" w:rsidP="00231073">
            <w:pPr>
              <w:spacing w:before="0" w:after="0" w:line="240" w:lineRule="auto"/>
              <w:ind w:left="252" w:firstLine="0"/>
              <w:jc w:val="left"/>
              <w:rPr>
                <w:sz w:val="20"/>
                <w:szCs w:val="20"/>
                <w:lang w:val="hy-AM"/>
              </w:rPr>
            </w:pPr>
            <w:r w:rsidRPr="00AC67B2">
              <w:rPr>
                <w:sz w:val="20"/>
                <w:szCs w:val="20"/>
                <w:lang w:val="hy-AM"/>
              </w:rPr>
              <w:t xml:space="preserve">     </w:t>
            </w:r>
            <w:r w:rsidRPr="00AC67B2">
              <w:rPr>
                <w:rFonts w:cs="Times Unicode"/>
                <w:sz w:val="20"/>
                <w:szCs w:val="20"/>
                <w:lang w:val="hy-AM"/>
              </w:rPr>
              <w:t>այդ</w:t>
            </w:r>
            <w:r w:rsidRPr="00AC67B2">
              <w:rPr>
                <w:sz w:val="20"/>
                <w:szCs w:val="20"/>
                <w:lang w:val="hy-AM"/>
              </w:rPr>
              <w:t xml:space="preserve"> </w:t>
            </w:r>
            <w:r w:rsidRPr="00AC67B2">
              <w:rPr>
                <w:rFonts w:cs="Times Unicode"/>
                <w:sz w:val="20"/>
                <w:szCs w:val="20"/>
                <w:lang w:val="hy-AM"/>
              </w:rPr>
              <w:t>թվում</w:t>
            </w:r>
          </w:p>
        </w:tc>
        <w:tc>
          <w:tcPr>
            <w:tcW w:w="1376" w:type="dxa"/>
            <w:tcBorders>
              <w:left w:val="nil"/>
              <w:right w:val="double" w:sz="4" w:space="0" w:color="auto"/>
            </w:tcBorders>
            <w:vAlign w:val="center"/>
          </w:tcPr>
          <w:p w14:paraId="00F33A6F" w14:textId="77777777" w:rsidR="00F1465E" w:rsidRPr="007F16AF" w:rsidRDefault="00F1465E" w:rsidP="00231073">
            <w:pPr>
              <w:spacing w:before="0" w:after="0" w:line="240" w:lineRule="auto"/>
              <w:ind w:firstLine="0"/>
              <w:jc w:val="center"/>
              <w:rPr>
                <w:sz w:val="20"/>
                <w:szCs w:val="20"/>
                <w:lang w:val="hy-AM"/>
              </w:rPr>
            </w:pPr>
          </w:p>
        </w:tc>
        <w:tc>
          <w:tcPr>
            <w:tcW w:w="1155" w:type="dxa"/>
            <w:tcBorders>
              <w:left w:val="double" w:sz="4" w:space="0" w:color="auto"/>
              <w:right w:val="nil"/>
            </w:tcBorders>
            <w:vAlign w:val="center"/>
          </w:tcPr>
          <w:p w14:paraId="0E155F69" w14:textId="77777777" w:rsidR="00F1465E" w:rsidRPr="007F16AF" w:rsidRDefault="00F1465E" w:rsidP="00231073">
            <w:pPr>
              <w:spacing w:before="0" w:after="0" w:line="240" w:lineRule="auto"/>
              <w:ind w:firstLine="0"/>
              <w:jc w:val="center"/>
              <w:rPr>
                <w:sz w:val="20"/>
                <w:szCs w:val="20"/>
                <w:lang w:val="hy-AM"/>
              </w:rPr>
            </w:pPr>
          </w:p>
        </w:tc>
        <w:tc>
          <w:tcPr>
            <w:tcW w:w="1177" w:type="dxa"/>
            <w:tcBorders>
              <w:left w:val="nil"/>
              <w:right w:val="nil"/>
            </w:tcBorders>
            <w:vAlign w:val="center"/>
          </w:tcPr>
          <w:p w14:paraId="64FA03A1" w14:textId="77777777" w:rsidR="00F1465E" w:rsidRPr="007F16AF" w:rsidRDefault="00F1465E" w:rsidP="00231073">
            <w:pPr>
              <w:spacing w:before="0" w:after="0" w:line="240" w:lineRule="auto"/>
              <w:ind w:firstLine="0"/>
              <w:jc w:val="center"/>
              <w:rPr>
                <w:sz w:val="20"/>
                <w:szCs w:val="20"/>
                <w:lang w:val="hy-AM"/>
              </w:rPr>
            </w:pPr>
          </w:p>
        </w:tc>
        <w:tc>
          <w:tcPr>
            <w:tcW w:w="1111" w:type="dxa"/>
            <w:tcBorders>
              <w:left w:val="nil"/>
              <w:right w:val="nil"/>
            </w:tcBorders>
            <w:vAlign w:val="center"/>
          </w:tcPr>
          <w:p w14:paraId="666A1D93" w14:textId="77777777" w:rsidR="00F1465E" w:rsidRPr="007F16AF" w:rsidRDefault="00F1465E" w:rsidP="00231073">
            <w:pPr>
              <w:spacing w:before="0" w:after="0" w:line="240" w:lineRule="auto"/>
              <w:ind w:firstLine="0"/>
              <w:jc w:val="center"/>
              <w:rPr>
                <w:sz w:val="20"/>
                <w:szCs w:val="20"/>
                <w:lang w:val="hy-AM"/>
              </w:rPr>
            </w:pPr>
          </w:p>
        </w:tc>
        <w:tc>
          <w:tcPr>
            <w:tcW w:w="1124" w:type="dxa"/>
            <w:tcBorders>
              <w:left w:val="nil"/>
              <w:right w:val="nil"/>
            </w:tcBorders>
            <w:vAlign w:val="center"/>
          </w:tcPr>
          <w:p w14:paraId="0FFD9015" w14:textId="77777777" w:rsidR="00F1465E" w:rsidRPr="007F16AF" w:rsidRDefault="00F1465E" w:rsidP="00231073">
            <w:pPr>
              <w:spacing w:before="0" w:after="0" w:line="240" w:lineRule="auto"/>
              <w:ind w:firstLine="0"/>
              <w:jc w:val="center"/>
              <w:rPr>
                <w:sz w:val="20"/>
                <w:szCs w:val="20"/>
                <w:lang w:val="hy-AM"/>
              </w:rPr>
            </w:pPr>
          </w:p>
        </w:tc>
      </w:tr>
      <w:tr w:rsidR="00F1465E" w:rsidRPr="00AC67B2" w14:paraId="557F0CD6" w14:textId="77777777" w:rsidTr="00231073">
        <w:trPr>
          <w:trHeight w:val="306"/>
          <w:jc w:val="center"/>
        </w:trPr>
        <w:tc>
          <w:tcPr>
            <w:tcW w:w="3781" w:type="dxa"/>
            <w:tcBorders>
              <w:left w:val="nil"/>
              <w:right w:val="nil"/>
            </w:tcBorders>
          </w:tcPr>
          <w:p w14:paraId="7E65A056"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Ֆիքսված</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right w:val="double" w:sz="4" w:space="0" w:color="auto"/>
            </w:tcBorders>
            <w:vAlign w:val="center"/>
          </w:tcPr>
          <w:p w14:paraId="1BC4F536"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75.8</w:t>
            </w:r>
          </w:p>
        </w:tc>
        <w:tc>
          <w:tcPr>
            <w:tcW w:w="1155" w:type="dxa"/>
            <w:tcBorders>
              <w:left w:val="double" w:sz="4" w:space="0" w:color="auto"/>
              <w:right w:val="nil"/>
            </w:tcBorders>
            <w:vAlign w:val="center"/>
          </w:tcPr>
          <w:p w14:paraId="6DFFD6BB"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71.7</w:t>
            </w:r>
          </w:p>
        </w:tc>
        <w:tc>
          <w:tcPr>
            <w:tcW w:w="1177" w:type="dxa"/>
            <w:tcBorders>
              <w:left w:val="nil"/>
              <w:right w:val="nil"/>
            </w:tcBorders>
            <w:vAlign w:val="center"/>
          </w:tcPr>
          <w:p w14:paraId="0ADDB408"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69.9</w:t>
            </w:r>
          </w:p>
        </w:tc>
        <w:tc>
          <w:tcPr>
            <w:tcW w:w="1111" w:type="dxa"/>
            <w:tcBorders>
              <w:left w:val="nil"/>
              <w:right w:val="nil"/>
            </w:tcBorders>
            <w:vAlign w:val="center"/>
          </w:tcPr>
          <w:p w14:paraId="76504030"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68.7</w:t>
            </w:r>
          </w:p>
        </w:tc>
        <w:tc>
          <w:tcPr>
            <w:tcW w:w="1124" w:type="dxa"/>
            <w:tcBorders>
              <w:left w:val="nil"/>
              <w:right w:val="nil"/>
            </w:tcBorders>
            <w:vAlign w:val="center"/>
          </w:tcPr>
          <w:p w14:paraId="7FBB74DC"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69.0</w:t>
            </w:r>
          </w:p>
        </w:tc>
      </w:tr>
      <w:tr w:rsidR="00F1465E" w:rsidRPr="00AC67B2" w14:paraId="71A25005" w14:textId="77777777" w:rsidTr="00231073">
        <w:trPr>
          <w:trHeight w:val="308"/>
          <w:jc w:val="center"/>
        </w:trPr>
        <w:tc>
          <w:tcPr>
            <w:tcW w:w="3781" w:type="dxa"/>
            <w:tcBorders>
              <w:left w:val="nil"/>
              <w:right w:val="nil"/>
            </w:tcBorders>
          </w:tcPr>
          <w:p w14:paraId="061C63C2"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Լողացող</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right w:val="double" w:sz="4" w:space="0" w:color="auto"/>
            </w:tcBorders>
            <w:vAlign w:val="center"/>
          </w:tcPr>
          <w:p w14:paraId="0A2BC02E"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24.2</w:t>
            </w:r>
          </w:p>
        </w:tc>
        <w:tc>
          <w:tcPr>
            <w:tcW w:w="1155" w:type="dxa"/>
            <w:tcBorders>
              <w:left w:val="double" w:sz="4" w:space="0" w:color="auto"/>
              <w:right w:val="nil"/>
            </w:tcBorders>
            <w:vAlign w:val="center"/>
          </w:tcPr>
          <w:p w14:paraId="4B7848C0"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28.3</w:t>
            </w:r>
          </w:p>
        </w:tc>
        <w:tc>
          <w:tcPr>
            <w:tcW w:w="1177" w:type="dxa"/>
            <w:tcBorders>
              <w:left w:val="nil"/>
              <w:right w:val="nil"/>
            </w:tcBorders>
            <w:vAlign w:val="center"/>
          </w:tcPr>
          <w:p w14:paraId="608BD5C0"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30.1</w:t>
            </w:r>
          </w:p>
        </w:tc>
        <w:tc>
          <w:tcPr>
            <w:tcW w:w="1111" w:type="dxa"/>
            <w:tcBorders>
              <w:left w:val="nil"/>
              <w:right w:val="nil"/>
            </w:tcBorders>
            <w:vAlign w:val="center"/>
          </w:tcPr>
          <w:p w14:paraId="6F940515"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31.3</w:t>
            </w:r>
          </w:p>
        </w:tc>
        <w:tc>
          <w:tcPr>
            <w:tcW w:w="1124" w:type="dxa"/>
            <w:tcBorders>
              <w:left w:val="nil"/>
              <w:right w:val="nil"/>
            </w:tcBorders>
            <w:vAlign w:val="center"/>
          </w:tcPr>
          <w:p w14:paraId="1C93EAC5" w14:textId="77777777" w:rsidR="00F1465E" w:rsidRPr="007F16AF" w:rsidRDefault="00F1465E" w:rsidP="00231073">
            <w:pPr>
              <w:spacing w:before="0" w:after="0" w:line="240" w:lineRule="auto"/>
              <w:ind w:firstLine="0"/>
              <w:jc w:val="center"/>
              <w:rPr>
                <w:sz w:val="20"/>
                <w:szCs w:val="20"/>
                <w:lang w:val="hy-AM"/>
              </w:rPr>
            </w:pPr>
            <w:r w:rsidRPr="007F16AF">
              <w:rPr>
                <w:sz w:val="20"/>
                <w:szCs w:val="20"/>
              </w:rPr>
              <w:t>31.0</w:t>
            </w:r>
          </w:p>
        </w:tc>
      </w:tr>
      <w:tr w:rsidR="00F1465E" w:rsidRPr="00AC67B2" w14:paraId="3589E9F6" w14:textId="77777777" w:rsidTr="00231073">
        <w:trPr>
          <w:trHeight w:val="394"/>
          <w:jc w:val="center"/>
        </w:trPr>
        <w:tc>
          <w:tcPr>
            <w:tcW w:w="3781" w:type="dxa"/>
            <w:tcBorders>
              <w:left w:val="nil"/>
              <w:right w:val="nil"/>
            </w:tcBorders>
          </w:tcPr>
          <w:p w14:paraId="7AE4C274"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w:t>
            </w:r>
            <w:r w:rsidRPr="00AC67B2">
              <w:rPr>
                <w:rFonts w:cs="Times Unicode"/>
                <w:sz w:val="20"/>
                <w:szCs w:val="20"/>
                <w:lang w:val="hy-AM"/>
              </w:rPr>
              <w:t>ներքին</w:t>
            </w:r>
            <w:r w:rsidRPr="00AC67B2">
              <w:rPr>
                <w:sz w:val="20"/>
                <w:szCs w:val="20"/>
                <w:lang w:val="hy-AM"/>
              </w:rPr>
              <w:t xml:space="preserve"> </w:t>
            </w:r>
            <w:r w:rsidRPr="00AC67B2">
              <w:rPr>
                <w:rFonts w:cs="Times Unicode"/>
                <w:sz w:val="20"/>
                <w:szCs w:val="20"/>
                <w:lang w:val="hy-AM"/>
              </w:rPr>
              <w:t>պարտք</w:t>
            </w:r>
          </w:p>
        </w:tc>
        <w:tc>
          <w:tcPr>
            <w:tcW w:w="1376" w:type="dxa"/>
            <w:tcBorders>
              <w:left w:val="nil"/>
              <w:right w:val="double" w:sz="4" w:space="0" w:color="auto"/>
            </w:tcBorders>
            <w:vAlign w:val="center"/>
          </w:tcPr>
          <w:p w14:paraId="3504D90C"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55" w:type="dxa"/>
            <w:tcBorders>
              <w:left w:val="double" w:sz="4" w:space="0" w:color="auto"/>
              <w:right w:val="nil"/>
            </w:tcBorders>
            <w:vAlign w:val="center"/>
          </w:tcPr>
          <w:p w14:paraId="16077369"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77" w:type="dxa"/>
            <w:tcBorders>
              <w:left w:val="nil"/>
              <w:right w:val="nil"/>
            </w:tcBorders>
            <w:vAlign w:val="center"/>
          </w:tcPr>
          <w:p w14:paraId="36E332A6"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11" w:type="dxa"/>
            <w:tcBorders>
              <w:left w:val="nil"/>
              <w:right w:val="nil"/>
            </w:tcBorders>
            <w:vAlign w:val="center"/>
          </w:tcPr>
          <w:p w14:paraId="451AEA4A"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24" w:type="dxa"/>
            <w:tcBorders>
              <w:left w:val="nil"/>
              <w:right w:val="nil"/>
            </w:tcBorders>
            <w:vAlign w:val="center"/>
          </w:tcPr>
          <w:p w14:paraId="349AE682"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r>
      <w:tr w:rsidR="00F1465E" w:rsidRPr="00AC67B2" w14:paraId="067431BB" w14:textId="77777777" w:rsidTr="00231073">
        <w:trPr>
          <w:trHeight w:val="306"/>
          <w:jc w:val="center"/>
        </w:trPr>
        <w:tc>
          <w:tcPr>
            <w:tcW w:w="3781" w:type="dxa"/>
            <w:tcBorders>
              <w:left w:val="nil"/>
              <w:right w:val="nil"/>
            </w:tcBorders>
          </w:tcPr>
          <w:p w14:paraId="06E148F4" w14:textId="77777777" w:rsidR="00F1465E" w:rsidRPr="00AC67B2" w:rsidRDefault="00F1465E" w:rsidP="00231073">
            <w:pPr>
              <w:spacing w:before="0" w:after="0" w:line="240" w:lineRule="auto"/>
              <w:ind w:left="252" w:firstLine="0"/>
              <w:jc w:val="left"/>
              <w:rPr>
                <w:sz w:val="20"/>
                <w:szCs w:val="20"/>
                <w:lang w:val="hy-AM"/>
              </w:rPr>
            </w:pPr>
            <w:r w:rsidRPr="00AC67B2">
              <w:rPr>
                <w:sz w:val="20"/>
                <w:szCs w:val="20"/>
                <w:lang w:val="hy-AM"/>
              </w:rPr>
              <w:t xml:space="preserve">      </w:t>
            </w:r>
            <w:r w:rsidRPr="00AC67B2">
              <w:rPr>
                <w:rFonts w:cs="Times Unicode"/>
                <w:sz w:val="20"/>
                <w:szCs w:val="20"/>
                <w:lang w:val="hy-AM"/>
              </w:rPr>
              <w:t>այդ</w:t>
            </w:r>
            <w:r w:rsidRPr="00AC67B2">
              <w:rPr>
                <w:sz w:val="20"/>
                <w:szCs w:val="20"/>
                <w:lang w:val="hy-AM"/>
              </w:rPr>
              <w:t xml:space="preserve"> </w:t>
            </w:r>
            <w:r w:rsidRPr="00AC67B2">
              <w:rPr>
                <w:rFonts w:cs="Times Unicode"/>
                <w:sz w:val="20"/>
                <w:szCs w:val="20"/>
                <w:lang w:val="hy-AM"/>
              </w:rPr>
              <w:t>թվում</w:t>
            </w:r>
          </w:p>
        </w:tc>
        <w:tc>
          <w:tcPr>
            <w:tcW w:w="1376" w:type="dxa"/>
            <w:tcBorders>
              <w:left w:val="nil"/>
              <w:right w:val="double" w:sz="4" w:space="0" w:color="auto"/>
            </w:tcBorders>
            <w:vAlign w:val="center"/>
          </w:tcPr>
          <w:p w14:paraId="0BB8702A" w14:textId="77777777" w:rsidR="00F1465E" w:rsidRPr="00AC67B2" w:rsidRDefault="00F1465E" w:rsidP="00231073">
            <w:pPr>
              <w:spacing w:before="0" w:after="0" w:line="240" w:lineRule="auto"/>
              <w:ind w:firstLine="0"/>
              <w:jc w:val="center"/>
              <w:rPr>
                <w:sz w:val="20"/>
                <w:szCs w:val="20"/>
                <w:lang w:val="hy-AM"/>
              </w:rPr>
            </w:pPr>
          </w:p>
        </w:tc>
        <w:tc>
          <w:tcPr>
            <w:tcW w:w="1155" w:type="dxa"/>
            <w:tcBorders>
              <w:left w:val="double" w:sz="4" w:space="0" w:color="auto"/>
              <w:right w:val="nil"/>
            </w:tcBorders>
            <w:vAlign w:val="center"/>
          </w:tcPr>
          <w:p w14:paraId="3DB3C596" w14:textId="77777777" w:rsidR="00F1465E" w:rsidRPr="00AC67B2" w:rsidRDefault="00F1465E" w:rsidP="00231073">
            <w:pPr>
              <w:spacing w:before="0" w:after="0" w:line="240" w:lineRule="auto"/>
              <w:ind w:firstLine="0"/>
              <w:jc w:val="center"/>
              <w:rPr>
                <w:sz w:val="20"/>
                <w:szCs w:val="20"/>
                <w:lang w:val="hy-AM"/>
              </w:rPr>
            </w:pPr>
          </w:p>
        </w:tc>
        <w:tc>
          <w:tcPr>
            <w:tcW w:w="1177" w:type="dxa"/>
            <w:tcBorders>
              <w:left w:val="nil"/>
              <w:right w:val="nil"/>
            </w:tcBorders>
            <w:vAlign w:val="center"/>
          </w:tcPr>
          <w:p w14:paraId="34AFEC86" w14:textId="77777777" w:rsidR="00F1465E" w:rsidRPr="00AC67B2" w:rsidRDefault="00F1465E" w:rsidP="00231073">
            <w:pPr>
              <w:spacing w:before="0" w:after="0" w:line="240" w:lineRule="auto"/>
              <w:ind w:firstLine="0"/>
              <w:jc w:val="center"/>
              <w:rPr>
                <w:sz w:val="20"/>
                <w:szCs w:val="20"/>
                <w:lang w:val="hy-AM"/>
              </w:rPr>
            </w:pPr>
          </w:p>
        </w:tc>
        <w:tc>
          <w:tcPr>
            <w:tcW w:w="1111" w:type="dxa"/>
            <w:tcBorders>
              <w:left w:val="nil"/>
              <w:right w:val="nil"/>
            </w:tcBorders>
            <w:vAlign w:val="center"/>
          </w:tcPr>
          <w:p w14:paraId="5C11B322" w14:textId="77777777" w:rsidR="00F1465E" w:rsidRPr="00AC67B2" w:rsidRDefault="00F1465E" w:rsidP="00231073">
            <w:pPr>
              <w:spacing w:before="0" w:after="0" w:line="240" w:lineRule="auto"/>
              <w:ind w:firstLine="0"/>
              <w:jc w:val="center"/>
              <w:rPr>
                <w:sz w:val="20"/>
                <w:szCs w:val="20"/>
                <w:lang w:val="hy-AM"/>
              </w:rPr>
            </w:pPr>
          </w:p>
        </w:tc>
        <w:tc>
          <w:tcPr>
            <w:tcW w:w="1124" w:type="dxa"/>
            <w:tcBorders>
              <w:left w:val="nil"/>
              <w:right w:val="nil"/>
            </w:tcBorders>
            <w:vAlign w:val="center"/>
          </w:tcPr>
          <w:p w14:paraId="2E12131E" w14:textId="77777777" w:rsidR="00F1465E" w:rsidRPr="00AC67B2" w:rsidRDefault="00F1465E" w:rsidP="00231073">
            <w:pPr>
              <w:spacing w:before="0" w:after="0" w:line="240" w:lineRule="auto"/>
              <w:ind w:firstLine="0"/>
              <w:jc w:val="center"/>
              <w:rPr>
                <w:sz w:val="20"/>
                <w:szCs w:val="20"/>
                <w:lang w:val="hy-AM"/>
              </w:rPr>
            </w:pPr>
          </w:p>
        </w:tc>
      </w:tr>
      <w:tr w:rsidR="00F1465E" w:rsidRPr="00AC67B2" w14:paraId="137DBA7F" w14:textId="77777777" w:rsidTr="00231073">
        <w:trPr>
          <w:trHeight w:val="187"/>
          <w:jc w:val="center"/>
        </w:trPr>
        <w:tc>
          <w:tcPr>
            <w:tcW w:w="3781" w:type="dxa"/>
            <w:tcBorders>
              <w:left w:val="nil"/>
              <w:right w:val="nil"/>
            </w:tcBorders>
          </w:tcPr>
          <w:p w14:paraId="32A47F84"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Ֆիքսված</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right w:val="double" w:sz="4" w:space="0" w:color="auto"/>
            </w:tcBorders>
            <w:vAlign w:val="center"/>
          </w:tcPr>
          <w:p w14:paraId="6BBCC7B6"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55" w:type="dxa"/>
            <w:tcBorders>
              <w:left w:val="double" w:sz="4" w:space="0" w:color="auto"/>
              <w:right w:val="nil"/>
            </w:tcBorders>
            <w:vAlign w:val="center"/>
          </w:tcPr>
          <w:p w14:paraId="44468C60"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77" w:type="dxa"/>
            <w:tcBorders>
              <w:left w:val="nil"/>
              <w:right w:val="nil"/>
            </w:tcBorders>
            <w:vAlign w:val="center"/>
          </w:tcPr>
          <w:p w14:paraId="61841112"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11" w:type="dxa"/>
            <w:tcBorders>
              <w:left w:val="nil"/>
              <w:right w:val="nil"/>
            </w:tcBorders>
            <w:vAlign w:val="center"/>
          </w:tcPr>
          <w:p w14:paraId="228FC358"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c>
          <w:tcPr>
            <w:tcW w:w="1124" w:type="dxa"/>
            <w:tcBorders>
              <w:left w:val="nil"/>
              <w:right w:val="nil"/>
            </w:tcBorders>
            <w:vAlign w:val="center"/>
          </w:tcPr>
          <w:p w14:paraId="0045DEB7"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100.0</w:t>
            </w:r>
          </w:p>
        </w:tc>
      </w:tr>
      <w:tr w:rsidR="00F1465E" w:rsidRPr="00AC67B2" w14:paraId="5AC03F29" w14:textId="77777777" w:rsidTr="00231073">
        <w:trPr>
          <w:trHeight w:val="320"/>
          <w:jc w:val="center"/>
        </w:trPr>
        <w:tc>
          <w:tcPr>
            <w:tcW w:w="3781" w:type="dxa"/>
            <w:tcBorders>
              <w:left w:val="nil"/>
              <w:bottom w:val="thickThinSmallGap" w:sz="24" w:space="0" w:color="auto"/>
              <w:right w:val="nil"/>
            </w:tcBorders>
          </w:tcPr>
          <w:p w14:paraId="59684D76" w14:textId="77777777" w:rsidR="00F1465E" w:rsidRPr="00AC67B2" w:rsidRDefault="00F1465E" w:rsidP="00231073">
            <w:pPr>
              <w:spacing w:before="0" w:after="0" w:line="240" w:lineRule="auto"/>
              <w:ind w:left="252" w:firstLine="0"/>
              <w:jc w:val="left"/>
              <w:rPr>
                <w:sz w:val="20"/>
                <w:szCs w:val="20"/>
                <w:lang w:val="hy-AM"/>
              </w:rPr>
            </w:pPr>
            <w:r w:rsidRPr="00AC67B2">
              <w:rPr>
                <w:rFonts w:cs="Times Unicode"/>
                <w:sz w:val="20"/>
                <w:szCs w:val="20"/>
                <w:lang w:val="hy-AM"/>
              </w:rPr>
              <w:t>Լողացող</w:t>
            </w:r>
            <w:r w:rsidRPr="00AC67B2">
              <w:rPr>
                <w:sz w:val="20"/>
                <w:szCs w:val="20"/>
                <w:lang w:val="hy-AM"/>
              </w:rPr>
              <w:t xml:space="preserve"> </w:t>
            </w:r>
            <w:r w:rsidRPr="00AC67B2">
              <w:rPr>
                <w:rFonts w:cs="Times Unicode"/>
                <w:sz w:val="20"/>
                <w:szCs w:val="20"/>
                <w:lang w:val="hy-AM"/>
              </w:rPr>
              <w:t>տոկոսադրույքով</w:t>
            </w:r>
          </w:p>
        </w:tc>
        <w:tc>
          <w:tcPr>
            <w:tcW w:w="1376" w:type="dxa"/>
            <w:tcBorders>
              <w:left w:val="nil"/>
              <w:bottom w:val="thickThinSmallGap" w:sz="24" w:space="0" w:color="auto"/>
              <w:right w:val="double" w:sz="4" w:space="0" w:color="auto"/>
            </w:tcBorders>
            <w:vAlign w:val="center"/>
          </w:tcPr>
          <w:p w14:paraId="1170A056"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0.0</w:t>
            </w:r>
          </w:p>
        </w:tc>
        <w:tc>
          <w:tcPr>
            <w:tcW w:w="1155" w:type="dxa"/>
            <w:tcBorders>
              <w:left w:val="double" w:sz="4" w:space="0" w:color="auto"/>
              <w:bottom w:val="thickThinSmallGap" w:sz="24" w:space="0" w:color="auto"/>
              <w:right w:val="nil"/>
            </w:tcBorders>
            <w:vAlign w:val="center"/>
          </w:tcPr>
          <w:p w14:paraId="28C3C196"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0.0</w:t>
            </w:r>
          </w:p>
        </w:tc>
        <w:tc>
          <w:tcPr>
            <w:tcW w:w="1177" w:type="dxa"/>
            <w:tcBorders>
              <w:left w:val="nil"/>
              <w:bottom w:val="thickThinSmallGap" w:sz="24" w:space="0" w:color="auto"/>
              <w:right w:val="nil"/>
            </w:tcBorders>
            <w:vAlign w:val="center"/>
          </w:tcPr>
          <w:p w14:paraId="78E64FC3"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0.0</w:t>
            </w:r>
          </w:p>
        </w:tc>
        <w:tc>
          <w:tcPr>
            <w:tcW w:w="1111" w:type="dxa"/>
            <w:tcBorders>
              <w:left w:val="nil"/>
              <w:bottom w:val="thickThinSmallGap" w:sz="24" w:space="0" w:color="auto"/>
              <w:right w:val="nil"/>
            </w:tcBorders>
            <w:vAlign w:val="center"/>
          </w:tcPr>
          <w:p w14:paraId="368ED57D"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0.0</w:t>
            </w:r>
          </w:p>
        </w:tc>
        <w:tc>
          <w:tcPr>
            <w:tcW w:w="1124" w:type="dxa"/>
            <w:tcBorders>
              <w:left w:val="nil"/>
              <w:bottom w:val="thickThinSmallGap" w:sz="24" w:space="0" w:color="auto"/>
              <w:right w:val="nil"/>
            </w:tcBorders>
            <w:vAlign w:val="center"/>
          </w:tcPr>
          <w:p w14:paraId="20A0FABF"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0.0</w:t>
            </w:r>
          </w:p>
        </w:tc>
      </w:tr>
    </w:tbl>
    <w:p w14:paraId="1C43F691" w14:textId="77777777" w:rsidR="00F1465E" w:rsidRPr="00C712E8" w:rsidRDefault="00F1465E" w:rsidP="00774AC5">
      <w:pPr>
        <w:spacing w:line="276" w:lineRule="auto"/>
        <w:ind w:firstLine="720"/>
        <w:rPr>
          <w:rFonts w:cs="Times Unicode"/>
          <w:lang w:val="hy-AM"/>
        </w:rPr>
      </w:pPr>
      <w:r w:rsidRPr="00C712E8">
        <w:rPr>
          <w:rFonts w:cs="Times Unicode"/>
          <w:lang w:val="hy-AM"/>
        </w:rPr>
        <w:t xml:space="preserve">ՀՀ կառավարության պարտքի մինչև վերաֆիքսում միջին ժամկետի ցուցանիշը նվազում է` ժամանակահատվածի վերջում կազմելով </w:t>
      </w:r>
      <w:r w:rsidRPr="00A205DB">
        <w:rPr>
          <w:rFonts w:cs="Times Unicode"/>
          <w:lang w:val="hy-AM"/>
        </w:rPr>
        <w:t>6</w:t>
      </w:r>
      <w:r w:rsidRPr="00C712E8">
        <w:rPr>
          <w:rFonts w:cs="Times Unicode"/>
          <w:lang w:val="hy-AM"/>
        </w:rPr>
        <w:t>.</w:t>
      </w:r>
      <w:r w:rsidRPr="00A205DB">
        <w:rPr>
          <w:rFonts w:cs="Times Unicode"/>
          <w:lang w:val="hy-AM"/>
        </w:rPr>
        <w:t>4</w:t>
      </w:r>
      <w:r w:rsidRPr="00C712E8">
        <w:rPr>
          <w:rFonts w:cs="Times Unicode"/>
          <w:lang w:val="hy-AM"/>
        </w:rPr>
        <w:t xml:space="preserve"> տարի: </w:t>
      </w:r>
      <w:r w:rsidRPr="00A205DB">
        <w:rPr>
          <w:rFonts w:cs="Times Unicode"/>
          <w:lang w:val="hy-AM"/>
        </w:rPr>
        <w:t>Մ</w:t>
      </w:r>
      <w:r w:rsidRPr="00C712E8">
        <w:rPr>
          <w:rFonts w:cs="Times Unicode"/>
          <w:lang w:val="hy-AM"/>
        </w:rPr>
        <w:t>եկ տարվա ընթացքում վերաֆիքսվող ՀՀ կառավարու</w:t>
      </w:r>
      <w:r w:rsidRPr="00C712E8">
        <w:rPr>
          <w:rFonts w:cs="Times Unicode"/>
          <w:lang w:val="hy-AM"/>
        </w:rPr>
        <w:softHyphen/>
        <w:t>թյան պարտքի մասնաբաժինը</w:t>
      </w:r>
      <w:r w:rsidRPr="00A205DB">
        <w:rPr>
          <w:rFonts w:cs="Times Unicode"/>
          <w:lang w:val="hy-AM"/>
        </w:rPr>
        <w:t xml:space="preserve"> ևս նվազում է</w:t>
      </w:r>
      <w:r w:rsidRPr="00C712E8">
        <w:rPr>
          <w:rFonts w:cs="Times Unicode"/>
          <w:lang w:val="hy-AM"/>
        </w:rPr>
        <w:t>՝ 202</w:t>
      </w:r>
      <w:r w:rsidRPr="00A205DB">
        <w:rPr>
          <w:rFonts w:cs="Times Unicode"/>
          <w:lang w:val="hy-AM"/>
        </w:rPr>
        <w:t>3</w:t>
      </w:r>
      <w:r w:rsidRPr="00C712E8">
        <w:rPr>
          <w:rFonts w:cs="Times Unicode"/>
          <w:lang w:val="hy-AM"/>
        </w:rPr>
        <w:t>թ. կազմելով 2</w:t>
      </w:r>
      <w:r w:rsidRPr="00A205DB">
        <w:rPr>
          <w:rFonts w:cs="Times Unicode"/>
          <w:lang w:val="hy-AM"/>
        </w:rPr>
        <w:t>5</w:t>
      </w:r>
      <w:r w:rsidRPr="00C712E8">
        <w:rPr>
          <w:rFonts w:cs="Times Unicode"/>
          <w:lang w:val="hy-AM"/>
        </w:rPr>
        <w:t>.</w:t>
      </w:r>
      <w:r w:rsidRPr="00A205DB">
        <w:rPr>
          <w:rFonts w:cs="Times Unicode"/>
          <w:lang w:val="hy-AM"/>
        </w:rPr>
        <w:t>2</w:t>
      </w:r>
      <w:r w:rsidRPr="00C712E8">
        <w:rPr>
          <w:rFonts w:cs="Times Unicode"/>
          <w:lang w:val="hy-AM"/>
        </w:rPr>
        <w:t>%:</w:t>
      </w:r>
    </w:p>
    <w:p w14:paraId="7656D703" w14:textId="77777777" w:rsidR="00F1465E" w:rsidRDefault="00F1465E" w:rsidP="00774AC5">
      <w:pPr>
        <w:spacing w:line="276" w:lineRule="auto"/>
        <w:jc w:val="right"/>
        <w:rPr>
          <w:rFonts w:cs="Times Unicode"/>
          <w:b/>
          <w:color w:val="FF0000"/>
          <w:lang w:val="hy-AM"/>
        </w:rPr>
      </w:pPr>
    </w:p>
    <w:p w14:paraId="7C839316" w14:textId="77777777" w:rsidR="00F1465E" w:rsidRPr="00774AC5" w:rsidRDefault="00F1465E" w:rsidP="00774AC5">
      <w:pPr>
        <w:spacing w:line="276" w:lineRule="auto"/>
        <w:rPr>
          <w:b/>
          <w:i/>
          <w:sz w:val="20"/>
          <w:szCs w:val="20"/>
          <w:lang w:val="hy-AM"/>
        </w:rPr>
      </w:pPr>
      <w:r w:rsidRPr="00774AC5">
        <w:rPr>
          <w:rFonts w:cs="Times Unicode"/>
          <w:b/>
          <w:sz w:val="20"/>
          <w:szCs w:val="20"/>
          <w:lang w:val="hy-AM"/>
        </w:rPr>
        <w:t xml:space="preserve">Աղյուսակ </w:t>
      </w:r>
      <w:r w:rsidR="00774AC5" w:rsidRPr="00BE7F99">
        <w:rPr>
          <w:rFonts w:cs="Times Unicode"/>
          <w:b/>
          <w:sz w:val="20"/>
          <w:szCs w:val="20"/>
          <w:lang w:val="hy-AM"/>
        </w:rPr>
        <w:t>1.</w:t>
      </w:r>
      <w:r w:rsidRPr="00774AC5">
        <w:rPr>
          <w:b/>
          <w:sz w:val="20"/>
          <w:szCs w:val="20"/>
          <w:lang w:val="hy-AM"/>
        </w:rPr>
        <w:t>13</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պարտքի</w:t>
      </w:r>
      <w:r w:rsidRPr="00774AC5">
        <w:rPr>
          <w:i/>
          <w:sz w:val="20"/>
          <w:szCs w:val="20"/>
          <w:lang w:val="hy-AM"/>
        </w:rPr>
        <w:t xml:space="preserve"> </w:t>
      </w:r>
      <w:r w:rsidRPr="00774AC5">
        <w:rPr>
          <w:rFonts w:cs="Times Unicode"/>
          <w:i/>
          <w:sz w:val="20"/>
          <w:szCs w:val="20"/>
          <w:lang w:val="hy-AM"/>
        </w:rPr>
        <w:t>տոկոսադրույքի ռիսկի ցուցանիշները</w:t>
      </w:r>
      <w:r w:rsidRPr="00774AC5">
        <w:rPr>
          <w:i/>
          <w:sz w:val="20"/>
          <w:szCs w:val="20"/>
          <w:lang w:val="hy-AM"/>
        </w:rPr>
        <w:t xml:space="preserve"> 2020-2023</w:t>
      </w:r>
      <w:r w:rsidRPr="00774AC5">
        <w:rPr>
          <w:rFonts w:cs="Times Unicode"/>
          <w:i/>
          <w:sz w:val="20"/>
          <w:szCs w:val="20"/>
          <w:lang w:val="hy-AM"/>
        </w:rPr>
        <w:t>թթ</w:t>
      </w:r>
      <w:r w:rsidRPr="00774AC5">
        <w:rPr>
          <w:b/>
          <w:i/>
          <w:sz w:val="20"/>
          <w:szCs w:val="20"/>
          <w:lang w:val="hy-AM"/>
        </w:rPr>
        <w:t xml:space="preserve">. </w:t>
      </w:r>
    </w:p>
    <w:p w14:paraId="5EAE9CB7" w14:textId="77777777" w:rsidR="00F1465E" w:rsidRPr="00774AC5" w:rsidRDefault="00F1465E" w:rsidP="00F1465E">
      <w:pPr>
        <w:jc w:val="right"/>
        <w:rPr>
          <w:b/>
          <w:sz w:val="20"/>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258"/>
        <w:gridCol w:w="922"/>
        <w:gridCol w:w="975"/>
        <w:gridCol w:w="899"/>
      </w:tblGrid>
      <w:tr w:rsidR="00F1465E" w:rsidRPr="00BB7FB8" w14:paraId="6022DD1A" w14:textId="77777777" w:rsidTr="00231073">
        <w:trPr>
          <w:trHeight w:val="590"/>
          <w:tblHeader/>
          <w:jc w:val="center"/>
        </w:trPr>
        <w:tc>
          <w:tcPr>
            <w:tcW w:w="4731" w:type="dxa"/>
            <w:tcBorders>
              <w:top w:val="thinThickThinSmallGap" w:sz="24" w:space="0" w:color="auto"/>
              <w:left w:val="nil"/>
              <w:bottom w:val="thinThickSmallGap" w:sz="24" w:space="0" w:color="auto"/>
              <w:right w:val="nil"/>
            </w:tcBorders>
            <w:shd w:val="clear" w:color="auto" w:fill="0B70B5"/>
            <w:vAlign w:val="center"/>
          </w:tcPr>
          <w:p w14:paraId="6BBEFDB5" w14:textId="77777777" w:rsidR="00F1465E" w:rsidRPr="00C35116" w:rsidRDefault="00F1465E" w:rsidP="00231073">
            <w:pPr>
              <w:spacing w:before="0" w:after="0" w:line="360" w:lineRule="auto"/>
              <w:ind w:firstLine="0"/>
              <w:jc w:val="center"/>
              <w:rPr>
                <w:color w:val="FFFFFF" w:themeColor="background1"/>
                <w:sz w:val="20"/>
                <w:szCs w:val="20"/>
                <w:lang w:val="hy-AM"/>
              </w:rPr>
            </w:pPr>
          </w:p>
        </w:tc>
        <w:tc>
          <w:tcPr>
            <w:tcW w:w="1258" w:type="dxa"/>
            <w:tcBorders>
              <w:top w:val="thinThickThinSmallGap" w:sz="24" w:space="0" w:color="auto"/>
              <w:left w:val="nil"/>
              <w:bottom w:val="thinThickSmallGap" w:sz="24" w:space="0" w:color="auto"/>
              <w:right w:val="nil"/>
            </w:tcBorders>
            <w:shd w:val="clear" w:color="auto" w:fill="0B70B5"/>
            <w:vAlign w:val="center"/>
          </w:tcPr>
          <w:p w14:paraId="1917F1CE"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22" w:type="dxa"/>
            <w:tcBorders>
              <w:top w:val="thinThickThinSmallGap" w:sz="24" w:space="0" w:color="auto"/>
              <w:left w:val="nil"/>
              <w:bottom w:val="thinThickSmallGap" w:sz="24" w:space="0" w:color="auto"/>
              <w:right w:val="nil"/>
            </w:tcBorders>
            <w:shd w:val="clear" w:color="auto" w:fill="0B70B5"/>
            <w:vAlign w:val="center"/>
          </w:tcPr>
          <w:p w14:paraId="46A438CA"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75" w:type="dxa"/>
            <w:tcBorders>
              <w:top w:val="thinThickThinSmallGap" w:sz="24" w:space="0" w:color="auto"/>
              <w:left w:val="nil"/>
              <w:bottom w:val="thinThickSmallGap" w:sz="24" w:space="0" w:color="auto"/>
              <w:right w:val="nil"/>
            </w:tcBorders>
            <w:shd w:val="clear" w:color="auto" w:fill="0B70B5"/>
            <w:vAlign w:val="center"/>
          </w:tcPr>
          <w:p w14:paraId="252365C4"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899" w:type="dxa"/>
            <w:tcBorders>
              <w:top w:val="thinThickThinSmallGap" w:sz="24" w:space="0" w:color="auto"/>
              <w:left w:val="nil"/>
              <w:bottom w:val="thinThickSmallGap" w:sz="24" w:space="0" w:color="auto"/>
              <w:right w:val="nil"/>
            </w:tcBorders>
            <w:shd w:val="clear" w:color="auto" w:fill="0B70B5"/>
            <w:vAlign w:val="center"/>
          </w:tcPr>
          <w:p w14:paraId="5A03D583" w14:textId="77777777" w:rsidR="00F1465E" w:rsidRPr="00C35116" w:rsidRDefault="00F1465E" w:rsidP="00231073">
            <w:pPr>
              <w:spacing w:before="0" w:after="0"/>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6334B073" w14:textId="77777777" w:rsidTr="00231073">
        <w:trPr>
          <w:trHeight w:val="796"/>
          <w:jc w:val="center"/>
        </w:trPr>
        <w:tc>
          <w:tcPr>
            <w:tcW w:w="4731" w:type="dxa"/>
            <w:tcBorders>
              <w:top w:val="thinThickSmallGap" w:sz="24" w:space="0" w:color="auto"/>
              <w:left w:val="nil"/>
              <w:right w:val="nil"/>
            </w:tcBorders>
            <w:vAlign w:val="center"/>
          </w:tcPr>
          <w:p w14:paraId="34891878" w14:textId="77777777" w:rsidR="00F1465E" w:rsidRPr="00AC67B2" w:rsidRDefault="00F1465E" w:rsidP="00231073">
            <w:pPr>
              <w:spacing w:before="0" w:after="0"/>
              <w:ind w:firstLine="0"/>
              <w:jc w:val="left"/>
              <w:rPr>
                <w:b/>
                <w:sz w:val="20"/>
                <w:szCs w:val="20"/>
                <w:lang w:val="hy-AM"/>
              </w:rPr>
            </w:pPr>
            <w:r w:rsidRPr="00AC67B2">
              <w:rPr>
                <w:rFonts w:cs="Times Unicode"/>
                <w:b/>
                <w:sz w:val="20"/>
                <w:szCs w:val="20"/>
                <w:lang w:val="hy-AM"/>
              </w:rPr>
              <w:t>ՀՀ</w:t>
            </w:r>
            <w:r w:rsidRPr="00AC67B2">
              <w:rPr>
                <w:b/>
                <w:sz w:val="20"/>
                <w:szCs w:val="20"/>
                <w:lang w:val="hy-AM"/>
              </w:rPr>
              <w:t xml:space="preserve"> </w:t>
            </w:r>
            <w:r w:rsidRPr="00AC67B2">
              <w:rPr>
                <w:rFonts w:cs="Times Unicode"/>
                <w:b/>
                <w:sz w:val="20"/>
                <w:szCs w:val="20"/>
                <w:lang w:val="hy-AM"/>
              </w:rPr>
              <w:t>կառավարության</w:t>
            </w:r>
            <w:r w:rsidRPr="00AC67B2">
              <w:rPr>
                <w:b/>
                <w:sz w:val="20"/>
                <w:szCs w:val="20"/>
                <w:lang w:val="hy-AM"/>
              </w:rPr>
              <w:t xml:space="preserve"> </w:t>
            </w:r>
            <w:r w:rsidRPr="00AC67B2">
              <w:rPr>
                <w:rFonts w:cs="Times Unicode"/>
                <w:b/>
                <w:sz w:val="20"/>
                <w:szCs w:val="20"/>
                <w:lang w:val="hy-AM"/>
              </w:rPr>
              <w:t>պարտքի</w:t>
            </w:r>
            <w:r w:rsidRPr="00AC67B2">
              <w:rPr>
                <w:b/>
                <w:sz w:val="20"/>
                <w:szCs w:val="20"/>
                <w:lang w:val="hy-AM"/>
              </w:rPr>
              <w:t xml:space="preserve"> մ</w:t>
            </w:r>
            <w:r w:rsidRPr="00AC67B2">
              <w:rPr>
                <w:rFonts w:cs="Times Unicode"/>
                <w:b/>
                <w:sz w:val="20"/>
                <w:szCs w:val="20"/>
                <w:lang w:val="hy-AM"/>
              </w:rPr>
              <w:t>ինչև վերաֆիքսում միջին ժամկետը, (տարի)</w:t>
            </w:r>
          </w:p>
        </w:tc>
        <w:tc>
          <w:tcPr>
            <w:tcW w:w="1258" w:type="dxa"/>
            <w:tcBorders>
              <w:top w:val="thinThickSmallGap" w:sz="24" w:space="0" w:color="auto"/>
              <w:left w:val="nil"/>
              <w:right w:val="nil"/>
            </w:tcBorders>
            <w:vAlign w:val="center"/>
          </w:tcPr>
          <w:p w14:paraId="0A7C8E43" w14:textId="77777777" w:rsidR="00F1465E" w:rsidRPr="00CA2138" w:rsidRDefault="00F1465E" w:rsidP="00231073">
            <w:pPr>
              <w:spacing w:before="0" w:after="0"/>
              <w:ind w:firstLine="0"/>
              <w:jc w:val="center"/>
              <w:rPr>
                <w:b/>
                <w:sz w:val="20"/>
                <w:szCs w:val="20"/>
              </w:rPr>
            </w:pPr>
            <w:r>
              <w:rPr>
                <w:b/>
                <w:sz w:val="20"/>
                <w:szCs w:val="20"/>
              </w:rPr>
              <w:t>7</w:t>
            </w:r>
            <w:r w:rsidRPr="00AC67B2">
              <w:rPr>
                <w:b/>
                <w:sz w:val="20"/>
                <w:szCs w:val="20"/>
                <w:lang w:val="hy-AM"/>
              </w:rPr>
              <w:t>.</w:t>
            </w:r>
            <w:r>
              <w:rPr>
                <w:b/>
                <w:sz w:val="20"/>
                <w:szCs w:val="20"/>
              </w:rPr>
              <w:t>0</w:t>
            </w:r>
          </w:p>
        </w:tc>
        <w:tc>
          <w:tcPr>
            <w:tcW w:w="922" w:type="dxa"/>
            <w:tcBorders>
              <w:top w:val="thinThickSmallGap" w:sz="24" w:space="0" w:color="auto"/>
              <w:left w:val="nil"/>
              <w:right w:val="nil"/>
            </w:tcBorders>
            <w:vAlign w:val="center"/>
          </w:tcPr>
          <w:p w14:paraId="676A4B92" w14:textId="77777777" w:rsidR="00F1465E" w:rsidRPr="00CA2138" w:rsidRDefault="00F1465E" w:rsidP="00231073">
            <w:pPr>
              <w:spacing w:before="0" w:after="0"/>
              <w:ind w:firstLine="0"/>
              <w:jc w:val="center"/>
              <w:rPr>
                <w:b/>
                <w:sz w:val="20"/>
                <w:szCs w:val="20"/>
              </w:rPr>
            </w:pPr>
            <w:r w:rsidRPr="00AC67B2">
              <w:rPr>
                <w:b/>
                <w:sz w:val="20"/>
                <w:szCs w:val="20"/>
                <w:lang w:val="hy-AM"/>
              </w:rPr>
              <w:t>6.</w:t>
            </w:r>
            <w:r>
              <w:rPr>
                <w:b/>
                <w:sz w:val="20"/>
                <w:szCs w:val="20"/>
              </w:rPr>
              <w:t>9</w:t>
            </w:r>
          </w:p>
        </w:tc>
        <w:tc>
          <w:tcPr>
            <w:tcW w:w="975" w:type="dxa"/>
            <w:tcBorders>
              <w:top w:val="thinThickSmallGap" w:sz="24" w:space="0" w:color="auto"/>
              <w:left w:val="nil"/>
              <w:right w:val="nil"/>
            </w:tcBorders>
            <w:vAlign w:val="center"/>
          </w:tcPr>
          <w:p w14:paraId="73E218D2" w14:textId="77777777" w:rsidR="00F1465E" w:rsidRPr="00CA2138" w:rsidRDefault="00F1465E" w:rsidP="00231073">
            <w:pPr>
              <w:spacing w:before="0" w:after="0"/>
              <w:ind w:firstLine="0"/>
              <w:jc w:val="center"/>
              <w:rPr>
                <w:b/>
                <w:sz w:val="20"/>
                <w:szCs w:val="20"/>
              </w:rPr>
            </w:pPr>
            <w:r w:rsidRPr="00AC67B2">
              <w:rPr>
                <w:b/>
                <w:sz w:val="20"/>
                <w:szCs w:val="20"/>
                <w:lang w:val="hy-AM"/>
              </w:rPr>
              <w:t>6.</w:t>
            </w:r>
            <w:r>
              <w:rPr>
                <w:b/>
                <w:sz w:val="20"/>
                <w:szCs w:val="20"/>
              </w:rPr>
              <w:t>5</w:t>
            </w:r>
          </w:p>
        </w:tc>
        <w:tc>
          <w:tcPr>
            <w:tcW w:w="899" w:type="dxa"/>
            <w:tcBorders>
              <w:top w:val="thinThickSmallGap" w:sz="24" w:space="0" w:color="auto"/>
              <w:left w:val="nil"/>
              <w:right w:val="nil"/>
            </w:tcBorders>
            <w:vAlign w:val="center"/>
          </w:tcPr>
          <w:p w14:paraId="43DF2900" w14:textId="77777777" w:rsidR="00F1465E" w:rsidRPr="00CA2138" w:rsidRDefault="00F1465E" w:rsidP="00231073">
            <w:pPr>
              <w:spacing w:before="0" w:after="0"/>
              <w:ind w:firstLine="0"/>
              <w:jc w:val="center"/>
              <w:rPr>
                <w:b/>
                <w:sz w:val="20"/>
                <w:szCs w:val="20"/>
              </w:rPr>
            </w:pPr>
            <w:r>
              <w:rPr>
                <w:b/>
                <w:sz w:val="20"/>
                <w:szCs w:val="20"/>
              </w:rPr>
              <w:t>6</w:t>
            </w:r>
            <w:r w:rsidRPr="00AC67B2">
              <w:rPr>
                <w:b/>
                <w:sz w:val="20"/>
                <w:szCs w:val="20"/>
                <w:lang w:val="hy-AM"/>
              </w:rPr>
              <w:t>.</w:t>
            </w:r>
            <w:r>
              <w:rPr>
                <w:b/>
                <w:sz w:val="20"/>
                <w:szCs w:val="20"/>
              </w:rPr>
              <w:t>4</w:t>
            </w:r>
          </w:p>
        </w:tc>
      </w:tr>
      <w:tr w:rsidR="00F1465E" w:rsidRPr="00AC67B2" w14:paraId="64778DC9" w14:textId="77777777" w:rsidTr="00231073">
        <w:trPr>
          <w:trHeight w:val="777"/>
          <w:jc w:val="center"/>
        </w:trPr>
        <w:tc>
          <w:tcPr>
            <w:tcW w:w="4731" w:type="dxa"/>
            <w:tcBorders>
              <w:left w:val="nil"/>
              <w:bottom w:val="single" w:sz="4" w:space="0" w:color="auto"/>
              <w:right w:val="nil"/>
            </w:tcBorders>
            <w:vAlign w:val="center"/>
          </w:tcPr>
          <w:p w14:paraId="7762289B" w14:textId="77777777" w:rsidR="00F1465E" w:rsidRPr="00AC67B2" w:rsidRDefault="00F1465E" w:rsidP="00231073">
            <w:pPr>
              <w:spacing w:before="0" w:after="0"/>
              <w:ind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ա</w:t>
            </w:r>
            <w:r w:rsidRPr="00AC67B2">
              <w:rPr>
                <w:rFonts w:cs="Times Unicode"/>
                <w:sz w:val="20"/>
                <w:szCs w:val="20"/>
                <w:lang w:val="hy-AM"/>
              </w:rPr>
              <w:t xml:space="preserve">րտաքին պարտքի </w:t>
            </w:r>
            <w:r w:rsidRPr="00AC67B2">
              <w:rPr>
                <w:sz w:val="20"/>
                <w:szCs w:val="20"/>
                <w:lang w:val="hy-AM"/>
              </w:rPr>
              <w:t>մ</w:t>
            </w:r>
            <w:r w:rsidRPr="00AC67B2">
              <w:rPr>
                <w:rFonts w:cs="Times Unicode"/>
                <w:sz w:val="20"/>
                <w:szCs w:val="20"/>
                <w:lang w:val="hy-AM"/>
              </w:rPr>
              <w:t>ինչև վերաֆիքսում միջին ժամկետը, (տարի)</w:t>
            </w:r>
          </w:p>
        </w:tc>
        <w:tc>
          <w:tcPr>
            <w:tcW w:w="1258" w:type="dxa"/>
            <w:tcBorders>
              <w:left w:val="nil"/>
              <w:bottom w:val="single" w:sz="4" w:space="0" w:color="auto"/>
              <w:right w:val="nil"/>
            </w:tcBorders>
            <w:vAlign w:val="center"/>
          </w:tcPr>
          <w:p w14:paraId="0BBCB3AE" w14:textId="77777777" w:rsidR="00F1465E" w:rsidRPr="00CA2138" w:rsidRDefault="00F1465E" w:rsidP="00231073">
            <w:pPr>
              <w:spacing w:before="0" w:after="0"/>
              <w:ind w:firstLine="0"/>
              <w:jc w:val="center"/>
              <w:rPr>
                <w:sz w:val="20"/>
                <w:szCs w:val="20"/>
              </w:rPr>
            </w:pPr>
            <w:r>
              <w:rPr>
                <w:sz w:val="20"/>
                <w:szCs w:val="20"/>
              </w:rPr>
              <w:t>5</w:t>
            </w:r>
            <w:r w:rsidRPr="00AC67B2">
              <w:rPr>
                <w:sz w:val="20"/>
                <w:szCs w:val="20"/>
                <w:lang w:val="hy-AM"/>
              </w:rPr>
              <w:t>.</w:t>
            </w:r>
            <w:r>
              <w:rPr>
                <w:sz w:val="20"/>
                <w:szCs w:val="20"/>
              </w:rPr>
              <w:t>9</w:t>
            </w:r>
          </w:p>
        </w:tc>
        <w:tc>
          <w:tcPr>
            <w:tcW w:w="922" w:type="dxa"/>
            <w:tcBorders>
              <w:left w:val="nil"/>
              <w:bottom w:val="single" w:sz="4" w:space="0" w:color="auto"/>
              <w:right w:val="nil"/>
            </w:tcBorders>
            <w:vAlign w:val="center"/>
          </w:tcPr>
          <w:p w14:paraId="6145C6F1" w14:textId="77777777" w:rsidR="00F1465E" w:rsidRPr="00CA2138" w:rsidRDefault="00F1465E" w:rsidP="00231073">
            <w:pPr>
              <w:spacing w:before="0" w:after="0"/>
              <w:ind w:firstLine="0"/>
              <w:jc w:val="center"/>
              <w:rPr>
                <w:sz w:val="20"/>
                <w:szCs w:val="20"/>
              </w:rPr>
            </w:pPr>
            <w:r>
              <w:rPr>
                <w:sz w:val="20"/>
                <w:szCs w:val="20"/>
              </w:rPr>
              <w:t>5</w:t>
            </w:r>
            <w:r w:rsidRPr="00AC67B2">
              <w:rPr>
                <w:sz w:val="20"/>
                <w:szCs w:val="20"/>
                <w:lang w:val="hy-AM"/>
              </w:rPr>
              <w:t>.</w:t>
            </w:r>
            <w:r>
              <w:rPr>
                <w:sz w:val="20"/>
                <w:szCs w:val="20"/>
              </w:rPr>
              <w:t>4</w:t>
            </w:r>
          </w:p>
        </w:tc>
        <w:tc>
          <w:tcPr>
            <w:tcW w:w="975" w:type="dxa"/>
            <w:tcBorders>
              <w:left w:val="nil"/>
              <w:bottom w:val="single" w:sz="4" w:space="0" w:color="auto"/>
              <w:right w:val="nil"/>
            </w:tcBorders>
            <w:vAlign w:val="center"/>
          </w:tcPr>
          <w:p w14:paraId="4CEDF640" w14:textId="77777777" w:rsidR="00F1465E" w:rsidRPr="00CA2138" w:rsidRDefault="00F1465E" w:rsidP="00231073">
            <w:pPr>
              <w:spacing w:before="0" w:after="0"/>
              <w:ind w:firstLine="0"/>
              <w:jc w:val="center"/>
              <w:rPr>
                <w:sz w:val="20"/>
                <w:szCs w:val="20"/>
              </w:rPr>
            </w:pPr>
            <w:r>
              <w:rPr>
                <w:sz w:val="20"/>
                <w:szCs w:val="20"/>
              </w:rPr>
              <w:t>4</w:t>
            </w:r>
            <w:r w:rsidRPr="00AC67B2">
              <w:rPr>
                <w:sz w:val="20"/>
                <w:szCs w:val="20"/>
                <w:lang w:val="hy-AM"/>
              </w:rPr>
              <w:t>.</w:t>
            </w:r>
            <w:r>
              <w:rPr>
                <w:sz w:val="20"/>
                <w:szCs w:val="20"/>
              </w:rPr>
              <w:t>8</w:t>
            </w:r>
          </w:p>
        </w:tc>
        <w:tc>
          <w:tcPr>
            <w:tcW w:w="899" w:type="dxa"/>
            <w:tcBorders>
              <w:left w:val="nil"/>
              <w:bottom w:val="single" w:sz="4" w:space="0" w:color="auto"/>
              <w:right w:val="nil"/>
            </w:tcBorders>
            <w:vAlign w:val="center"/>
          </w:tcPr>
          <w:p w14:paraId="600CC1E6" w14:textId="77777777" w:rsidR="00F1465E" w:rsidRPr="00CA2138" w:rsidRDefault="00F1465E" w:rsidP="00231073">
            <w:pPr>
              <w:spacing w:before="0" w:after="0"/>
              <w:ind w:firstLine="0"/>
              <w:jc w:val="center"/>
              <w:rPr>
                <w:sz w:val="20"/>
                <w:szCs w:val="20"/>
              </w:rPr>
            </w:pPr>
            <w:r w:rsidRPr="00AC67B2">
              <w:rPr>
                <w:sz w:val="20"/>
                <w:szCs w:val="20"/>
                <w:lang w:val="hy-AM"/>
              </w:rPr>
              <w:t>4.</w:t>
            </w:r>
            <w:r>
              <w:rPr>
                <w:sz w:val="20"/>
                <w:szCs w:val="20"/>
              </w:rPr>
              <w:t>4</w:t>
            </w:r>
          </w:p>
        </w:tc>
      </w:tr>
      <w:tr w:rsidR="00F1465E" w:rsidRPr="00AC67B2" w14:paraId="4E9E60D3" w14:textId="77777777" w:rsidTr="00231073">
        <w:trPr>
          <w:trHeight w:val="871"/>
          <w:jc w:val="center"/>
        </w:trPr>
        <w:tc>
          <w:tcPr>
            <w:tcW w:w="4731" w:type="dxa"/>
            <w:tcBorders>
              <w:left w:val="nil"/>
              <w:bottom w:val="single" w:sz="12" w:space="0" w:color="auto"/>
              <w:right w:val="nil"/>
            </w:tcBorders>
            <w:vAlign w:val="center"/>
          </w:tcPr>
          <w:p w14:paraId="5987542D" w14:textId="77777777" w:rsidR="00F1465E" w:rsidRPr="00AC67B2" w:rsidRDefault="00F1465E" w:rsidP="00231073">
            <w:pPr>
              <w:spacing w:before="0" w:after="0"/>
              <w:ind w:firstLine="0"/>
              <w:jc w:val="left"/>
              <w:rPr>
                <w:sz w:val="20"/>
                <w:szCs w:val="20"/>
                <w:lang w:val="hy-AM"/>
              </w:rPr>
            </w:pPr>
            <w:r w:rsidRPr="00AC67B2">
              <w:rPr>
                <w:rFonts w:cs="Times Unicode"/>
                <w:sz w:val="20"/>
                <w:szCs w:val="20"/>
                <w:lang w:val="hy-AM"/>
              </w:rPr>
              <w:t>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ն</w:t>
            </w:r>
            <w:r w:rsidRPr="00AC67B2">
              <w:rPr>
                <w:rFonts w:cs="Times Unicode"/>
                <w:sz w:val="20"/>
                <w:szCs w:val="20"/>
                <w:lang w:val="hy-AM"/>
              </w:rPr>
              <w:t xml:space="preserve">երքին պարտքի </w:t>
            </w:r>
            <w:r w:rsidRPr="00AC67B2">
              <w:rPr>
                <w:sz w:val="20"/>
                <w:szCs w:val="20"/>
                <w:lang w:val="hy-AM"/>
              </w:rPr>
              <w:t>մ</w:t>
            </w:r>
            <w:r w:rsidRPr="00AC67B2">
              <w:rPr>
                <w:rFonts w:cs="Times Unicode"/>
                <w:sz w:val="20"/>
                <w:szCs w:val="20"/>
                <w:lang w:val="hy-AM"/>
              </w:rPr>
              <w:t>ինչև վերաֆիքսում միջին ժամկետը, (տարի)</w:t>
            </w:r>
          </w:p>
        </w:tc>
        <w:tc>
          <w:tcPr>
            <w:tcW w:w="1258" w:type="dxa"/>
            <w:tcBorders>
              <w:left w:val="nil"/>
              <w:bottom w:val="single" w:sz="12" w:space="0" w:color="auto"/>
              <w:right w:val="nil"/>
            </w:tcBorders>
            <w:vAlign w:val="center"/>
          </w:tcPr>
          <w:p w14:paraId="37B51B5D" w14:textId="77777777" w:rsidR="00F1465E" w:rsidRPr="00CA2138" w:rsidRDefault="00F1465E" w:rsidP="00231073">
            <w:pPr>
              <w:spacing w:before="0" w:after="0"/>
              <w:ind w:firstLine="0"/>
              <w:jc w:val="center"/>
              <w:rPr>
                <w:sz w:val="20"/>
                <w:szCs w:val="20"/>
              </w:rPr>
            </w:pPr>
            <w:r>
              <w:rPr>
                <w:sz w:val="20"/>
                <w:szCs w:val="20"/>
              </w:rPr>
              <w:t>10</w:t>
            </w:r>
            <w:r w:rsidRPr="00AC67B2">
              <w:rPr>
                <w:sz w:val="20"/>
                <w:szCs w:val="20"/>
                <w:lang w:val="hy-AM"/>
              </w:rPr>
              <w:t>.</w:t>
            </w:r>
            <w:r>
              <w:rPr>
                <w:sz w:val="20"/>
                <w:szCs w:val="20"/>
              </w:rPr>
              <w:t>4</w:t>
            </w:r>
          </w:p>
        </w:tc>
        <w:tc>
          <w:tcPr>
            <w:tcW w:w="922" w:type="dxa"/>
            <w:tcBorders>
              <w:left w:val="nil"/>
              <w:bottom w:val="single" w:sz="12" w:space="0" w:color="auto"/>
              <w:right w:val="nil"/>
            </w:tcBorders>
            <w:vAlign w:val="center"/>
          </w:tcPr>
          <w:p w14:paraId="39E79088" w14:textId="77777777" w:rsidR="00F1465E" w:rsidRPr="00CA2138" w:rsidRDefault="00F1465E" w:rsidP="00231073">
            <w:pPr>
              <w:spacing w:before="0" w:after="0"/>
              <w:ind w:firstLine="0"/>
              <w:jc w:val="center"/>
              <w:rPr>
                <w:sz w:val="20"/>
                <w:szCs w:val="20"/>
              </w:rPr>
            </w:pPr>
            <w:r>
              <w:rPr>
                <w:sz w:val="20"/>
                <w:szCs w:val="20"/>
              </w:rPr>
              <w:t>10</w:t>
            </w:r>
            <w:r w:rsidRPr="00AC67B2">
              <w:rPr>
                <w:sz w:val="20"/>
                <w:szCs w:val="20"/>
                <w:lang w:val="hy-AM"/>
              </w:rPr>
              <w:t>.</w:t>
            </w:r>
            <w:r>
              <w:rPr>
                <w:sz w:val="20"/>
                <w:szCs w:val="20"/>
              </w:rPr>
              <w:t>5</w:t>
            </w:r>
          </w:p>
        </w:tc>
        <w:tc>
          <w:tcPr>
            <w:tcW w:w="975" w:type="dxa"/>
            <w:tcBorders>
              <w:left w:val="nil"/>
              <w:bottom w:val="single" w:sz="12" w:space="0" w:color="auto"/>
              <w:right w:val="nil"/>
            </w:tcBorders>
            <w:vAlign w:val="center"/>
          </w:tcPr>
          <w:p w14:paraId="03A091C5" w14:textId="77777777" w:rsidR="00F1465E" w:rsidRPr="00CA2138" w:rsidRDefault="00F1465E" w:rsidP="00231073">
            <w:pPr>
              <w:spacing w:before="0" w:after="0"/>
              <w:ind w:firstLine="0"/>
              <w:jc w:val="center"/>
              <w:rPr>
                <w:sz w:val="20"/>
                <w:szCs w:val="20"/>
              </w:rPr>
            </w:pPr>
            <w:r>
              <w:rPr>
                <w:sz w:val="20"/>
                <w:szCs w:val="20"/>
              </w:rPr>
              <w:t>10</w:t>
            </w:r>
            <w:r w:rsidRPr="00AC67B2">
              <w:rPr>
                <w:sz w:val="20"/>
                <w:szCs w:val="20"/>
                <w:lang w:val="hy-AM"/>
              </w:rPr>
              <w:t>.</w:t>
            </w:r>
            <w:r>
              <w:rPr>
                <w:sz w:val="20"/>
                <w:szCs w:val="20"/>
              </w:rPr>
              <w:t>0</w:t>
            </w:r>
          </w:p>
        </w:tc>
        <w:tc>
          <w:tcPr>
            <w:tcW w:w="899" w:type="dxa"/>
            <w:tcBorders>
              <w:left w:val="nil"/>
              <w:bottom w:val="single" w:sz="12" w:space="0" w:color="auto"/>
              <w:right w:val="nil"/>
            </w:tcBorders>
            <w:vAlign w:val="center"/>
          </w:tcPr>
          <w:p w14:paraId="4204D64F" w14:textId="77777777" w:rsidR="00F1465E" w:rsidRPr="00CA2138" w:rsidRDefault="00F1465E" w:rsidP="00231073">
            <w:pPr>
              <w:spacing w:before="0" w:after="0"/>
              <w:ind w:firstLine="0"/>
              <w:jc w:val="center"/>
              <w:rPr>
                <w:sz w:val="20"/>
                <w:szCs w:val="20"/>
              </w:rPr>
            </w:pPr>
            <w:r>
              <w:rPr>
                <w:sz w:val="20"/>
                <w:szCs w:val="20"/>
              </w:rPr>
              <w:t>9</w:t>
            </w:r>
            <w:r w:rsidRPr="00AC67B2">
              <w:rPr>
                <w:sz w:val="20"/>
                <w:szCs w:val="20"/>
                <w:lang w:val="hy-AM"/>
              </w:rPr>
              <w:t>.</w:t>
            </w:r>
            <w:r>
              <w:rPr>
                <w:sz w:val="20"/>
                <w:szCs w:val="20"/>
              </w:rPr>
              <w:t>7</w:t>
            </w:r>
          </w:p>
        </w:tc>
      </w:tr>
      <w:tr w:rsidR="00F1465E" w:rsidRPr="00AC67B2" w14:paraId="7CF89774" w14:textId="77777777" w:rsidTr="00231073">
        <w:trPr>
          <w:trHeight w:val="577"/>
          <w:jc w:val="center"/>
        </w:trPr>
        <w:tc>
          <w:tcPr>
            <w:tcW w:w="4731" w:type="dxa"/>
            <w:tcBorders>
              <w:top w:val="single" w:sz="12" w:space="0" w:color="auto"/>
              <w:left w:val="nil"/>
              <w:right w:val="nil"/>
            </w:tcBorders>
            <w:vAlign w:val="center"/>
          </w:tcPr>
          <w:p w14:paraId="2CF56D79" w14:textId="77777777" w:rsidR="00F1465E" w:rsidRPr="00AC67B2" w:rsidRDefault="00F1465E" w:rsidP="00231073">
            <w:pPr>
              <w:spacing w:before="0" w:after="0"/>
              <w:ind w:firstLine="0"/>
              <w:jc w:val="left"/>
              <w:rPr>
                <w:b/>
                <w:sz w:val="20"/>
                <w:szCs w:val="20"/>
                <w:lang w:val="hy-AM"/>
              </w:rPr>
            </w:pPr>
            <w:r w:rsidRPr="00AC67B2">
              <w:rPr>
                <w:rFonts w:cs="Times Unicode"/>
                <w:b/>
                <w:sz w:val="20"/>
                <w:szCs w:val="20"/>
                <w:lang w:val="hy-AM"/>
              </w:rPr>
              <w:t>Մեկ տարվա ընթացքում վերաֆիքսվող ՀՀ</w:t>
            </w:r>
            <w:r w:rsidRPr="00AC67B2">
              <w:rPr>
                <w:b/>
                <w:sz w:val="20"/>
                <w:szCs w:val="20"/>
                <w:lang w:val="hy-AM"/>
              </w:rPr>
              <w:t xml:space="preserve"> </w:t>
            </w:r>
            <w:r w:rsidRPr="00AC67B2">
              <w:rPr>
                <w:rFonts w:cs="Times Unicode"/>
                <w:b/>
                <w:sz w:val="20"/>
                <w:szCs w:val="20"/>
                <w:lang w:val="hy-AM"/>
              </w:rPr>
              <w:t>կառավարության</w:t>
            </w:r>
            <w:r w:rsidRPr="00AC67B2">
              <w:rPr>
                <w:b/>
                <w:sz w:val="20"/>
                <w:szCs w:val="20"/>
                <w:lang w:val="hy-AM"/>
              </w:rPr>
              <w:t xml:space="preserve"> </w:t>
            </w:r>
            <w:r w:rsidRPr="00AC67B2">
              <w:rPr>
                <w:rFonts w:cs="Times Unicode"/>
                <w:b/>
                <w:sz w:val="20"/>
                <w:szCs w:val="20"/>
                <w:lang w:val="hy-AM"/>
              </w:rPr>
              <w:t>պարտքի</w:t>
            </w:r>
            <w:r w:rsidRPr="00AC67B2">
              <w:rPr>
                <w:b/>
                <w:sz w:val="20"/>
                <w:szCs w:val="20"/>
                <w:lang w:val="hy-AM"/>
              </w:rPr>
              <w:t xml:space="preserve"> </w:t>
            </w:r>
            <w:r w:rsidRPr="00AC67B2">
              <w:rPr>
                <w:rFonts w:cs="Times Unicode"/>
                <w:b/>
                <w:sz w:val="20"/>
                <w:szCs w:val="20"/>
                <w:lang w:val="hy-AM"/>
              </w:rPr>
              <w:t>կշիռը (%)</w:t>
            </w:r>
          </w:p>
        </w:tc>
        <w:tc>
          <w:tcPr>
            <w:tcW w:w="1258" w:type="dxa"/>
            <w:tcBorders>
              <w:top w:val="single" w:sz="12" w:space="0" w:color="auto"/>
              <w:left w:val="nil"/>
              <w:right w:val="nil"/>
            </w:tcBorders>
            <w:vAlign w:val="center"/>
          </w:tcPr>
          <w:p w14:paraId="5E75873C" w14:textId="77777777" w:rsidR="00F1465E" w:rsidRPr="00CA2138" w:rsidRDefault="00F1465E" w:rsidP="00231073">
            <w:pPr>
              <w:spacing w:before="0" w:after="0"/>
              <w:ind w:firstLine="0"/>
              <w:jc w:val="center"/>
              <w:rPr>
                <w:b/>
                <w:sz w:val="20"/>
                <w:szCs w:val="20"/>
              </w:rPr>
            </w:pPr>
            <w:r>
              <w:rPr>
                <w:b/>
                <w:sz w:val="20"/>
                <w:szCs w:val="20"/>
              </w:rPr>
              <w:t>26</w:t>
            </w:r>
            <w:r w:rsidRPr="00AC67B2">
              <w:rPr>
                <w:b/>
                <w:sz w:val="20"/>
                <w:szCs w:val="20"/>
                <w:lang w:val="hy-AM"/>
              </w:rPr>
              <w:t>.</w:t>
            </w:r>
            <w:r>
              <w:rPr>
                <w:b/>
                <w:sz w:val="20"/>
                <w:szCs w:val="20"/>
              </w:rPr>
              <w:t>5</w:t>
            </w:r>
          </w:p>
        </w:tc>
        <w:tc>
          <w:tcPr>
            <w:tcW w:w="922" w:type="dxa"/>
            <w:tcBorders>
              <w:top w:val="single" w:sz="12" w:space="0" w:color="auto"/>
              <w:left w:val="nil"/>
              <w:right w:val="nil"/>
            </w:tcBorders>
            <w:vAlign w:val="center"/>
          </w:tcPr>
          <w:p w14:paraId="5DD1DF30" w14:textId="77777777" w:rsidR="00F1465E" w:rsidRPr="00CA2138" w:rsidRDefault="00F1465E" w:rsidP="00231073">
            <w:pPr>
              <w:spacing w:before="0" w:after="0"/>
              <w:ind w:firstLine="0"/>
              <w:jc w:val="center"/>
              <w:rPr>
                <w:b/>
                <w:sz w:val="20"/>
                <w:szCs w:val="20"/>
              </w:rPr>
            </w:pPr>
            <w:r w:rsidRPr="00AC67B2">
              <w:rPr>
                <w:b/>
                <w:sz w:val="20"/>
                <w:szCs w:val="20"/>
                <w:lang w:val="hy-AM"/>
              </w:rPr>
              <w:t>2</w:t>
            </w:r>
            <w:r>
              <w:rPr>
                <w:b/>
                <w:sz w:val="20"/>
                <w:szCs w:val="20"/>
              </w:rPr>
              <w:t>6</w:t>
            </w:r>
            <w:r w:rsidRPr="00AC67B2">
              <w:rPr>
                <w:b/>
                <w:sz w:val="20"/>
                <w:szCs w:val="20"/>
                <w:lang w:val="hy-AM"/>
              </w:rPr>
              <w:t>.</w:t>
            </w:r>
            <w:r>
              <w:rPr>
                <w:b/>
                <w:sz w:val="20"/>
                <w:szCs w:val="20"/>
              </w:rPr>
              <w:t>0</w:t>
            </w:r>
          </w:p>
        </w:tc>
        <w:tc>
          <w:tcPr>
            <w:tcW w:w="975" w:type="dxa"/>
            <w:tcBorders>
              <w:top w:val="single" w:sz="12" w:space="0" w:color="auto"/>
              <w:left w:val="nil"/>
              <w:right w:val="nil"/>
            </w:tcBorders>
            <w:vAlign w:val="center"/>
          </w:tcPr>
          <w:p w14:paraId="576C1ED6" w14:textId="77777777" w:rsidR="00F1465E" w:rsidRPr="00CA2138" w:rsidRDefault="00F1465E" w:rsidP="00231073">
            <w:pPr>
              <w:spacing w:before="0" w:after="0"/>
              <w:ind w:firstLine="0"/>
              <w:jc w:val="center"/>
              <w:rPr>
                <w:b/>
                <w:sz w:val="20"/>
                <w:szCs w:val="20"/>
              </w:rPr>
            </w:pPr>
            <w:r w:rsidRPr="00AC67B2">
              <w:rPr>
                <w:b/>
                <w:sz w:val="20"/>
                <w:szCs w:val="20"/>
                <w:lang w:val="hy-AM"/>
              </w:rPr>
              <w:t>26.</w:t>
            </w:r>
            <w:r>
              <w:rPr>
                <w:b/>
                <w:sz w:val="20"/>
                <w:szCs w:val="20"/>
              </w:rPr>
              <w:t>2</w:t>
            </w:r>
          </w:p>
        </w:tc>
        <w:tc>
          <w:tcPr>
            <w:tcW w:w="899" w:type="dxa"/>
            <w:tcBorders>
              <w:top w:val="single" w:sz="12" w:space="0" w:color="auto"/>
              <w:left w:val="nil"/>
              <w:right w:val="nil"/>
            </w:tcBorders>
            <w:vAlign w:val="center"/>
          </w:tcPr>
          <w:p w14:paraId="69E7CEE2" w14:textId="77777777" w:rsidR="00F1465E" w:rsidRPr="00CA2138" w:rsidRDefault="00F1465E" w:rsidP="00231073">
            <w:pPr>
              <w:spacing w:before="0" w:after="0"/>
              <w:ind w:firstLine="0"/>
              <w:jc w:val="center"/>
              <w:rPr>
                <w:b/>
                <w:sz w:val="20"/>
                <w:szCs w:val="20"/>
              </w:rPr>
            </w:pPr>
            <w:r w:rsidRPr="00AC67B2">
              <w:rPr>
                <w:b/>
                <w:sz w:val="20"/>
                <w:szCs w:val="20"/>
                <w:lang w:val="hy-AM"/>
              </w:rPr>
              <w:t>2</w:t>
            </w:r>
            <w:r>
              <w:rPr>
                <w:b/>
                <w:sz w:val="20"/>
                <w:szCs w:val="20"/>
              </w:rPr>
              <w:t>5</w:t>
            </w:r>
            <w:r w:rsidRPr="00AC67B2">
              <w:rPr>
                <w:b/>
                <w:sz w:val="20"/>
                <w:szCs w:val="20"/>
                <w:lang w:val="hy-AM"/>
              </w:rPr>
              <w:t>.</w:t>
            </w:r>
            <w:r>
              <w:rPr>
                <w:b/>
                <w:sz w:val="20"/>
                <w:szCs w:val="20"/>
              </w:rPr>
              <w:t>2</w:t>
            </w:r>
          </w:p>
        </w:tc>
      </w:tr>
      <w:tr w:rsidR="00F1465E" w:rsidRPr="00AC67B2" w14:paraId="338DDFC4" w14:textId="77777777" w:rsidTr="00231073">
        <w:trPr>
          <w:trHeight w:val="871"/>
          <w:jc w:val="center"/>
        </w:trPr>
        <w:tc>
          <w:tcPr>
            <w:tcW w:w="4731" w:type="dxa"/>
            <w:tcBorders>
              <w:left w:val="nil"/>
              <w:right w:val="nil"/>
            </w:tcBorders>
            <w:vAlign w:val="center"/>
          </w:tcPr>
          <w:p w14:paraId="67D737CC" w14:textId="77777777" w:rsidR="00F1465E" w:rsidRPr="00AC67B2" w:rsidRDefault="00F1465E" w:rsidP="00231073">
            <w:pPr>
              <w:spacing w:before="0" w:after="0"/>
              <w:ind w:firstLine="0"/>
              <w:jc w:val="left"/>
              <w:rPr>
                <w:sz w:val="20"/>
                <w:szCs w:val="20"/>
                <w:lang w:val="hy-AM"/>
              </w:rPr>
            </w:pPr>
            <w:r w:rsidRPr="00AC67B2">
              <w:rPr>
                <w:rFonts w:cs="Times Unicode"/>
                <w:sz w:val="20"/>
                <w:szCs w:val="20"/>
                <w:lang w:val="hy-AM"/>
              </w:rPr>
              <w:t>Մեկ տարվա ընթացքում վերաֆիքսվող 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ա</w:t>
            </w:r>
            <w:r w:rsidRPr="00AC67B2">
              <w:rPr>
                <w:rFonts w:cs="Times Unicode"/>
                <w:sz w:val="20"/>
                <w:szCs w:val="20"/>
                <w:lang w:val="hy-AM"/>
              </w:rPr>
              <w:t>րտաքին պարտքի</w:t>
            </w:r>
            <w:r w:rsidRPr="00AC67B2">
              <w:rPr>
                <w:sz w:val="20"/>
                <w:szCs w:val="20"/>
                <w:lang w:val="hy-AM"/>
              </w:rPr>
              <w:t xml:space="preserve"> </w:t>
            </w:r>
            <w:r w:rsidRPr="00AC67B2">
              <w:rPr>
                <w:rFonts w:cs="Times Unicode"/>
                <w:sz w:val="20"/>
                <w:szCs w:val="20"/>
                <w:lang w:val="hy-AM"/>
              </w:rPr>
              <w:t>կշիռը (%)</w:t>
            </w:r>
          </w:p>
        </w:tc>
        <w:tc>
          <w:tcPr>
            <w:tcW w:w="1258" w:type="dxa"/>
            <w:tcBorders>
              <w:left w:val="nil"/>
              <w:right w:val="nil"/>
            </w:tcBorders>
            <w:vAlign w:val="center"/>
          </w:tcPr>
          <w:p w14:paraId="46847449" w14:textId="77777777" w:rsidR="00F1465E" w:rsidRPr="00CA2138" w:rsidRDefault="00F1465E" w:rsidP="00231073">
            <w:pPr>
              <w:spacing w:before="0" w:after="0"/>
              <w:ind w:firstLine="0"/>
              <w:jc w:val="center"/>
              <w:rPr>
                <w:sz w:val="20"/>
                <w:szCs w:val="20"/>
              </w:rPr>
            </w:pPr>
            <w:r w:rsidRPr="00AC67B2">
              <w:rPr>
                <w:sz w:val="20"/>
                <w:szCs w:val="20"/>
                <w:lang w:val="hy-AM"/>
              </w:rPr>
              <w:t>3</w:t>
            </w:r>
            <w:r>
              <w:rPr>
                <w:sz w:val="20"/>
                <w:szCs w:val="20"/>
              </w:rPr>
              <w:t>1</w:t>
            </w:r>
            <w:r w:rsidRPr="00AC67B2">
              <w:rPr>
                <w:sz w:val="20"/>
                <w:szCs w:val="20"/>
                <w:lang w:val="hy-AM"/>
              </w:rPr>
              <w:t>.</w:t>
            </w:r>
            <w:r>
              <w:rPr>
                <w:sz w:val="20"/>
                <w:szCs w:val="20"/>
              </w:rPr>
              <w:t>7</w:t>
            </w:r>
          </w:p>
        </w:tc>
        <w:tc>
          <w:tcPr>
            <w:tcW w:w="922" w:type="dxa"/>
            <w:tcBorders>
              <w:left w:val="nil"/>
              <w:right w:val="nil"/>
            </w:tcBorders>
            <w:vAlign w:val="center"/>
          </w:tcPr>
          <w:p w14:paraId="626DF2ED" w14:textId="77777777" w:rsidR="00F1465E" w:rsidRPr="00CA2138" w:rsidRDefault="00F1465E" w:rsidP="00231073">
            <w:pPr>
              <w:spacing w:before="0" w:after="0"/>
              <w:ind w:firstLine="0"/>
              <w:jc w:val="center"/>
              <w:rPr>
                <w:sz w:val="20"/>
                <w:szCs w:val="20"/>
              </w:rPr>
            </w:pPr>
            <w:r>
              <w:rPr>
                <w:sz w:val="20"/>
                <w:szCs w:val="20"/>
              </w:rPr>
              <w:t>33</w:t>
            </w:r>
            <w:r w:rsidRPr="00AC67B2">
              <w:rPr>
                <w:sz w:val="20"/>
                <w:szCs w:val="20"/>
                <w:lang w:val="hy-AM"/>
              </w:rPr>
              <w:t>.</w:t>
            </w:r>
            <w:r>
              <w:rPr>
                <w:sz w:val="20"/>
                <w:szCs w:val="20"/>
              </w:rPr>
              <w:t>5</w:t>
            </w:r>
          </w:p>
        </w:tc>
        <w:tc>
          <w:tcPr>
            <w:tcW w:w="975" w:type="dxa"/>
            <w:tcBorders>
              <w:left w:val="nil"/>
              <w:right w:val="nil"/>
            </w:tcBorders>
            <w:vAlign w:val="center"/>
          </w:tcPr>
          <w:p w14:paraId="2F0D6935" w14:textId="77777777" w:rsidR="00F1465E" w:rsidRPr="002455E7" w:rsidRDefault="00F1465E" w:rsidP="00231073">
            <w:pPr>
              <w:spacing w:before="0" w:after="0"/>
              <w:ind w:firstLine="0"/>
              <w:jc w:val="center"/>
              <w:rPr>
                <w:sz w:val="20"/>
                <w:szCs w:val="20"/>
              </w:rPr>
            </w:pPr>
            <w:r w:rsidRPr="00AC67B2">
              <w:rPr>
                <w:sz w:val="20"/>
                <w:szCs w:val="20"/>
                <w:lang w:val="hy-AM"/>
              </w:rPr>
              <w:t>3</w:t>
            </w:r>
            <w:r>
              <w:rPr>
                <w:sz w:val="20"/>
                <w:szCs w:val="20"/>
              </w:rPr>
              <w:t>5</w:t>
            </w:r>
            <w:r w:rsidRPr="00AC67B2">
              <w:rPr>
                <w:sz w:val="20"/>
                <w:szCs w:val="20"/>
                <w:lang w:val="hy-AM"/>
              </w:rPr>
              <w:t>.</w:t>
            </w:r>
            <w:r>
              <w:rPr>
                <w:sz w:val="20"/>
                <w:szCs w:val="20"/>
              </w:rPr>
              <w:t>0</w:t>
            </w:r>
          </w:p>
        </w:tc>
        <w:tc>
          <w:tcPr>
            <w:tcW w:w="899" w:type="dxa"/>
            <w:tcBorders>
              <w:left w:val="nil"/>
              <w:right w:val="nil"/>
            </w:tcBorders>
            <w:vAlign w:val="center"/>
          </w:tcPr>
          <w:p w14:paraId="3089DA71" w14:textId="77777777" w:rsidR="00F1465E" w:rsidRPr="002455E7" w:rsidRDefault="00F1465E" w:rsidP="00231073">
            <w:pPr>
              <w:spacing w:before="0" w:after="0"/>
              <w:ind w:firstLine="0"/>
              <w:jc w:val="center"/>
              <w:rPr>
                <w:sz w:val="20"/>
                <w:szCs w:val="20"/>
              </w:rPr>
            </w:pPr>
            <w:r w:rsidRPr="00AC67B2">
              <w:rPr>
                <w:sz w:val="20"/>
                <w:szCs w:val="20"/>
                <w:lang w:val="hy-AM"/>
              </w:rPr>
              <w:t>34.</w:t>
            </w:r>
            <w:r>
              <w:rPr>
                <w:sz w:val="20"/>
                <w:szCs w:val="20"/>
              </w:rPr>
              <w:t>9</w:t>
            </w:r>
          </w:p>
        </w:tc>
      </w:tr>
      <w:tr w:rsidR="00F1465E" w:rsidRPr="00AC67B2" w14:paraId="0DA6109A" w14:textId="77777777" w:rsidTr="00231073">
        <w:trPr>
          <w:trHeight w:val="313"/>
          <w:jc w:val="center"/>
        </w:trPr>
        <w:tc>
          <w:tcPr>
            <w:tcW w:w="4731" w:type="dxa"/>
            <w:tcBorders>
              <w:left w:val="nil"/>
              <w:bottom w:val="thickThinSmallGap" w:sz="24" w:space="0" w:color="auto"/>
              <w:right w:val="nil"/>
            </w:tcBorders>
            <w:vAlign w:val="center"/>
          </w:tcPr>
          <w:p w14:paraId="64CE3D50" w14:textId="77777777" w:rsidR="00F1465E" w:rsidRPr="00AC67B2" w:rsidRDefault="00F1465E" w:rsidP="00231073">
            <w:pPr>
              <w:spacing w:before="0" w:after="0"/>
              <w:ind w:firstLine="0"/>
              <w:jc w:val="left"/>
              <w:rPr>
                <w:sz w:val="20"/>
                <w:szCs w:val="20"/>
                <w:lang w:val="hy-AM"/>
              </w:rPr>
            </w:pPr>
            <w:r w:rsidRPr="00AC67B2">
              <w:rPr>
                <w:rFonts w:cs="Times Unicode"/>
                <w:sz w:val="20"/>
                <w:szCs w:val="20"/>
                <w:lang w:val="hy-AM"/>
              </w:rPr>
              <w:lastRenderedPageBreak/>
              <w:t>Մեկ տարվա ընթացքում վերաֆիքսվող ՀՀ</w:t>
            </w:r>
            <w:r w:rsidRPr="00AC67B2">
              <w:rPr>
                <w:sz w:val="20"/>
                <w:szCs w:val="20"/>
                <w:lang w:val="hy-AM"/>
              </w:rPr>
              <w:t xml:space="preserve"> </w:t>
            </w:r>
            <w:r w:rsidRPr="00AC67B2">
              <w:rPr>
                <w:rFonts w:cs="Times Unicode"/>
                <w:sz w:val="20"/>
                <w:szCs w:val="20"/>
                <w:lang w:val="hy-AM"/>
              </w:rPr>
              <w:t>կառավարության</w:t>
            </w:r>
            <w:r w:rsidRPr="00AC67B2">
              <w:rPr>
                <w:sz w:val="20"/>
                <w:szCs w:val="20"/>
                <w:lang w:val="hy-AM"/>
              </w:rPr>
              <w:t xml:space="preserve"> ներքին</w:t>
            </w:r>
            <w:r w:rsidRPr="00AC67B2">
              <w:rPr>
                <w:rFonts w:cs="Times Unicode"/>
                <w:sz w:val="20"/>
                <w:szCs w:val="20"/>
                <w:lang w:val="hy-AM"/>
              </w:rPr>
              <w:t xml:space="preserve"> պարտքի</w:t>
            </w:r>
            <w:r w:rsidRPr="00AC67B2">
              <w:rPr>
                <w:sz w:val="20"/>
                <w:szCs w:val="20"/>
                <w:lang w:val="hy-AM"/>
              </w:rPr>
              <w:t xml:space="preserve"> </w:t>
            </w:r>
            <w:r w:rsidRPr="00AC67B2">
              <w:rPr>
                <w:rFonts w:cs="Times Unicode"/>
                <w:sz w:val="20"/>
                <w:szCs w:val="20"/>
                <w:lang w:val="hy-AM"/>
              </w:rPr>
              <w:t>կշիռը (%)</w:t>
            </w:r>
          </w:p>
        </w:tc>
        <w:tc>
          <w:tcPr>
            <w:tcW w:w="1258" w:type="dxa"/>
            <w:tcBorders>
              <w:left w:val="nil"/>
              <w:bottom w:val="thickThinSmallGap" w:sz="24" w:space="0" w:color="auto"/>
              <w:right w:val="nil"/>
            </w:tcBorders>
            <w:vAlign w:val="center"/>
          </w:tcPr>
          <w:p w14:paraId="57132178" w14:textId="77777777" w:rsidR="00F1465E" w:rsidRPr="002455E7" w:rsidRDefault="00F1465E" w:rsidP="00231073">
            <w:pPr>
              <w:spacing w:before="0" w:after="0"/>
              <w:ind w:firstLine="0"/>
              <w:jc w:val="center"/>
              <w:rPr>
                <w:sz w:val="20"/>
                <w:szCs w:val="20"/>
              </w:rPr>
            </w:pPr>
            <w:r w:rsidRPr="00AC67B2">
              <w:rPr>
                <w:sz w:val="20"/>
                <w:szCs w:val="20"/>
                <w:lang w:val="hy-AM"/>
              </w:rPr>
              <w:t>1</w:t>
            </w:r>
            <w:r>
              <w:rPr>
                <w:sz w:val="20"/>
                <w:szCs w:val="20"/>
              </w:rPr>
              <w:t>1</w:t>
            </w:r>
            <w:r w:rsidRPr="00AC67B2">
              <w:rPr>
                <w:sz w:val="20"/>
                <w:szCs w:val="20"/>
                <w:lang w:val="hy-AM"/>
              </w:rPr>
              <w:t>.</w:t>
            </w:r>
            <w:r>
              <w:rPr>
                <w:sz w:val="20"/>
                <w:szCs w:val="20"/>
              </w:rPr>
              <w:t>0</w:t>
            </w:r>
          </w:p>
        </w:tc>
        <w:tc>
          <w:tcPr>
            <w:tcW w:w="922" w:type="dxa"/>
            <w:tcBorders>
              <w:left w:val="nil"/>
              <w:bottom w:val="thickThinSmallGap" w:sz="24" w:space="0" w:color="auto"/>
              <w:right w:val="nil"/>
            </w:tcBorders>
            <w:vAlign w:val="center"/>
          </w:tcPr>
          <w:p w14:paraId="13F7D8A8" w14:textId="77777777" w:rsidR="00F1465E" w:rsidRPr="002455E7" w:rsidRDefault="00F1465E" w:rsidP="00231073">
            <w:pPr>
              <w:spacing w:before="0" w:after="0"/>
              <w:ind w:firstLine="0"/>
              <w:jc w:val="center"/>
              <w:rPr>
                <w:sz w:val="20"/>
                <w:szCs w:val="20"/>
              </w:rPr>
            </w:pPr>
            <w:r>
              <w:rPr>
                <w:sz w:val="20"/>
                <w:szCs w:val="20"/>
              </w:rPr>
              <w:t>8</w:t>
            </w:r>
            <w:r w:rsidRPr="00AC67B2">
              <w:rPr>
                <w:sz w:val="20"/>
                <w:szCs w:val="20"/>
                <w:lang w:val="hy-AM"/>
              </w:rPr>
              <w:t>.</w:t>
            </w:r>
            <w:r>
              <w:rPr>
                <w:sz w:val="20"/>
                <w:szCs w:val="20"/>
              </w:rPr>
              <w:t>7</w:t>
            </w:r>
          </w:p>
        </w:tc>
        <w:tc>
          <w:tcPr>
            <w:tcW w:w="975" w:type="dxa"/>
            <w:tcBorders>
              <w:left w:val="nil"/>
              <w:bottom w:val="thickThinSmallGap" w:sz="24" w:space="0" w:color="auto"/>
              <w:right w:val="nil"/>
            </w:tcBorders>
            <w:vAlign w:val="center"/>
          </w:tcPr>
          <w:p w14:paraId="263F5344" w14:textId="77777777" w:rsidR="00F1465E" w:rsidRPr="00AC67B2" w:rsidRDefault="00F1465E" w:rsidP="00231073">
            <w:pPr>
              <w:spacing w:before="0" w:after="0"/>
              <w:ind w:firstLine="0"/>
              <w:jc w:val="center"/>
              <w:rPr>
                <w:sz w:val="20"/>
                <w:szCs w:val="20"/>
                <w:lang w:val="hy-AM"/>
              </w:rPr>
            </w:pPr>
            <w:r>
              <w:rPr>
                <w:sz w:val="20"/>
                <w:szCs w:val="20"/>
              </w:rPr>
              <w:t>8</w:t>
            </w:r>
            <w:r w:rsidRPr="00AC67B2">
              <w:rPr>
                <w:sz w:val="20"/>
                <w:szCs w:val="20"/>
                <w:lang w:val="hy-AM"/>
              </w:rPr>
              <w:t>.1</w:t>
            </w:r>
          </w:p>
        </w:tc>
        <w:tc>
          <w:tcPr>
            <w:tcW w:w="899" w:type="dxa"/>
            <w:tcBorders>
              <w:left w:val="nil"/>
              <w:bottom w:val="thickThinSmallGap" w:sz="24" w:space="0" w:color="auto"/>
              <w:right w:val="nil"/>
            </w:tcBorders>
            <w:vAlign w:val="center"/>
          </w:tcPr>
          <w:p w14:paraId="666A0DF3" w14:textId="77777777" w:rsidR="00F1465E" w:rsidRPr="002455E7" w:rsidRDefault="00F1465E" w:rsidP="00231073">
            <w:pPr>
              <w:spacing w:before="0" w:after="0"/>
              <w:ind w:firstLine="0"/>
              <w:jc w:val="center"/>
              <w:rPr>
                <w:sz w:val="20"/>
                <w:szCs w:val="20"/>
              </w:rPr>
            </w:pPr>
            <w:r>
              <w:rPr>
                <w:sz w:val="20"/>
                <w:szCs w:val="20"/>
              </w:rPr>
              <w:t>9</w:t>
            </w:r>
            <w:r w:rsidRPr="00AC67B2">
              <w:rPr>
                <w:sz w:val="20"/>
                <w:szCs w:val="20"/>
                <w:lang w:val="hy-AM"/>
              </w:rPr>
              <w:t>.</w:t>
            </w:r>
            <w:r>
              <w:rPr>
                <w:sz w:val="20"/>
                <w:szCs w:val="20"/>
              </w:rPr>
              <w:t>3</w:t>
            </w:r>
          </w:p>
        </w:tc>
      </w:tr>
    </w:tbl>
    <w:p w14:paraId="36D797F2" w14:textId="77777777" w:rsidR="00F1465E" w:rsidRDefault="00F1465E" w:rsidP="00F1465E">
      <w:pPr>
        <w:spacing w:before="0" w:after="0" w:line="360" w:lineRule="auto"/>
        <w:ind w:firstLine="720"/>
        <w:rPr>
          <w:rFonts w:cs="Times Unicode"/>
          <w:i/>
        </w:rPr>
      </w:pPr>
    </w:p>
    <w:p w14:paraId="07ECFB01" w14:textId="77777777" w:rsidR="00F1465E" w:rsidRPr="00AC67B2" w:rsidRDefault="00F1465E" w:rsidP="00774AC5">
      <w:pPr>
        <w:spacing w:after="100" w:afterAutospacing="1" w:line="276" w:lineRule="auto"/>
        <w:ind w:firstLine="720"/>
        <w:rPr>
          <w:rFonts w:cs="Times Unicode"/>
          <w:i/>
          <w:lang w:val="hy-AM"/>
        </w:rPr>
      </w:pPr>
      <w:r w:rsidRPr="00AC67B2">
        <w:rPr>
          <w:rFonts w:cs="Times Unicode"/>
          <w:i/>
          <w:lang w:val="hy-AM"/>
        </w:rPr>
        <w:t xml:space="preserve">Գործառնական ռիսկ   </w:t>
      </w:r>
    </w:p>
    <w:p w14:paraId="296611E8" w14:textId="77777777" w:rsidR="00774AC5" w:rsidRDefault="00F1465E" w:rsidP="00774AC5">
      <w:pPr>
        <w:spacing w:after="100" w:afterAutospacing="1" w:line="276" w:lineRule="auto"/>
        <w:ind w:firstLine="720"/>
        <w:rPr>
          <w:rFonts w:cs="Times Unicode"/>
          <w:lang w:val="hy-AM"/>
        </w:rPr>
      </w:pPr>
      <w:r w:rsidRPr="00AC67B2">
        <w:rPr>
          <w:rFonts w:cs="Times Unicode"/>
          <w:lang w:val="hy-AM"/>
        </w:rPr>
        <w:t>Գործառնական ռիսկը սահմանվում է որպես արտաքին գործոնների, տեխնոլոգիաների արդյունք, ինչպես նաև անձնակազմի, կազմակերպության, գործընթացների անբավարար գոր</w:t>
      </w:r>
      <w:r w:rsidRPr="00AC67B2">
        <w:rPr>
          <w:rFonts w:cs="Times Unicode"/>
          <w:lang w:val="hy-AM"/>
        </w:rPr>
        <w:softHyphen/>
        <w:t>ծու</w:t>
      </w:r>
      <w:r w:rsidRPr="00AC67B2">
        <w:rPr>
          <w:rFonts w:cs="Times Unicode"/>
          <w:lang w:val="hy-AM"/>
        </w:rPr>
        <w:softHyphen/>
        <w:t>նեության հետևանք: Գործառնական ռիսկը կառավարելու տեսանկյունից կարևոր նշա</w:t>
      </w:r>
      <w:r w:rsidRPr="00AC67B2">
        <w:rPr>
          <w:rFonts w:cs="Times Unicode"/>
          <w:lang w:val="hy-AM"/>
        </w:rPr>
        <w:softHyphen/>
        <w:t>նակու</w:t>
      </w:r>
      <w:r w:rsidRPr="00AC67B2">
        <w:rPr>
          <w:rFonts w:cs="Times Unicode"/>
          <w:lang w:val="hy-AM"/>
        </w:rPr>
        <w:softHyphen/>
        <w:t>թյուն ունի տեղեկատվության անվտանգության ապահովումը` ներառյալ փաստաթղթերը և տեխնո</w:t>
      </w:r>
      <w:r w:rsidRPr="00AC67B2">
        <w:rPr>
          <w:rFonts w:cs="Times Unicode"/>
          <w:lang w:val="hy-AM"/>
        </w:rPr>
        <w:softHyphen/>
        <w:t>լո</w:t>
      </w:r>
      <w:r w:rsidRPr="00AC67B2">
        <w:rPr>
          <w:rFonts w:cs="Times Unicode"/>
          <w:lang w:val="hy-AM"/>
        </w:rPr>
        <w:softHyphen/>
        <w:t>գիական համակարգերը: Անհրաժեշտ է ապահովել պարտքի գրանցման և հաշվառման տվյալների բազայի այլընտրանքային պահպանումը՝ ֆորս մաժորային իրավիճակ</w:t>
      </w:r>
      <w:r w:rsidRPr="00AC67B2">
        <w:rPr>
          <w:rFonts w:cs="Times Unicode"/>
          <w:lang w:val="hy-AM"/>
        </w:rPr>
        <w:softHyphen/>
        <w:t>ներում ամբող</w:t>
      </w:r>
      <w:r w:rsidRPr="00AC67B2">
        <w:rPr>
          <w:rFonts w:cs="Times Unicode"/>
          <w:lang w:val="hy-AM"/>
        </w:rPr>
        <w:softHyphen/>
        <w:t>ջական տեղեկատվության պահպանման և աշխատանքների ընթացքը չխաթարելու, պարտքային պարտավորությունները ժամանակին և անթերի իրականացնելու համար: ՀՀ կառավարության պարտքի կառավարման հետ կապված գործառնական ռիսկերը բացահայտելու, գնահատելու, կառավարելու և նվազեցնելու նպատակով կիրականացվեն ՀՀ ֆինանսների նախարարության պետական պարտքի կառավարման վարչության «Բիզնես գործընթացների շարունակականության ծրագրով» նախատեսված միջոցառումները:</w:t>
      </w:r>
    </w:p>
    <w:p w14:paraId="4BC9C221" w14:textId="77777777" w:rsidR="00F1465E" w:rsidRPr="00AC67B2" w:rsidRDefault="00F1465E" w:rsidP="00774AC5">
      <w:pPr>
        <w:spacing w:after="100" w:afterAutospacing="1" w:line="276" w:lineRule="auto"/>
        <w:ind w:firstLine="720"/>
        <w:rPr>
          <w:rFonts w:cs="Times Unicode"/>
          <w:u w:val="single"/>
          <w:lang w:val="hy-AM"/>
        </w:rPr>
      </w:pPr>
      <w:r w:rsidRPr="00AC67B2">
        <w:rPr>
          <w:rFonts w:cs="Times Unicode"/>
          <w:u w:val="single"/>
          <w:lang w:val="hy-AM"/>
        </w:rPr>
        <w:t>Զգայունության վերլուծություններ</w:t>
      </w:r>
    </w:p>
    <w:p w14:paraId="16294575" w14:textId="77777777" w:rsidR="00F1465E" w:rsidRDefault="00F1465E" w:rsidP="00774AC5">
      <w:pPr>
        <w:spacing w:after="100" w:afterAutospacing="1" w:line="276" w:lineRule="auto"/>
        <w:ind w:firstLine="720"/>
        <w:rPr>
          <w:rFonts w:cs="Times Unicode"/>
          <w:lang w:val="hy-AM"/>
        </w:rPr>
      </w:pPr>
      <w:r w:rsidRPr="00AC67B2">
        <w:rPr>
          <w:rFonts w:cs="Times Unicode"/>
          <w:lang w:val="hy-AM"/>
        </w:rPr>
        <w:t>Մինչ այժմ կատարված ծախսերի և ռիսկերի վերլուծությունը հիմնված է եղել կանխատես</w:t>
      </w:r>
      <w:r w:rsidRPr="00AC67B2">
        <w:rPr>
          <w:rFonts w:cs="Times Unicode"/>
          <w:lang w:val="hy-AM"/>
        </w:rPr>
        <w:softHyphen/>
        <w:t>ված մակրոտնտեսական և հարկաբյուջետային ցուցանիշների վրա և իրենից ներ</w:t>
      </w:r>
      <w:r w:rsidRPr="00AC67B2">
        <w:rPr>
          <w:rFonts w:cs="Times Unicode"/>
          <w:lang w:val="hy-AM"/>
        </w:rPr>
        <w:softHyphen/>
        <w:t>կա</w:t>
      </w:r>
      <w:r w:rsidRPr="00AC67B2">
        <w:rPr>
          <w:rFonts w:cs="Times Unicode"/>
          <w:lang w:val="hy-AM"/>
        </w:rPr>
        <w:softHyphen/>
        <w:t>յացնում է ՀՀ կառավարության պարտքի կառավարման ռազմավարության հիմնական սցե</w:t>
      </w:r>
      <w:r w:rsidRPr="00AC67B2">
        <w:rPr>
          <w:rFonts w:cs="Times Unicode"/>
          <w:lang w:val="hy-AM"/>
        </w:rPr>
        <w:softHyphen/>
        <w:t>նար: Ստորև ներկայացվում է շուկայական փոփոխականների նկատմամբ կիրառված տարբեր շոկերի արդյունքում ծախ</w:t>
      </w:r>
      <w:r w:rsidRPr="00AC67B2">
        <w:rPr>
          <w:rFonts w:cs="Times Unicode"/>
          <w:lang w:val="hy-AM"/>
        </w:rPr>
        <w:softHyphen/>
        <w:t xml:space="preserve">սերի և ռիսկերի ցուցանիշների շեղման չափը հիմնական սցենարի արդյունքներից: </w:t>
      </w:r>
    </w:p>
    <w:p w14:paraId="485A4855" w14:textId="77777777" w:rsidR="00774AC5" w:rsidRDefault="00774AC5" w:rsidP="00774AC5">
      <w:pPr>
        <w:spacing w:line="276" w:lineRule="auto"/>
        <w:rPr>
          <w:b/>
          <w:sz w:val="20"/>
          <w:szCs w:val="20"/>
          <w:lang w:val="hy-AM"/>
        </w:rPr>
      </w:pPr>
    </w:p>
    <w:p w14:paraId="4A95D2E0" w14:textId="77777777" w:rsidR="00774AC5" w:rsidRDefault="00774AC5" w:rsidP="00774AC5">
      <w:pPr>
        <w:spacing w:line="276" w:lineRule="auto"/>
        <w:rPr>
          <w:b/>
          <w:sz w:val="20"/>
          <w:szCs w:val="20"/>
          <w:lang w:val="hy-AM"/>
        </w:rPr>
      </w:pPr>
    </w:p>
    <w:p w14:paraId="70C7A7B9" w14:textId="77777777" w:rsidR="00774AC5" w:rsidRDefault="00774AC5" w:rsidP="00774AC5">
      <w:pPr>
        <w:spacing w:line="276" w:lineRule="auto"/>
        <w:rPr>
          <w:b/>
          <w:sz w:val="20"/>
          <w:szCs w:val="20"/>
          <w:lang w:val="hy-AM"/>
        </w:rPr>
      </w:pPr>
    </w:p>
    <w:p w14:paraId="367A67EF" w14:textId="77777777" w:rsidR="00F1465E" w:rsidRPr="00774AC5" w:rsidRDefault="00F1465E" w:rsidP="00774AC5">
      <w:pPr>
        <w:spacing w:line="276" w:lineRule="auto"/>
        <w:rPr>
          <w:i/>
          <w:sz w:val="20"/>
          <w:szCs w:val="20"/>
          <w:lang w:val="hy-AM"/>
        </w:rPr>
      </w:pPr>
      <w:r w:rsidRPr="00774AC5">
        <w:rPr>
          <w:b/>
          <w:sz w:val="20"/>
          <w:szCs w:val="20"/>
          <w:lang w:val="hy-AM"/>
        </w:rPr>
        <w:t>Գծապատկեր 11.</w:t>
      </w:r>
      <w:r w:rsidRPr="00774AC5">
        <w:rPr>
          <w:sz w:val="20"/>
          <w:szCs w:val="20"/>
          <w:lang w:val="hy-AM"/>
        </w:rPr>
        <w:t xml:space="preserve"> </w:t>
      </w:r>
      <w:r w:rsidRPr="00774AC5">
        <w:rPr>
          <w:rFonts w:cs="Times Unicode"/>
          <w:i/>
          <w:sz w:val="20"/>
          <w:szCs w:val="20"/>
          <w:lang w:val="hy-AM"/>
        </w:rPr>
        <w:t>ՀՀ</w:t>
      </w:r>
      <w:r w:rsidRPr="00774AC5">
        <w:rPr>
          <w:i/>
          <w:sz w:val="20"/>
          <w:szCs w:val="20"/>
          <w:lang w:val="hy-AM"/>
        </w:rPr>
        <w:t xml:space="preserve"> </w:t>
      </w:r>
      <w:r w:rsidRPr="00774AC5">
        <w:rPr>
          <w:rFonts w:cs="Times Unicode"/>
          <w:i/>
          <w:sz w:val="20"/>
          <w:szCs w:val="20"/>
          <w:lang w:val="hy-AM"/>
        </w:rPr>
        <w:t>կառավարության</w:t>
      </w:r>
      <w:r w:rsidRPr="00774AC5">
        <w:rPr>
          <w:i/>
          <w:sz w:val="20"/>
          <w:szCs w:val="20"/>
          <w:lang w:val="hy-AM"/>
        </w:rPr>
        <w:t xml:space="preserve"> </w:t>
      </w:r>
      <w:r w:rsidRPr="00774AC5">
        <w:rPr>
          <w:rFonts w:cs="Times Unicode"/>
          <w:i/>
          <w:sz w:val="20"/>
          <w:szCs w:val="20"/>
          <w:lang w:val="hy-AM"/>
        </w:rPr>
        <w:t xml:space="preserve">պարտք/ՀՆԱ ցուցանիշը </w:t>
      </w:r>
      <w:r w:rsidRPr="00774AC5">
        <w:rPr>
          <w:i/>
          <w:sz w:val="20"/>
          <w:szCs w:val="20"/>
          <w:lang w:val="hy-AM"/>
        </w:rPr>
        <w:t>2020-2023</w:t>
      </w:r>
      <w:r w:rsidRPr="00774AC5">
        <w:rPr>
          <w:rFonts w:cs="Times Unicode"/>
          <w:i/>
          <w:sz w:val="20"/>
          <w:szCs w:val="20"/>
          <w:lang w:val="hy-AM"/>
        </w:rPr>
        <w:t>թթ</w:t>
      </w:r>
      <w:r w:rsidRPr="00774AC5">
        <w:rPr>
          <w:i/>
          <w:sz w:val="20"/>
          <w:szCs w:val="20"/>
          <w:lang w:val="hy-AM"/>
        </w:rPr>
        <w:t>.</w:t>
      </w:r>
    </w:p>
    <w:p w14:paraId="10F1FBE4" w14:textId="77777777" w:rsidR="00F1465E" w:rsidRPr="00F738AB" w:rsidRDefault="00F1465E" w:rsidP="00F1465E">
      <w:pPr>
        <w:rPr>
          <w:lang w:val="hy-AM"/>
        </w:rPr>
      </w:pPr>
    </w:p>
    <w:p w14:paraId="2E5918EB" w14:textId="77777777" w:rsidR="00F1465E" w:rsidRPr="00AF4ADE" w:rsidRDefault="00F1465E" w:rsidP="00F1465E">
      <w:pPr>
        <w:ind w:firstLine="1134"/>
        <w:rPr>
          <w:color w:val="FF0000"/>
          <w:sz w:val="20"/>
          <w:szCs w:val="20"/>
        </w:rPr>
      </w:pPr>
      <w:r>
        <w:rPr>
          <w:noProof/>
          <w:color w:val="FF0000"/>
          <w:sz w:val="20"/>
          <w:szCs w:val="20"/>
        </w:rPr>
        <w:lastRenderedPageBreak/>
        <w:drawing>
          <wp:inline distT="0" distB="0" distL="0" distR="0" wp14:anchorId="6166AD26" wp14:editId="3B0D6B8A">
            <wp:extent cx="4871158" cy="3457575"/>
            <wp:effectExtent l="19050" t="0" r="564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1158" cy="3457575"/>
                    </a:xfrm>
                    <a:prstGeom prst="rect">
                      <a:avLst/>
                    </a:prstGeom>
                    <a:noFill/>
                  </pic:spPr>
                </pic:pic>
              </a:graphicData>
            </a:graphic>
          </wp:inline>
        </w:drawing>
      </w:r>
    </w:p>
    <w:p w14:paraId="2B1DC6F7" w14:textId="77777777" w:rsidR="00F1465E" w:rsidRPr="007B07A7" w:rsidRDefault="00F1465E" w:rsidP="00F1465E">
      <w:pPr>
        <w:rPr>
          <w:sz w:val="20"/>
          <w:szCs w:val="20"/>
        </w:rPr>
      </w:pPr>
    </w:p>
    <w:p w14:paraId="3066B22C" w14:textId="77777777" w:rsidR="00F1465E" w:rsidRPr="00774AC5" w:rsidRDefault="00F1465E" w:rsidP="00F1465E">
      <w:pPr>
        <w:rPr>
          <w:i/>
          <w:sz w:val="20"/>
          <w:szCs w:val="20"/>
        </w:rPr>
      </w:pPr>
      <w:r w:rsidRPr="00774AC5">
        <w:rPr>
          <w:b/>
          <w:sz w:val="20"/>
          <w:szCs w:val="20"/>
          <w:lang w:val="hy-AM"/>
        </w:rPr>
        <w:t>Գծապատկեր 1</w:t>
      </w:r>
      <w:r w:rsidRPr="00774AC5">
        <w:rPr>
          <w:b/>
          <w:sz w:val="20"/>
          <w:szCs w:val="20"/>
        </w:rPr>
        <w:t>2</w:t>
      </w:r>
      <w:r w:rsidRPr="00774AC5">
        <w:rPr>
          <w:b/>
          <w:sz w:val="20"/>
          <w:szCs w:val="20"/>
          <w:lang w:val="hy-AM"/>
        </w:rPr>
        <w:t xml:space="preserve">. </w:t>
      </w:r>
      <w:r w:rsidRPr="00774AC5">
        <w:rPr>
          <w:rFonts w:cs="Times Unicode"/>
          <w:i/>
          <w:sz w:val="20"/>
          <w:szCs w:val="20"/>
          <w:lang w:val="hy-AM"/>
        </w:rPr>
        <w:t xml:space="preserve">Տոկոսավճար/ՀՆԱ ցուցանիշը </w:t>
      </w:r>
      <w:r w:rsidRPr="00774AC5">
        <w:rPr>
          <w:i/>
          <w:sz w:val="20"/>
          <w:szCs w:val="20"/>
          <w:lang w:val="hy-AM"/>
        </w:rPr>
        <w:t>20</w:t>
      </w:r>
      <w:r w:rsidRPr="00774AC5">
        <w:rPr>
          <w:i/>
          <w:sz w:val="20"/>
          <w:szCs w:val="20"/>
        </w:rPr>
        <w:t>20</w:t>
      </w:r>
      <w:r w:rsidRPr="00774AC5">
        <w:rPr>
          <w:i/>
          <w:sz w:val="20"/>
          <w:szCs w:val="20"/>
          <w:lang w:val="hy-AM"/>
        </w:rPr>
        <w:t>-202</w:t>
      </w:r>
      <w:r w:rsidRPr="00774AC5">
        <w:rPr>
          <w:i/>
          <w:sz w:val="20"/>
          <w:szCs w:val="20"/>
        </w:rPr>
        <w:t>3</w:t>
      </w:r>
      <w:r w:rsidRPr="00774AC5">
        <w:rPr>
          <w:rFonts w:cs="Times Unicode"/>
          <w:i/>
          <w:sz w:val="20"/>
          <w:szCs w:val="20"/>
          <w:lang w:val="hy-AM"/>
        </w:rPr>
        <w:t>թթ</w:t>
      </w:r>
      <w:r w:rsidRPr="00774AC5">
        <w:rPr>
          <w:i/>
          <w:sz w:val="20"/>
          <w:szCs w:val="20"/>
          <w:lang w:val="hy-AM"/>
        </w:rPr>
        <w:t>.</w:t>
      </w:r>
    </w:p>
    <w:p w14:paraId="6ECDFD8D" w14:textId="77777777" w:rsidR="00F1465E" w:rsidRPr="000257B5" w:rsidRDefault="00F1465E" w:rsidP="00F1465E">
      <w:pPr>
        <w:ind w:firstLine="1134"/>
        <w:rPr>
          <w:sz w:val="20"/>
          <w:szCs w:val="20"/>
        </w:rPr>
      </w:pPr>
      <w:r>
        <w:rPr>
          <w:noProof/>
          <w:sz w:val="20"/>
          <w:szCs w:val="20"/>
        </w:rPr>
        <w:drawing>
          <wp:inline distT="0" distB="0" distL="0" distR="0" wp14:anchorId="0CE353B8" wp14:editId="080F715F">
            <wp:extent cx="4697171" cy="3362325"/>
            <wp:effectExtent l="19050" t="0" r="8179"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97171" cy="3362325"/>
                    </a:xfrm>
                    <a:prstGeom prst="rect">
                      <a:avLst/>
                    </a:prstGeom>
                    <a:noFill/>
                  </pic:spPr>
                </pic:pic>
              </a:graphicData>
            </a:graphic>
          </wp:inline>
        </w:drawing>
      </w:r>
    </w:p>
    <w:p w14:paraId="6F84F392" w14:textId="77777777" w:rsidR="00F1465E" w:rsidRDefault="00F1465E" w:rsidP="00F1465E">
      <w:pPr>
        <w:spacing w:line="360" w:lineRule="auto"/>
        <w:ind w:firstLine="720"/>
        <w:rPr>
          <w:rFonts w:cs="Times Unicode"/>
          <w:i/>
        </w:rPr>
      </w:pPr>
    </w:p>
    <w:p w14:paraId="5A8110DD" w14:textId="77777777" w:rsidR="00F1465E" w:rsidRPr="00AC67B2" w:rsidRDefault="00F1465E" w:rsidP="00774AC5">
      <w:pPr>
        <w:spacing w:line="276" w:lineRule="auto"/>
        <w:ind w:firstLine="720"/>
        <w:rPr>
          <w:rFonts w:cs="Times Unicode"/>
          <w:i/>
          <w:lang w:val="hy-AM"/>
        </w:rPr>
      </w:pPr>
      <w:r w:rsidRPr="00AC67B2">
        <w:rPr>
          <w:rFonts w:cs="Times Unicode"/>
          <w:i/>
          <w:lang w:val="hy-AM"/>
        </w:rPr>
        <w:lastRenderedPageBreak/>
        <w:t>Փոխարժեքի շոկ</w:t>
      </w:r>
    </w:p>
    <w:p w14:paraId="2470CC9F" w14:textId="77777777" w:rsidR="00F1465E" w:rsidRPr="00AC67B2" w:rsidRDefault="00F1465E" w:rsidP="00774AC5">
      <w:pPr>
        <w:spacing w:line="276" w:lineRule="auto"/>
        <w:ind w:firstLine="720"/>
        <w:rPr>
          <w:rFonts w:cs="Times Unicode"/>
          <w:lang w:val="hy-AM"/>
        </w:rPr>
      </w:pPr>
      <w:r w:rsidRPr="00AC67B2">
        <w:rPr>
          <w:rFonts w:cs="Times Unicode"/>
          <w:lang w:val="hy-AM"/>
        </w:rPr>
        <w:t>ՀՀ կառավարության պարտքի պորտֆելը պարունակում է փոխարժեքի էական ռիսկեր: Կիրառելով 30% շոկ՝ 202</w:t>
      </w:r>
      <w:r>
        <w:rPr>
          <w:rFonts w:cs="Times Unicode"/>
        </w:rPr>
        <w:t>1</w:t>
      </w:r>
      <w:r w:rsidRPr="00AC67B2">
        <w:rPr>
          <w:rFonts w:cs="Times Unicode"/>
          <w:lang w:val="hy-AM"/>
        </w:rPr>
        <w:t>թ-ին արժեզրկելով ՀՀ դրամը ԱՄՆ դոլարի, եվրոյի և SDR-ի նկատմամբ, ՀՀ կառա</w:t>
      </w:r>
      <w:r w:rsidRPr="00AC67B2">
        <w:rPr>
          <w:rFonts w:cs="Times Unicode"/>
          <w:lang w:val="hy-AM"/>
        </w:rPr>
        <w:softHyphen/>
        <w:t>վարության պարտք/ՀՆԱ հարաբերակցությունը 202</w:t>
      </w:r>
      <w:r>
        <w:rPr>
          <w:rFonts w:cs="Times Unicode"/>
        </w:rPr>
        <w:t>3</w:t>
      </w:r>
      <w:r w:rsidRPr="00AC67B2">
        <w:rPr>
          <w:rFonts w:cs="Times Unicode"/>
          <w:lang w:val="hy-AM"/>
        </w:rPr>
        <w:t xml:space="preserve">թ. տարեվերջին </w:t>
      </w:r>
      <w:r w:rsidRPr="00B6119F">
        <w:rPr>
          <w:rFonts w:cs="Times Unicode"/>
          <w:lang w:val="hy-AM"/>
        </w:rPr>
        <w:t>հասնում է 6</w:t>
      </w:r>
      <w:r w:rsidRPr="00B6119F">
        <w:rPr>
          <w:rFonts w:cs="Times Unicode"/>
        </w:rPr>
        <w:t>5</w:t>
      </w:r>
      <w:r w:rsidRPr="00B6119F">
        <w:rPr>
          <w:rFonts w:cs="Times Unicode"/>
          <w:lang w:val="hy-AM"/>
        </w:rPr>
        <w:t>.</w:t>
      </w:r>
      <w:r w:rsidRPr="00B6119F">
        <w:rPr>
          <w:rFonts w:cs="Times Unicode"/>
        </w:rPr>
        <w:t>9</w:t>
      </w:r>
      <w:r w:rsidRPr="00B6119F">
        <w:rPr>
          <w:rFonts w:cs="Times Unicode"/>
          <w:lang w:val="hy-AM"/>
        </w:rPr>
        <w:t>%-ի,</w:t>
      </w:r>
      <w:r w:rsidRPr="00AC67B2">
        <w:rPr>
          <w:rFonts w:cs="Times Unicode"/>
          <w:lang w:val="hy-AM"/>
        </w:rPr>
        <w:t xml:space="preserve"> </w:t>
      </w:r>
      <w:r w:rsidRPr="00B6119F">
        <w:rPr>
          <w:rFonts w:cs="Times Unicode"/>
          <w:lang w:val="hy-AM"/>
        </w:rPr>
        <w:t>որը 11.2 տոկոսային կետով</w:t>
      </w:r>
      <w:r w:rsidRPr="00AC67B2">
        <w:rPr>
          <w:rFonts w:cs="Times Unicode"/>
          <w:lang w:val="hy-AM"/>
        </w:rPr>
        <w:t xml:space="preserve"> ավելի է հիմնական սցենարի նույն ցուցանիշից: </w:t>
      </w:r>
    </w:p>
    <w:p w14:paraId="1666BD8A" w14:textId="77777777" w:rsidR="00F1465E" w:rsidRPr="00A205DB" w:rsidRDefault="00F1465E" w:rsidP="00774AC5">
      <w:pPr>
        <w:spacing w:line="276" w:lineRule="auto"/>
        <w:ind w:firstLine="720"/>
        <w:rPr>
          <w:lang w:val="hy-AM"/>
        </w:rPr>
      </w:pPr>
      <w:r w:rsidRPr="00AC67B2">
        <w:rPr>
          <w:rFonts w:cs="Times Unicode"/>
          <w:lang w:val="hy-AM"/>
        </w:rPr>
        <w:t>Եթե 0</w:t>
      </w:r>
      <w:r w:rsidRPr="00A205DB">
        <w:rPr>
          <w:rFonts w:cs="Times Unicode"/>
          <w:lang w:val="hy-AM"/>
        </w:rPr>
        <w:t>4</w:t>
      </w:r>
      <w:r w:rsidRPr="00AC67B2">
        <w:rPr>
          <w:rFonts w:cs="Times Unicode"/>
          <w:lang w:val="hy-AM"/>
        </w:rPr>
        <w:t>.0</w:t>
      </w:r>
      <w:r w:rsidRPr="00A205DB">
        <w:rPr>
          <w:rFonts w:cs="Times Unicode"/>
          <w:lang w:val="hy-AM"/>
        </w:rPr>
        <w:t>5</w:t>
      </w:r>
      <w:r w:rsidRPr="00AC67B2">
        <w:rPr>
          <w:rFonts w:cs="Times Unicode"/>
          <w:lang w:val="hy-AM"/>
        </w:rPr>
        <w:t>.20</w:t>
      </w:r>
      <w:r w:rsidRPr="00A205DB">
        <w:rPr>
          <w:rFonts w:cs="Times Unicode"/>
          <w:lang w:val="hy-AM"/>
        </w:rPr>
        <w:t>20</w:t>
      </w:r>
      <w:r w:rsidRPr="00AC67B2">
        <w:rPr>
          <w:rFonts w:cs="Times Unicode"/>
          <w:lang w:val="hy-AM"/>
        </w:rPr>
        <w:t>թ. դրությամբ ձևավորված փոխարժեքները, որոնց հիման վրա ՀՀ կառավարության արտարժութային պարտքը փոխարկվել է ԱՄՆ դոլարի, փոփոխվեն 1%-</w:t>
      </w:r>
      <w:r w:rsidRPr="00A205DB">
        <w:rPr>
          <w:rFonts w:cs="Times Unicode"/>
          <w:lang w:val="hy-AM"/>
        </w:rPr>
        <w:t>ով</w:t>
      </w:r>
      <w:r w:rsidRPr="00AC67B2">
        <w:rPr>
          <w:rFonts w:cs="Times Unicode"/>
          <w:lang w:val="hy-AM"/>
        </w:rPr>
        <w:t xml:space="preserve">, ապա </w:t>
      </w:r>
      <w:r w:rsidRPr="00AC67B2">
        <w:rPr>
          <w:lang w:val="hy-AM"/>
        </w:rPr>
        <w:t>202</w:t>
      </w:r>
      <w:r w:rsidRPr="00A205DB">
        <w:rPr>
          <w:lang w:val="hy-AM"/>
        </w:rPr>
        <w:t>1</w:t>
      </w:r>
      <w:r w:rsidRPr="00AC67B2">
        <w:rPr>
          <w:lang w:val="hy-AM"/>
        </w:rPr>
        <w:t>-202</w:t>
      </w:r>
      <w:r w:rsidRPr="00A205DB">
        <w:rPr>
          <w:lang w:val="hy-AM"/>
        </w:rPr>
        <w:t>3</w:t>
      </w:r>
      <w:r w:rsidRPr="00AC67B2">
        <w:rPr>
          <w:lang w:val="hy-AM"/>
        </w:rPr>
        <w:t>թթ. ընթացքում ՀՀ կառա</w:t>
      </w:r>
      <w:r w:rsidRPr="00AC67B2">
        <w:rPr>
          <w:lang w:val="hy-AM"/>
        </w:rPr>
        <w:softHyphen/>
        <w:t>վա</w:t>
      </w:r>
      <w:r w:rsidRPr="00AC67B2">
        <w:rPr>
          <w:lang w:val="hy-AM"/>
        </w:rPr>
        <w:softHyphen/>
        <w:t>րության արտա</w:t>
      </w:r>
      <w:r w:rsidRPr="00A205DB">
        <w:rPr>
          <w:lang w:val="hy-AM"/>
        </w:rPr>
        <w:t>ր</w:t>
      </w:r>
      <w:r w:rsidRPr="00AC67B2">
        <w:rPr>
          <w:lang w:val="hy-AM"/>
        </w:rPr>
        <w:t>ժութային պարտքը կփոփոխվի միջին հաշվով տարեկան 2</w:t>
      </w:r>
      <w:r w:rsidRPr="00A205DB">
        <w:rPr>
          <w:lang w:val="hy-AM"/>
        </w:rPr>
        <w:t>7</w:t>
      </w:r>
      <w:r w:rsidRPr="00AC67B2">
        <w:rPr>
          <w:lang w:val="hy-AM"/>
        </w:rPr>
        <w:t>.</w:t>
      </w:r>
      <w:r w:rsidRPr="00A205DB">
        <w:rPr>
          <w:lang w:val="hy-AM"/>
        </w:rPr>
        <w:t>7</w:t>
      </w:r>
      <w:r w:rsidRPr="00AC67B2">
        <w:rPr>
          <w:lang w:val="hy-AM"/>
        </w:rPr>
        <w:t xml:space="preserve"> մլրդ դրամով կամ ՀՆԱ-ի 0.4%-ով:</w:t>
      </w:r>
    </w:p>
    <w:p w14:paraId="7E821F6F" w14:textId="77777777" w:rsidR="00F1465E" w:rsidRPr="00A205DB" w:rsidRDefault="00F1465E" w:rsidP="00774AC5">
      <w:pPr>
        <w:spacing w:line="276" w:lineRule="auto"/>
        <w:ind w:firstLine="720"/>
        <w:rPr>
          <w:rFonts w:cs="Times Unicode"/>
          <w:i/>
          <w:lang w:val="hy-AM"/>
        </w:rPr>
      </w:pPr>
    </w:p>
    <w:p w14:paraId="60FCF064" w14:textId="77777777" w:rsidR="00F1465E" w:rsidRPr="00AC67B2" w:rsidRDefault="00F1465E" w:rsidP="00774AC5">
      <w:pPr>
        <w:spacing w:line="276" w:lineRule="auto"/>
        <w:ind w:firstLine="720"/>
        <w:rPr>
          <w:rFonts w:cs="Times Unicode"/>
          <w:i/>
          <w:lang w:val="hy-AM"/>
        </w:rPr>
      </w:pPr>
      <w:r w:rsidRPr="00AC67B2">
        <w:rPr>
          <w:rFonts w:cs="Times Unicode"/>
          <w:i/>
          <w:lang w:val="hy-AM"/>
        </w:rPr>
        <w:t>Տոկոսադրույքի շոկ</w:t>
      </w:r>
    </w:p>
    <w:p w14:paraId="629F0AF6" w14:textId="77777777" w:rsidR="00F1465E" w:rsidRPr="00B6119F" w:rsidRDefault="00F1465E" w:rsidP="00774AC5">
      <w:pPr>
        <w:spacing w:line="276" w:lineRule="auto"/>
        <w:ind w:firstLine="720"/>
        <w:rPr>
          <w:rFonts w:cs="Times Unicode"/>
          <w:lang w:val="hy-AM"/>
        </w:rPr>
      </w:pPr>
      <w:r w:rsidRPr="00AC67B2">
        <w:rPr>
          <w:rFonts w:cs="Times Unicode"/>
          <w:lang w:val="hy-AM"/>
        </w:rPr>
        <w:t>Վերլուծելով արտաքին աղբյուրներից ներգրավվող փոխառու միջոցների տոկո</w:t>
      </w:r>
      <w:r w:rsidRPr="00AC67B2">
        <w:rPr>
          <w:rFonts w:cs="Times Unicode"/>
          <w:lang w:val="hy-AM"/>
        </w:rPr>
        <w:softHyphen/>
        <w:t>սադրույք</w:t>
      </w:r>
      <w:r w:rsidRPr="00AC67B2">
        <w:rPr>
          <w:rFonts w:cs="Times Unicode"/>
          <w:lang w:val="hy-AM"/>
        </w:rPr>
        <w:softHyphen/>
        <w:t>ների 250 բազիսային կետի և ներքին աղբյուրներից ներգրավվող փոխառու միջոցների 500 բազիսային կետի չափով աճի շոկային սցենարը՝ պարզ է դառնում, որ տոկոսադրույքի շոկի ազդեցությունը ՀՀ կառավարության պարտքի պորտֆելի վրա մնում է չափավոր: ՀՀ կառա</w:t>
      </w:r>
      <w:r w:rsidRPr="00AC67B2">
        <w:rPr>
          <w:rFonts w:cs="Times Unicode"/>
          <w:lang w:val="hy-AM"/>
        </w:rPr>
        <w:softHyphen/>
        <w:t>վարության պարտք/ՀՆԱ հարաբերակցությունը 202</w:t>
      </w:r>
      <w:r w:rsidRPr="00A205DB">
        <w:rPr>
          <w:rFonts w:cs="Times Unicode"/>
          <w:lang w:val="hy-AM"/>
        </w:rPr>
        <w:t>3</w:t>
      </w:r>
      <w:r w:rsidRPr="00AC67B2">
        <w:rPr>
          <w:rFonts w:cs="Times Unicode"/>
          <w:lang w:val="hy-AM"/>
        </w:rPr>
        <w:t xml:space="preserve">թ. տարեվերջին հիմնական սցենարի նույն ցուցանիշի նկատմամբ </w:t>
      </w:r>
      <w:r w:rsidRPr="00B6119F">
        <w:rPr>
          <w:rFonts w:cs="Times Unicode"/>
          <w:lang w:val="hy-AM"/>
        </w:rPr>
        <w:t xml:space="preserve">ավելանալով </w:t>
      </w:r>
      <w:r w:rsidRPr="00A205DB">
        <w:rPr>
          <w:rFonts w:cs="Times Unicode"/>
          <w:lang w:val="hy-AM"/>
        </w:rPr>
        <w:t>2</w:t>
      </w:r>
      <w:r w:rsidRPr="00B6119F">
        <w:rPr>
          <w:rFonts w:cs="Times Unicode"/>
          <w:lang w:val="hy-AM"/>
        </w:rPr>
        <w:t>.</w:t>
      </w:r>
      <w:r w:rsidRPr="00A205DB">
        <w:rPr>
          <w:rFonts w:cs="Times Unicode"/>
          <w:lang w:val="hy-AM"/>
        </w:rPr>
        <w:t>1</w:t>
      </w:r>
      <w:r w:rsidRPr="00B6119F">
        <w:rPr>
          <w:rFonts w:cs="Times Unicode"/>
          <w:lang w:val="hy-AM"/>
        </w:rPr>
        <w:t xml:space="preserve"> տոկոսային կետով՝ կազմում է 5</w:t>
      </w:r>
      <w:r w:rsidRPr="00A205DB">
        <w:rPr>
          <w:rFonts w:cs="Times Unicode"/>
          <w:lang w:val="hy-AM"/>
        </w:rPr>
        <w:t>6</w:t>
      </w:r>
      <w:r w:rsidRPr="00B6119F">
        <w:rPr>
          <w:rFonts w:cs="Times Unicode"/>
          <w:lang w:val="hy-AM"/>
        </w:rPr>
        <w:t>.</w:t>
      </w:r>
      <w:r w:rsidRPr="00A205DB">
        <w:rPr>
          <w:rFonts w:cs="Times Unicode"/>
          <w:lang w:val="hy-AM"/>
        </w:rPr>
        <w:t>8</w:t>
      </w:r>
      <w:r w:rsidRPr="00B6119F">
        <w:rPr>
          <w:rFonts w:cs="Times Unicode"/>
          <w:lang w:val="hy-AM"/>
        </w:rPr>
        <w:t>%: Տոկոսավճար/ՀՆԱ</w:t>
      </w:r>
      <w:r w:rsidRPr="00AC67B2">
        <w:rPr>
          <w:rFonts w:cs="Times Unicode"/>
          <w:lang w:val="hy-AM"/>
        </w:rPr>
        <w:t xml:space="preserve"> հարաբերակցությունն այս պարագայում կարող է </w:t>
      </w:r>
      <w:r w:rsidRPr="00B6119F">
        <w:rPr>
          <w:rFonts w:cs="Times Unicode"/>
          <w:lang w:val="hy-AM"/>
        </w:rPr>
        <w:t xml:space="preserve">ավելանալ </w:t>
      </w:r>
      <w:r w:rsidRPr="00A205DB">
        <w:rPr>
          <w:rFonts w:cs="Times Unicode"/>
          <w:lang w:val="hy-AM"/>
        </w:rPr>
        <w:t>1</w:t>
      </w:r>
      <w:r w:rsidRPr="00B6119F">
        <w:rPr>
          <w:rFonts w:cs="Times Unicode"/>
          <w:lang w:val="hy-AM"/>
        </w:rPr>
        <w:t>.</w:t>
      </w:r>
      <w:r w:rsidRPr="00A205DB">
        <w:rPr>
          <w:rFonts w:cs="Times Unicode"/>
          <w:lang w:val="hy-AM"/>
        </w:rPr>
        <w:t>0</w:t>
      </w:r>
      <w:r w:rsidRPr="00B6119F">
        <w:rPr>
          <w:rFonts w:cs="Times Unicode"/>
          <w:lang w:val="hy-AM"/>
        </w:rPr>
        <w:t xml:space="preserve"> տոկոսային կետով: </w:t>
      </w:r>
    </w:p>
    <w:p w14:paraId="0A746905" w14:textId="77777777" w:rsidR="00F1465E" w:rsidRPr="00AC67B2" w:rsidRDefault="00F1465E" w:rsidP="00774AC5">
      <w:pPr>
        <w:spacing w:line="276" w:lineRule="auto"/>
        <w:ind w:firstLine="720"/>
        <w:rPr>
          <w:rFonts w:cs="Times Unicode"/>
          <w:lang w:val="hy-AM"/>
        </w:rPr>
      </w:pPr>
      <w:r w:rsidRPr="00AC67B2">
        <w:rPr>
          <w:rFonts w:cs="Times Unicode"/>
          <w:lang w:val="hy-AM"/>
        </w:rPr>
        <w:t xml:space="preserve">Զուգահեռաբար ենթադրվել է նաև էական՝ 500 բազիսային կետի չափով արտաքին աղբյուրներից ներգրավվող փոխառու միջոցների տոկոսադրույքների և 1000 բազիսային կետի չափով ներքին աղբյուրներից ներգրավվող փոխառու միջոցների նկատմամբ շոկային սցենար, որի տեղի ունենալու հավանականությունը բավականին ցածր է: Տոկոսադրույքների նման շոկը ՀՀ կառավարության պարտք/ՀՆԱ ցուցանիշը բազային սցենարի </w:t>
      </w:r>
      <w:r w:rsidRPr="00546C37">
        <w:rPr>
          <w:rFonts w:cs="Times Unicode"/>
          <w:lang w:val="hy-AM"/>
        </w:rPr>
        <w:t xml:space="preserve">նկատմամբ կավելացնի </w:t>
      </w:r>
      <w:r w:rsidRPr="00A205DB">
        <w:rPr>
          <w:rFonts w:cs="Times Unicode"/>
          <w:lang w:val="hy-AM"/>
        </w:rPr>
        <w:t>4</w:t>
      </w:r>
      <w:r w:rsidRPr="00546C37">
        <w:rPr>
          <w:rFonts w:cs="Times Unicode"/>
          <w:lang w:val="hy-AM"/>
        </w:rPr>
        <w:t>.</w:t>
      </w:r>
      <w:r w:rsidRPr="00A205DB">
        <w:rPr>
          <w:rFonts w:cs="Times Unicode"/>
          <w:lang w:val="hy-AM"/>
        </w:rPr>
        <w:t>3</w:t>
      </w:r>
      <w:r w:rsidRPr="00546C37">
        <w:rPr>
          <w:rFonts w:cs="Times Unicode"/>
          <w:lang w:val="hy-AM"/>
        </w:rPr>
        <w:t xml:space="preserve"> տոկոսային կետով՝ 202</w:t>
      </w:r>
      <w:r w:rsidRPr="00A205DB">
        <w:rPr>
          <w:rFonts w:cs="Times Unicode"/>
          <w:lang w:val="hy-AM"/>
        </w:rPr>
        <w:t>3</w:t>
      </w:r>
      <w:r w:rsidRPr="00546C37">
        <w:rPr>
          <w:rFonts w:cs="Times Unicode"/>
          <w:lang w:val="hy-AM"/>
        </w:rPr>
        <w:t>թ. տարեվերջին հասցնելով 5</w:t>
      </w:r>
      <w:r w:rsidRPr="00A205DB">
        <w:rPr>
          <w:rFonts w:cs="Times Unicode"/>
          <w:lang w:val="hy-AM"/>
        </w:rPr>
        <w:t>9</w:t>
      </w:r>
      <w:r w:rsidRPr="00546C37">
        <w:rPr>
          <w:rFonts w:cs="Times Unicode"/>
          <w:lang w:val="hy-AM"/>
        </w:rPr>
        <w:t>.0%-ի: ՀՀ</w:t>
      </w:r>
      <w:r w:rsidRPr="00AC67B2">
        <w:rPr>
          <w:rFonts w:cs="Times Unicode"/>
          <w:lang w:val="hy-AM"/>
        </w:rPr>
        <w:t xml:space="preserve"> կառավարության պարտքի սպասարկման </w:t>
      </w:r>
      <w:r w:rsidRPr="00546C37">
        <w:rPr>
          <w:rFonts w:cs="Times Unicode"/>
          <w:lang w:val="hy-AM"/>
        </w:rPr>
        <w:t>տեսա</w:t>
      </w:r>
      <w:r w:rsidRPr="00546C37">
        <w:rPr>
          <w:rFonts w:cs="Times Unicode"/>
          <w:lang w:val="hy-AM"/>
        </w:rPr>
        <w:softHyphen/>
        <w:t>կետից այսպիսի էական շոկը 202</w:t>
      </w:r>
      <w:r w:rsidRPr="00A205DB">
        <w:rPr>
          <w:rFonts w:cs="Times Unicode"/>
          <w:lang w:val="hy-AM"/>
        </w:rPr>
        <w:t>3</w:t>
      </w:r>
      <w:r w:rsidRPr="00546C37">
        <w:rPr>
          <w:rFonts w:cs="Times Unicode"/>
          <w:lang w:val="hy-AM"/>
        </w:rPr>
        <w:t xml:space="preserve">թ. տարեվերջին Տոկոսավճար/ՀՆԱ ցուցանիշը կարող է ավելացնել </w:t>
      </w:r>
      <w:r w:rsidRPr="00A205DB">
        <w:rPr>
          <w:rFonts w:cs="Times Unicode"/>
          <w:lang w:val="hy-AM"/>
        </w:rPr>
        <w:t>2</w:t>
      </w:r>
      <w:r w:rsidRPr="00546C37">
        <w:rPr>
          <w:rFonts w:cs="Times Unicode"/>
          <w:lang w:val="hy-AM"/>
        </w:rPr>
        <w:t>.</w:t>
      </w:r>
      <w:r w:rsidRPr="00A205DB">
        <w:rPr>
          <w:rFonts w:cs="Times Unicode"/>
          <w:lang w:val="hy-AM"/>
        </w:rPr>
        <w:t>0</w:t>
      </w:r>
      <w:r w:rsidRPr="00546C37">
        <w:rPr>
          <w:rFonts w:cs="Times Unicode"/>
          <w:lang w:val="hy-AM"/>
        </w:rPr>
        <w:t xml:space="preserve"> տոկոսային կետով</w:t>
      </w:r>
      <w:r w:rsidRPr="00AC67B2">
        <w:rPr>
          <w:rFonts w:cs="Times Unicode"/>
          <w:lang w:val="hy-AM"/>
        </w:rPr>
        <w:t xml:space="preserve">: </w:t>
      </w:r>
    </w:p>
    <w:p w14:paraId="2EED9CA4" w14:textId="77777777" w:rsidR="00F1465E" w:rsidRDefault="00F1465E" w:rsidP="00774AC5">
      <w:pPr>
        <w:spacing w:line="276" w:lineRule="auto"/>
        <w:ind w:firstLine="720"/>
        <w:rPr>
          <w:rFonts w:cs="Times Unicode"/>
          <w:i/>
          <w:lang w:val="hy-AM"/>
        </w:rPr>
      </w:pPr>
    </w:p>
    <w:p w14:paraId="6C9EFF6A" w14:textId="77777777" w:rsidR="00F1465E" w:rsidRPr="00AC67B2" w:rsidRDefault="00F1465E" w:rsidP="00774AC5">
      <w:pPr>
        <w:spacing w:line="276" w:lineRule="auto"/>
        <w:ind w:firstLine="720"/>
        <w:rPr>
          <w:rFonts w:cs="Times Unicode"/>
          <w:i/>
          <w:lang w:val="hy-AM"/>
        </w:rPr>
      </w:pPr>
      <w:r w:rsidRPr="00AC67B2">
        <w:rPr>
          <w:rFonts w:cs="Times Unicode"/>
          <w:i/>
          <w:lang w:val="hy-AM"/>
        </w:rPr>
        <w:t>Փոխարժեքի և տոկոսադրույքի համակցված շոկ</w:t>
      </w:r>
    </w:p>
    <w:p w14:paraId="2AB97C6C" w14:textId="77777777" w:rsidR="00F1465E" w:rsidRPr="00AC67B2" w:rsidRDefault="00F1465E" w:rsidP="00774AC5">
      <w:pPr>
        <w:spacing w:line="276" w:lineRule="auto"/>
        <w:ind w:firstLine="720"/>
        <w:rPr>
          <w:rFonts w:cs="Times Unicode"/>
          <w:lang w:val="hy-AM"/>
        </w:rPr>
      </w:pPr>
      <w:r w:rsidRPr="00AC67B2">
        <w:rPr>
          <w:rFonts w:cs="Times Unicode"/>
          <w:lang w:val="hy-AM"/>
        </w:rPr>
        <w:t>Կիրառելով 15% փոխարժեքի (202</w:t>
      </w:r>
      <w:r w:rsidRPr="00A205DB">
        <w:rPr>
          <w:rFonts w:cs="Times Unicode"/>
          <w:lang w:val="hy-AM"/>
        </w:rPr>
        <w:t>1</w:t>
      </w:r>
      <w:r w:rsidRPr="00AC67B2">
        <w:rPr>
          <w:rFonts w:cs="Times Unicode"/>
          <w:lang w:val="hy-AM"/>
        </w:rPr>
        <w:t>թ-ին արժեզրկելով ՀՀ դրամը ԱՄՆ դոլարի, եվրոյի և SDR-ի նկատմամբ) և տոկոսադրույքի առաջին սցենարում նկարագրված համակցված շոկ՝ ՀՀ կառա</w:t>
      </w:r>
      <w:r w:rsidRPr="00AC67B2">
        <w:rPr>
          <w:rFonts w:cs="Times Unicode"/>
          <w:lang w:val="hy-AM"/>
        </w:rPr>
        <w:softHyphen/>
        <w:t xml:space="preserve">վարության պարտք/ՀՆԱ </w:t>
      </w:r>
      <w:r w:rsidRPr="002728F4">
        <w:rPr>
          <w:rFonts w:cs="Times Unicode"/>
          <w:lang w:val="hy-AM"/>
        </w:rPr>
        <w:t>հարաբերակցությունը 202</w:t>
      </w:r>
      <w:r w:rsidRPr="00A205DB">
        <w:rPr>
          <w:rFonts w:cs="Times Unicode"/>
          <w:lang w:val="hy-AM"/>
        </w:rPr>
        <w:t>3</w:t>
      </w:r>
      <w:r w:rsidRPr="002728F4">
        <w:rPr>
          <w:rFonts w:cs="Times Unicode"/>
          <w:lang w:val="hy-AM"/>
        </w:rPr>
        <w:t xml:space="preserve">թ. տարեվերջին հասնում է </w:t>
      </w:r>
      <w:r w:rsidRPr="00A205DB">
        <w:rPr>
          <w:rFonts w:cs="Times Unicode"/>
          <w:lang w:val="hy-AM"/>
        </w:rPr>
        <w:t>62</w:t>
      </w:r>
      <w:r w:rsidRPr="002728F4">
        <w:rPr>
          <w:rFonts w:cs="Times Unicode"/>
          <w:lang w:val="hy-AM"/>
        </w:rPr>
        <w:t>.</w:t>
      </w:r>
      <w:r w:rsidRPr="00A205DB">
        <w:rPr>
          <w:rFonts w:cs="Times Unicode"/>
          <w:lang w:val="hy-AM"/>
        </w:rPr>
        <w:t>5</w:t>
      </w:r>
      <w:r w:rsidRPr="002728F4">
        <w:rPr>
          <w:rFonts w:cs="Times Unicode"/>
          <w:lang w:val="hy-AM"/>
        </w:rPr>
        <w:t>%-ի, որը 7.</w:t>
      </w:r>
      <w:r w:rsidRPr="00A205DB">
        <w:rPr>
          <w:rFonts w:cs="Times Unicode"/>
          <w:lang w:val="hy-AM"/>
        </w:rPr>
        <w:t>8</w:t>
      </w:r>
      <w:r w:rsidRPr="002728F4">
        <w:rPr>
          <w:rFonts w:cs="Times Unicode"/>
          <w:lang w:val="hy-AM"/>
        </w:rPr>
        <w:t xml:space="preserve"> տոկոսային կետով ավելի է</w:t>
      </w:r>
      <w:r w:rsidRPr="00AC67B2">
        <w:rPr>
          <w:rFonts w:cs="Times Unicode"/>
          <w:lang w:val="hy-AM"/>
        </w:rPr>
        <w:t xml:space="preserve"> հիմնական սցենարի նույն ցուցանիշից: Տոկոսավճար/ՀՆԱ հարաբերակցությունն այս </w:t>
      </w:r>
      <w:r w:rsidRPr="006466FC">
        <w:rPr>
          <w:rFonts w:cs="Times Unicode"/>
          <w:lang w:val="hy-AM"/>
        </w:rPr>
        <w:t>դեպքում</w:t>
      </w:r>
      <w:r>
        <w:rPr>
          <w:rFonts w:cs="Times Unicode"/>
          <w:lang w:val="hy-AM"/>
        </w:rPr>
        <w:t xml:space="preserve"> կարող է </w:t>
      </w:r>
      <w:r w:rsidRPr="002728F4">
        <w:rPr>
          <w:rFonts w:cs="Times Unicode"/>
          <w:lang w:val="hy-AM"/>
        </w:rPr>
        <w:t>ավելանալ 1.</w:t>
      </w:r>
      <w:r w:rsidRPr="00A205DB">
        <w:rPr>
          <w:rFonts w:cs="Times Unicode"/>
          <w:lang w:val="hy-AM"/>
        </w:rPr>
        <w:t>2</w:t>
      </w:r>
      <w:r w:rsidRPr="002728F4">
        <w:rPr>
          <w:rFonts w:cs="Times Unicode"/>
          <w:lang w:val="hy-AM"/>
        </w:rPr>
        <w:t xml:space="preserve"> տոկոսային կետով</w:t>
      </w:r>
      <w:r w:rsidRPr="00AC67B2">
        <w:rPr>
          <w:rFonts w:cs="Times Unicode"/>
          <w:lang w:val="hy-AM"/>
        </w:rPr>
        <w:t>:</w:t>
      </w:r>
    </w:p>
    <w:p w14:paraId="28E6F8E7" w14:textId="77777777" w:rsidR="00F1465E" w:rsidRPr="00AC67B2" w:rsidRDefault="00F1465E" w:rsidP="00774AC5">
      <w:pPr>
        <w:spacing w:line="276" w:lineRule="auto"/>
        <w:ind w:firstLine="720"/>
        <w:rPr>
          <w:rFonts w:cs="Times Unicode"/>
          <w:lang w:val="hy-AM"/>
        </w:rPr>
      </w:pPr>
      <w:r w:rsidRPr="00AC67B2">
        <w:rPr>
          <w:rFonts w:cs="Times Unicode"/>
          <w:lang w:val="hy-AM"/>
        </w:rPr>
        <w:t>Ստորև ներկայացվում է նաև լողացող տոկոսադրույքով պարտքի մեկ տոկոսային կետով աճի և ներքին տոկոսադրույքների մեկ տոկոսային կետով աճի ազդեցությունները:</w:t>
      </w:r>
    </w:p>
    <w:p w14:paraId="3FE77C33" w14:textId="77777777" w:rsidR="00F1465E" w:rsidRPr="00AC67B2" w:rsidRDefault="00F1465E" w:rsidP="00774AC5">
      <w:pPr>
        <w:spacing w:line="276" w:lineRule="auto"/>
        <w:ind w:firstLine="720"/>
        <w:rPr>
          <w:rFonts w:cs="Times Unicode"/>
          <w:lang w:val="hy-AM"/>
        </w:rPr>
      </w:pPr>
      <w:r w:rsidRPr="00AC67B2">
        <w:rPr>
          <w:rFonts w:cs="Times Unicode"/>
          <w:lang w:val="hy-AM"/>
        </w:rPr>
        <w:lastRenderedPageBreak/>
        <w:t>Լողացող տոկոսադրույքների՝ 6-ամսյա ԱՄՆ դոլարի լիբորի և 6-ամսյա եվրիբորի մեկ տոկոսային կետի փոփոխության դեպքում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թթ. ՀՀ կառավարության արտաքին պարտ</w:t>
      </w:r>
      <w:r w:rsidRPr="00AC67B2">
        <w:rPr>
          <w:rFonts w:cs="Times Unicode"/>
          <w:lang w:val="hy-AM"/>
        </w:rPr>
        <w:softHyphen/>
        <w:t>քի գծով տոկոսային ծախսերը միջին հաշվով կփոփոխվեն տարեկան 7.</w:t>
      </w:r>
      <w:r w:rsidRPr="00A205DB">
        <w:rPr>
          <w:rFonts w:cs="Times Unicode"/>
          <w:lang w:val="hy-AM"/>
        </w:rPr>
        <w:t>6</w:t>
      </w:r>
      <w:r w:rsidRPr="00AC67B2">
        <w:rPr>
          <w:rFonts w:cs="Times Unicode"/>
          <w:lang w:val="hy-AM"/>
        </w:rPr>
        <w:t xml:space="preserve"> մլրդ դրամով: Մասնավորապես, լողացող տոկոսադրույքներից յուրաքանչյուրի ազդեցությունը ՀՀ կառավա</w:t>
      </w:r>
      <w:r w:rsidRPr="00AC67B2">
        <w:rPr>
          <w:rFonts w:cs="Times Unicode"/>
          <w:lang w:val="hy-AM"/>
        </w:rPr>
        <w:softHyphen/>
        <w:t>րու</w:t>
      </w:r>
      <w:r w:rsidRPr="00AC67B2">
        <w:rPr>
          <w:rFonts w:cs="Times Unicode"/>
          <w:lang w:val="hy-AM"/>
        </w:rPr>
        <w:softHyphen/>
        <w:t>թյան արտաքին պարտքի սպասարկման ծախսերի վրա կանխատեսվող ժամանա</w:t>
      </w:r>
      <w:r w:rsidRPr="00AC67B2">
        <w:rPr>
          <w:rFonts w:cs="Times Unicode"/>
          <w:lang w:val="hy-AM"/>
        </w:rPr>
        <w:softHyphen/>
        <w:t>կաշրջանում կլինի հետևյալը.</w:t>
      </w:r>
    </w:p>
    <w:p w14:paraId="2E9498E7" w14:textId="77777777" w:rsidR="00F1465E" w:rsidRPr="00A205DB" w:rsidRDefault="00F1465E" w:rsidP="00774AC5">
      <w:pPr>
        <w:tabs>
          <w:tab w:val="left" w:pos="2694"/>
        </w:tabs>
        <w:spacing w:line="276" w:lineRule="auto"/>
        <w:ind w:left="1560" w:hanging="1560"/>
        <w:rPr>
          <w:rFonts w:cs="Times Unicode"/>
          <w:b/>
          <w:sz w:val="20"/>
          <w:szCs w:val="20"/>
          <w:lang w:val="hy-AM"/>
        </w:rPr>
      </w:pPr>
    </w:p>
    <w:p w14:paraId="15BAB0BC" w14:textId="77777777" w:rsidR="00F1465E" w:rsidRPr="00774AC5" w:rsidRDefault="00F1465E" w:rsidP="00774AC5">
      <w:pPr>
        <w:tabs>
          <w:tab w:val="left" w:pos="2694"/>
        </w:tabs>
        <w:spacing w:line="276" w:lineRule="auto"/>
        <w:ind w:left="1560" w:hanging="1560"/>
        <w:rPr>
          <w:i/>
          <w:sz w:val="20"/>
          <w:szCs w:val="20"/>
          <w:lang w:val="hy-AM"/>
        </w:rPr>
      </w:pPr>
      <w:r w:rsidRPr="00774AC5">
        <w:rPr>
          <w:rFonts w:cs="Times Unicode"/>
          <w:b/>
          <w:sz w:val="20"/>
          <w:szCs w:val="20"/>
          <w:lang w:val="hy-AM"/>
        </w:rPr>
        <w:t>Աղյուսակ</w:t>
      </w:r>
      <w:r w:rsidRPr="00774AC5">
        <w:rPr>
          <w:b/>
          <w:sz w:val="20"/>
          <w:szCs w:val="20"/>
          <w:lang w:val="hy-AM"/>
        </w:rPr>
        <w:t xml:space="preserve"> </w:t>
      </w:r>
      <w:r w:rsidR="00774AC5" w:rsidRPr="00BE7F99">
        <w:rPr>
          <w:b/>
          <w:sz w:val="20"/>
          <w:szCs w:val="20"/>
          <w:lang w:val="hy-AM"/>
        </w:rPr>
        <w:t>1.</w:t>
      </w:r>
      <w:r w:rsidRPr="00774AC5">
        <w:rPr>
          <w:b/>
          <w:sz w:val="20"/>
          <w:szCs w:val="20"/>
          <w:lang w:val="hy-AM"/>
        </w:rPr>
        <w:t>14</w:t>
      </w:r>
      <w:r w:rsidRPr="00774AC5">
        <w:rPr>
          <w:sz w:val="20"/>
          <w:szCs w:val="20"/>
          <w:lang w:val="hy-AM"/>
        </w:rPr>
        <w:t xml:space="preserve"> </w:t>
      </w:r>
      <w:r w:rsidRPr="00774AC5">
        <w:rPr>
          <w:rFonts w:cs="Times Unicode"/>
          <w:i/>
          <w:sz w:val="20"/>
          <w:szCs w:val="20"/>
          <w:lang w:val="hy-AM"/>
        </w:rPr>
        <w:t>Լողացող</w:t>
      </w:r>
      <w:r w:rsidRPr="00774AC5">
        <w:rPr>
          <w:i/>
          <w:sz w:val="20"/>
          <w:szCs w:val="20"/>
          <w:lang w:val="hy-AM"/>
        </w:rPr>
        <w:t xml:space="preserve"> </w:t>
      </w:r>
      <w:r w:rsidRPr="00774AC5">
        <w:rPr>
          <w:rFonts w:cs="Times Unicode"/>
          <w:i/>
          <w:sz w:val="20"/>
          <w:szCs w:val="20"/>
          <w:lang w:val="hy-AM"/>
        </w:rPr>
        <w:t>տոկոսադրույքների</w:t>
      </w:r>
      <w:r w:rsidRPr="00774AC5">
        <w:rPr>
          <w:i/>
          <w:sz w:val="20"/>
          <w:szCs w:val="20"/>
          <w:lang w:val="hy-AM"/>
        </w:rPr>
        <w:t xml:space="preserve"> 1 </w:t>
      </w:r>
      <w:r w:rsidRPr="00774AC5">
        <w:rPr>
          <w:rFonts w:cs="Times Unicode"/>
          <w:i/>
          <w:sz w:val="20"/>
          <w:szCs w:val="20"/>
          <w:lang w:val="hy-AM"/>
        </w:rPr>
        <w:t>տոկոսային</w:t>
      </w:r>
      <w:r w:rsidRPr="00774AC5">
        <w:rPr>
          <w:i/>
          <w:sz w:val="20"/>
          <w:szCs w:val="20"/>
          <w:lang w:val="hy-AM"/>
        </w:rPr>
        <w:t xml:space="preserve"> </w:t>
      </w:r>
      <w:r w:rsidRPr="00774AC5">
        <w:rPr>
          <w:rFonts w:cs="Times Unicode"/>
          <w:i/>
          <w:sz w:val="20"/>
          <w:szCs w:val="20"/>
          <w:lang w:val="hy-AM"/>
        </w:rPr>
        <w:t>կետի</w:t>
      </w:r>
      <w:r w:rsidRPr="00774AC5">
        <w:rPr>
          <w:i/>
          <w:sz w:val="20"/>
          <w:szCs w:val="20"/>
          <w:lang w:val="hy-AM"/>
        </w:rPr>
        <w:t xml:space="preserve"> </w:t>
      </w:r>
      <w:r w:rsidRPr="00774AC5">
        <w:rPr>
          <w:rFonts w:cs="Times Unicode"/>
          <w:i/>
          <w:sz w:val="20"/>
          <w:szCs w:val="20"/>
          <w:lang w:val="hy-AM"/>
        </w:rPr>
        <w:t>փոփոխության</w:t>
      </w:r>
      <w:r w:rsidRPr="00774AC5">
        <w:rPr>
          <w:i/>
          <w:sz w:val="20"/>
          <w:szCs w:val="20"/>
          <w:lang w:val="hy-AM"/>
        </w:rPr>
        <w:t xml:space="preserve"> ազդեցությունը ՀՀ կառավարության արտաքին պարտքի տոկոսավճարների վրա</w:t>
      </w:r>
    </w:p>
    <w:p w14:paraId="361AD578" w14:textId="77777777" w:rsidR="00F1465E" w:rsidRPr="00AC67B2" w:rsidRDefault="00F1465E" w:rsidP="00F1465E">
      <w:pPr>
        <w:ind w:left="5040" w:firstLine="720"/>
        <w:jc w:val="center"/>
        <w:rPr>
          <w:sz w:val="20"/>
          <w:szCs w:val="20"/>
          <w:lang w:val="hy-AM"/>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4"/>
        <w:gridCol w:w="1421"/>
        <w:gridCol w:w="1421"/>
        <w:gridCol w:w="1422"/>
      </w:tblGrid>
      <w:tr w:rsidR="00F1465E" w:rsidRPr="00BB7FB8" w14:paraId="21B39433" w14:textId="77777777" w:rsidTr="00231073">
        <w:trPr>
          <w:trHeight w:val="294"/>
          <w:tblHeader/>
          <w:jc w:val="center"/>
        </w:trPr>
        <w:tc>
          <w:tcPr>
            <w:tcW w:w="4884" w:type="dxa"/>
            <w:tcBorders>
              <w:top w:val="thinThickSmallGap" w:sz="24" w:space="0" w:color="auto"/>
              <w:left w:val="nil"/>
              <w:bottom w:val="thinThickSmallGap" w:sz="24" w:space="0" w:color="auto"/>
              <w:right w:val="nil"/>
            </w:tcBorders>
            <w:shd w:val="clear" w:color="auto" w:fill="0B70B5"/>
            <w:noWrap/>
            <w:vAlign w:val="bottom"/>
          </w:tcPr>
          <w:p w14:paraId="3E7C26C6" w14:textId="77777777" w:rsidR="00F1465E" w:rsidRPr="00C35116" w:rsidRDefault="00F1465E" w:rsidP="00231073">
            <w:pPr>
              <w:spacing w:before="0" w:after="0" w:line="240" w:lineRule="auto"/>
              <w:ind w:firstLine="0"/>
              <w:jc w:val="center"/>
              <w:rPr>
                <w:color w:val="FFFFFF" w:themeColor="background1"/>
                <w:sz w:val="20"/>
                <w:szCs w:val="20"/>
                <w:lang w:val="hy-AM"/>
              </w:rPr>
            </w:pPr>
          </w:p>
        </w:tc>
        <w:tc>
          <w:tcPr>
            <w:tcW w:w="1421" w:type="dxa"/>
            <w:tcBorders>
              <w:top w:val="thinThickSmallGap" w:sz="24" w:space="0" w:color="auto"/>
              <w:left w:val="nil"/>
              <w:bottom w:val="thinThickSmallGap" w:sz="24" w:space="0" w:color="auto"/>
              <w:right w:val="nil"/>
            </w:tcBorders>
            <w:shd w:val="clear" w:color="auto" w:fill="0B70B5"/>
            <w:noWrap/>
            <w:vAlign w:val="bottom"/>
          </w:tcPr>
          <w:p w14:paraId="3BE84D07"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color w:val="FFFFFF" w:themeColor="background1"/>
                <w:sz w:val="20"/>
                <w:szCs w:val="20"/>
                <w:lang w:val="hy-AM"/>
              </w:rPr>
              <w:t>թ.</w:t>
            </w:r>
          </w:p>
        </w:tc>
        <w:tc>
          <w:tcPr>
            <w:tcW w:w="1421" w:type="dxa"/>
            <w:tcBorders>
              <w:top w:val="thinThickSmallGap" w:sz="24" w:space="0" w:color="auto"/>
              <w:left w:val="nil"/>
              <w:bottom w:val="thinThickSmallGap" w:sz="24" w:space="0" w:color="auto"/>
              <w:right w:val="nil"/>
            </w:tcBorders>
            <w:shd w:val="clear" w:color="auto" w:fill="0B70B5"/>
            <w:noWrap/>
            <w:vAlign w:val="bottom"/>
          </w:tcPr>
          <w:p w14:paraId="59DFC9E0"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color w:val="FFFFFF" w:themeColor="background1"/>
                <w:sz w:val="20"/>
                <w:szCs w:val="20"/>
                <w:lang w:val="hy-AM"/>
              </w:rPr>
              <w:t>թ.</w:t>
            </w:r>
          </w:p>
        </w:tc>
        <w:tc>
          <w:tcPr>
            <w:tcW w:w="1422" w:type="dxa"/>
            <w:tcBorders>
              <w:top w:val="thinThickSmallGap" w:sz="24" w:space="0" w:color="auto"/>
              <w:left w:val="nil"/>
              <w:bottom w:val="thinThickSmallGap" w:sz="24" w:space="0" w:color="auto"/>
              <w:right w:val="nil"/>
            </w:tcBorders>
            <w:shd w:val="clear" w:color="auto" w:fill="0B70B5"/>
            <w:noWrap/>
            <w:vAlign w:val="bottom"/>
          </w:tcPr>
          <w:p w14:paraId="79508963"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color w:val="FFFFFF" w:themeColor="background1"/>
                <w:sz w:val="20"/>
                <w:szCs w:val="20"/>
                <w:lang w:val="hy-AM"/>
              </w:rPr>
              <w:t>թ.</w:t>
            </w:r>
          </w:p>
        </w:tc>
      </w:tr>
      <w:tr w:rsidR="00F1465E" w:rsidRPr="00AC67B2" w14:paraId="1AA91C36" w14:textId="77777777" w:rsidTr="00231073">
        <w:trPr>
          <w:trHeight w:val="653"/>
          <w:jc w:val="center"/>
        </w:trPr>
        <w:tc>
          <w:tcPr>
            <w:tcW w:w="4884" w:type="dxa"/>
            <w:tcBorders>
              <w:left w:val="nil"/>
              <w:bottom w:val="single" w:sz="4" w:space="0" w:color="auto"/>
              <w:right w:val="nil"/>
            </w:tcBorders>
            <w:shd w:val="clear" w:color="auto" w:fill="auto"/>
            <w:noWrap/>
            <w:vAlign w:val="center"/>
          </w:tcPr>
          <w:p w14:paraId="01493E79" w14:textId="77777777" w:rsidR="00F1465E" w:rsidRPr="00AC67B2" w:rsidRDefault="00F1465E" w:rsidP="00231073">
            <w:pPr>
              <w:spacing w:before="0" w:after="0" w:line="240" w:lineRule="auto"/>
              <w:ind w:firstLine="0"/>
              <w:jc w:val="left"/>
              <w:rPr>
                <w:sz w:val="20"/>
                <w:szCs w:val="20"/>
                <w:lang w:val="hy-AM"/>
              </w:rPr>
            </w:pPr>
            <w:r w:rsidRPr="00AC67B2">
              <w:rPr>
                <w:sz w:val="20"/>
                <w:szCs w:val="20"/>
                <w:lang w:val="hy-AM"/>
              </w:rPr>
              <w:t xml:space="preserve">ՀՀ կառավարության արտաքին պարտքի տոկոսավճարի փոփոխությունը </w:t>
            </w:r>
            <w:r w:rsidRPr="00AC67B2">
              <w:rPr>
                <w:rFonts w:cs="Times Unicode"/>
                <w:sz w:val="20"/>
                <w:szCs w:val="20"/>
                <w:lang w:val="hy-AM"/>
              </w:rPr>
              <w:t>(մլրդ դրամ)</w:t>
            </w:r>
          </w:p>
        </w:tc>
        <w:tc>
          <w:tcPr>
            <w:tcW w:w="1421" w:type="dxa"/>
            <w:tcBorders>
              <w:left w:val="nil"/>
              <w:bottom w:val="single" w:sz="4" w:space="0" w:color="auto"/>
              <w:right w:val="nil"/>
            </w:tcBorders>
            <w:shd w:val="clear" w:color="auto" w:fill="auto"/>
            <w:noWrap/>
            <w:vAlign w:val="center"/>
          </w:tcPr>
          <w:p w14:paraId="71EE688B"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6.8 </w:t>
            </w:r>
          </w:p>
        </w:tc>
        <w:tc>
          <w:tcPr>
            <w:tcW w:w="1421" w:type="dxa"/>
            <w:tcBorders>
              <w:left w:val="nil"/>
              <w:bottom w:val="single" w:sz="4" w:space="0" w:color="auto"/>
              <w:right w:val="nil"/>
            </w:tcBorders>
            <w:shd w:val="clear" w:color="auto" w:fill="auto"/>
            <w:noWrap/>
            <w:vAlign w:val="center"/>
          </w:tcPr>
          <w:p w14:paraId="622D8C5D"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7.80 </w:t>
            </w:r>
          </w:p>
        </w:tc>
        <w:tc>
          <w:tcPr>
            <w:tcW w:w="1422" w:type="dxa"/>
            <w:tcBorders>
              <w:left w:val="nil"/>
              <w:bottom w:val="single" w:sz="4" w:space="0" w:color="auto"/>
              <w:right w:val="nil"/>
            </w:tcBorders>
            <w:shd w:val="clear" w:color="auto" w:fill="auto"/>
            <w:noWrap/>
            <w:vAlign w:val="center"/>
          </w:tcPr>
          <w:p w14:paraId="086EB883"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8.3 </w:t>
            </w:r>
          </w:p>
        </w:tc>
      </w:tr>
      <w:tr w:rsidR="00F1465E" w:rsidRPr="00AC67B2" w14:paraId="19C05BCC" w14:textId="77777777" w:rsidTr="00231073">
        <w:trPr>
          <w:trHeight w:val="294"/>
          <w:jc w:val="center"/>
        </w:trPr>
        <w:tc>
          <w:tcPr>
            <w:tcW w:w="4884" w:type="dxa"/>
            <w:tcBorders>
              <w:left w:val="nil"/>
              <w:bottom w:val="single" w:sz="4" w:space="0" w:color="auto"/>
              <w:right w:val="nil"/>
            </w:tcBorders>
            <w:shd w:val="clear" w:color="auto" w:fill="auto"/>
            <w:noWrap/>
            <w:vAlign w:val="center"/>
          </w:tcPr>
          <w:p w14:paraId="64ABF3F2"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այդ թվում</w:t>
            </w:r>
          </w:p>
        </w:tc>
        <w:tc>
          <w:tcPr>
            <w:tcW w:w="1421" w:type="dxa"/>
            <w:tcBorders>
              <w:left w:val="nil"/>
              <w:bottom w:val="single" w:sz="4" w:space="0" w:color="auto"/>
              <w:right w:val="nil"/>
            </w:tcBorders>
            <w:shd w:val="clear" w:color="auto" w:fill="auto"/>
            <w:noWrap/>
            <w:vAlign w:val="center"/>
          </w:tcPr>
          <w:p w14:paraId="33BA6AD3" w14:textId="77777777" w:rsidR="00F1465E" w:rsidRPr="00955540" w:rsidRDefault="00F1465E" w:rsidP="00231073">
            <w:pPr>
              <w:spacing w:before="0" w:after="0" w:line="240" w:lineRule="auto"/>
              <w:ind w:firstLine="0"/>
              <w:jc w:val="center"/>
              <w:rPr>
                <w:sz w:val="20"/>
                <w:szCs w:val="20"/>
                <w:lang w:val="hy-AM"/>
              </w:rPr>
            </w:pPr>
          </w:p>
        </w:tc>
        <w:tc>
          <w:tcPr>
            <w:tcW w:w="1421" w:type="dxa"/>
            <w:tcBorders>
              <w:left w:val="nil"/>
              <w:bottom w:val="single" w:sz="4" w:space="0" w:color="auto"/>
              <w:right w:val="nil"/>
            </w:tcBorders>
            <w:shd w:val="clear" w:color="auto" w:fill="auto"/>
            <w:noWrap/>
            <w:vAlign w:val="center"/>
          </w:tcPr>
          <w:p w14:paraId="11A0E750" w14:textId="77777777" w:rsidR="00F1465E" w:rsidRPr="00955540" w:rsidRDefault="00F1465E" w:rsidP="00231073">
            <w:pPr>
              <w:spacing w:before="0" w:after="0" w:line="240" w:lineRule="auto"/>
              <w:ind w:firstLine="0"/>
              <w:jc w:val="center"/>
              <w:rPr>
                <w:sz w:val="20"/>
                <w:szCs w:val="20"/>
                <w:lang w:val="hy-AM"/>
              </w:rPr>
            </w:pPr>
          </w:p>
        </w:tc>
        <w:tc>
          <w:tcPr>
            <w:tcW w:w="1422" w:type="dxa"/>
            <w:tcBorders>
              <w:left w:val="nil"/>
              <w:bottom w:val="single" w:sz="4" w:space="0" w:color="auto"/>
              <w:right w:val="nil"/>
            </w:tcBorders>
            <w:shd w:val="clear" w:color="auto" w:fill="auto"/>
            <w:noWrap/>
            <w:vAlign w:val="center"/>
          </w:tcPr>
          <w:p w14:paraId="64D6A68D" w14:textId="77777777" w:rsidR="00F1465E" w:rsidRPr="00955540" w:rsidRDefault="00F1465E" w:rsidP="00231073">
            <w:pPr>
              <w:spacing w:before="0" w:after="0" w:line="240" w:lineRule="auto"/>
              <w:ind w:firstLine="0"/>
              <w:jc w:val="center"/>
              <w:rPr>
                <w:sz w:val="20"/>
                <w:szCs w:val="20"/>
                <w:lang w:val="hy-AM"/>
              </w:rPr>
            </w:pPr>
          </w:p>
        </w:tc>
      </w:tr>
      <w:tr w:rsidR="00F1465E" w:rsidRPr="00AC67B2" w14:paraId="56C4AF6D" w14:textId="77777777" w:rsidTr="00231073">
        <w:trPr>
          <w:trHeight w:val="294"/>
          <w:jc w:val="center"/>
        </w:trPr>
        <w:tc>
          <w:tcPr>
            <w:tcW w:w="4884" w:type="dxa"/>
            <w:tcBorders>
              <w:left w:val="nil"/>
              <w:right w:val="nil"/>
            </w:tcBorders>
            <w:shd w:val="clear" w:color="auto" w:fill="auto"/>
            <w:noWrap/>
            <w:vAlign w:val="center"/>
          </w:tcPr>
          <w:p w14:paraId="038E5C28" w14:textId="77777777" w:rsidR="00F1465E" w:rsidRPr="00AC67B2" w:rsidRDefault="00F1465E" w:rsidP="00231073">
            <w:pPr>
              <w:spacing w:before="0" w:after="0" w:line="240" w:lineRule="auto"/>
              <w:ind w:left="524" w:firstLine="0"/>
              <w:jc w:val="left"/>
              <w:rPr>
                <w:sz w:val="20"/>
                <w:szCs w:val="20"/>
                <w:lang w:val="hy-AM"/>
              </w:rPr>
            </w:pPr>
            <w:r w:rsidRPr="00AC67B2">
              <w:rPr>
                <w:sz w:val="20"/>
                <w:szCs w:val="20"/>
                <w:lang w:val="hy-AM"/>
              </w:rPr>
              <w:t>6-ամսյա ԱՄՆ դոլարի Libor</w:t>
            </w:r>
            <w:r w:rsidRPr="00A205DB">
              <w:rPr>
                <w:sz w:val="20"/>
                <w:szCs w:val="20"/>
                <w:lang w:val="hy-AM"/>
              </w:rPr>
              <w:t xml:space="preserve"> </w:t>
            </w:r>
            <w:r w:rsidRPr="00AC67B2">
              <w:rPr>
                <w:rFonts w:cs="Times Unicode"/>
                <w:sz w:val="20"/>
                <w:szCs w:val="20"/>
                <w:lang w:val="hy-AM"/>
              </w:rPr>
              <w:t>(մլրդ դրամ)</w:t>
            </w:r>
          </w:p>
        </w:tc>
        <w:tc>
          <w:tcPr>
            <w:tcW w:w="1421" w:type="dxa"/>
            <w:tcBorders>
              <w:left w:val="nil"/>
              <w:right w:val="nil"/>
            </w:tcBorders>
            <w:shd w:val="clear" w:color="auto" w:fill="auto"/>
            <w:noWrap/>
            <w:vAlign w:val="center"/>
          </w:tcPr>
          <w:p w14:paraId="0772231B"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5.6 </w:t>
            </w:r>
          </w:p>
        </w:tc>
        <w:tc>
          <w:tcPr>
            <w:tcW w:w="1421" w:type="dxa"/>
            <w:tcBorders>
              <w:left w:val="nil"/>
              <w:right w:val="nil"/>
            </w:tcBorders>
            <w:shd w:val="clear" w:color="auto" w:fill="auto"/>
            <w:noWrap/>
            <w:vAlign w:val="center"/>
          </w:tcPr>
          <w:p w14:paraId="40B97B9B"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6.4 </w:t>
            </w:r>
          </w:p>
        </w:tc>
        <w:tc>
          <w:tcPr>
            <w:tcW w:w="1422" w:type="dxa"/>
            <w:tcBorders>
              <w:left w:val="nil"/>
              <w:right w:val="nil"/>
            </w:tcBorders>
            <w:shd w:val="clear" w:color="auto" w:fill="auto"/>
            <w:noWrap/>
            <w:vAlign w:val="center"/>
          </w:tcPr>
          <w:p w14:paraId="26C7B703"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6.8 </w:t>
            </w:r>
          </w:p>
        </w:tc>
      </w:tr>
      <w:tr w:rsidR="00F1465E" w:rsidRPr="00AC67B2" w14:paraId="0B805DF0" w14:textId="77777777" w:rsidTr="00231073">
        <w:trPr>
          <w:trHeight w:val="294"/>
          <w:jc w:val="center"/>
        </w:trPr>
        <w:tc>
          <w:tcPr>
            <w:tcW w:w="4884" w:type="dxa"/>
            <w:tcBorders>
              <w:top w:val="single" w:sz="4" w:space="0" w:color="auto"/>
              <w:left w:val="nil"/>
              <w:bottom w:val="single" w:sz="4" w:space="0" w:color="auto"/>
              <w:right w:val="nil"/>
            </w:tcBorders>
            <w:shd w:val="clear" w:color="auto" w:fill="auto"/>
            <w:noWrap/>
            <w:vAlign w:val="center"/>
          </w:tcPr>
          <w:p w14:paraId="528AD16C" w14:textId="77777777" w:rsidR="00F1465E" w:rsidRPr="00955540" w:rsidRDefault="00F1465E" w:rsidP="00231073">
            <w:pPr>
              <w:spacing w:before="0" w:after="0" w:line="240" w:lineRule="auto"/>
              <w:ind w:left="524" w:firstLine="0"/>
              <w:jc w:val="left"/>
              <w:rPr>
                <w:sz w:val="20"/>
                <w:szCs w:val="20"/>
              </w:rPr>
            </w:pPr>
            <w:r w:rsidRPr="00AC67B2">
              <w:rPr>
                <w:sz w:val="20"/>
                <w:szCs w:val="20"/>
                <w:lang w:val="hy-AM"/>
              </w:rPr>
              <w:t>6-ամսյա Euribor</w:t>
            </w:r>
            <w:r>
              <w:rPr>
                <w:sz w:val="20"/>
                <w:szCs w:val="20"/>
              </w:rPr>
              <w:t xml:space="preserve"> </w:t>
            </w:r>
            <w:r w:rsidRPr="00AC67B2">
              <w:rPr>
                <w:rFonts w:cs="Times Unicode"/>
                <w:sz w:val="20"/>
                <w:szCs w:val="20"/>
                <w:lang w:val="hy-AM"/>
              </w:rPr>
              <w:t>(մլրդ դրամ)</w:t>
            </w:r>
          </w:p>
        </w:tc>
        <w:tc>
          <w:tcPr>
            <w:tcW w:w="1421" w:type="dxa"/>
            <w:tcBorders>
              <w:top w:val="single" w:sz="4" w:space="0" w:color="auto"/>
              <w:left w:val="nil"/>
              <w:bottom w:val="single" w:sz="4" w:space="0" w:color="auto"/>
              <w:right w:val="nil"/>
            </w:tcBorders>
            <w:shd w:val="clear" w:color="auto" w:fill="auto"/>
            <w:noWrap/>
            <w:vAlign w:val="center"/>
          </w:tcPr>
          <w:p w14:paraId="3290FA7F"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1.2 </w:t>
            </w:r>
          </w:p>
        </w:tc>
        <w:tc>
          <w:tcPr>
            <w:tcW w:w="1421" w:type="dxa"/>
            <w:tcBorders>
              <w:top w:val="single" w:sz="4" w:space="0" w:color="auto"/>
              <w:left w:val="nil"/>
              <w:bottom w:val="single" w:sz="4" w:space="0" w:color="auto"/>
              <w:right w:val="nil"/>
            </w:tcBorders>
            <w:shd w:val="clear" w:color="auto" w:fill="auto"/>
            <w:noWrap/>
            <w:vAlign w:val="center"/>
          </w:tcPr>
          <w:p w14:paraId="7EE6A0F1"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1.4 </w:t>
            </w:r>
          </w:p>
        </w:tc>
        <w:tc>
          <w:tcPr>
            <w:tcW w:w="1422" w:type="dxa"/>
            <w:tcBorders>
              <w:top w:val="single" w:sz="4" w:space="0" w:color="auto"/>
              <w:left w:val="nil"/>
              <w:bottom w:val="single" w:sz="4" w:space="0" w:color="auto"/>
              <w:right w:val="nil"/>
            </w:tcBorders>
            <w:shd w:val="clear" w:color="auto" w:fill="auto"/>
            <w:noWrap/>
            <w:vAlign w:val="center"/>
          </w:tcPr>
          <w:p w14:paraId="70B93057"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1.5 </w:t>
            </w:r>
          </w:p>
        </w:tc>
      </w:tr>
      <w:tr w:rsidR="00F1465E" w:rsidRPr="00AC67B2" w14:paraId="087A5BD1" w14:textId="77777777" w:rsidTr="00231073">
        <w:trPr>
          <w:trHeight w:val="612"/>
          <w:jc w:val="center"/>
        </w:trPr>
        <w:tc>
          <w:tcPr>
            <w:tcW w:w="4884" w:type="dxa"/>
            <w:tcBorders>
              <w:top w:val="single" w:sz="4" w:space="0" w:color="auto"/>
              <w:left w:val="nil"/>
              <w:bottom w:val="single" w:sz="4" w:space="0" w:color="auto"/>
              <w:right w:val="nil"/>
            </w:tcBorders>
            <w:shd w:val="clear" w:color="auto" w:fill="auto"/>
            <w:noWrap/>
            <w:vAlign w:val="center"/>
          </w:tcPr>
          <w:p w14:paraId="56A07C0E" w14:textId="77777777" w:rsidR="00F1465E" w:rsidRPr="00AC67B2" w:rsidRDefault="00F1465E" w:rsidP="00231073">
            <w:pPr>
              <w:spacing w:before="0" w:after="0" w:line="240" w:lineRule="auto"/>
              <w:ind w:firstLine="0"/>
              <w:jc w:val="left"/>
              <w:rPr>
                <w:sz w:val="20"/>
                <w:szCs w:val="20"/>
                <w:lang w:val="hy-AM"/>
              </w:rPr>
            </w:pPr>
            <w:r w:rsidRPr="00AC67B2">
              <w:rPr>
                <w:sz w:val="20"/>
                <w:szCs w:val="20"/>
                <w:lang w:val="hy-AM"/>
              </w:rPr>
              <w:t xml:space="preserve">ՀՀ կառավարության արտաքին պարտքի տոկոսավճարի փոփոխությունը </w:t>
            </w:r>
            <w:r w:rsidRPr="00AC67B2">
              <w:rPr>
                <w:rFonts w:cs="Times Unicode"/>
                <w:sz w:val="20"/>
                <w:szCs w:val="20"/>
                <w:lang w:val="hy-AM"/>
              </w:rPr>
              <w:t>(%)</w:t>
            </w:r>
          </w:p>
        </w:tc>
        <w:tc>
          <w:tcPr>
            <w:tcW w:w="1421" w:type="dxa"/>
            <w:tcBorders>
              <w:top w:val="single" w:sz="4" w:space="0" w:color="auto"/>
              <w:left w:val="nil"/>
              <w:bottom w:val="single" w:sz="4" w:space="0" w:color="auto"/>
              <w:right w:val="nil"/>
            </w:tcBorders>
            <w:shd w:val="clear" w:color="auto" w:fill="auto"/>
            <w:noWrap/>
            <w:vAlign w:val="center"/>
          </w:tcPr>
          <w:p w14:paraId="65C403F1"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13.5 </w:t>
            </w:r>
          </w:p>
        </w:tc>
        <w:tc>
          <w:tcPr>
            <w:tcW w:w="1421" w:type="dxa"/>
            <w:tcBorders>
              <w:top w:val="single" w:sz="4" w:space="0" w:color="auto"/>
              <w:left w:val="nil"/>
              <w:bottom w:val="single" w:sz="4" w:space="0" w:color="auto"/>
              <w:right w:val="nil"/>
            </w:tcBorders>
            <w:shd w:val="clear" w:color="auto" w:fill="auto"/>
            <w:noWrap/>
            <w:vAlign w:val="center"/>
          </w:tcPr>
          <w:p w14:paraId="2BD8331B"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13.8 </w:t>
            </w:r>
          </w:p>
        </w:tc>
        <w:tc>
          <w:tcPr>
            <w:tcW w:w="1422" w:type="dxa"/>
            <w:tcBorders>
              <w:top w:val="single" w:sz="4" w:space="0" w:color="auto"/>
              <w:left w:val="nil"/>
              <w:bottom w:val="single" w:sz="4" w:space="0" w:color="auto"/>
              <w:right w:val="nil"/>
            </w:tcBorders>
            <w:shd w:val="clear" w:color="auto" w:fill="auto"/>
            <w:noWrap/>
            <w:vAlign w:val="center"/>
          </w:tcPr>
          <w:p w14:paraId="202D64A2" w14:textId="77777777" w:rsidR="00F1465E" w:rsidRPr="00955540" w:rsidRDefault="00F1465E" w:rsidP="00231073">
            <w:pPr>
              <w:spacing w:before="0" w:after="0" w:line="240" w:lineRule="auto"/>
              <w:ind w:firstLine="0"/>
              <w:jc w:val="center"/>
              <w:rPr>
                <w:sz w:val="20"/>
                <w:szCs w:val="20"/>
                <w:lang w:val="hy-AM"/>
              </w:rPr>
            </w:pPr>
            <w:r w:rsidRPr="00955540">
              <w:rPr>
                <w:sz w:val="20"/>
                <w:szCs w:val="20"/>
              </w:rPr>
              <w:t xml:space="preserve">14.6 </w:t>
            </w:r>
          </w:p>
        </w:tc>
      </w:tr>
      <w:tr w:rsidR="00F1465E" w:rsidRPr="00AC67B2" w14:paraId="011B33EF" w14:textId="77777777" w:rsidTr="00231073">
        <w:trPr>
          <w:trHeight w:val="1170"/>
          <w:jc w:val="center"/>
        </w:trPr>
        <w:tc>
          <w:tcPr>
            <w:tcW w:w="4884" w:type="dxa"/>
            <w:tcBorders>
              <w:top w:val="single" w:sz="4" w:space="0" w:color="auto"/>
              <w:left w:val="nil"/>
              <w:bottom w:val="thinThickSmallGap" w:sz="24" w:space="0" w:color="auto"/>
              <w:right w:val="nil"/>
            </w:tcBorders>
            <w:shd w:val="clear" w:color="auto" w:fill="auto"/>
            <w:noWrap/>
            <w:vAlign w:val="center"/>
          </w:tcPr>
          <w:p w14:paraId="592126E8" w14:textId="77777777" w:rsidR="00F1465E" w:rsidRPr="00AC67B2" w:rsidRDefault="00F1465E" w:rsidP="00231073">
            <w:pPr>
              <w:spacing w:before="0" w:after="0" w:line="240" w:lineRule="auto"/>
              <w:ind w:firstLine="0"/>
              <w:jc w:val="left"/>
              <w:rPr>
                <w:sz w:val="20"/>
                <w:szCs w:val="20"/>
                <w:lang w:val="hy-AM"/>
              </w:rPr>
            </w:pPr>
            <w:r w:rsidRPr="00AC67B2">
              <w:rPr>
                <w:sz w:val="20"/>
                <w:szCs w:val="20"/>
                <w:lang w:val="hy-AM"/>
              </w:rPr>
              <w:t>ՀՀ կառավարության արտաքին պարտքի տոկոսավճարի փոփոխության կշիռը պետբյուջեի սեփական եկամուտներում (առանց դրամաշնորհի) (%)</w:t>
            </w:r>
          </w:p>
        </w:tc>
        <w:tc>
          <w:tcPr>
            <w:tcW w:w="1421" w:type="dxa"/>
            <w:tcBorders>
              <w:top w:val="single" w:sz="4" w:space="0" w:color="auto"/>
              <w:left w:val="nil"/>
              <w:bottom w:val="thinThickSmallGap" w:sz="24" w:space="0" w:color="auto"/>
              <w:right w:val="nil"/>
            </w:tcBorders>
            <w:shd w:val="clear" w:color="auto" w:fill="auto"/>
            <w:noWrap/>
            <w:vAlign w:val="center"/>
          </w:tcPr>
          <w:p w14:paraId="67DE8525"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0.4</w:t>
            </w:r>
          </w:p>
        </w:tc>
        <w:tc>
          <w:tcPr>
            <w:tcW w:w="1421" w:type="dxa"/>
            <w:tcBorders>
              <w:top w:val="single" w:sz="4" w:space="0" w:color="auto"/>
              <w:left w:val="nil"/>
              <w:bottom w:val="thinThickSmallGap" w:sz="24" w:space="0" w:color="auto"/>
              <w:right w:val="nil"/>
            </w:tcBorders>
            <w:shd w:val="clear" w:color="auto" w:fill="auto"/>
            <w:noWrap/>
            <w:vAlign w:val="center"/>
          </w:tcPr>
          <w:p w14:paraId="5EA6C7BD"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0.4</w:t>
            </w:r>
          </w:p>
        </w:tc>
        <w:tc>
          <w:tcPr>
            <w:tcW w:w="1422" w:type="dxa"/>
            <w:tcBorders>
              <w:top w:val="single" w:sz="4" w:space="0" w:color="auto"/>
              <w:left w:val="nil"/>
              <w:bottom w:val="thinThickSmallGap" w:sz="24" w:space="0" w:color="auto"/>
              <w:right w:val="nil"/>
            </w:tcBorders>
            <w:shd w:val="clear" w:color="auto" w:fill="auto"/>
            <w:noWrap/>
            <w:vAlign w:val="center"/>
          </w:tcPr>
          <w:p w14:paraId="3F497BB2"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0.4</w:t>
            </w:r>
          </w:p>
        </w:tc>
      </w:tr>
    </w:tbl>
    <w:p w14:paraId="0BA40A41" w14:textId="77777777" w:rsidR="00F1465E" w:rsidRPr="00AC67B2" w:rsidRDefault="00F1465E" w:rsidP="00F1465E">
      <w:pPr>
        <w:spacing w:before="0" w:after="0"/>
        <w:ind w:firstLine="720"/>
        <w:rPr>
          <w:color w:val="FF0000"/>
          <w:lang w:val="hy-AM"/>
        </w:rPr>
      </w:pPr>
    </w:p>
    <w:p w14:paraId="2F2A1C75" w14:textId="77777777" w:rsidR="00F1465E" w:rsidRPr="00A205DB" w:rsidRDefault="00F1465E" w:rsidP="00774AC5">
      <w:pPr>
        <w:spacing w:line="276" w:lineRule="auto"/>
        <w:ind w:firstLine="720"/>
        <w:rPr>
          <w:rFonts w:cs="Times Unicode"/>
          <w:lang w:val="hy-AM"/>
        </w:rPr>
      </w:pPr>
      <w:r w:rsidRPr="00AC67B2">
        <w:rPr>
          <w:rFonts w:cs="Times Unicode"/>
          <w:lang w:val="hy-AM"/>
        </w:rPr>
        <w:t>Ներքին պարտքի շուկայում, միջնաժամկետ հատվածի սկզբում, եկամտաբերության կորի մեկ տոկոսային կետով աճը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 xml:space="preserve">թթ. ընթացքում կավելացնի պարտքի տոկոսավճարները տարեկան միջինը </w:t>
      </w:r>
      <w:r w:rsidRPr="00A205DB">
        <w:rPr>
          <w:rFonts w:cs="Times Unicode"/>
          <w:lang w:val="hy-AM"/>
        </w:rPr>
        <w:t>5</w:t>
      </w:r>
      <w:r w:rsidRPr="00AC67B2">
        <w:rPr>
          <w:rFonts w:cs="Times Unicode"/>
          <w:lang w:val="hy-AM"/>
        </w:rPr>
        <w:t>.</w:t>
      </w:r>
      <w:r w:rsidRPr="00A205DB">
        <w:rPr>
          <w:rFonts w:cs="Times Unicode"/>
          <w:lang w:val="hy-AM"/>
        </w:rPr>
        <w:t>5</w:t>
      </w:r>
      <w:r w:rsidRPr="00AC67B2">
        <w:rPr>
          <w:rFonts w:cs="Times Unicode"/>
          <w:lang w:val="hy-AM"/>
        </w:rPr>
        <w:t xml:space="preserve"> մլրդ դրամով:</w:t>
      </w:r>
    </w:p>
    <w:p w14:paraId="7D92865C" w14:textId="77777777" w:rsidR="00F1465E" w:rsidRPr="00A205DB" w:rsidRDefault="00F1465E" w:rsidP="00774AC5">
      <w:pPr>
        <w:spacing w:line="276" w:lineRule="auto"/>
        <w:ind w:firstLine="720"/>
        <w:rPr>
          <w:rFonts w:cs="Times Unicode"/>
          <w:lang w:val="hy-AM"/>
        </w:rPr>
      </w:pPr>
    </w:p>
    <w:p w14:paraId="79397569" w14:textId="77777777" w:rsidR="00F1465E" w:rsidRPr="00774AC5" w:rsidRDefault="00F1465E" w:rsidP="00774AC5">
      <w:pPr>
        <w:spacing w:line="276" w:lineRule="auto"/>
        <w:ind w:left="1843" w:hanging="1843"/>
        <w:rPr>
          <w:i/>
          <w:sz w:val="20"/>
          <w:szCs w:val="20"/>
          <w:lang w:val="hy-AM"/>
        </w:rPr>
      </w:pPr>
      <w:r w:rsidRPr="00774AC5">
        <w:rPr>
          <w:rFonts w:cs="Times Unicode"/>
          <w:b/>
          <w:sz w:val="20"/>
          <w:szCs w:val="20"/>
          <w:lang w:val="hy-AM"/>
        </w:rPr>
        <w:t>Աղյուսակ</w:t>
      </w:r>
      <w:r w:rsidRPr="00774AC5">
        <w:rPr>
          <w:b/>
          <w:sz w:val="20"/>
          <w:szCs w:val="20"/>
          <w:lang w:val="hy-AM"/>
        </w:rPr>
        <w:t xml:space="preserve"> </w:t>
      </w:r>
      <w:r w:rsidR="00774AC5" w:rsidRPr="00BE7F99">
        <w:rPr>
          <w:b/>
          <w:sz w:val="20"/>
          <w:szCs w:val="20"/>
          <w:lang w:val="hy-AM"/>
        </w:rPr>
        <w:t>1.</w:t>
      </w:r>
      <w:r w:rsidRPr="00774AC5">
        <w:rPr>
          <w:b/>
          <w:sz w:val="20"/>
          <w:szCs w:val="20"/>
          <w:lang w:val="hy-AM"/>
        </w:rPr>
        <w:t xml:space="preserve">15 </w:t>
      </w:r>
      <w:r w:rsidRPr="00774AC5">
        <w:rPr>
          <w:i/>
          <w:sz w:val="20"/>
          <w:szCs w:val="20"/>
          <w:lang w:val="hy-AM"/>
        </w:rPr>
        <w:t>Միջնաժամկետ հատվածի սկզբում ՀՀ կառավարության ներքին պարտքի</w:t>
      </w:r>
      <w:r w:rsidRPr="00774AC5">
        <w:rPr>
          <w:rFonts w:cs="Times Unicode"/>
          <w:i/>
          <w:sz w:val="20"/>
          <w:szCs w:val="20"/>
          <w:lang w:val="hy-AM"/>
        </w:rPr>
        <w:t xml:space="preserve"> տոկոսադրույքի</w:t>
      </w:r>
      <w:r w:rsidRPr="00774AC5">
        <w:rPr>
          <w:i/>
          <w:sz w:val="20"/>
          <w:szCs w:val="20"/>
          <w:lang w:val="hy-AM"/>
        </w:rPr>
        <w:t xml:space="preserve"> մեկ </w:t>
      </w:r>
      <w:r w:rsidRPr="00774AC5">
        <w:rPr>
          <w:rFonts w:cs="Times Unicode"/>
          <w:i/>
          <w:sz w:val="20"/>
          <w:szCs w:val="20"/>
          <w:lang w:val="hy-AM"/>
        </w:rPr>
        <w:t>տոկոսային</w:t>
      </w:r>
      <w:r w:rsidRPr="00774AC5">
        <w:rPr>
          <w:i/>
          <w:sz w:val="20"/>
          <w:szCs w:val="20"/>
          <w:lang w:val="hy-AM"/>
        </w:rPr>
        <w:t xml:space="preserve"> </w:t>
      </w:r>
      <w:r w:rsidRPr="00774AC5">
        <w:rPr>
          <w:rFonts w:cs="Times Unicode"/>
          <w:i/>
          <w:sz w:val="20"/>
          <w:szCs w:val="20"/>
          <w:lang w:val="hy-AM"/>
        </w:rPr>
        <w:t>կետի</w:t>
      </w:r>
      <w:r w:rsidRPr="00774AC5">
        <w:rPr>
          <w:i/>
          <w:sz w:val="20"/>
          <w:szCs w:val="20"/>
          <w:lang w:val="hy-AM"/>
        </w:rPr>
        <w:t xml:space="preserve"> </w:t>
      </w:r>
      <w:r w:rsidRPr="00774AC5">
        <w:rPr>
          <w:rFonts w:cs="Times Unicode"/>
          <w:i/>
          <w:sz w:val="20"/>
          <w:szCs w:val="20"/>
          <w:lang w:val="hy-AM"/>
        </w:rPr>
        <w:t>փոփոխության</w:t>
      </w:r>
      <w:r w:rsidRPr="00774AC5">
        <w:rPr>
          <w:i/>
          <w:sz w:val="20"/>
          <w:szCs w:val="20"/>
          <w:lang w:val="hy-AM"/>
        </w:rPr>
        <w:t xml:space="preserve"> ազդեցությունը ՀՀ կառավարության ներքին պարտքի տոկոսավճարի վրա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1"/>
        <w:gridCol w:w="1170"/>
        <w:gridCol w:w="1040"/>
        <w:gridCol w:w="1107"/>
      </w:tblGrid>
      <w:tr w:rsidR="00F1465E" w:rsidRPr="00BB7FB8" w14:paraId="68FD3A46" w14:textId="77777777" w:rsidTr="00231073">
        <w:trPr>
          <w:trHeight w:val="612"/>
          <w:tblHeader/>
          <w:jc w:val="center"/>
        </w:trPr>
        <w:tc>
          <w:tcPr>
            <w:tcW w:w="5191" w:type="dxa"/>
            <w:tcBorders>
              <w:top w:val="thinThickThinSmallGap" w:sz="24" w:space="0" w:color="auto"/>
              <w:left w:val="nil"/>
              <w:bottom w:val="thinThickSmallGap" w:sz="24" w:space="0" w:color="auto"/>
              <w:right w:val="nil"/>
            </w:tcBorders>
            <w:shd w:val="clear" w:color="auto" w:fill="0B70B5"/>
            <w:vAlign w:val="center"/>
          </w:tcPr>
          <w:p w14:paraId="2C5A3AA7" w14:textId="77777777" w:rsidR="00F1465E" w:rsidRPr="00C35116" w:rsidRDefault="00F1465E" w:rsidP="00231073">
            <w:pPr>
              <w:spacing w:before="0" w:after="0" w:line="240" w:lineRule="auto"/>
              <w:ind w:firstLine="0"/>
              <w:rPr>
                <w:color w:val="FFFFFF" w:themeColor="background1"/>
                <w:sz w:val="20"/>
                <w:szCs w:val="20"/>
                <w:lang w:val="hy-AM"/>
              </w:rPr>
            </w:pPr>
          </w:p>
        </w:tc>
        <w:tc>
          <w:tcPr>
            <w:tcW w:w="1170" w:type="dxa"/>
            <w:tcBorders>
              <w:top w:val="thinThickThinSmallGap" w:sz="24" w:space="0" w:color="auto"/>
              <w:left w:val="double" w:sz="4" w:space="0" w:color="auto"/>
              <w:bottom w:val="thinThickSmallGap" w:sz="24" w:space="0" w:color="auto"/>
              <w:right w:val="nil"/>
            </w:tcBorders>
            <w:shd w:val="clear" w:color="auto" w:fill="0B70B5"/>
            <w:vAlign w:val="center"/>
          </w:tcPr>
          <w:p w14:paraId="1C88D5BD"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40" w:type="dxa"/>
            <w:tcBorders>
              <w:top w:val="thinThickThinSmallGap" w:sz="24" w:space="0" w:color="auto"/>
              <w:left w:val="nil"/>
              <w:bottom w:val="thinThickSmallGap" w:sz="24" w:space="0" w:color="auto"/>
              <w:right w:val="nil"/>
            </w:tcBorders>
            <w:shd w:val="clear" w:color="auto" w:fill="0B70B5"/>
            <w:vAlign w:val="center"/>
          </w:tcPr>
          <w:p w14:paraId="487C688F"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07" w:type="dxa"/>
            <w:tcBorders>
              <w:top w:val="thinThickThinSmallGap" w:sz="24" w:space="0" w:color="auto"/>
              <w:left w:val="nil"/>
              <w:bottom w:val="thinThickSmallGap" w:sz="24" w:space="0" w:color="auto"/>
              <w:right w:val="nil"/>
            </w:tcBorders>
            <w:shd w:val="clear" w:color="auto" w:fill="0B70B5"/>
            <w:vAlign w:val="center"/>
          </w:tcPr>
          <w:p w14:paraId="67C418ED"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AC67B2" w14:paraId="6EA245D0" w14:textId="77777777" w:rsidTr="00231073">
        <w:trPr>
          <w:trHeight w:val="607"/>
          <w:jc w:val="center"/>
        </w:trPr>
        <w:tc>
          <w:tcPr>
            <w:tcW w:w="5191" w:type="dxa"/>
            <w:tcBorders>
              <w:left w:val="nil"/>
              <w:right w:val="nil"/>
            </w:tcBorders>
            <w:vAlign w:val="center"/>
          </w:tcPr>
          <w:p w14:paraId="55B18B23"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ՀՀ կառավարության ներքին պարտքի տոկոսավճարի փոփոխությունը (մլրդ դրամ)</w:t>
            </w:r>
          </w:p>
        </w:tc>
        <w:tc>
          <w:tcPr>
            <w:tcW w:w="1170" w:type="dxa"/>
            <w:tcBorders>
              <w:left w:val="double" w:sz="4" w:space="0" w:color="auto"/>
              <w:right w:val="nil"/>
            </w:tcBorders>
            <w:vAlign w:val="center"/>
          </w:tcPr>
          <w:p w14:paraId="17339349" w14:textId="77777777" w:rsidR="00F1465E" w:rsidRPr="00246415" w:rsidRDefault="00F1465E" w:rsidP="00231073">
            <w:pPr>
              <w:spacing w:before="0" w:after="0" w:line="240" w:lineRule="auto"/>
              <w:ind w:firstLine="0"/>
              <w:jc w:val="center"/>
              <w:rPr>
                <w:sz w:val="20"/>
                <w:szCs w:val="20"/>
                <w:lang w:val="hy-AM"/>
              </w:rPr>
            </w:pPr>
            <w:r w:rsidRPr="00246415">
              <w:rPr>
                <w:sz w:val="20"/>
                <w:szCs w:val="20"/>
              </w:rPr>
              <w:t xml:space="preserve">2.0 </w:t>
            </w:r>
          </w:p>
        </w:tc>
        <w:tc>
          <w:tcPr>
            <w:tcW w:w="1040" w:type="dxa"/>
            <w:tcBorders>
              <w:left w:val="nil"/>
              <w:right w:val="nil"/>
            </w:tcBorders>
            <w:vAlign w:val="center"/>
          </w:tcPr>
          <w:p w14:paraId="30A61BA1" w14:textId="77777777" w:rsidR="00F1465E" w:rsidRPr="00246415" w:rsidRDefault="00F1465E" w:rsidP="00231073">
            <w:pPr>
              <w:spacing w:before="0" w:after="0" w:line="240" w:lineRule="auto"/>
              <w:ind w:firstLine="0"/>
              <w:jc w:val="center"/>
              <w:rPr>
                <w:sz w:val="20"/>
                <w:szCs w:val="20"/>
                <w:lang w:val="hy-AM"/>
              </w:rPr>
            </w:pPr>
            <w:r w:rsidRPr="00246415">
              <w:rPr>
                <w:sz w:val="20"/>
                <w:szCs w:val="20"/>
              </w:rPr>
              <w:t xml:space="preserve">5.4 </w:t>
            </w:r>
          </w:p>
        </w:tc>
        <w:tc>
          <w:tcPr>
            <w:tcW w:w="1107" w:type="dxa"/>
            <w:tcBorders>
              <w:left w:val="nil"/>
              <w:right w:val="nil"/>
            </w:tcBorders>
            <w:vAlign w:val="center"/>
          </w:tcPr>
          <w:p w14:paraId="6F7ECD98" w14:textId="77777777" w:rsidR="00F1465E" w:rsidRPr="00246415" w:rsidRDefault="00F1465E" w:rsidP="00231073">
            <w:pPr>
              <w:spacing w:before="0" w:after="0" w:line="240" w:lineRule="auto"/>
              <w:ind w:firstLine="0"/>
              <w:jc w:val="center"/>
              <w:rPr>
                <w:sz w:val="20"/>
                <w:szCs w:val="20"/>
                <w:lang w:val="hy-AM"/>
              </w:rPr>
            </w:pPr>
            <w:r w:rsidRPr="00246415">
              <w:rPr>
                <w:sz w:val="20"/>
                <w:szCs w:val="20"/>
              </w:rPr>
              <w:t xml:space="preserve">9.1 </w:t>
            </w:r>
          </w:p>
        </w:tc>
      </w:tr>
      <w:tr w:rsidR="00F1465E" w:rsidRPr="00AC67B2" w14:paraId="0CF8E1D4" w14:textId="77777777" w:rsidTr="00231073">
        <w:trPr>
          <w:trHeight w:val="696"/>
          <w:jc w:val="center"/>
        </w:trPr>
        <w:tc>
          <w:tcPr>
            <w:tcW w:w="5191" w:type="dxa"/>
            <w:tcBorders>
              <w:left w:val="nil"/>
              <w:right w:val="nil"/>
            </w:tcBorders>
            <w:vAlign w:val="center"/>
          </w:tcPr>
          <w:p w14:paraId="625D37AB"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t>ՀՀ կառավարության ներքին պարտքի տոկոսավճարի փոփոխությունը (%)</w:t>
            </w:r>
          </w:p>
        </w:tc>
        <w:tc>
          <w:tcPr>
            <w:tcW w:w="1170" w:type="dxa"/>
            <w:tcBorders>
              <w:left w:val="double" w:sz="4" w:space="0" w:color="auto"/>
              <w:right w:val="nil"/>
            </w:tcBorders>
            <w:vAlign w:val="center"/>
          </w:tcPr>
          <w:p w14:paraId="2D2D85BF" w14:textId="77777777" w:rsidR="00F1465E" w:rsidRPr="00246415" w:rsidRDefault="00F1465E" w:rsidP="00231073">
            <w:pPr>
              <w:spacing w:before="0" w:after="0" w:line="240" w:lineRule="auto"/>
              <w:ind w:firstLine="0"/>
              <w:jc w:val="center"/>
              <w:rPr>
                <w:sz w:val="20"/>
                <w:szCs w:val="20"/>
              </w:rPr>
            </w:pPr>
            <w:r w:rsidRPr="00AC67B2">
              <w:rPr>
                <w:sz w:val="20"/>
                <w:szCs w:val="20"/>
                <w:lang w:val="hy-AM"/>
              </w:rPr>
              <w:t>1.</w:t>
            </w:r>
            <w:r>
              <w:rPr>
                <w:sz w:val="20"/>
                <w:szCs w:val="20"/>
              </w:rPr>
              <w:t>8</w:t>
            </w:r>
          </w:p>
        </w:tc>
        <w:tc>
          <w:tcPr>
            <w:tcW w:w="1040" w:type="dxa"/>
            <w:tcBorders>
              <w:left w:val="nil"/>
              <w:right w:val="nil"/>
            </w:tcBorders>
            <w:vAlign w:val="center"/>
          </w:tcPr>
          <w:p w14:paraId="4670B612" w14:textId="77777777" w:rsidR="00F1465E" w:rsidRPr="00246415" w:rsidRDefault="00F1465E" w:rsidP="00231073">
            <w:pPr>
              <w:spacing w:before="0" w:after="0" w:line="240" w:lineRule="auto"/>
              <w:ind w:firstLine="0"/>
              <w:jc w:val="center"/>
              <w:rPr>
                <w:sz w:val="20"/>
                <w:szCs w:val="20"/>
              </w:rPr>
            </w:pPr>
            <w:r>
              <w:rPr>
                <w:sz w:val="20"/>
                <w:szCs w:val="20"/>
              </w:rPr>
              <w:t>4</w:t>
            </w:r>
            <w:r w:rsidRPr="00AC67B2">
              <w:rPr>
                <w:sz w:val="20"/>
                <w:szCs w:val="20"/>
                <w:lang w:val="hy-AM"/>
              </w:rPr>
              <w:t>.</w:t>
            </w:r>
            <w:r>
              <w:rPr>
                <w:sz w:val="20"/>
                <w:szCs w:val="20"/>
              </w:rPr>
              <w:t>3</w:t>
            </w:r>
          </w:p>
        </w:tc>
        <w:tc>
          <w:tcPr>
            <w:tcW w:w="1107" w:type="dxa"/>
            <w:tcBorders>
              <w:left w:val="nil"/>
              <w:right w:val="nil"/>
            </w:tcBorders>
            <w:vAlign w:val="center"/>
          </w:tcPr>
          <w:p w14:paraId="6D05A787" w14:textId="77777777" w:rsidR="00F1465E" w:rsidRPr="00246415" w:rsidRDefault="00F1465E" w:rsidP="00231073">
            <w:pPr>
              <w:spacing w:before="0" w:after="0" w:line="240" w:lineRule="auto"/>
              <w:ind w:firstLine="0"/>
              <w:jc w:val="center"/>
              <w:rPr>
                <w:sz w:val="20"/>
                <w:szCs w:val="20"/>
              </w:rPr>
            </w:pPr>
            <w:r>
              <w:rPr>
                <w:sz w:val="20"/>
                <w:szCs w:val="20"/>
              </w:rPr>
              <w:t>6</w:t>
            </w:r>
            <w:r w:rsidRPr="00AC67B2">
              <w:rPr>
                <w:sz w:val="20"/>
                <w:szCs w:val="20"/>
                <w:lang w:val="hy-AM"/>
              </w:rPr>
              <w:t>.</w:t>
            </w:r>
            <w:r>
              <w:rPr>
                <w:sz w:val="20"/>
                <w:szCs w:val="20"/>
              </w:rPr>
              <w:t>0</w:t>
            </w:r>
          </w:p>
        </w:tc>
      </w:tr>
      <w:tr w:rsidR="00F1465E" w:rsidRPr="00AC67B2" w14:paraId="771FF5D9" w14:textId="77777777" w:rsidTr="00231073">
        <w:trPr>
          <w:trHeight w:val="887"/>
          <w:jc w:val="center"/>
        </w:trPr>
        <w:tc>
          <w:tcPr>
            <w:tcW w:w="5191" w:type="dxa"/>
            <w:tcBorders>
              <w:left w:val="nil"/>
              <w:bottom w:val="thickThinSmallGap" w:sz="24" w:space="0" w:color="auto"/>
              <w:right w:val="nil"/>
            </w:tcBorders>
            <w:vAlign w:val="center"/>
          </w:tcPr>
          <w:p w14:paraId="42FC3830" w14:textId="77777777" w:rsidR="00F1465E" w:rsidRPr="00AC67B2" w:rsidRDefault="00F1465E" w:rsidP="00231073">
            <w:pPr>
              <w:spacing w:before="0" w:after="0" w:line="240" w:lineRule="auto"/>
              <w:ind w:firstLine="0"/>
              <w:jc w:val="left"/>
              <w:rPr>
                <w:sz w:val="20"/>
                <w:szCs w:val="20"/>
                <w:lang w:val="hy-AM"/>
              </w:rPr>
            </w:pPr>
            <w:r w:rsidRPr="00AC67B2">
              <w:rPr>
                <w:rFonts w:cs="Times Unicode"/>
                <w:sz w:val="20"/>
                <w:szCs w:val="20"/>
                <w:lang w:val="hy-AM"/>
              </w:rPr>
              <w:lastRenderedPageBreak/>
              <w:t xml:space="preserve">ՀՀ կառավարության ներքին պարտքի տոկոսավճարի փոփոխության կշիռը պետբյուջեի սեփական եկամուտներում (առանց </w:t>
            </w:r>
            <w:r w:rsidRPr="00AC67B2">
              <w:rPr>
                <w:sz w:val="20"/>
                <w:szCs w:val="20"/>
                <w:lang w:val="hy-AM"/>
              </w:rPr>
              <w:t>դրամաշնորհ</w:t>
            </w:r>
            <w:r w:rsidRPr="00AC67B2">
              <w:rPr>
                <w:rFonts w:cs="Times Unicode"/>
                <w:sz w:val="20"/>
                <w:szCs w:val="20"/>
                <w:lang w:val="hy-AM"/>
              </w:rPr>
              <w:t>)</w:t>
            </w:r>
            <w:r w:rsidRPr="00AC67B2">
              <w:rPr>
                <w:sz w:val="20"/>
                <w:szCs w:val="20"/>
                <w:lang w:val="hy-AM"/>
              </w:rPr>
              <w:t xml:space="preserve"> (%)</w:t>
            </w:r>
          </w:p>
        </w:tc>
        <w:tc>
          <w:tcPr>
            <w:tcW w:w="1170" w:type="dxa"/>
            <w:tcBorders>
              <w:left w:val="double" w:sz="4" w:space="0" w:color="auto"/>
              <w:bottom w:val="thickThinSmallGap" w:sz="24" w:space="0" w:color="auto"/>
              <w:right w:val="nil"/>
            </w:tcBorders>
            <w:vAlign w:val="center"/>
          </w:tcPr>
          <w:p w14:paraId="61046FCA" w14:textId="77777777" w:rsidR="00F1465E" w:rsidRPr="00AC67B2" w:rsidRDefault="00F1465E" w:rsidP="00231073">
            <w:pPr>
              <w:spacing w:before="0" w:after="0" w:line="240" w:lineRule="auto"/>
              <w:ind w:firstLine="0"/>
              <w:jc w:val="center"/>
              <w:rPr>
                <w:sz w:val="20"/>
                <w:szCs w:val="20"/>
                <w:lang w:val="hy-AM"/>
              </w:rPr>
            </w:pPr>
            <w:r w:rsidRPr="00AC67B2">
              <w:rPr>
                <w:sz w:val="20"/>
                <w:szCs w:val="20"/>
                <w:lang w:val="hy-AM"/>
              </w:rPr>
              <w:t>0.1</w:t>
            </w:r>
          </w:p>
        </w:tc>
        <w:tc>
          <w:tcPr>
            <w:tcW w:w="1040" w:type="dxa"/>
            <w:tcBorders>
              <w:left w:val="nil"/>
              <w:bottom w:val="thickThinSmallGap" w:sz="24" w:space="0" w:color="auto"/>
              <w:right w:val="nil"/>
            </w:tcBorders>
            <w:vAlign w:val="center"/>
          </w:tcPr>
          <w:p w14:paraId="024176DF" w14:textId="77777777" w:rsidR="00F1465E" w:rsidRPr="00246415" w:rsidRDefault="00F1465E" w:rsidP="00231073">
            <w:pPr>
              <w:spacing w:before="0" w:after="0" w:line="240" w:lineRule="auto"/>
              <w:ind w:firstLine="0"/>
              <w:jc w:val="center"/>
              <w:rPr>
                <w:sz w:val="20"/>
                <w:szCs w:val="20"/>
              </w:rPr>
            </w:pPr>
            <w:r w:rsidRPr="00AC67B2">
              <w:rPr>
                <w:sz w:val="20"/>
                <w:szCs w:val="20"/>
                <w:lang w:val="hy-AM"/>
              </w:rPr>
              <w:t>0.</w:t>
            </w:r>
            <w:r>
              <w:rPr>
                <w:sz w:val="20"/>
                <w:szCs w:val="20"/>
              </w:rPr>
              <w:t>3</w:t>
            </w:r>
          </w:p>
        </w:tc>
        <w:tc>
          <w:tcPr>
            <w:tcW w:w="1107" w:type="dxa"/>
            <w:tcBorders>
              <w:left w:val="nil"/>
              <w:bottom w:val="thickThinSmallGap" w:sz="24" w:space="0" w:color="auto"/>
              <w:right w:val="nil"/>
            </w:tcBorders>
            <w:vAlign w:val="center"/>
          </w:tcPr>
          <w:p w14:paraId="2479FE5D" w14:textId="77777777" w:rsidR="00F1465E" w:rsidRPr="00246415" w:rsidRDefault="00F1465E" w:rsidP="00231073">
            <w:pPr>
              <w:spacing w:before="0" w:after="0" w:line="240" w:lineRule="auto"/>
              <w:ind w:firstLine="0"/>
              <w:jc w:val="center"/>
              <w:rPr>
                <w:sz w:val="20"/>
                <w:szCs w:val="20"/>
              </w:rPr>
            </w:pPr>
            <w:r w:rsidRPr="00AC67B2">
              <w:rPr>
                <w:sz w:val="20"/>
                <w:szCs w:val="20"/>
                <w:lang w:val="hy-AM"/>
              </w:rPr>
              <w:t>0.</w:t>
            </w:r>
            <w:r>
              <w:rPr>
                <w:sz w:val="20"/>
                <w:szCs w:val="20"/>
              </w:rPr>
              <w:t>4</w:t>
            </w:r>
          </w:p>
        </w:tc>
      </w:tr>
    </w:tbl>
    <w:p w14:paraId="2027824A" w14:textId="77777777" w:rsidR="00FE76C6" w:rsidRDefault="00FE76C6" w:rsidP="00F1465E">
      <w:pPr>
        <w:spacing w:before="0" w:after="0" w:line="360" w:lineRule="auto"/>
        <w:ind w:firstLine="720"/>
        <w:rPr>
          <w:rFonts w:cs="Times Unicode"/>
          <w:lang w:val="hy-AM"/>
        </w:rPr>
      </w:pPr>
    </w:p>
    <w:p w14:paraId="26BE1F7C" w14:textId="77777777" w:rsidR="00F1465E" w:rsidRPr="00AC67B2" w:rsidRDefault="00F1465E" w:rsidP="00FE76C6">
      <w:pPr>
        <w:spacing w:before="0" w:after="0" w:line="276" w:lineRule="auto"/>
        <w:ind w:firstLine="720"/>
        <w:rPr>
          <w:rFonts w:cs="Times Unicode"/>
          <w:lang w:val="hy-AM"/>
        </w:rPr>
      </w:pPr>
      <w:r w:rsidRPr="00A205DB">
        <w:rPr>
          <w:rFonts w:cs="Times Unicode"/>
          <w:lang w:val="hy-AM"/>
        </w:rPr>
        <w:t>Իրականացված զ</w:t>
      </w:r>
      <w:r w:rsidRPr="00AC67B2">
        <w:rPr>
          <w:rFonts w:cs="Times Unicode"/>
          <w:lang w:val="hy-AM"/>
        </w:rPr>
        <w:t>գայունության վերլուծությունները թույլ են տալիս ենթադրել, որ ՀՀ կառավարության պարտքի պորտֆելի վրա փոխարժեքի շոկի ազդեցությունը շատ ավելի մեծ է, քան տոկո</w:t>
      </w:r>
      <w:r w:rsidRPr="00AC67B2">
        <w:rPr>
          <w:rFonts w:cs="Times Unicode"/>
          <w:lang w:val="hy-AM"/>
        </w:rPr>
        <w:softHyphen/>
        <w:t>սա</w:t>
      </w:r>
      <w:r w:rsidRPr="00AC67B2">
        <w:rPr>
          <w:rFonts w:cs="Times Unicode"/>
          <w:lang w:val="hy-AM"/>
        </w:rPr>
        <w:softHyphen/>
        <w:t xml:space="preserve">դրույքի շոկի ազդեցությունը: Դա </w:t>
      </w:r>
      <w:r w:rsidRPr="00A205DB">
        <w:rPr>
          <w:rFonts w:cs="Times Unicode"/>
          <w:lang w:val="hy-AM"/>
        </w:rPr>
        <w:t xml:space="preserve">հիմնականում </w:t>
      </w:r>
      <w:r w:rsidRPr="00AC67B2">
        <w:rPr>
          <w:rFonts w:cs="Times Unicode"/>
          <w:lang w:val="hy-AM"/>
        </w:rPr>
        <w:t xml:space="preserve">պայմանավորված է </w:t>
      </w:r>
      <w:r w:rsidRPr="00A205DB">
        <w:rPr>
          <w:rFonts w:cs="Times Unicode"/>
          <w:lang w:val="hy-AM"/>
        </w:rPr>
        <w:t xml:space="preserve">մի կողմից </w:t>
      </w:r>
      <w:r w:rsidRPr="00AC67B2">
        <w:rPr>
          <w:rFonts w:cs="Times Unicode"/>
          <w:lang w:val="hy-AM"/>
        </w:rPr>
        <w:t xml:space="preserve">ՀՀ կառավարության պարտքի պորտֆելում արտարժութային պարտքի մեծ տեսակարար կշռով և </w:t>
      </w:r>
      <w:r w:rsidRPr="00A205DB">
        <w:rPr>
          <w:rFonts w:cs="Times Unicode"/>
          <w:lang w:val="hy-AM"/>
        </w:rPr>
        <w:t xml:space="preserve">մյուս կողմից` </w:t>
      </w:r>
      <w:r w:rsidRPr="00AC67B2">
        <w:rPr>
          <w:rFonts w:cs="Times Unicode"/>
          <w:lang w:val="hy-AM"/>
        </w:rPr>
        <w:t>ֆիքսված տոկոսադրույքով պարտքի գերակայությամբ:</w:t>
      </w:r>
    </w:p>
    <w:p w14:paraId="66CAA047" w14:textId="77777777" w:rsidR="00F1465E" w:rsidRPr="00A205DB" w:rsidRDefault="00F1465E" w:rsidP="00FE76C6">
      <w:pPr>
        <w:spacing w:line="276" w:lineRule="auto"/>
        <w:ind w:firstLine="720"/>
        <w:rPr>
          <w:rFonts w:cs="Times Unicode"/>
          <w:color w:val="FF0000"/>
          <w:u w:val="single"/>
          <w:lang w:val="hy-AM"/>
        </w:rPr>
      </w:pPr>
    </w:p>
    <w:p w14:paraId="0673A188" w14:textId="77777777" w:rsidR="00F1465E" w:rsidRPr="00AC67B2" w:rsidRDefault="00F1465E" w:rsidP="00FE76C6">
      <w:pPr>
        <w:spacing w:after="100" w:afterAutospacing="1" w:line="276" w:lineRule="auto"/>
        <w:ind w:firstLine="720"/>
        <w:rPr>
          <w:rFonts w:cs="Times Unicode"/>
          <w:u w:val="single"/>
          <w:lang w:val="hy-AM"/>
        </w:rPr>
      </w:pPr>
      <w:r w:rsidRPr="00AC67B2">
        <w:rPr>
          <w:rFonts w:cs="Times Unicode"/>
          <w:u w:val="single"/>
          <w:lang w:val="hy-AM"/>
        </w:rPr>
        <w:t>Եզրակացություններ</w:t>
      </w:r>
    </w:p>
    <w:p w14:paraId="1D089ACD" w14:textId="77777777" w:rsidR="00F1465E" w:rsidRPr="00AC67B2" w:rsidRDefault="00F1465E" w:rsidP="00FE76C6">
      <w:pPr>
        <w:spacing w:line="276" w:lineRule="auto"/>
        <w:ind w:firstLine="720"/>
        <w:rPr>
          <w:rFonts w:cs="Times Unicode"/>
          <w:lang w:val="hy-AM"/>
        </w:rPr>
      </w:pPr>
      <w:r w:rsidRPr="00AC67B2">
        <w:rPr>
          <w:rFonts w:cs="Times Unicode"/>
          <w:lang w:val="hy-AM"/>
        </w:rPr>
        <w:t>ՀՀ կառավարության պարտքի պորտֆելի ծախսերի և ռիսկերի վերլուծության արդյունք</w:t>
      </w:r>
      <w:r w:rsidRPr="00AC67B2">
        <w:rPr>
          <w:rFonts w:cs="Times Unicode"/>
          <w:lang w:val="hy-AM"/>
        </w:rPr>
        <w:softHyphen/>
        <w:t>ները ցույց են տալիս, որ պարտքի պորտֆելն ամենաշատը ենթակա է փոխարժեքի ռիսկի ազդե</w:t>
      </w:r>
      <w:r w:rsidRPr="00AC67B2">
        <w:rPr>
          <w:rFonts w:cs="Times Unicode"/>
          <w:lang w:val="hy-AM"/>
        </w:rPr>
        <w:softHyphen/>
        <w:t>ցությանը: Այդ իսկ պատճառով, ՀՀ կառավարությունն առաջնային է համարում պետական գան</w:t>
      </w:r>
      <w:r w:rsidRPr="00AC67B2">
        <w:rPr>
          <w:rFonts w:cs="Times Unicode"/>
          <w:lang w:val="hy-AM"/>
        </w:rPr>
        <w:softHyphen/>
        <w:t>ձա</w:t>
      </w:r>
      <w:r w:rsidRPr="00AC67B2">
        <w:rPr>
          <w:rFonts w:cs="Times Unicode"/>
          <w:lang w:val="hy-AM"/>
        </w:rPr>
        <w:softHyphen/>
        <w:t>պե</w:t>
      </w:r>
      <w:r w:rsidRPr="00AC67B2">
        <w:rPr>
          <w:rFonts w:cs="Times Unicode"/>
          <w:lang w:val="hy-AM"/>
        </w:rPr>
        <w:softHyphen/>
        <w:t>տական պարտատոմսերի շուկայի շարունակական զարգացումը և ներքին շուկայից փոխա</w:t>
      </w:r>
      <w:r w:rsidRPr="00AC67B2">
        <w:rPr>
          <w:rFonts w:cs="Times Unicode"/>
          <w:lang w:val="hy-AM"/>
        </w:rPr>
        <w:softHyphen/>
        <w:t>ռությունների ներգրավման ծավալի աճ</w:t>
      </w:r>
      <w:r w:rsidRPr="00A205DB">
        <w:rPr>
          <w:rFonts w:cs="Times Unicode"/>
          <w:lang w:val="hy-AM"/>
        </w:rPr>
        <w:t>ի միջոցով դրամային</w:t>
      </w:r>
      <w:r w:rsidRPr="00E64CA4">
        <w:rPr>
          <w:rFonts w:cs="Times Unicode"/>
          <w:lang w:val="hy-AM"/>
        </w:rPr>
        <w:t xml:space="preserve"> պարտքի մասնաբաժն</w:t>
      </w:r>
      <w:r w:rsidRPr="00A205DB">
        <w:rPr>
          <w:rFonts w:cs="Times Unicode"/>
          <w:lang w:val="hy-AM"/>
        </w:rPr>
        <w:t>ի</w:t>
      </w:r>
      <w:r w:rsidRPr="00E141AD">
        <w:rPr>
          <w:rFonts w:cs="Times Unicode"/>
          <w:lang w:val="hy-AM"/>
        </w:rPr>
        <w:t xml:space="preserve"> </w:t>
      </w:r>
      <w:r w:rsidRPr="009D2268">
        <w:rPr>
          <w:rFonts w:cs="Times Unicode"/>
          <w:lang w:val="hy-AM"/>
        </w:rPr>
        <w:t>ավելաց</w:t>
      </w:r>
      <w:r w:rsidRPr="00A205DB">
        <w:rPr>
          <w:rFonts w:cs="Times Unicode"/>
          <w:lang w:val="hy-AM"/>
        </w:rPr>
        <w:t>ումը</w:t>
      </w:r>
      <w:r w:rsidRPr="00AC67B2">
        <w:rPr>
          <w:rFonts w:cs="Times Unicode"/>
          <w:lang w:val="hy-AM"/>
        </w:rPr>
        <w:t>: 202</w:t>
      </w:r>
      <w:r w:rsidRPr="00A205DB">
        <w:rPr>
          <w:rFonts w:cs="Times Unicode"/>
          <w:lang w:val="hy-AM"/>
        </w:rPr>
        <w:t>1</w:t>
      </w:r>
      <w:r w:rsidRPr="00AC67B2">
        <w:rPr>
          <w:rFonts w:cs="Times Unicode"/>
          <w:lang w:val="hy-AM"/>
        </w:rPr>
        <w:t>-202</w:t>
      </w:r>
      <w:r w:rsidRPr="00A205DB">
        <w:rPr>
          <w:rFonts w:cs="Times Unicode"/>
          <w:lang w:val="hy-AM"/>
        </w:rPr>
        <w:t>3</w:t>
      </w:r>
      <w:r w:rsidRPr="00AC67B2">
        <w:rPr>
          <w:rFonts w:cs="Times Unicode"/>
          <w:lang w:val="hy-AM"/>
        </w:rPr>
        <w:t>թթ. ժամանակահատվածում նախա</w:t>
      </w:r>
      <w:r w:rsidRPr="00AC67B2">
        <w:rPr>
          <w:rFonts w:cs="Times Unicode"/>
          <w:lang w:val="hy-AM"/>
        </w:rPr>
        <w:softHyphen/>
        <w:t>տես</w:t>
      </w:r>
      <w:r w:rsidRPr="00AC67B2">
        <w:rPr>
          <w:rFonts w:cs="Times Unicode"/>
          <w:lang w:val="hy-AM"/>
        </w:rPr>
        <w:softHyphen/>
        <w:t xml:space="preserve">վում է ավելացնել ներքին փոխառու զուտ </w:t>
      </w:r>
      <w:r w:rsidRPr="00080E7B">
        <w:rPr>
          <w:rFonts w:cs="Times Unicode"/>
          <w:lang w:val="hy-AM"/>
        </w:rPr>
        <w:t>միջոցների հաշվին դեֆիցիտի ֆինանսավորման կշիռը՝ 202</w:t>
      </w:r>
      <w:r w:rsidRPr="00A205DB">
        <w:rPr>
          <w:rFonts w:cs="Times Unicode"/>
          <w:lang w:val="hy-AM"/>
        </w:rPr>
        <w:t>3</w:t>
      </w:r>
      <w:r w:rsidRPr="00080E7B">
        <w:rPr>
          <w:rFonts w:cs="Times Unicode"/>
          <w:lang w:val="hy-AM"/>
        </w:rPr>
        <w:t xml:space="preserve">թ. այն հասցնելով </w:t>
      </w:r>
      <w:r w:rsidRPr="00A205DB">
        <w:rPr>
          <w:rFonts w:cs="Times Unicode"/>
          <w:lang w:val="hy-AM"/>
        </w:rPr>
        <w:t>ընդհուպ մինչև 100</w:t>
      </w:r>
      <w:r w:rsidRPr="00080E7B">
        <w:rPr>
          <w:rFonts w:cs="Times Unicode"/>
          <w:lang w:val="hy-AM"/>
        </w:rPr>
        <w:t>.0%</w:t>
      </w:r>
      <w:r w:rsidRPr="00A205DB">
        <w:rPr>
          <w:rFonts w:cs="Times Unicode"/>
          <w:lang w:val="hy-AM"/>
        </w:rPr>
        <w:t>-ի</w:t>
      </w:r>
      <w:r w:rsidRPr="00080E7B">
        <w:rPr>
          <w:rFonts w:cs="Times Unicode"/>
          <w:lang w:val="hy-AM"/>
        </w:rPr>
        <w:t>:</w:t>
      </w:r>
      <w:r w:rsidRPr="00AC67B2">
        <w:rPr>
          <w:rFonts w:cs="Times Unicode"/>
          <w:lang w:val="hy-AM"/>
        </w:rPr>
        <w:t xml:space="preserve"> </w:t>
      </w:r>
    </w:p>
    <w:p w14:paraId="6E276D62" w14:textId="77777777" w:rsidR="00F1465E" w:rsidRPr="00AC67B2" w:rsidRDefault="00F1465E" w:rsidP="00FE76C6">
      <w:pPr>
        <w:spacing w:line="276" w:lineRule="auto"/>
        <w:ind w:firstLine="720"/>
        <w:rPr>
          <w:rFonts w:cs="Times Unicode"/>
          <w:lang w:val="hy-AM"/>
        </w:rPr>
      </w:pPr>
      <w:r w:rsidRPr="00AC67B2">
        <w:rPr>
          <w:rFonts w:cs="Times Unicode"/>
          <w:lang w:val="hy-AM"/>
        </w:rPr>
        <w:t>Կարևոր է նշել, որ միայն ՀՀ կառավարության պարտքի կառավարման ոլորտում իրակա</w:t>
      </w:r>
      <w:r w:rsidRPr="00AC67B2">
        <w:rPr>
          <w:rFonts w:cs="Times Unicode"/>
          <w:lang w:val="hy-AM"/>
        </w:rPr>
        <w:softHyphen/>
        <w:t>նացվող միջոցառումները բավարար չեն ՀՀ կառավարության ներքին պարտքի շուկան էակա</w:t>
      </w:r>
      <w:r w:rsidRPr="00AC67B2">
        <w:rPr>
          <w:rFonts w:cs="Times Unicode"/>
          <w:lang w:val="hy-AM"/>
        </w:rPr>
        <w:softHyphen/>
        <w:t>նորեն զարգացնելու համար: Ներքին պարտքի շուկայի զարգացման և ներդրողների բազայի ընդլայնման նախապայմաններից է նաև ֆինանսական շուկայի այլ հատվածներ</w:t>
      </w:r>
      <w:r w:rsidRPr="006466FC">
        <w:rPr>
          <w:rFonts w:cs="Times Unicode"/>
          <w:lang w:val="hy-AM"/>
        </w:rPr>
        <w:t>ի</w:t>
      </w:r>
      <w:r w:rsidRPr="00A205DB">
        <w:rPr>
          <w:rFonts w:cs="Times Unicode"/>
          <w:lang w:val="hy-AM"/>
        </w:rPr>
        <w:t xml:space="preserve"> </w:t>
      </w:r>
      <w:r w:rsidRPr="00AC67B2">
        <w:rPr>
          <w:rFonts w:cs="Times Unicode"/>
          <w:lang w:val="hy-AM"/>
        </w:rPr>
        <w:t>(կենսաթո</w:t>
      </w:r>
      <w:r w:rsidRPr="00AC67B2">
        <w:rPr>
          <w:rFonts w:cs="Times Unicode"/>
          <w:lang w:val="hy-AM"/>
        </w:rPr>
        <w:softHyphen/>
        <w:t xml:space="preserve">շակային, ապահովագրական և այլն) </w:t>
      </w:r>
      <w:r w:rsidRPr="006466FC">
        <w:rPr>
          <w:rFonts w:cs="Times Unicode"/>
          <w:lang w:val="hy-AM"/>
        </w:rPr>
        <w:t>հետագա  զարգացումը</w:t>
      </w:r>
      <w:r w:rsidRPr="00AC67B2">
        <w:rPr>
          <w:rFonts w:cs="Times Unicode"/>
          <w:lang w:val="hy-AM"/>
        </w:rPr>
        <w:t xml:space="preserve">: </w:t>
      </w:r>
    </w:p>
    <w:p w14:paraId="799C2A4E" w14:textId="77777777" w:rsidR="00F1465E" w:rsidRPr="00AC67B2" w:rsidRDefault="00F1465E" w:rsidP="00FE76C6">
      <w:pPr>
        <w:spacing w:line="276" w:lineRule="auto"/>
        <w:ind w:firstLine="720"/>
        <w:rPr>
          <w:rFonts w:cs="Times Unicode"/>
          <w:color w:val="FF0000"/>
          <w:lang w:val="hy-AM"/>
        </w:rPr>
      </w:pPr>
      <w:r w:rsidRPr="00AC67B2">
        <w:rPr>
          <w:rFonts w:cs="Times Unicode"/>
          <w:lang w:val="hy-AM"/>
        </w:rPr>
        <w:t>ՀՀ կառավա</w:t>
      </w:r>
      <w:r w:rsidRPr="00AC67B2">
        <w:rPr>
          <w:rFonts w:cs="Times Unicode"/>
          <w:lang w:val="hy-AM"/>
        </w:rPr>
        <w:softHyphen/>
        <w:t>րությունը միջնաժամկետ հատվածում շարունակելու է ՀՀ կառավարության պարտքի մարման գրաֆիկի հարթեցման և վերաֆինանսավորման ռիսկի նվազեց</w:t>
      </w:r>
      <w:r w:rsidRPr="00AC67B2">
        <w:rPr>
          <w:rFonts w:cs="Times Unicode"/>
          <w:lang w:val="hy-AM"/>
        </w:rPr>
        <w:softHyphen/>
        <w:t>մանն ուղղված գործողությունները՝ կիրառելով իրացվելիության կառավարման այնպիսի գործիքներ, ինչպիսիք են կանխիկի բուֆերի ձևավորումը, հետգնումների ու փոխանակումների իրականացումը:</w:t>
      </w:r>
    </w:p>
    <w:p w14:paraId="770FED24" w14:textId="77777777" w:rsidR="00F1465E" w:rsidRPr="00F738AB" w:rsidRDefault="00F1465E" w:rsidP="00FE76C6">
      <w:pPr>
        <w:pStyle w:val="Heading3"/>
        <w:numPr>
          <w:ilvl w:val="0"/>
          <w:numId w:val="0"/>
        </w:numPr>
        <w:spacing w:before="0" w:after="120" w:line="276" w:lineRule="auto"/>
        <w:jc w:val="both"/>
        <w:rPr>
          <w:rFonts w:cs="Times Unicode"/>
          <w:b w:val="0"/>
        </w:rPr>
      </w:pPr>
      <w:r w:rsidRPr="00C76568">
        <w:rPr>
          <w:rFonts w:eastAsia="Times New Roman" w:cs="Times New Roman"/>
          <w:caps w:val="0"/>
          <w:color w:val="1F497D" w:themeColor="text2"/>
          <w:sz w:val="28"/>
          <w:szCs w:val="28"/>
        </w:rPr>
        <w:t xml:space="preserve"> </w:t>
      </w:r>
    </w:p>
    <w:p w14:paraId="39097331" w14:textId="77777777" w:rsidR="00FE76C6" w:rsidRDefault="00FE76C6" w:rsidP="00FE76C6">
      <w:pPr>
        <w:spacing w:line="276" w:lineRule="auto"/>
        <w:ind w:firstLine="720"/>
        <w:rPr>
          <w:rFonts w:cs="Times Unicode"/>
          <w:b/>
          <w:lang w:val="hy-AM"/>
        </w:rPr>
      </w:pPr>
    </w:p>
    <w:p w14:paraId="3A94F50B" w14:textId="77777777" w:rsidR="00F1465E" w:rsidRPr="00AC67B2" w:rsidRDefault="00F1465E" w:rsidP="00FE76C6">
      <w:pPr>
        <w:spacing w:line="276" w:lineRule="auto"/>
        <w:ind w:firstLine="720"/>
        <w:rPr>
          <w:rFonts w:cs="Times Unicode"/>
          <w:b/>
          <w:lang w:val="hy-AM"/>
        </w:rPr>
      </w:pPr>
      <w:r w:rsidRPr="00AC67B2">
        <w:rPr>
          <w:rFonts w:cs="Times Unicode"/>
          <w:b/>
          <w:lang w:val="hy-AM"/>
        </w:rPr>
        <w:t xml:space="preserve">ՀՀ </w:t>
      </w:r>
      <w:r w:rsidRPr="00AC67B2">
        <w:rPr>
          <w:b/>
          <w:lang w:val="hy-AM"/>
        </w:rPr>
        <w:t xml:space="preserve">կառավարության </w:t>
      </w:r>
      <w:r w:rsidRPr="00AC67B2">
        <w:rPr>
          <w:rFonts w:cs="Times Unicode"/>
          <w:b/>
          <w:lang w:val="hy-AM"/>
        </w:rPr>
        <w:t>պարտքը</w:t>
      </w:r>
      <w:r w:rsidRPr="00AC67B2">
        <w:rPr>
          <w:b/>
          <w:lang w:val="hy-AM"/>
        </w:rPr>
        <w:t xml:space="preserve"> </w:t>
      </w:r>
      <w:r w:rsidRPr="00AC67B2">
        <w:rPr>
          <w:rFonts w:cs="Times Unicode"/>
          <w:b/>
          <w:lang w:val="hy-AM"/>
        </w:rPr>
        <w:t>բնութագրող</w:t>
      </w:r>
      <w:r w:rsidRPr="00AC67B2">
        <w:rPr>
          <w:b/>
          <w:lang w:val="hy-AM"/>
        </w:rPr>
        <w:t xml:space="preserve"> 201</w:t>
      </w:r>
      <w:r w:rsidRPr="00A205DB">
        <w:rPr>
          <w:b/>
          <w:lang w:val="hy-AM"/>
        </w:rPr>
        <w:t>8</w:t>
      </w:r>
      <w:r w:rsidRPr="00AC67B2">
        <w:rPr>
          <w:b/>
          <w:lang w:val="hy-AM"/>
        </w:rPr>
        <w:t>-201</w:t>
      </w:r>
      <w:r w:rsidRPr="00A205DB">
        <w:rPr>
          <w:b/>
          <w:lang w:val="hy-AM"/>
        </w:rPr>
        <w:t>9</w:t>
      </w:r>
      <w:r w:rsidRPr="00AC67B2">
        <w:rPr>
          <w:rFonts w:cs="Times Unicode"/>
          <w:b/>
          <w:lang w:val="hy-AM"/>
        </w:rPr>
        <w:t>թթ</w:t>
      </w:r>
      <w:r w:rsidRPr="00AC67B2">
        <w:rPr>
          <w:b/>
          <w:lang w:val="hy-AM"/>
        </w:rPr>
        <w:t xml:space="preserve">. </w:t>
      </w:r>
      <w:r w:rsidRPr="00AC67B2">
        <w:rPr>
          <w:rFonts w:cs="Times Unicode"/>
          <w:b/>
          <w:lang w:val="hy-AM"/>
        </w:rPr>
        <w:t>փաստացի, 20</w:t>
      </w:r>
      <w:r w:rsidRPr="00A205DB">
        <w:rPr>
          <w:rFonts w:cs="Times Unicode"/>
          <w:b/>
          <w:lang w:val="hy-AM"/>
        </w:rPr>
        <w:t>20</w:t>
      </w:r>
      <w:r w:rsidRPr="00AC67B2">
        <w:rPr>
          <w:rFonts w:cs="Times Unicode"/>
          <w:b/>
          <w:lang w:val="hy-AM"/>
        </w:rPr>
        <w:t>թ. պետական բյուջեի ծրագրային</w:t>
      </w:r>
      <w:r w:rsidRPr="00AC67B2">
        <w:rPr>
          <w:b/>
          <w:lang w:val="hy-AM"/>
        </w:rPr>
        <w:t xml:space="preserve"> </w:t>
      </w:r>
      <w:r w:rsidRPr="00AC67B2">
        <w:rPr>
          <w:rFonts w:cs="Times Unicode"/>
          <w:b/>
          <w:lang w:val="hy-AM"/>
        </w:rPr>
        <w:t>և</w:t>
      </w:r>
      <w:r w:rsidRPr="00AC67B2">
        <w:rPr>
          <w:b/>
          <w:lang w:val="hy-AM"/>
        </w:rPr>
        <w:t xml:space="preserve"> 20</w:t>
      </w:r>
      <w:r w:rsidRPr="00A205DB">
        <w:rPr>
          <w:b/>
          <w:lang w:val="hy-AM"/>
        </w:rPr>
        <w:t>20</w:t>
      </w:r>
      <w:r w:rsidRPr="00AC67B2">
        <w:rPr>
          <w:b/>
          <w:lang w:val="hy-AM"/>
        </w:rPr>
        <w:t>-202</w:t>
      </w:r>
      <w:r w:rsidRPr="00A205DB">
        <w:rPr>
          <w:b/>
          <w:lang w:val="hy-AM"/>
        </w:rPr>
        <w:t>3</w:t>
      </w:r>
      <w:r w:rsidRPr="00AC67B2">
        <w:rPr>
          <w:rFonts w:cs="Times Unicode"/>
          <w:b/>
          <w:lang w:val="hy-AM"/>
        </w:rPr>
        <w:t>թթ</w:t>
      </w:r>
      <w:r w:rsidRPr="00AC67B2">
        <w:rPr>
          <w:b/>
          <w:lang w:val="hy-AM"/>
        </w:rPr>
        <w:t xml:space="preserve">. </w:t>
      </w:r>
      <w:r w:rsidRPr="00AC67B2">
        <w:rPr>
          <w:rFonts w:cs="Times Unicode"/>
          <w:b/>
          <w:lang w:val="hy-AM"/>
        </w:rPr>
        <w:t>կանխատեսումային</w:t>
      </w:r>
      <w:r w:rsidRPr="00AC67B2">
        <w:rPr>
          <w:b/>
          <w:lang w:val="hy-AM"/>
        </w:rPr>
        <w:t xml:space="preserve"> </w:t>
      </w:r>
      <w:r w:rsidRPr="00AC67B2">
        <w:rPr>
          <w:rFonts w:cs="Times Unicode"/>
          <w:b/>
          <w:lang w:val="hy-AM"/>
        </w:rPr>
        <w:t>ցուցանիշները</w:t>
      </w:r>
    </w:p>
    <w:p w14:paraId="7F898374" w14:textId="77777777" w:rsidR="00F1465E" w:rsidRPr="00AC67B2" w:rsidRDefault="00F1465E" w:rsidP="00F1465E">
      <w:pPr>
        <w:jc w:val="right"/>
        <w:rPr>
          <w:rFonts w:cs="Times Unicode"/>
          <w:sz w:val="20"/>
          <w:szCs w:val="20"/>
          <w:lang w:val="hy-AM"/>
        </w:rPr>
      </w:pPr>
    </w:p>
    <w:p w14:paraId="5984FEE3" w14:textId="77777777" w:rsidR="00F1465E" w:rsidRPr="00FE76C6" w:rsidRDefault="00F1465E" w:rsidP="00F1465E">
      <w:pPr>
        <w:rPr>
          <w:i/>
          <w:sz w:val="20"/>
          <w:szCs w:val="20"/>
          <w:lang w:val="hy-AM"/>
        </w:rPr>
      </w:pPr>
      <w:r w:rsidRPr="00FE76C6">
        <w:rPr>
          <w:rFonts w:cs="Times Unicode"/>
          <w:b/>
          <w:sz w:val="20"/>
          <w:szCs w:val="20"/>
          <w:lang w:val="hy-AM"/>
        </w:rPr>
        <w:lastRenderedPageBreak/>
        <w:t xml:space="preserve">Աղյուսակ </w:t>
      </w:r>
      <w:r w:rsidR="00FE76C6" w:rsidRPr="00BE7F99">
        <w:rPr>
          <w:rFonts w:cs="Times Unicode"/>
          <w:b/>
          <w:sz w:val="20"/>
          <w:szCs w:val="20"/>
          <w:lang w:val="hy-AM"/>
        </w:rPr>
        <w:t>1.</w:t>
      </w:r>
      <w:r w:rsidRPr="00FE76C6">
        <w:rPr>
          <w:rFonts w:cs="Times Unicode"/>
          <w:b/>
          <w:sz w:val="20"/>
          <w:szCs w:val="20"/>
          <w:lang w:val="hy-AM"/>
        </w:rPr>
        <w:t>16</w:t>
      </w:r>
      <w:r w:rsidRPr="00FE76C6">
        <w:rPr>
          <w:b/>
          <w:sz w:val="20"/>
          <w:szCs w:val="20"/>
          <w:lang w:val="hy-AM"/>
        </w:rPr>
        <w:t xml:space="preserve"> </w:t>
      </w:r>
      <w:r w:rsidRPr="00FE76C6">
        <w:rPr>
          <w:rFonts w:cs="Times Unicode"/>
          <w:i/>
          <w:sz w:val="20"/>
          <w:szCs w:val="20"/>
          <w:lang w:val="hy-AM"/>
        </w:rPr>
        <w:t>ՀՀ</w:t>
      </w:r>
      <w:r w:rsidRPr="00FE76C6">
        <w:rPr>
          <w:i/>
          <w:sz w:val="20"/>
          <w:szCs w:val="20"/>
          <w:lang w:val="hy-AM"/>
        </w:rPr>
        <w:t xml:space="preserve"> </w:t>
      </w:r>
      <w:r w:rsidRPr="00FE76C6">
        <w:rPr>
          <w:rFonts w:cs="Times Unicode"/>
          <w:i/>
          <w:sz w:val="20"/>
          <w:szCs w:val="20"/>
          <w:lang w:val="hy-AM"/>
        </w:rPr>
        <w:t>կառավարության</w:t>
      </w:r>
      <w:r w:rsidRPr="00FE76C6">
        <w:rPr>
          <w:i/>
          <w:sz w:val="20"/>
          <w:szCs w:val="20"/>
          <w:lang w:val="hy-AM"/>
        </w:rPr>
        <w:t xml:space="preserve"> </w:t>
      </w:r>
      <w:r w:rsidRPr="00FE76C6">
        <w:rPr>
          <w:rFonts w:cs="Times Unicode"/>
          <w:i/>
          <w:sz w:val="20"/>
          <w:szCs w:val="20"/>
          <w:lang w:val="hy-AM"/>
        </w:rPr>
        <w:t>պարտքի</w:t>
      </w:r>
      <w:r w:rsidRPr="00FE76C6">
        <w:rPr>
          <w:i/>
          <w:sz w:val="20"/>
          <w:szCs w:val="20"/>
          <w:lang w:val="hy-AM"/>
        </w:rPr>
        <w:t xml:space="preserve"> </w:t>
      </w:r>
      <w:r w:rsidRPr="00FE76C6">
        <w:rPr>
          <w:rFonts w:cs="Times Unicode"/>
          <w:i/>
          <w:sz w:val="20"/>
          <w:szCs w:val="20"/>
          <w:lang w:val="hy-AM"/>
        </w:rPr>
        <w:t>հիմնական ցուցանիշները</w:t>
      </w:r>
      <w:r w:rsidRPr="00FE76C6">
        <w:rPr>
          <w:i/>
          <w:sz w:val="20"/>
          <w:szCs w:val="20"/>
          <w:lang w:val="hy-AM"/>
        </w:rPr>
        <w:t xml:space="preserve"> 2018-2023</w:t>
      </w:r>
      <w:r w:rsidRPr="00FE76C6">
        <w:rPr>
          <w:rFonts w:cs="Times Unicode"/>
          <w:i/>
          <w:sz w:val="20"/>
          <w:szCs w:val="20"/>
          <w:lang w:val="hy-AM"/>
        </w:rPr>
        <w:t xml:space="preserve">թթ </w:t>
      </w:r>
      <w:r w:rsidRPr="00FE76C6">
        <w:rPr>
          <w:i/>
          <w:sz w:val="20"/>
          <w:szCs w:val="20"/>
          <w:lang w:val="hy-AM"/>
        </w:rPr>
        <w:t>(</w:t>
      </w:r>
      <w:r w:rsidRPr="00FE76C6">
        <w:rPr>
          <w:rFonts w:cs="Times Unicode"/>
          <w:i/>
          <w:sz w:val="20"/>
          <w:szCs w:val="20"/>
          <w:lang w:val="hy-AM"/>
        </w:rPr>
        <w:t>մլրդ</w:t>
      </w:r>
      <w:r w:rsidRPr="00FE76C6">
        <w:rPr>
          <w:i/>
          <w:sz w:val="20"/>
          <w:szCs w:val="20"/>
          <w:lang w:val="hy-AM"/>
        </w:rPr>
        <w:t xml:space="preserve"> </w:t>
      </w:r>
      <w:r w:rsidRPr="00FE76C6">
        <w:rPr>
          <w:rFonts w:cs="Times Unicode"/>
          <w:i/>
          <w:sz w:val="20"/>
          <w:szCs w:val="20"/>
          <w:lang w:val="hy-AM"/>
        </w:rPr>
        <w:t>դրամ</w:t>
      </w:r>
      <w:r w:rsidRPr="00FE76C6">
        <w:rPr>
          <w:i/>
          <w:sz w:val="20"/>
          <w:szCs w:val="20"/>
          <w:lang w:val="hy-AM"/>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095"/>
        <w:gridCol w:w="963"/>
        <w:gridCol w:w="1351"/>
        <w:gridCol w:w="1071"/>
        <w:gridCol w:w="1093"/>
        <w:gridCol w:w="933"/>
        <w:gridCol w:w="982"/>
      </w:tblGrid>
      <w:tr w:rsidR="00F1465E" w:rsidRPr="00BB7FB8" w14:paraId="6DCD6FE5" w14:textId="77777777" w:rsidTr="00231073">
        <w:trPr>
          <w:trHeight w:val="616"/>
          <w:tblHeader/>
          <w:jc w:val="center"/>
        </w:trPr>
        <w:tc>
          <w:tcPr>
            <w:tcW w:w="2783" w:type="dxa"/>
            <w:tcBorders>
              <w:top w:val="thinThickThinSmallGap" w:sz="24" w:space="0" w:color="auto"/>
              <w:left w:val="nil"/>
              <w:bottom w:val="thinThickSmallGap" w:sz="24" w:space="0" w:color="auto"/>
              <w:right w:val="nil"/>
            </w:tcBorders>
            <w:shd w:val="clear" w:color="auto" w:fill="0B70B5"/>
          </w:tcPr>
          <w:p w14:paraId="5E332D25" w14:textId="77777777" w:rsidR="00F1465E" w:rsidRPr="00C35116" w:rsidRDefault="00F1465E" w:rsidP="00231073">
            <w:pPr>
              <w:spacing w:before="0" w:after="0" w:line="240" w:lineRule="auto"/>
              <w:ind w:hanging="14"/>
              <w:rPr>
                <w:color w:val="FFFFFF" w:themeColor="background1"/>
                <w:sz w:val="20"/>
                <w:szCs w:val="20"/>
                <w:lang w:val="hy-AM"/>
              </w:rPr>
            </w:pPr>
          </w:p>
        </w:tc>
        <w:tc>
          <w:tcPr>
            <w:tcW w:w="1095" w:type="dxa"/>
            <w:tcBorders>
              <w:top w:val="thinThickThinSmallGap" w:sz="24" w:space="0" w:color="auto"/>
              <w:left w:val="nil"/>
              <w:bottom w:val="thinThickSmallGap" w:sz="24" w:space="0" w:color="auto"/>
              <w:right w:val="nil"/>
            </w:tcBorders>
            <w:shd w:val="clear" w:color="auto" w:fill="0B70B5"/>
            <w:vAlign w:val="center"/>
          </w:tcPr>
          <w:p w14:paraId="6C57C6BF"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8</w:t>
            </w:r>
            <w:r w:rsidRPr="00C35116">
              <w:rPr>
                <w:rFonts w:cs="Times Unicode"/>
                <w:color w:val="FFFFFF" w:themeColor="background1"/>
                <w:sz w:val="20"/>
                <w:szCs w:val="20"/>
                <w:lang w:val="hy-AM"/>
              </w:rPr>
              <w:t>թ</w:t>
            </w:r>
            <w:r w:rsidRPr="00C35116">
              <w:rPr>
                <w:color w:val="FFFFFF" w:themeColor="background1"/>
                <w:sz w:val="20"/>
                <w:szCs w:val="20"/>
                <w:lang w:val="hy-AM"/>
              </w:rPr>
              <w:t xml:space="preserve">. </w:t>
            </w:r>
            <w:r w:rsidRPr="00C35116">
              <w:rPr>
                <w:rFonts w:cs="Times Unicode"/>
                <w:color w:val="FFFFFF" w:themeColor="background1"/>
                <w:sz w:val="20"/>
                <w:szCs w:val="20"/>
                <w:lang w:val="hy-AM"/>
              </w:rPr>
              <w:t>փաստ</w:t>
            </w:r>
            <w:r w:rsidRPr="00C35116">
              <w:rPr>
                <w:color w:val="FFFFFF" w:themeColor="background1"/>
                <w:sz w:val="20"/>
                <w:szCs w:val="20"/>
                <w:lang w:val="hy-AM"/>
              </w:rPr>
              <w:t>.</w:t>
            </w:r>
          </w:p>
        </w:tc>
        <w:tc>
          <w:tcPr>
            <w:tcW w:w="963" w:type="dxa"/>
            <w:tcBorders>
              <w:top w:val="thinThickThinSmallGap" w:sz="24" w:space="0" w:color="auto"/>
              <w:left w:val="nil"/>
              <w:bottom w:val="thinThickSmallGap" w:sz="24" w:space="0" w:color="auto"/>
              <w:right w:val="nil"/>
            </w:tcBorders>
            <w:shd w:val="clear" w:color="auto" w:fill="0B70B5"/>
            <w:vAlign w:val="center"/>
          </w:tcPr>
          <w:p w14:paraId="7E707336"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փաստ</w:t>
            </w:r>
            <w:r w:rsidRPr="00C35116">
              <w:rPr>
                <w:color w:val="FFFFFF" w:themeColor="background1"/>
                <w:sz w:val="20"/>
                <w:szCs w:val="20"/>
                <w:lang w:val="hy-AM"/>
              </w:rPr>
              <w:t>.</w:t>
            </w:r>
          </w:p>
        </w:tc>
        <w:tc>
          <w:tcPr>
            <w:tcW w:w="1351" w:type="dxa"/>
            <w:tcBorders>
              <w:top w:val="thinThickThinSmallGap" w:sz="24" w:space="0" w:color="auto"/>
              <w:left w:val="nil"/>
              <w:bottom w:val="thinThickSmallGap" w:sz="24" w:space="0" w:color="auto"/>
              <w:right w:val="double" w:sz="4" w:space="0" w:color="auto"/>
            </w:tcBorders>
            <w:shd w:val="clear" w:color="auto" w:fill="0B70B5"/>
            <w:vAlign w:val="center"/>
          </w:tcPr>
          <w:p w14:paraId="3B00D920"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071" w:type="dxa"/>
            <w:tcBorders>
              <w:top w:val="thinThickThinSmallGap" w:sz="24" w:space="0" w:color="auto"/>
              <w:left w:val="double" w:sz="4" w:space="0" w:color="auto"/>
              <w:bottom w:val="thinThickSmallGap" w:sz="24" w:space="0" w:color="auto"/>
              <w:right w:val="nil"/>
            </w:tcBorders>
            <w:shd w:val="clear" w:color="auto" w:fill="0B70B5"/>
            <w:vAlign w:val="center"/>
          </w:tcPr>
          <w:p w14:paraId="2A9679DE"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93" w:type="dxa"/>
            <w:tcBorders>
              <w:top w:val="thinThickThinSmallGap" w:sz="24" w:space="0" w:color="auto"/>
              <w:left w:val="nil"/>
              <w:bottom w:val="thinThickSmallGap" w:sz="24" w:space="0" w:color="auto"/>
              <w:right w:val="nil"/>
            </w:tcBorders>
            <w:shd w:val="clear" w:color="auto" w:fill="0B70B5"/>
            <w:vAlign w:val="center"/>
          </w:tcPr>
          <w:p w14:paraId="69CDF9EF"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33" w:type="dxa"/>
            <w:tcBorders>
              <w:top w:val="thinThickThinSmallGap" w:sz="24" w:space="0" w:color="auto"/>
              <w:left w:val="nil"/>
              <w:bottom w:val="thinThickSmallGap" w:sz="24" w:space="0" w:color="auto"/>
              <w:right w:val="nil"/>
            </w:tcBorders>
            <w:shd w:val="clear" w:color="auto" w:fill="0B70B5"/>
            <w:vAlign w:val="center"/>
          </w:tcPr>
          <w:p w14:paraId="1DFA402F"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82" w:type="dxa"/>
            <w:tcBorders>
              <w:top w:val="thinThickThinSmallGap" w:sz="24" w:space="0" w:color="auto"/>
              <w:left w:val="nil"/>
              <w:bottom w:val="thinThickSmallGap" w:sz="24" w:space="0" w:color="auto"/>
              <w:right w:val="nil"/>
            </w:tcBorders>
            <w:shd w:val="clear" w:color="auto" w:fill="0B70B5"/>
            <w:vAlign w:val="center"/>
          </w:tcPr>
          <w:p w14:paraId="247D164E" w14:textId="77777777" w:rsidR="00F1465E" w:rsidRPr="00C35116" w:rsidRDefault="00F1465E" w:rsidP="00231073">
            <w:pPr>
              <w:spacing w:before="0" w:after="0" w:line="240" w:lineRule="auto"/>
              <w:ind w:hanging="14"/>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B830F3" w14:paraId="0408DA9F" w14:textId="77777777" w:rsidTr="00231073">
        <w:trPr>
          <w:trHeight w:val="256"/>
          <w:jc w:val="center"/>
        </w:trPr>
        <w:tc>
          <w:tcPr>
            <w:tcW w:w="2783" w:type="dxa"/>
            <w:tcBorders>
              <w:left w:val="nil"/>
              <w:bottom w:val="single" w:sz="4" w:space="0" w:color="auto"/>
              <w:right w:val="nil"/>
            </w:tcBorders>
          </w:tcPr>
          <w:p w14:paraId="7D4AA1EB" w14:textId="77777777" w:rsidR="00F1465E" w:rsidRPr="00B830F3" w:rsidRDefault="00F1465E" w:rsidP="00231073">
            <w:pPr>
              <w:spacing w:before="0" w:after="0" w:line="240" w:lineRule="auto"/>
              <w:ind w:hanging="14"/>
              <w:rPr>
                <w:sz w:val="20"/>
                <w:szCs w:val="20"/>
                <w:lang w:val="hy-AM"/>
              </w:rPr>
            </w:pPr>
            <w:r w:rsidRPr="00B830F3">
              <w:rPr>
                <w:rFonts w:cs="Times Unicode"/>
                <w:sz w:val="20"/>
                <w:szCs w:val="20"/>
                <w:lang w:val="hy-AM"/>
              </w:rPr>
              <w:t>Կառավարության</w:t>
            </w:r>
            <w:r w:rsidRPr="00B830F3">
              <w:rPr>
                <w:sz w:val="20"/>
                <w:szCs w:val="20"/>
                <w:lang w:val="hy-AM"/>
              </w:rPr>
              <w:t xml:space="preserve"> </w:t>
            </w:r>
            <w:r w:rsidRPr="00B830F3">
              <w:rPr>
                <w:rFonts w:cs="Times Unicode"/>
                <w:sz w:val="20"/>
                <w:szCs w:val="20"/>
                <w:lang w:val="hy-AM"/>
              </w:rPr>
              <w:t>պարտք</w:t>
            </w:r>
          </w:p>
        </w:tc>
        <w:tc>
          <w:tcPr>
            <w:tcW w:w="1095" w:type="dxa"/>
            <w:tcBorders>
              <w:left w:val="nil"/>
              <w:bottom w:val="single" w:sz="4" w:space="0" w:color="auto"/>
              <w:right w:val="nil"/>
            </w:tcBorders>
            <w:vAlign w:val="center"/>
          </w:tcPr>
          <w:p w14:paraId="3332ACC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3,082.7 </w:t>
            </w:r>
          </w:p>
        </w:tc>
        <w:tc>
          <w:tcPr>
            <w:tcW w:w="963" w:type="dxa"/>
            <w:tcBorders>
              <w:left w:val="nil"/>
              <w:bottom w:val="single" w:sz="4" w:space="0" w:color="auto"/>
              <w:right w:val="nil"/>
            </w:tcBorders>
            <w:vAlign w:val="center"/>
          </w:tcPr>
          <w:p w14:paraId="3A1B4A9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3,278.7 </w:t>
            </w:r>
          </w:p>
        </w:tc>
        <w:tc>
          <w:tcPr>
            <w:tcW w:w="1351" w:type="dxa"/>
            <w:tcBorders>
              <w:left w:val="nil"/>
              <w:bottom w:val="single" w:sz="4" w:space="0" w:color="auto"/>
              <w:right w:val="double" w:sz="4" w:space="0" w:color="auto"/>
            </w:tcBorders>
            <w:vAlign w:val="center"/>
          </w:tcPr>
          <w:p w14:paraId="4409B68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3,593 </w:t>
            </w:r>
          </w:p>
        </w:tc>
        <w:tc>
          <w:tcPr>
            <w:tcW w:w="1071" w:type="dxa"/>
            <w:tcBorders>
              <w:left w:val="double" w:sz="4" w:space="0" w:color="auto"/>
              <w:bottom w:val="single" w:sz="4" w:space="0" w:color="auto"/>
              <w:right w:val="nil"/>
            </w:tcBorders>
            <w:vAlign w:val="center"/>
          </w:tcPr>
          <w:p w14:paraId="43AC6F46"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3,812.0 </w:t>
            </w:r>
          </w:p>
        </w:tc>
        <w:tc>
          <w:tcPr>
            <w:tcW w:w="1093" w:type="dxa"/>
            <w:tcBorders>
              <w:left w:val="nil"/>
              <w:bottom w:val="single" w:sz="4" w:space="0" w:color="auto"/>
              <w:right w:val="nil"/>
            </w:tcBorders>
            <w:vAlign w:val="center"/>
          </w:tcPr>
          <w:p w14:paraId="4935B18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4,159.8 </w:t>
            </w:r>
          </w:p>
        </w:tc>
        <w:tc>
          <w:tcPr>
            <w:tcW w:w="933" w:type="dxa"/>
            <w:tcBorders>
              <w:left w:val="nil"/>
              <w:bottom w:val="single" w:sz="4" w:space="0" w:color="auto"/>
              <w:right w:val="nil"/>
            </w:tcBorders>
            <w:vAlign w:val="center"/>
          </w:tcPr>
          <w:p w14:paraId="2BE8BE3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4,438.1 </w:t>
            </w:r>
          </w:p>
        </w:tc>
        <w:tc>
          <w:tcPr>
            <w:tcW w:w="982" w:type="dxa"/>
            <w:tcBorders>
              <w:left w:val="nil"/>
              <w:bottom w:val="single" w:sz="4" w:space="0" w:color="auto"/>
              <w:right w:val="nil"/>
            </w:tcBorders>
            <w:vAlign w:val="center"/>
          </w:tcPr>
          <w:p w14:paraId="1AD54D7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4,692.3 </w:t>
            </w:r>
          </w:p>
        </w:tc>
      </w:tr>
      <w:tr w:rsidR="00F1465E" w:rsidRPr="00B830F3" w14:paraId="50E69D14" w14:textId="77777777" w:rsidTr="00231073">
        <w:trPr>
          <w:trHeight w:val="328"/>
          <w:jc w:val="center"/>
        </w:trPr>
        <w:tc>
          <w:tcPr>
            <w:tcW w:w="2783" w:type="dxa"/>
            <w:tcBorders>
              <w:left w:val="nil"/>
              <w:bottom w:val="single" w:sz="12" w:space="0" w:color="auto"/>
              <w:right w:val="nil"/>
            </w:tcBorders>
          </w:tcPr>
          <w:p w14:paraId="62B7AED2" w14:textId="77777777" w:rsidR="00F1465E" w:rsidRPr="00B830F3" w:rsidRDefault="00F1465E" w:rsidP="00231073">
            <w:pPr>
              <w:spacing w:before="0" w:after="0" w:line="240" w:lineRule="auto"/>
              <w:ind w:left="356" w:hanging="14"/>
              <w:rPr>
                <w:sz w:val="20"/>
                <w:szCs w:val="20"/>
                <w:lang w:val="hy-AM"/>
              </w:rPr>
            </w:pPr>
            <w:r w:rsidRPr="00B830F3">
              <w:rPr>
                <w:sz w:val="20"/>
                <w:szCs w:val="20"/>
                <w:lang w:val="hy-AM"/>
              </w:rPr>
              <w:t>% ՀՆԱ-ի նկատմամբ</w:t>
            </w:r>
          </w:p>
        </w:tc>
        <w:tc>
          <w:tcPr>
            <w:tcW w:w="1095" w:type="dxa"/>
            <w:tcBorders>
              <w:left w:val="nil"/>
              <w:bottom w:val="single" w:sz="12" w:space="0" w:color="auto"/>
              <w:right w:val="nil"/>
            </w:tcBorders>
            <w:vAlign w:val="center"/>
          </w:tcPr>
          <w:p w14:paraId="3BBA9CCF"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51.2 </w:t>
            </w:r>
          </w:p>
        </w:tc>
        <w:tc>
          <w:tcPr>
            <w:tcW w:w="963" w:type="dxa"/>
            <w:tcBorders>
              <w:left w:val="nil"/>
              <w:bottom w:val="single" w:sz="12" w:space="0" w:color="auto"/>
              <w:right w:val="nil"/>
            </w:tcBorders>
            <w:vAlign w:val="center"/>
          </w:tcPr>
          <w:p w14:paraId="011E87F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49.9 </w:t>
            </w:r>
          </w:p>
        </w:tc>
        <w:tc>
          <w:tcPr>
            <w:tcW w:w="1351" w:type="dxa"/>
            <w:tcBorders>
              <w:left w:val="nil"/>
              <w:bottom w:val="single" w:sz="12" w:space="0" w:color="auto"/>
              <w:right w:val="double" w:sz="4" w:space="0" w:color="auto"/>
            </w:tcBorders>
            <w:vAlign w:val="center"/>
          </w:tcPr>
          <w:p w14:paraId="0B52F59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50.6 </w:t>
            </w:r>
          </w:p>
        </w:tc>
        <w:tc>
          <w:tcPr>
            <w:tcW w:w="1071" w:type="dxa"/>
            <w:tcBorders>
              <w:left w:val="double" w:sz="4" w:space="0" w:color="auto"/>
              <w:bottom w:val="single" w:sz="12" w:space="0" w:color="auto"/>
              <w:right w:val="nil"/>
            </w:tcBorders>
            <w:vAlign w:val="center"/>
          </w:tcPr>
          <w:p w14:paraId="08A52437"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58.6 </w:t>
            </w:r>
          </w:p>
        </w:tc>
        <w:tc>
          <w:tcPr>
            <w:tcW w:w="1093" w:type="dxa"/>
            <w:tcBorders>
              <w:left w:val="nil"/>
              <w:bottom w:val="single" w:sz="12" w:space="0" w:color="auto"/>
              <w:right w:val="nil"/>
            </w:tcBorders>
            <w:vAlign w:val="center"/>
          </w:tcPr>
          <w:p w14:paraId="426AF5F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58.2 </w:t>
            </w:r>
          </w:p>
        </w:tc>
        <w:tc>
          <w:tcPr>
            <w:tcW w:w="933" w:type="dxa"/>
            <w:tcBorders>
              <w:left w:val="nil"/>
              <w:bottom w:val="single" w:sz="12" w:space="0" w:color="auto"/>
              <w:right w:val="nil"/>
            </w:tcBorders>
            <w:vAlign w:val="center"/>
          </w:tcPr>
          <w:p w14:paraId="1C6B95E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56.5 </w:t>
            </w:r>
          </w:p>
        </w:tc>
        <w:tc>
          <w:tcPr>
            <w:tcW w:w="982" w:type="dxa"/>
            <w:tcBorders>
              <w:left w:val="nil"/>
              <w:bottom w:val="single" w:sz="12" w:space="0" w:color="auto"/>
              <w:right w:val="nil"/>
            </w:tcBorders>
            <w:vAlign w:val="center"/>
          </w:tcPr>
          <w:p w14:paraId="6661CC47"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54.7 </w:t>
            </w:r>
          </w:p>
        </w:tc>
      </w:tr>
      <w:tr w:rsidR="00F1465E" w:rsidRPr="00B830F3" w14:paraId="70EA0663" w14:textId="77777777" w:rsidTr="00231073">
        <w:trPr>
          <w:trHeight w:val="256"/>
          <w:jc w:val="center"/>
        </w:trPr>
        <w:tc>
          <w:tcPr>
            <w:tcW w:w="2783" w:type="dxa"/>
            <w:tcBorders>
              <w:top w:val="single" w:sz="12" w:space="0" w:color="auto"/>
              <w:left w:val="nil"/>
              <w:right w:val="nil"/>
            </w:tcBorders>
            <w:vAlign w:val="center"/>
          </w:tcPr>
          <w:p w14:paraId="3A24E793" w14:textId="77777777" w:rsidR="00F1465E" w:rsidRPr="00B830F3" w:rsidRDefault="00F1465E" w:rsidP="00231073">
            <w:pPr>
              <w:spacing w:before="0" w:after="0" w:line="240" w:lineRule="auto"/>
              <w:ind w:hanging="14"/>
              <w:rPr>
                <w:rFonts w:cs="Times Unicode"/>
                <w:sz w:val="20"/>
                <w:szCs w:val="20"/>
                <w:lang w:val="hy-AM"/>
              </w:rPr>
            </w:pPr>
            <w:r w:rsidRPr="00B830F3">
              <w:rPr>
                <w:sz w:val="20"/>
                <w:szCs w:val="20"/>
                <w:lang w:val="hy-AM"/>
              </w:rPr>
              <w:t>Ըստ ռեզիդենտության</w:t>
            </w:r>
          </w:p>
        </w:tc>
        <w:tc>
          <w:tcPr>
            <w:tcW w:w="1095" w:type="dxa"/>
            <w:tcBorders>
              <w:top w:val="single" w:sz="12" w:space="0" w:color="auto"/>
              <w:left w:val="nil"/>
              <w:right w:val="nil"/>
            </w:tcBorders>
            <w:vAlign w:val="center"/>
          </w:tcPr>
          <w:p w14:paraId="34D4CE0A" w14:textId="77777777" w:rsidR="00F1465E" w:rsidRPr="00B830F3" w:rsidRDefault="00F1465E" w:rsidP="00231073">
            <w:pPr>
              <w:spacing w:before="0" w:after="0" w:line="240" w:lineRule="auto"/>
              <w:ind w:hanging="14"/>
              <w:jc w:val="center"/>
              <w:rPr>
                <w:sz w:val="20"/>
                <w:szCs w:val="20"/>
                <w:lang w:val="hy-AM"/>
              </w:rPr>
            </w:pPr>
          </w:p>
        </w:tc>
        <w:tc>
          <w:tcPr>
            <w:tcW w:w="963" w:type="dxa"/>
            <w:tcBorders>
              <w:top w:val="single" w:sz="12" w:space="0" w:color="auto"/>
              <w:left w:val="nil"/>
              <w:right w:val="nil"/>
            </w:tcBorders>
            <w:vAlign w:val="center"/>
          </w:tcPr>
          <w:p w14:paraId="62F13517" w14:textId="77777777" w:rsidR="00F1465E" w:rsidRPr="00B830F3" w:rsidRDefault="00F1465E" w:rsidP="00231073">
            <w:pPr>
              <w:spacing w:before="0" w:after="0" w:line="240" w:lineRule="auto"/>
              <w:ind w:hanging="14"/>
              <w:jc w:val="center"/>
              <w:rPr>
                <w:sz w:val="20"/>
                <w:szCs w:val="20"/>
                <w:lang w:val="hy-AM"/>
              </w:rPr>
            </w:pPr>
          </w:p>
        </w:tc>
        <w:tc>
          <w:tcPr>
            <w:tcW w:w="1351" w:type="dxa"/>
            <w:tcBorders>
              <w:top w:val="single" w:sz="12" w:space="0" w:color="auto"/>
              <w:left w:val="nil"/>
              <w:right w:val="double" w:sz="4" w:space="0" w:color="auto"/>
            </w:tcBorders>
            <w:vAlign w:val="center"/>
          </w:tcPr>
          <w:p w14:paraId="5A8E9CEE" w14:textId="77777777" w:rsidR="00F1465E" w:rsidRPr="00B830F3" w:rsidRDefault="00F1465E" w:rsidP="00231073">
            <w:pPr>
              <w:spacing w:before="0" w:after="0" w:line="240" w:lineRule="auto"/>
              <w:ind w:hanging="14"/>
              <w:jc w:val="center"/>
              <w:rPr>
                <w:sz w:val="20"/>
                <w:szCs w:val="20"/>
                <w:lang w:val="hy-AM"/>
              </w:rPr>
            </w:pPr>
          </w:p>
        </w:tc>
        <w:tc>
          <w:tcPr>
            <w:tcW w:w="1071" w:type="dxa"/>
            <w:tcBorders>
              <w:top w:val="single" w:sz="12" w:space="0" w:color="auto"/>
              <w:left w:val="double" w:sz="4" w:space="0" w:color="auto"/>
              <w:right w:val="nil"/>
            </w:tcBorders>
            <w:vAlign w:val="center"/>
          </w:tcPr>
          <w:p w14:paraId="2C272DAE" w14:textId="77777777" w:rsidR="00F1465E" w:rsidRPr="00B830F3" w:rsidRDefault="00F1465E" w:rsidP="00231073">
            <w:pPr>
              <w:spacing w:before="0" w:after="0" w:line="240" w:lineRule="auto"/>
              <w:ind w:hanging="14"/>
              <w:jc w:val="center"/>
              <w:rPr>
                <w:sz w:val="20"/>
                <w:szCs w:val="20"/>
                <w:lang w:val="hy-AM"/>
              </w:rPr>
            </w:pPr>
          </w:p>
        </w:tc>
        <w:tc>
          <w:tcPr>
            <w:tcW w:w="1093" w:type="dxa"/>
            <w:tcBorders>
              <w:top w:val="single" w:sz="12" w:space="0" w:color="auto"/>
              <w:left w:val="nil"/>
              <w:right w:val="nil"/>
            </w:tcBorders>
            <w:vAlign w:val="center"/>
          </w:tcPr>
          <w:p w14:paraId="7610302B" w14:textId="77777777" w:rsidR="00F1465E" w:rsidRPr="00B830F3" w:rsidRDefault="00F1465E" w:rsidP="00231073">
            <w:pPr>
              <w:spacing w:before="0" w:after="0" w:line="240" w:lineRule="auto"/>
              <w:ind w:hanging="14"/>
              <w:jc w:val="center"/>
              <w:rPr>
                <w:sz w:val="20"/>
                <w:szCs w:val="20"/>
                <w:lang w:val="hy-AM"/>
              </w:rPr>
            </w:pPr>
          </w:p>
        </w:tc>
        <w:tc>
          <w:tcPr>
            <w:tcW w:w="933" w:type="dxa"/>
            <w:tcBorders>
              <w:top w:val="single" w:sz="12" w:space="0" w:color="auto"/>
              <w:left w:val="nil"/>
              <w:right w:val="nil"/>
            </w:tcBorders>
            <w:vAlign w:val="center"/>
          </w:tcPr>
          <w:p w14:paraId="6614D828" w14:textId="77777777" w:rsidR="00F1465E" w:rsidRPr="00B830F3" w:rsidRDefault="00F1465E" w:rsidP="00231073">
            <w:pPr>
              <w:spacing w:before="0" w:after="0" w:line="240" w:lineRule="auto"/>
              <w:ind w:hanging="14"/>
              <w:jc w:val="center"/>
              <w:rPr>
                <w:sz w:val="20"/>
                <w:szCs w:val="20"/>
                <w:lang w:val="hy-AM"/>
              </w:rPr>
            </w:pPr>
          </w:p>
        </w:tc>
        <w:tc>
          <w:tcPr>
            <w:tcW w:w="982" w:type="dxa"/>
            <w:tcBorders>
              <w:top w:val="single" w:sz="12" w:space="0" w:color="auto"/>
              <w:left w:val="nil"/>
              <w:right w:val="nil"/>
            </w:tcBorders>
            <w:vAlign w:val="center"/>
          </w:tcPr>
          <w:p w14:paraId="48B55E28" w14:textId="77777777" w:rsidR="00F1465E" w:rsidRPr="00B830F3" w:rsidRDefault="00F1465E" w:rsidP="00231073">
            <w:pPr>
              <w:spacing w:before="0" w:after="0" w:line="240" w:lineRule="auto"/>
              <w:ind w:hanging="14"/>
              <w:jc w:val="center"/>
              <w:rPr>
                <w:sz w:val="20"/>
                <w:szCs w:val="20"/>
                <w:lang w:val="hy-AM"/>
              </w:rPr>
            </w:pPr>
          </w:p>
        </w:tc>
      </w:tr>
      <w:tr w:rsidR="00F1465E" w:rsidRPr="00B830F3" w14:paraId="63AB14DA" w14:textId="77777777" w:rsidTr="00231073">
        <w:trPr>
          <w:trHeight w:val="256"/>
          <w:jc w:val="center"/>
        </w:trPr>
        <w:tc>
          <w:tcPr>
            <w:tcW w:w="2783" w:type="dxa"/>
            <w:tcBorders>
              <w:left w:val="nil"/>
              <w:bottom w:val="single" w:sz="4" w:space="0" w:color="auto"/>
              <w:right w:val="nil"/>
            </w:tcBorders>
            <w:vAlign w:val="center"/>
          </w:tcPr>
          <w:p w14:paraId="5D03E658"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կառավարության ներքին պարտք</w:t>
            </w:r>
          </w:p>
        </w:tc>
        <w:tc>
          <w:tcPr>
            <w:tcW w:w="1095" w:type="dxa"/>
            <w:tcBorders>
              <w:left w:val="nil"/>
              <w:bottom w:val="single" w:sz="4" w:space="0" w:color="auto"/>
              <w:right w:val="nil"/>
            </w:tcBorders>
            <w:vAlign w:val="center"/>
          </w:tcPr>
          <w:p w14:paraId="79A8AAD6"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670.5 </w:t>
            </w:r>
          </w:p>
        </w:tc>
        <w:tc>
          <w:tcPr>
            <w:tcW w:w="963" w:type="dxa"/>
            <w:tcBorders>
              <w:left w:val="nil"/>
              <w:bottom w:val="single" w:sz="4" w:space="0" w:color="auto"/>
              <w:right w:val="nil"/>
            </w:tcBorders>
            <w:vAlign w:val="center"/>
          </w:tcPr>
          <w:p w14:paraId="56AED10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737.2 </w:t>
            </w:r>
          </w:p>
        </w:tc>
        <w:tc>
          <w:tcPr>
            <w:tcW w:w="1351" w:type="dxa"/>
            <w:tcBorders>
              <w:left w:val="nil"/>
              <w:bottom w:val="single" w:sz="4" w:space="0" w:color="auto"/>
              <w:right w:val="double" w:sz="4" w:space="0" w:color="auto"/>
            </w:tcBorders>
            <w:vAlign w:val="center"/>
          </w:tcPr>
          <w:p w14:paraId="0B95A1A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887.7 </w:t>
            </w:r>
          </w:p>
        </w:tc>
        <w:tc>
          <w:tcPr>
            <w:tcW w:w="1071" w:type="dxa"/>
            <w:tcBorders>
              <w:left w:val="double" w:sz="4" w:space="0" w:color="auto"/>
              <w:bottom w:val="single" w:sz="4" w:space="0" w:color="auto"/>
              <w:right w:val="nil"/>
            </w:tcBorders>
            <w:vAlign w:val="center"/>
          </w:tcPr>
          <w:p w14:paraId="06667E26"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950.2 </w:t>
            </w:r>
          </w:p>
        </w:tc>
        <w:tc>
          <w:tcPr>
            <w:tcW w:w="1093" w:type="dxa"/>
            <w:tcBorders>
              <w:left w:val="nil"/>
              <w:bottom w:val="single" w:sz="4" w:space="0" w:color="auto"/>
              <w:right w:val="nil"/>
            </w:tcBorders>
            <w:vAlign w:val="center"/>
          </w:tcPr>
          <w:p w14:paraId="2502376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1,244.8 </w:t>
            </w:r>
          </w:p>
        </w:tc>
        <w:tc>
          <w:tcPr>
            <w:tcW w:w="933" w:type="dxa"/>
            <w:tcBorders>
              <w:left w:val="nil"/>
              <w:bottom w:val="single" w:sz="4" w:space="0" w:color="auto"/>
              <w:right w:val="nil"/>
            </w:tcBorders>
            <w:vAlign w:val="center"/>
          </w:tcPr>
          <w:p w14:paraId="6114E5E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1,435.0 </w:t>
            </w:r>
          </w:p>
        </w:tc>
        <w:tc>
          <w:tcPr>
            <w:tcW w:w="982" w:type="dxa"/>
            <w:tcBorders>
              <w:left w:val="nil"/>
              <w:bottom w:val="single" w:sz="4" w:space="0" w:color="auto"/>
              <w:right w:val="nil"/>
            </w:tcBorders>
            <w:vAlign w:val="center"/>
          </w:tcPr>
          <w:p w14:paraId="79C3B2B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1,762.8 </w:t>
            </w:r>
          </w:p>
        </w:tc>
      </w:tr>
      <w:tr w:rsidR="00F1465E" w:rsidRPr="00B830F3" w14:paraId="2DB4ABD6" w14:textId="77777777" w:rsidTr="00231073">
        <w:trPr>
          <w:trHeight w:val="511"/>
          <w:jc w:val="center"/>
        </w:trPr>
        <w:tc>
          <w:tcPr>
            <w:tcW w:w="2783" w:type="dxa"/>
            <w:tcBorders>
              <w:left w:val="nil"/>
              <w:bottom w:val="single" w:sz="12" w:space="0" w:color="auto"/>
              <w:right w:val="nil"/>
            </w:tcBorders>
            <w:vAlign w:val="center"/>
          </w:tcPr>
          <w:p w14:paraId="354BE668"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կառավարության արտաքին պարտք</w:t>
            </w:r>
          </w:p>
        </w:tc>
        <w:tc>
          <w:tcPr>
            <w:tcW w:w="1095" w:type="dxa"/>
            <w:tcBorders>
              <w:left w:val="nil"/>
              <w:bottom w:val="single" w:sz="12" w:space="0" w:color="auto"/>
              <w:right w:val="nil"/>
            </w:tcBorders>
            <w:vAlign w:val="center"/>
          </w:tcPr>
          <w:p w14:paraId="3BD2FD3F"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2,412.1 </w:t>
            </w:r>
          </w:p>
        </w:tc>
        <w:tc>
          <w:tcPr>
            <w:tcW w:w="963" w:type="dxa"/>
            <w:tcBorders>
              <w:left w:val="nil"/>
              <w:bottom w:val="single" w:sz="12" w:space="0" w:color="auto"/>
              <w:right w:val="nil"/>
            </w:tcBorders>
            <w:vAlign w:val="center"/>
          </w:tcPr>
          <w:p w14:paraId="284A2F1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2,541.5 </w:t>
            </w:r>
          </w:p>
        </w:tc>
        <w:tc>
          <w:tcPr>
            <w:tcW w:w="1351" w:type="dxa"/>
            <w:tcBorders>
              <w:left w:val="nil"/>
              <w:bottom w:val="single" w:sz="12" w:space="0" w:color="auto"/>
              <w:right w:val="double" w:sz="4" w:space="0" w:color="auto"/>
            </w:tcBorders>
            <w:vAlign w:val="center"/>
          </w:tcPr>
          <w:p w14:paraId="40FD0043"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2,704.9 </w:t>
            </w:r>
          </w:p>
        </w:tc>
        <w:tc>
          <w:tcPr>
            <w:tcW w:w="1071" w:type="dxa"/>
            <w:tcBorders>
              <w:left w:val="double" w:sz="4" w:space="0" w:color="auto"/>
              <w:bottom w:val="single" w:sz="12" w:space="0" w:color="auto"/>
              <w:right w:val="nil"/>
            </w:tcBorders>
            <w:vAlign w:val="center"/>
          </w:tcPr>
          <w:p w14:paraId="44FFD6B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2,861.8 </w:t>
            </w:r>
          </w:p>
        </w:tc>
        <w:tc>
          <w:tcPr>
            <w:tcW w:w="1093" w:type="dxa"/>
            <w:tcBorders>
              <w:left w:val="nil"/>
              <w:bottom w:val="single" w:sz="12" w:space="0" w:color="auto"/>
              <w:right w:val="nil"/>
            </w:tcBorders>
            <w:vAlign w:val="center"/>
          </w:tcPr>
          <w:p w14:paraId="25DC21A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2,915.0 </w:t>
            </w:r>
          </w:p>
        </w:tc>
        <w:tc>
          <w:tcPr>
            <w:tcW w:w="933" w:type="dxa"/>
            <w:tcBorders>
              <w:left w:val="nil"/>
              <w:bottom w:val="single" w:sz="12" w:space="0" w:color="auto"/>
              <w:right w:val="nil"/>
            </w:tcBorders>
            <w:vAlign w:val="center"/>
          </w:tcPr>
          <w:p w14:paraId="090436AD"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3,003.1 </w:t>
            </w:r>
          </w:p>
        </w:tc>
        <w:tc>
          <w:tcPr>
            <w:tcW w:w="982" w:type="dxa"/>
            <w:tcBorders>
              <w:left w:val="nil"/>
              <w:bottom w:val="single" w:sz="12" w:space="0" w:color="auto"/>
              <w:right w:val="nil"/>
            </w:tcBorders>
            <w:vAlign w:val="center"/>
          </w:tcPr>
          <w:p w14:paraId="01B23C0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2,929.5 </w:t>
            </w:r>
          </w:p>
        </w:tc>
      </w:tr>
      <w:tr w:rsidR="00F1465E" w:rsidRPr="00B830F3" w14:paraId="232A7F11" w14:textId="77777777" w:rsidTr="00231073">
        <w:trPr>
          <w:trHeight w:val="249"/>
          <w:jc w:val="center"/>
        </w:trPr>
        <w:tc>
          <w:tcPr>
            <w:tcW w:w="2783" w:type="dxa"/>
            <w:tcBorders>
              <w:top w:val="single" w:sz="12" w:space="0" w:color="auto"/>
              <w:left w:val="nil"/>
              <w:right w:val="nil"/>
            </w:tcBorders>
            <w:vAlign w:val="center"/>
          </w:tcPr>
          <w:p w14:paraId="0730F070" w14:textId="77777777" w:rsidR="00F1465E" w:rsidRPr="00B830F3" w:rsidRDefault="00F1465E" w:rsidP="00231073">
            <w:pPr>
              <w:spacing w:before="0" w:after="0" w:line="240" w:lineRule="auto"/>
              <w:ind w:hanging="14"/>
              <w:rPr>
                <w:rFonts w:cs="Times Unicode"/>
                <w:sz w:val="20"/>
                <w:szCs w:val="20"/>
                <w:lang w:val="hy-AM"/>
              </w:rPr>
            </w:pPr>
            <w:r w:rsidRPr="00B830F3">
              <w:rPr>
                <w:sz w:val="20"/>
                <w:szCs w:val="20"/>
                <w:lang w:val="hy-AM"/>
              </w:rPr>
              <w:t>Ըստ գործիքակազմի</w:t>
            </w:r>
          </w:p>
        </w:tc>
        <w:tc>
          <w:tcPr>
            <w:tcW w:w="1095" w:type="dxa"/>
            <w:tcBorders>
              <w:top w:val="single" w:sz="12" w:space="0" w:color="auto"/>
              <w:left w:val="nil"/>
              <w:right w:val="nil"/>
            </w:tcBorders>
            <w:vAlign w:val="center"/>
          </w:tcPr>
          <w:p w14:paraId="7B84ABEF" w14:textId="77777777" w:rsidR="00F1465E" w:rsidRPr="00B830F3" w:rsidRDefault="00F1465E" w:rsidP="00231073">
            <w:pPr>
              <w:spacing w:before="0" w:after="0" w:line="240" w:lineRule="auto"/>
              <w:ind w:hanging="14"/>
              <w:jc w:val="center"/>
              <w:rPr>
                <w:sz w:val="20"/>
                <w:szCs w:val="20"/>
                <w:lang w:val="hy-AM"/>
              </w:rPr>
            </w:pPr>
          </w:p>
        </w:tc>
        <w:tc>
          <w:tcPr>
            <w:tcW w:w="963" w:type="dxa"/>
            <w:tcBorders>
              <w:top w:val="single" w:sz="12" w:space="0" w:color="auto"/>
              <w:left w:val="nil"/>
              <w:right w:val="nil"/>
            </w:tcBorders>
            <w:vAlign w:val="center"/>
          </w:tcPr>
          <w:p w14:paraId="2BC4F952" w14:textId="77777777" w:rsidR="00F1465E" w:rsidRPr="00B830F3" w:rsidRDefault="00F1465E" w:rsidP="00231073">
            <w:pPr>
              <w:spacing w:before="0" w:after="0" w:line="240" w:lineRule="auto"/>
              <w:ind w:hanging="14"/>
              <w:jc w:val="center"/>
              <w:rPr>
                <w:sz w:val="20"/>
                <w:szCs w:val="20"/>
                <w:lang w:val="hy-AM"/>
              </w:rPr>
            </w:pPr>
          </w:p>
        </w:tc>
        <w:tc>
          <w:tcPr>
            <w:tcW w:w="1351" w:type="dxa"/>
            <w:tcBorders>
              <w:top w:val="single" w:sz="12" w:space="0" w:color="auto"/>
              <w:left w:val="nil"/>
              <w:right w:val="double" w:sz="4" w:space="0" w:color="auto"/>
            </w:tcBorders>
            <w:vAlign w:val="center"/>
          </w:tcPr>
          <w:p w14:paraId="3E9D7E41" w14:textId="77777777" w:rsidR="00F1465E" w:rsidRPr="00B830F3" w:rsidRDefault="00F1465E" w:rsidP="00231073">
            <w:pPr>
              <w:spacing w:before="0" w:after="0" w:line="240" w:lineRule="auto"/>
              <w:ind w:hanging="14"/>
              <w:jc w:val="center"/>
              <w:rPr>
                <w:sz w:val="20"/>
                <w:szCs w:val="20"/>
                <w:lang w:val="hy-AM"/>
              </w:rPr>
            </w:pPr>
          </w:p>
        </w:tc>
        <w:tc>
          <w:tcPr>
            <w:tcW w:w="1071" w:type="dxa"/>
            <w:tcBorders>
              <w:top w:val="single" w:sz="12" w:space="0" w:color="auto"/>
              <w:left w:val="double" w:sz="4" w:space="0" w:color="auto"/>
              <w:right w:val="nil"/>
            </w:tcBorders>
            <w:vAlign w:val="center"/>
          </w:tcPr>
          <w:p w14:paraId="3B0157AF" w14:textId="77777777" w:rsidR="00F1465E" w:rsidRPr="00B830F3" w:rsidRDefault="00F1465E" w:rsidP="00231073">
            <w:pPr>
              <w:spacing w:before="0" w:after="0" w:line="240" w:lineRule="auto"/>
              <w:ind w:hanging="14"/>
              <w:jc w:val="center"/>
              <w:rPr>
                <w:sz w:val="20"/>
                <w:szCs w:val="20"/>
                <w:lang w:val="hy-AM"/>
              </w:rPr>
            </w:pPr>
          </w:p>
        </w:tc>
        <w:tc>
          <w:tcPr>
            <w:tcW w:w="1093" w:type="dxa"/>
            <w:tcBorders>
              <w:top w:val="single" w:sz="12" w:space="0" w:color="auto"/>
              <w:left w:val="nil"/>
              <w:right w:val="nil"/>
            </w:tcBorders>
            <w:vAlign w:val="center"/>
          </w:tcPr>
          <w:p w14:paraId="3D8DA6C5" w14:textId="77777777" w:rsidR="00F1465E" w:rsidRPr="00B830F3" w:rsidRDefault="00F1465E" w:rsidP="00231073">
            <w:pPr>
              <w:spacing w:before="0" w:after="0" w:line="240" w:lineRule="auto"/>
              <w:ind w:hanging="14"/>
              <w:jc w:val="center"/>
              <w:rPr>
                <w:sz w:val="20"/>
                <w:szCs w:val="20"/>
                <w:lang w:val="hy-AM"/>
              </w:rPr>
            </w:pPr>
          </w:p>
        </w:tc>
        <w:tc>
          <w:tcPr>
            <w:tcW w:w="933" w:type="dxa"/>
            <w:tcBorders>
              <w:top w:val="single" w:sz="12" w:space="0" w:color="auto"/>
              <w:left w:val="nil"/>
              <w:right w:val="nil"/>
            </w:tcBorders>
            <w:vAlign w:val="center"/>
          </w:tcPr>
          <w:p w14:paraId="7E43B75E" w14:textId="77777777" w:rsidR="00F1465E" w:rsidRPr="00B830F3" w:rsidRDefault="00F1465E" w:rsidP="00231073">
            <w:pPr>
              <w:spacing w:before="0" w:after="0" w:line="240" w:lineRule="auto"/>
              <w:ind w:hanging="14"/>
              <w:jc w:val="center"/>
              <w:rPr>
                <w:sz w:val="20"/>
                <w:szCs w:val="20"/>
                <w:lang w:val="hy-AM"/>
              </w:rPr>
            </w:pPr>
          </w:p>
        </w:tc>
        <w:tc>
          <w:tcPr>
            <w:tcW w:w="982" w:type="dxa"/>
            <w:tcBorders>
              <w:top w:val="single" w:sz="12" w:space="0" w:color="auto"/>
              <w:left w:val="nil"/>
              <w:right w:val="nil"/>
            </w:tcBorders>
            <w:vAlign w:val="center"/>
          </w:tcPr>
          <w:p w14:paraId="06DE8F42" w14:textId="77777777" w:rsidR="00F1465E" w:rsidRPr="00B830F3" w:rsidRDefault="00F1465E" w:rsidP="00231073">
            <w:pPr>
              <w:spacing w:before="0" w:after="0" w:line="240" w:lineRule="auto"/>
              <w:ind w:hanging="14"/>
              <w:jc w:val="center"/>
              <w:rPr>
                <w:sz w:val="20"/>
                <w:szCs w:val="20"/>
                <w:lang w:val="hy-AM"/>
              </w:rPr>
            </w:pPr>
          </w:p>
        </w:tc>
      </w:tr>
      <w:tr w:rsidR="00F1465E" w:rsidRPr="00B830F3" w14:paraId="7631C733" w14:textId="77777777" w:rsidTr="00231073">
        <w:trPr>
          <w:trHeight w:val="511"/>
          <w:jc w:val="center"/>
        </w:trPr>
        <w:tc>
          <w:tcPr>
            <w:tcW w:w="2783" w:type="dxa"/>
            <w:tcBorders>
              <w:left w:val="nil"/>
              <w:right w:val="nil"/>
            </w:tcBorders>
            <w:vAlign w:val="center"/>
          </w:tcPr>
          <w:p w14:paraId="30596979"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արտաքին վարկեր և փոխառություններ</w:t>
            </w:r>
          </w:p>
        </w:tc>
        <w:tc>
          <w:tcPr>
            <w:tcW w:w="1095" w:type="dxa"/>
            <w:tcBorders>
              <w:left w:val="nil"/>
              <w:right w:val="nil"/>
            </w:tcBorders>
            <w:vAlign w:val="center"/>
          </w:tcPr>
          <w:p w14:paraId="7130069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2,002.6 </w:t>
            </w:r>
          </w:p>
        </w:tc>
        <w:tc>
          <w:tcPr>
            <w:tcW w:w="963" w:type="dxa"/>
            <w:tcBorders>
              <w:left w:val="nil"/>
              <w:right w:val="nil"/>
            </w:tcBorders>
            <w:vAlign w:val="center"/>
          </w:tcPr>
          <w:p w14:paraId="5A78F10B"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2,067.3 </w:t>
            </w:r>
          </w:p>
        </w:tc>
        <w:tc>
          <w:tcPr>
            <w:tcW w:w="1351" w:type="dxa"/>
            <w:tcBorders>
              <w:left w:val="nil"/>
              <w:right w:val="double" w:sz="4" w:space="0" w:color="auto"/>
            </w:tcBorders>
            <w:vAlign w:val="center"/>
          </w:tcPr>
          <w:p w14:paraId="6CC4235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2,251.1 </w:t>
            </w:r>
          </w:p>
        </w:tc>
        <w:tc>
          <w:tcPr>
            <w:tcW w:w="1071" w:type="dxa"/>
            <w:tcBorders>
              <w:left w:val="double" w:sz="4" w:space="0" w:color="auto"/>
              <w:right w:val="nil"/>
            </w:tcBorders>
            <w:vAlign w:val="center"/>
          </w:tcPr>
          <w:p w14:paraId="3B8B989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2,407.8 </w:t>
            </w:r>
          </w:p>
        </w:tc>
        <w:tc>
          <w:tcPr>
            <w:tcW w:w="1093" w:type="dxa"/>
            <w:tcBorders>
              <w:left w:val="nil"/>
              <w:right w:val="nil"/>
            </w:tcBorders>
            <w:vAlign w:val="center"/>
          </w:tcPr>
          <w:p w14:paraId="756AB63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2,454.4 </w:t>
            </w:r>
          </w:p>
        </w:tc>
        <w:tc>
          <w:tcPr>
            <w:tcW w:w="933" w:type="dxa"/>
            <w:tcBorders>
              <w:left w:val="nil"/>
              <w:right w:val="nil"/>
            </w:tcBorders>
            <w:vAlign w:val="center"/>
          </w:tcPr>
          <w:p w14:paraId="19DE685B"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2,534.5 </w:t>
            </w:r>
          </w:p>
        </w:tc>
        <w:tc>
          <w:tcPr>
            <w:tcW w:w="982" w:type="dxa"/>
            <w:tcBorders>
              <w:left w:val="nil"/>
              <w:right w:val="nil"/>
            </w:tcBorders>
            <w:vAlign w:val="center"/>
          </w:tcPr>
          <w:p w14:paraId="04561A0B"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2,452.6 </w:t>
            </w:r>
          </w:p>
        </w:tc>
      </w:tr>
      <w:tr w:rsidR="00F1465E" w:rsidRPr="00B830F3" w14:paraId="09684C9D" w14:textId="77777777" w:rsidTr="00231073">
        <w:trPr>
          <w:trHeight w:val="511"/>
          <w:jc w:val="center"/>
        </w:trPr>
        <w:tc>
          <w:tcPr>
            <w:tcW w:w="2783" w:type="dxa"/>
            <w:tcBorders>
              <w:left w:val="nil"/>
              <w:right w:val="nil"/>
            </w:tcBorders>
            <w:vAlign w:val="center"/>
          </w:tcPr>
          <w:p w14:paraId="6EB3D9FF"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պետական գանձապետական պարտատոմսեր</w:t>
            </w:r>
          </w:p>
        </w:tc>
        <w:tc>
          <w:tcPr>
            <w:tcW w:w="1095" w:type="dxa"/>
            <w:tcBorders>
              <w:left w:val="nil"/>
              <w:right w:val="nil"/>
            </w:tcBorders>
            <w:vAlign w:val="center"/>
          </w:tcPr>
          <w:p w14:paraId="04BF103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588.1 </w:t>
            </w:r>
          </w:p>
        </w:tc>
        <w:tc>
          <w:tcPr>
            <w:tcW w:w="963" w:type="dxa"/>
            <w:tcBorders>
              <w:left w:val="nil"/>
              <w:right w:val="nil"/>
            </w:tcBorders>
            <w:vAlign w:val="center"/>
          </w:tcPr>
          <w:p w14:paraId="30DCC15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681.0 </w:t>
            </w:r>
          </w:p>
        </w:tc>
        <w:tc>
          <w:tcPr>
            <w:tcW w:w="1351" w:type="dxa"/>
            <w:tcBorders>
              <w:left w:val="nil"/>
              <w:right w:val="double" w:sz="4" w:space="0" w:color="auto"/>
            </w:tcBorders>
            <w:vAlign w:val="center"/>
          </w:tcPr>
          <w:p w14:paraId="1FF27137"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826.3 </w:t>
            </w:r>
          </w:p>
        </w:tc>
        <w:tc>
          <w:tcPr>
            <w:tcW w:w="1071" w:type="dxa"/>
            <w:tcBorders>
              <w:left w:val="double" w:sz="4" w:space="0" w:color="auto"/>
              <w:right w:val="nil"/>
            </w:tcBorders>
            <w:vAlign w:val="center"/>
          </w:tcPr>
          <w:p w14:paraId="32EE0474"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889.1 </w:t>
            </w:r>
          </w:p>
        </w:tc>
        <w:tc>
          <w:tcPr>
            <w:tcW w:w="1093" w:type="dxa"/>
            <w:tcBorders>
              <w:left w:val="nil"/>
              <w:right w:val="nil"/>
            </w:tcBorders>
            <w:vAlign w:val="center"/>
          </w:tcPr>
          <w:p w14:paraId="702D95D4"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1,184.1 </w:t>
            </w:r>
          </w:p>
        </w:tc>
        <w:tc>
          <w:tcPr>
            <w:tcW w:w="933" w:type="dxa"/>
            <w:tcBorders>
              <w:left w:val="nil"/>
              <w:right w:val="nil"/>
            </w:tcBorders>
            <w:vAlign w:val="center"/>
          </w:tcPr>
          <w:p w14:paraId="1FD9CEF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1,374.2 </w:t>
            </w:r>
          </w:p>
        </w:tc>
        <w:tc>
          <w:tcPr>
            <w:tcW w:w="982" w:type="dxa"/>
            <w:tcBorders>
              <w:left w:val="nil"/>
              <w:right w:val="nil"/>
            </w:tcBorders>
            <w:vAlign w:val="center"/>
          </w:tcPr>
          <w:p w14:paraId="01E6AC3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1,702.3 </w:t>
            </w:r>
          </w:p>
        </w:tc>
      </w:tr>
      <w:tr w:rsidR="00F1465E" w:rsidRPr="00B830F3" w14:paraId="50CFFE4F" w14:textId="77777777" w:rsidTr="00231073">
        <w:trPr>
          <w:trHeight w:val="511"/>
          <w:jc w:val="center"/>
        </w:trPr>
        <w:tc>
          <w:tcPr>
            <w:tcW w:w="2783" w:type="dxa"/>
            <w:tcBorders>
              <w:left w:val="nil"/>
              <w:right w:val="nil"/>
            </w:tcBorders>
            <w:vAlign w:val="center"/>
          </w:tcPr>
          <w:p w14:paraId="014FC5BC"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արտարժութային պետական պարտատոմսեր</w:t>
            </w:r>
          </w:p>
        </w:tc>
        <w:tc>
          <w:tcPr>
            <w:tcW w:w="1095" w:type="dxa"/>
            <w:tcBorders>
              <w:left w:val="nil"/>
              <w:right w:val="nil"/>
            </w:tcBorders>
            <w:vAlign w:val="center"/>
          </w:tcPr>
          <w:p w14:paraId="6C61653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483.8 </w:t>
            </w:r>
          </w:p>
        </w:tc>
        <w:tc>
          <w:tcPr>
            <w:tcW w:w="963" w:type="dxa"/>
            <w:tcBorders>
              <w:left w:val="nil"/>
              <w:right w:val="nil"/>
            </w:tcBorders>
            <w:vAlign w:val="center"/>
          </w:tcPr>
          <w:p w14:paraId="6F75258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526.5 </w:t>
            </w:r>
          </w:p>
        </w:tc>
        <w:tc>
          <w:tcPr>
            <w:tcW w:w="1351" w:type="dxa"/>
            <w:tcBorders>
              <w:left w:val="nil"/>
              <w:right w:val="double" w:sz="4" w:space="0" w:color="auto"/>
            </w:tcBorders>
            <w:vAlign w:val="center"/>
          </w:tcPr>
          <w:p w14:paraId="7C2DD18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507.4 </w:t>
            </w:r>
          </w:p>
        </w:tc>
        <w:tc>
          <w:tcPr>
            <w:tcW w:w="1071" w:type="dxa"/>
            <w:tcBorders>
              <w:left w:val="double" w:sz="4" w:space="0" w:color="auto"/>
              <w:right w:val="nil"/>
            </w:tcBorders>
            <w:vAlign w:val="center"/>
          </w:tcPr>
          <w:p w14:paraId="04CD3E3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507.4 </w:t>
            </w:r>
          </w:p>
        </w:tc>
        <w:tc>
          <w:tcPr>
            <w:tcW w:w="1093" w:type="dxa"/>
            <w:tcBorders>
              <w:left w:val="nil"/>
              <w:right w:val="nil"/>
            </w:tcBorders>
            <w:vAlign w:val="center"/>
          </w:tcPr>
          <w:p w14:paraId="50D92AD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513.5 </w:t>
            </w:r>
          </w:p>
        </w:tc>
        <w:tc>
          <w:tcPr>
            <w:tcW w:w="933" w:type="dxa"/>
            <w:tcBorders>
              <w:left w:val="nil"/>
              <w:right w:val="nil"/>
            </w:tcBorders>
            <w:vAlign w:val="center"/>
          </w:tcPr>
          <w:p w14:paraId="364D1F9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521.8 </w:t>
            </w:r>
          </w:p>
        </w:tc>
        <w:tc>
          <w:tcPr>
            <w:tcW w:w="982" w:type="dxa"/>
            <w:tcBorders>
              <w:left w:val="nil"/>
              <w:right w:val="nil"/>
            </w:tcBorders>
            <w:vAlign w:val="center"/>
          </w:tcPr>
          <w:p w14:paraId="47C0F6F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530.1 </w:t>
            </w:r>
          </w:p>
        </w:tc>
      </w:tr>
      <w:tr w:rsidR="00F1465E" w:rsidRPr="00B830F3" w14:paraId="79EC028E" w14:textId="77777777" w:rsidTr="00231073">
        <w:trPr>
          <w:trHeight w:val="249"/>
          <w:jc w:val="center"/>
        </w:trPr>
        <w:tc>
          <w:tcPr>
            <w:tcW w:w="2783" w:type="dxa"/>
            <w:tcBorders>
              <w:left w:val="nil"/>
              <w:bottom w:val="single" w:sz="4" w:space="0" w:color="auto"/>
              <w:right w:val="nil"/>
            </w:tcBorders>
            <w:vAlign w:val="center"/>
          </w:tcPr>
          <w:p w14:paraId="565BF198" w14:textId="77777777" w:rsidR="00F1465E" w:rsidRPr="00B830F3" w:rsidRDefault="00F1465E" w:rsidP="00231073">
            <w:pPr>
              <w:spacing w:before="0" w:after="0" w:line="240" w:lineRule="auto"/>
              <w:ind w:left="297" w:hanging="14"/>
              <w:rPr>
                <w:sz w:val="20"/>
                <w:szCs w:val="20"/>
                <w:lang w:val="hy-AM"/>
              </w:rPr>
            </w:pPr>
            <w:r w:rsidRPr="00B830F3">
              <w:rPr>
                <w:sz w:val="20"/>
                <w:szCs w:val="20"/>
                <w:lang w:val="hy-AM"/>
              </w:rPr>
              <w:t>արտաքին երաշխիքներ</w:t>
            </w:r>
          </w:p>
        </w:tc>
        <w:tc>
          <w:tcPr>
            <w:tcW w:w="1095" w:type="dxa"/>
            <w:tcBorders>
              <w:left w:val="nil"/>
              <w:bottom w:val="single" w:sz="4" w:space="0" w:color="auto"/>
              <w:right w:val="nil"/>
            </w:tcBorders>
            <w:vAlign w:val="center"/>
          </w:tcPr>
          <w:p w14:paraId="2050265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3.9 </w:t>
            </w:r>
          </w:p>
        </w:tc>
        <w:tc>
          <w:tcPr>
            <w:tcW w:w="963" w:type="dxa"/>
            <w:tcBorders>
              <w:left w:val="nil"/>
              <w:bottom w:val="single" w:sz="4" w:space="0" w:color="auto"/>
              <w:right w:val="nil"/>
            </w:tcBorders>
            <w:vAlign w:val="center"/>
          </w:tcPr>
          <w:p w14:paraId="3DDBB47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3.8 </w:t>
            </w:r>
          </w:p>
        </w:tc>
        <w:tc>
          <w:tcPr>
            <w:tcW w:w="1351" w:type="dxa"/>
            <w:tcBorders>
              <w:left w:val="nil"/>
              <w:bottom w:val="single" w:sz="4" w:space="0" w:color="auto"/>
              <w:right w:val="double" w:sz="4" w:space="0" w:color="auto"/>
            </w:tcBorders>
            <w:vAlign w:val="center"/>
          </w:tcPr>
          <w:p w14:paraId="30A62EE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7.8 </w:t>
            </w:r>
          </w:p>
        </w:tc>
        <w:tc>
          <w:tcPr>
            <w:tcW w:w="1071" w:type="dxa"/>
            <w:tcBorders>
              <w:left w:val="double" w:sz="4" w:space="0" w:color="auto"/>
              <w:bottom w:val="single" w:sz="4" w:space="0" w:color="auto"/>
              <w:right w:val="nil"/>
            </w:tcBorders>
            <w:vAlign w:val="center"/>
          </w:tcPr>
          <w:p w14:paraId="7262950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7.7 </w:t>
            </w:r>
          </w:p>
        </w:tc>
        <w:tc>
          <w:tcPr>
            <w:tcW w:w="1093" w:type="dxa"/>
            <w:tcBorders>
              <w:left w:val="nil"/>
              <w:bottom w:val="single" w:sz="4" w:space="0" w:color="auto"/>
              <w:right w:val="nil"/>
            </w:tcBorders>
            <w:vAlign w:val="center"/>
          </w:tcPr>
          <w:p w14:paraId="4AFB4AF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7.7 </w:t>
            </w:r>
          </w:p>
        </w:tc>
        <w:tc>
          <w:tcPr>
            <w:tcW w:w="933" w:type="dxa"/>
            <w:tcBorders>
              <w:left w:val="nil"/>
              <w:bottom w:val="single" w:sz="4" w:space="0" w:color="auto"/>
              <w:right w:val="nil"/>
            </w:tcBorders>
            <w:vAlign w:val="center"/>
          </w:tcPr>
          <w:p w14:paraId="2576B18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7.7 </w:t>
            </w:r>
          </w:p>
        </w:tc>
        <w:tc>
          <w:tcPr>
            <w:tcW w:w="982" w:type="dxa"/>
            <w:tcBorders>
              <w:left w:val="nil"/>
              <w:bottom w:val="single" w:sz="4" w:space="0" w:color="auto"/>
              <w:right w:val="nil"/>
            </w:tcBorders>
            <w:vAlign w:val="center"/>
          </w:tcPr>
          <w:p w14:paraId="558567CD"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7.4 </w:t>
            </w:r>
          </w:p>
        </w:tc>
      </w:tr>
      <w:tr w:rsidR="00F1465E" w:rsidRPr="00B830F3" w14:paraId="238D6D1F" w14:textId="77777777" w:rsidTr="00231073">
        <w:trPr>
          <w:trHeight w:val="256"/>
          <w:jc w:val="center"/>
        </w:trPr>
        <w:tc>
          <w:tcPr>
            <w:tcW w:w="2783" w:type="dxa"/>
            <w:tcBorders>
              <w:left w:val="nil"/>
              <w:bottom w:val="single" w:sz="12" w:space="0" w:color="auto"/>
              <w:right w:val="nil"/>
            </w:tcBorders>
            <w:vAlign w:val="center"/>
          </w:tcPr>
          <w:p w14:paraId="6E2AEEAE" w14:textId="77777777" w:rsidR="00F1465E" w:rsidRPr="00B830F3" w:rsidRDefault="00F1465E" w:rsidP="00231073">
            <w:pPr>
              <w:spacing w:before="0" w:after="0" w:line="240" w:lineRule="auto"/>
              <w:ind w:left="297" w:hanging="14"/>
              <w:rPr>
                <w:rFonts w:cs="Times Unicode"/>
                <w:sz w:val="20"/>
                <w:szCs w:val="20"/>
                <w:lang w:val="hy-AM"/>
              </w:rPr>
            </w:pPr>
            <w:r w:rsidRPr="00B830F3">
              <w:rPr>
                <w:sz w:val="20"/>
                <w:szCs w:val="20"/>
                <w:lang w:val="hy-AM"/>
              </w:rPr>
              <w:t>ներքին երաշխիքներ</w:t>
            </w:r>
          </w:p>
        </w:tc>
        <w:tc>
          <w:tcPr>
            <w:tcW w:w="1095" w:type="dxa"/>
            <w:tcBorders>
              <w:left w:val="nil"/>
              <w:bottom w:val="single" w:sz="12" w:space="0" w:color="auto"/>
              <w:right w:val="nil"/>
            </w:tcBorders>
            <w:vAlign w:val="center"/>
          </w:tcPr>
          <w:p w14:paraId="0013750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4.4 </w:t>
            </w:r>
          </w:p>
        </w:tc>
        <w:tc>
          <w:tcPr>
            <w:tcW w:w="963" w:type="dxa"/>
            <w:tcBorders>
              <w:left w:val="nil"/>
              <w:bottom w:val="single" w:sz="12" w:space="0" w:color="auto"/>
              <w:right w:val="nil"/>
            </w:tcBorders>
            <w:vAlign w:val="center"/>
          </w:tcPr>
          <w:p w14:paraId="057D9C6F"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c>
          <w:tcPr>
            <w:tcW w:w="1351" w:type="dxa"/>
            <w:tcBorders>
              <w:left w:val="nil"/>
              <w:bottom w:val="single" w:sz="12" w:space="0" w:color="auto"/>
              <w:right w:val="double" w:sz="4" w:space="0" w:color="auto"/>
            </w:tcBorders>
            <w:vAlign w:val="center"/>
          </w:tcPr>
          <w:p w14:paraId="3EE710B6"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c>
          <w:tcPr>
            <w:tcW w:w="1071" w:type="dxa"/>
            <w:tcBorders>
              <w:left w:val="double" w:sz="4" w:space="0" w:color="auto"/>
              <w:bottom w:val="single" w:sz="12" w:space="0" w:color="auto"/>
              <w:right w:val="nil"/>
            </w:tcBorders>
            <w:vAlign w:val="center"/>
          </w:tcPr>
          <w:p w14:paraId="4178FB1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c>
          <w:tcPr>
            <w:tcW w:w="1093" w:type="dxa"/>
            <w:tcBorders>
              <w:left w:val="nil"/>
              <w:bottom w:val="single" w:sz="12" w:space="0" w:color="auto"/>
              <w:right w:val="nil"/>
            </w:tcBorders>
            <w:vAlign w:val="center"/>
          </w:tcPr>
          <w:p w14:paraId="5944807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c>
          <w:tcPr>
            <w:tcW w:w="933" w:type="dxa"/>
            <w:tcBorders>
              <w:left w:val="nil"/>
              <w:bottom w:val="single" w:sz="12" w:space="0" w:color="auto"/>
              <w:right w:val="nil"/>
            </w:tcBorders>
            <w:vAlign w:val="center"/>
          </w:tcPr>
          <w:p w14:paraId="3401EF9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c>
          <w:tcPr>
            <w:tcW w:w="982" w:type="dxa"/>
            <w:tcBorders>
              <w:left w:val="nil"/>
              <w:bottom w:val="single" w:sz="12" w:space="0" w:color="auto"/>
              <w:right w:val="nil"/>
            </w:tcBorders>
            <w:vAlign w:val="center"/>
          </w:tcPr>
          <w:p w14:paraId="49502AF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   </w:t>
            </w:r>
          </w:p>
        </w:tc>
      </w:tr>
      <w:tr w:rsidR="00F1465E" w:rsidRPr="00B830F3" w14:paraId="6670CDC0" w14:textId="77777777" w:rsidTr="00231073">
        <w:trPr>
          <w:trHeight w:val="511"/>
          <w:jc w:val="center"/>
        </w:trPr>
        <w:tc>
          <w:tcPr>
            <w:tcW w:w="2783" w:type="dxa"/>
            <w:tcBorders>
              <w:top w:val="single" w:sz="12" w:space="0" w:color="auto"/>
              <w:left w:val="nil"/>
              <w:right w:val="nil"/>
            </w:tcBorders>
          </w:tcPr>
          <w:p w14:paraId="03A00FDD" w14:textId="77777777" w:rsidR="00F1465E" w:rsidRPr="00B830F3" w:rsidRDefault="00F1465E" w:rsidP="00231073">
            <w:pPr>
              <w:spacing w:before="0" w:after="0" w:line="240" w:lineRule="auto"/>
              <w:ind w:hanging="14"/>
              <w:jc w:val="left"/>
              <w:rPr>
                <w:rFonts w:cs="Times Unicode"/>
                <w:sz w:val="20"/>
                <w:szCs w:val="20"/>
                <w:lang w:val="hy-AM"/>
              </w:rPr>
            </w:pPr>
            <w:r w:rsidRPr="00B830F3">
              <w:rPr>
                <w:rFonts w:cs="Times Unicode"/>
                <w:sz w:val="20"/>
                <w:szCs w:val="20"/>
                <w:lang w:val="hy-AM"/>
              </w:rPr>
              <w:t>Կառավարության</w:t>
            </w:r>
            <w:r w:rsidRPr="00B830F3">
              <w:rPr>
                <w:sz w:val="20"/>
                <w:szCs w:val="20"/>
                <w:lang w:val="hy-AM"/>
              </w:rPr>
              <w:t xml:space="preserve"> </w:t>
            </w:r>
            <w:r w:rsidRPr="00B830F3">
              <w:rPr>
                <w:rFonts w:cs="Times Unicode"/>
                <w:sz w:val="20"/>
                <w:szCs w:val="20"/>
                <w:lang w:val="hy-AM"/>
              </w:rPr>
              <w:t>պարտքի</w:t>
            </w:r>
            <w:r w:rsidRPr="00B830F3">
              <w:rPr>
                <w:sz w:val="20"/>
                <w:szCs w:val="20"/>
                <w:lang w:val="hy-AM"/>
              </w:rPr>
              <w:t xml:space="preserve"> </w:t>
            </w:r>
            <w:r w:rsidRPr="00B830F3">
              <w:rPr>
                <w:rFonts w:cs="Times Unicode"/>
                <w:sz w:val="20"/>
                <w:szCs w:val="20"/>
                <w:lang w:val="hy-AM"/>
              </w:rPr>
              <w:t>տոկոսավճար</w:t>
            </w:r>
          </w:p>
        </w:tc>
        <w:tc>
          <w:tcPr>
            <w:tcW w:w="1095" w:type="dxa"/>
            <w:tcBorders>
              <w:top w:val="single" w:sz="12" w:space="0" w:color="auto"/>
              <w:left w:val="nil"/>
              <w:right w:val="nil"/>
            </w:tcBorders>
            <w:vAlign w:val="center"/>
          </w:tcPr>
          <w:p w14:paraId="2E8D3D5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139.0 </w:t>
            </w:r>
          </w:p>
        </w:tc>
        <w:tc>
          <w:tcPr>
            <w:tcW w:w="963" w:type="dxa"/>
            <w:tcBorders>
              <w:top w:val="single" w:sz="12" w:space="0" w:color="auto"/>
              <w:left w:val="nil"/>
              <w:right w:val="nil"/>
            </w:tcBorders>
            <w:vAlign w:val="center"/>
          </w:tcPr>
          <w:p w14:paraId="7B772B5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157.5 </w:t>
            </w:r>
          </w:p>
        </w:tc>
        <w:tc>
          <w:tcPr>
            <w:tcW w:w="1351" w:type="dxa"/>
            <w:tcBorders>
              <w:top w:val="single" w:sz="12" w:space="0" w:color="auto"/>
              <w:left w:val="nil"/>
              <w:right w:val="double" w:sz="4" w:space="0" w:color="auto"/>
            </w:tcBorders>
            <w:vAlign w:val="center"/>
          </w:tcPr>
          <w:p w14:paraId="25C58DC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168.1 </w:t>
            </w:r>
          </w:p>
        </w:tc>
        <w:tc>
          <w:tcPr>
            <w:tcW w:w="1071" w:type="dxa"/>
            <w:tcBorders>
              <w:top w:val="single" w:sz="12" w:space="0" w:color="auto"/>
              <w:left w:val="double" w:sz="4" w:space="0" w:color="auto"/>
              <w:right w:val="nil"/>
            </w:tcBorders>
            <w:vAlign w:val="center"/>
          </w:tcPr>
          <w:p w14:paraId="26DDE77D"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166.7 </w:t>
            </w:r>
          </w:p>
        </w:tc>
        <w:tc>
          <w:tcPr>
            <w:tcW w:w="1093" w:type="dxa"/>
            <w:tcBorders>
              <w:top w:val="single" w:sz="12" w:space="0" w:color="auto"/>
              <w:left w:val="nil"/>
              <w:right w:val="nil"/>
            </w:tcBorders>
            <w:vAlign w:val="center"/>
          </w:tcPr>
          <w:p w14:paraId="2A065D1C"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185.5 </w:t>
            </w:r>
          </w:p>
        </w:tc>
        <w:tc>
          <w:tcPr>
            <w:tcW w:w="933" w:type="dxa"/>
            <w:tcBorders>
              <w:top w:val="single" w:sz="12" w:space="0" w:color="auto"/>
              <w:left w:val="nil"/>
              <w:right w:val="nil"/>
            </w:tcBorders>
            <w:vAlign w:val="center"/>
          </w:tcPr>
          <w:p w14:paraId="512EC593"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211.2 </w:t>
            </w:r>
          </w:p>
        </w:tc>
        <w:tc>
          <w:tcPr>
            <w:tcW w:w="982" w:type="dxa"/>
            <w:tcBorders>
              <w:top w:val="single" w:sz="12" w:space="0" w:color="auto"/>
              <w:left w:val="nil"/>
              <w:right w:val="nil"/>
            </w:tcBorders>
            <w:vAlign w:val="center"/>
          </w:tcPr>
          <w:p w14:paraId="0A5E8068"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236.6 </w:t>
            </w:r>
          </w:p>
        </w:tc>
      </w:tr>
      <w:tr w:rsidR="00F1465E" w:rsidRPr="00B830F3" w14:paraId="5B89B66D" w14:textId="77777777" w:rsidTr="00231073">
        <w:trPr>
          <w:trHeight w:val="511"/>
          <w:jc w:val="center"/>
        </w:trPr>
        <w:tc>
          <w:tcPr>
            <w:tcW w:w="2783" w:type="dxa"/>
            <w:tcBorders>
              <w:left w:val="nil"/>
              <w:right w:val="nil"/>
            </w:tcBorders>
          </w:tcPr>
          <w:p w14:paraId="109232E4" w14:textId="77777777" w:rsidR="00F1465E" w:rsidRPr="00B830F3" w:rsidRDefault="00F1465E" w:rsidP="00231073">
            <w:pPr>
              <w:spacing w:before="0" w:after="0" w:line="240" w:lineRule="auto"/>
              <w:ind w:hanging="14"/>
              <w:jc w:val="left"/>
              <w:rPr>
                <w:sz w:val="20"/>
                <w:szCs w:val="20"/>
                <w:lang w:val="hy-AM"/>
              </w:rPr>
            </w:pPr>
            <w:r w:rsidRPr="00B830F3">
              <w:rPr>
                <w:rFonts w:cs="Times Unicode"/>
                <w:sz w:val="20"/>
                <w:szCs w:val="20"/>
                <w:lang w:val="hy-AM"/>
              </w:rPr>
              <w:t>Տոկոսավճար</w:t>
            </w:r>
            <w:r w:rsidRPr="00B830F3">
              <w:rPr>
                <w:sz w:val="20"/>
                <w:szCs w:val="20"/>
                <w:lang w:val="hy-AM"/>
              </w:rPr>
              <w:t>/</w:t>
            </w:r>
            <w:r w:rsidRPr="00B830F3">
              <w:rPr>
                <w:rFonts w:cs="Times Unicode"/>
                <w:sz w:val="20"/>
                <w:szCs w:val="20"/>
                <w:lang w:val="hy-AM"/>
              </w:rPr>
              <w:t>պետական</w:t>
            </w:r>
            <w:r w:rsidRPr="00B830F3">
              <w:rPr>
                <w:sz w:val="20"/>
                <w:szCs w:val="20"/>
                <w:lang w:val="hy-AM"/>
              </w:rPr>
              <w:t xml:space="preserve"> </w:t>
            </w:r>
            <w:r w:rsidRPr="00B830F3">
              <w:rPr>
                <w:rFonts w:cs="Times Unicode"/>
                <w:sz w:val="20"/>
                <w:szCs w:val="20"/>
                <w:lang w:val="hy-AM"/>
              </w:rPr>
              <w:t>բյուջեի</w:t>
            </w:r>
            <w:r w:rsidRPr="00B830F3">
              <w:rPr>
                <w:sz w:val="20"/>
                <w:szCs w:val="20"/>
                <w:lang w:val="hy-AM"/>
              </w:rPr>
              <w:t xml:space="preserve"> </w:t>
            </w:r>
            <w:r w:rsidRPr="00B830F3">
              <w:rPr>
                <w:rFonts w:cs="Times Unicode"/>
                <w:sz w:val="20"/>
                <w:szCs w:val="20"/>
                <w:lang w:val="hy-AM"/>
              </w:rPr>
              <w:t>ծախսեր</w:t>
            </w:r>
            <w:r w:rsidRPr="00B830F3">
              <w:rPr>
                <w:sz w:val="20"/>
                <w:szCs w:val="20"/>
                <w:lang w:val="hy-AM"/>
              </w:rPr>
              <w:t xml:space="preserve"> (%)</w:t>
            </w:r>
          </w:p>
        </w:tc>
        <w:tc>
          <w:tcPr>
            <w:tcW w:w="1095" w:type="dxa"/>
            <w:tcBorders>
              <w:left w:val="nil"/>
              <w:right w:val="nil"/>
            </w:tcBorders>
            <w:vAlign w:val="center"/>
          </w:tcPr>
          <w:p w14:paraId="53B71D2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9.6 </w:t>
            </w:r>
          </w:p>
        </w:tc>
        <w:tc>
          <w:tcPr>
            <w:tcW w:w="963" w:type="dxa"/>
            <w:tcBorders>
              <w:left w:val="nil"/>
              <w:right w:val="nil"/>
            </w:tcBorders>
            <w:vAlign w:val="center"/>
          </w:tcPr>
          <w:p w14:paraId="32E5860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9.7 </w:t>
            </w:r>
          </w:p>
        </w:tc>
        <w:tc>
          <w:tcPr>
            <w:tcW w:w="1351" w:type="dxa"/>
            <w:tcBorders>
              <w:left w:val="nil"/>
              <w:right w:val="double" w:sz="4" w:space="0" w:color="auto"/>
            </w:tcBorders>
            <w:vAlign w:val="center"/>
          </w:tcPr>
          <w:p w14:paraId="2A54A5B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9.1 </w:t>
            </w:r>
          </w:p>
        </w:tc>
        <w:tc>
          <w:tcPr>
            <w:tcW w:w="1071" w:type="dxa"/>
            <w:tcBorders>
              <w:left w:val="double" w:sz="4" w:space="0" w:color="auto"/>
              <w:right w:val="nil"/>
            </w:tcBorders>
            <w:vAlign w:val="center"/>
          </w:tcPr>
          <w:p w14:paraId="0C666D7F"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9.0 </w:t>
            </w:r>
          </w:p>
        </w:tc>
        <w:tc>
          <w:tcPr>
            <w:tcW w:w="1093" w:type="dxa"/>
            <w:tcBorders>
              <w:left w:val="nil"/>
              <w:right w:val="nil"/>
            </w:tcBorders>
            <w:vAlign w:val="center"/>
          </w:tcPr>
          <w:p w14:paraId="508358F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9.9 </w:t>
            </w:r>
          </w:p>
        </w:tc>
        <w:tc>
          <w:tcPr>
            <w:tcW w:w="933" w:type="dxa"/>
            <w:tcBorders>
              <w:left w:val="nil"/>
              <w:right w:val="nil"/>
            </w:tcBorders>
            <w:vAlign w:val="center"/>
          </w:tcPr>
          <w:p w14:paraId="59F89534"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10.4 </w:t>
            </w:r>
          </w:p>
        </w:tc>
        <w:tc>
          <w:tcPr>
            <w:tcW w:w="982" w:type="dxa"/>
            <w:tcBorders>
              <w:left w:val="nil"/>
              <w:right w:val="nil"/>
            </w:tcBorders>
            <w:vAlign w:val="center"/>
          </w:tcPr>
          <w:p w14:paraId="3080E2C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10.6 </w:t>
            </w:r>
          </w:p>
        </w:tc>
      </w:tr>
      <w:tr w:rsidR="00F1465E" w:rsidRPr="00B830F3" w14:paraId="7E4C1C1E" w14:textId="77777777" w:rsidTr="00231073">
        <w:trPr>
          <w:trHeight w:val="766"/>
          <w:jc w:val="center"/>
        </w:trPr>
        <w:tc>
          <w:tcPr>
            <w:tcW w:w="2783" w:type="dxa"/>
            <w:tcBorders>
              <w:left w:val="nil"/>
              <w:right w:val="nil"/>
            </w:tcBorders>
          </w:tcPr>
          <w:p w14:paraId="4D285946" w14:textId="77777777" w:rsidR="00F1465E" w:rsidRPr="00B830F3" w:rsidRDefault="00F1465E" w:rsidP="00231073">
            <w:pPr>
              <w:spacing w:before="0" w:after="0" w:line="240" w:lineRule="auto"/>
              <w:ind w:hanging="14"/>
              <w:jc w:val="left"/>
              <w:rPr>
                <w:sz w:val="20"/>
                <w:szCs w:val="20"/>
                <w:lang w:val="hy-AM"/>
              </w:rPr>
            </w:pPr>
            <w:r w:rsidRPr="00B830F3">
              <w:rPr>
                <w:rFonts w:cs="Times Unicode"/>
                <w:sz w:val="20"/>
                <w:szCs w:val="20"/>
                <w:lang w:val="hy-AM"/>
              </w:rPr>
              <w:t>Տոկոսավճար</w:t>
            </w:r>
            <w:r w:rsidRPr="00B830F3">
              <w:rPr>
                <w:sz w:val="20"/>
                <w:szCs w:val="20"/>
                <w:lang w:val="hy-AM"/>
              </w:rPr>
              <w:t>/պետական բյուջեի սեփական (առանց դրամաշնորհներ) եկամուտներ (%)</w:t>
            </w:r>
          </w:p>
        </w:tc>
        <w:tc>
          <w:tcPr>
            <w:tcW w:w="1095" w:type="dxa"/>
            <w:tcBorders>
              <w:left w:val="nil"/>
              <w:right w:val="nil"/>
            </w:tcBorders>
            <w:vAlign w:val="center"/>
          </w:tcPr>
          <w:p w14:paraId="1FF5BEEE"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10.4 </w:t>
            </w:r>
          </w:p>
        </w:tc>
        <w:tc>
          <w:tcPr>
            <w:tcW w:w="963" w:type="dxa"/>
            <w:tcBorders>
              <w:left w:val="nil"/>
              <w:right w:val="nil"/>
            </w:tcBorders>
            <w:vAlign w:val="center"/>
          </w:tcPr>
          <w:p w14:paraId="31AA648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10.1 </w:t>
            </w:r>
          </w:p>
        </w:tc>
        <w:tc>
          <w:tcPr>
            <w:tcW w:w="1351" w:type="dxa"/>
            <w:tcBorders>
              <w:left w:val="nil"/>
              <w:right w:val="double" w:sz="4" w:space="0" w:color="auto"/>
            </w:tcBorders>
            <w:vAlign w:val="center"/>
          </w:tcPr>
          <w:p w14:paraId="70DFBED2"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10.1 </w:t>
            </w:r>
          </w:p>
        </w:tc>
        <w:tc>
          <w:tcPr>
            <w:tcW w:w="1071" w:type="dxa"/>
            <w:tcBorders>
              <w:left w:val="double" w:sz="4" w:space="0" w:color="auto"/>
              <w:right w:val="nil"/>
            </w:tcBorders>
            <w:vAlign w:val="center"/>
          </w:tcPr>
          <w:p w14:paraId="52A88370"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11.5 </w:t>
            </w:r>
          </w:p>
        </w:tc>
        <w:tc>
          <w:tcPr>
            <w:tcW w:w="1093" w:type="dxa"/>
            <w:tcBorders>
              <w:left w:val="nil"/>
              <w:right w:val="nil"/>
            </w:tcBorders>
            <w:vAlign w:val="center"/>
          </w:tcPr>
          <w:p w14:paraId="25C730FD"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11.2 </w:t>
            </w:r>
          </w:p>
        </w:tc>
        <w:tc>
          <w:tcPr>
            <w:tcW w:w="933" w:type="dxa"/>
            <w:tcBorders>
              <w:left w:val="nil"/>
              <w:right w:val="nil"/>
            </w:tcBorders>
            <w:vAlign w:val="center"/>
          </w:tcPr>
          <w:p w14:paraId="65AF107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11.3 </w:t>
            </w:r>
          </w:p>
        </w:tc>
        <w:tc>
          <w:tcPr>
            <w:tcW w:w="982" w:type="dxa"/>
            <w:tcBorders>
              <w:left w:val="nil"/>
              <w:right w:val="nil"/>
            </w:tcBorders>
            <w:vAlign w:val="center"/>
          </w:tcPr>
          <w:p w14:paraId="08173B57"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11.4 </w:t>
            </w:r>
          </w:p>
        </w:tc>
      </w:tr>
      <w:tr w:rsidR="00F1465E" w:rsidRPr="00B830F3" w14:paraId="2A51DEAB" w14:textId="77777777" w:rsidTr="00231073">
        <w:trPr>
          <w:trHeight w:val="431"/>
          <w:jc w:val="center"/>
        </w:trPr>
        <w:tc>
          <w:tcPr>
            <w:tcW w:w="2783" w:type="dxa"/>
            <w:tcBorders>
              <w:left w:val="nil"/>
              <w:bottom w:val="thickThinSmallGap" w:sz="24" w:space="0" w:color="auto"/>
              <w:right w:val="nil"/>
            </w:tcBorders>
            <w:vAlign w:val="center"/>
          </w:tcPr>
          <w:p w14:paraId="48DFAED9" w14:textId="77777777" w:rsidR="00F1465E" w:rsidRPr="00B830F3" w:rsidRDefault="00F1465E" w:rsidP="00231073">
            <w:pPr>
              <w:spacing w:before="0" w:after="0" w:line="240" w:lineRule="auto"/>
              <w:ind w:hanging="14"/>
              <w:jc w:val="left"/>
              <w:rPr>
                <w:rFonts w:cs="Times Unicode"/>
                <w:sz w:val="20"/>
                <w:szCs w:val="20"/>
                <w:lang w:val="hy-AM"/>
              </w:rPr>
            </w:pPr>
            <w:r w:rsidRPr="00B830F3">
              <w:rPr>
                <w:rFonts w:cs="Times Unicode"/>
                <w:sz w:val="20"/>
                <w:szCs w:val="20"/>
                <w:lang w:val="hy-AM"/>
              </w:rPr>
              <w:t>Տոկոսավճար</w:t>
            </w:r>
            <w:r w:rsidRPr="00B830F3">
              <w:rPr>
                <w:sz w:val="20"/>
                <w:szCs w:val="20"/>
                <w:lang w:val="hy-AM"/>
              </w:rPr>
              <w:t>/ՀՆԱ (%)</w:t>
            </w:r>
          </w:p>
        </w:tc>
        <w:tc>
          <w:tcPr>
            <w:tcW w:w="1095" w:type="dxa"/>
            <w:tcBorders>
              <w:left w:val="nil"/>
              <w:bottom w:val="thickThinSmallGap" w:sz="24" w:space="0" w:color="auto"/>
              <w:right w:val="nil"/>
            </w:tcBorders>
            <w:vAlign w:val="center"/>
          </w:tcPr>
          <w:p w14:paraId="48438FBA"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2.31 </w:t>
            </w:r>
          </w:p>
        </w:tc>
        <w:tc>
          <w:tcPr>
            <w:tcW w:w="963" w:type="dxa"/>
            <w:tcBorders>
              <w:left w:val="nil"/>
              <w:bottom w:val="thickThinSmallGap" w:sz="24" w:space="0" w:color="auto"/>
              <w:right w:val="nil"/>
            </w:tcBorders>
            <w:vAlign w:val="center"/>
          </w:tcPr>
          <w:p w14:paraId="62EDA4B1"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2.40 </w:t>
            </w:r>
          </w:p>
        </w:tc>
        <w:tc>
          <w:tcPr>
            <w:tcW w:w="1351" w:type="dxa"/>
            <w:tcBorders>
              <w:left w:val="nil"/>
              <w:bottom w:val="thickThinSmallGap" w:sz="24" w:space="0" w:color="auto"/>
              <w:right w:val="double" w:sz="4" w:space="0" w:color="auto"/>
            </w:tcBorders>
            <w:vAlign w:val="center"/>
          </w:tcPr>
          <w:p w14:paraId="51D3F723"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2.4 </w:t>
            </w:r>
          </w:p>
        </w:tc>
        <w:tc>
          <w:tcPr>
            <w:tcW w:w="1071" w:type="dxa"/>
            <w:tcBorders>
              <w:left w:val="double" w:sz="4" w:space="0" w:color="auto"/>
              <w:bottom w:val="thickThinSmallGap" w:sz="24" w:space="0" w:color="auto"/>
              <w:right w:val="nil"/>
            </w:tcBorders>
            <w:vAlign w:val="center"/>
          </w:tcPr>
          <w:p w14:paraId="4BBCD594"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2.6 </w:t>
            </w:r>
          </w:p>
        </w:tc>
        <w:tc>
          <w:tcPr>
            <w:tcW w:w="1093" w:type="dxa"/>
            <w:tcBorders>
              <w:left w:val="nil"/>
              <w:bottom w:val="thickThinSmallGap" w:sz="24" w:space="0" w:color="auto"/>
              <w:right w:val="nil"/>
            </w:tcBorders>
            <w:vAlign w:val="center"/>
          </w:tcPr>
          <w:p w14:paraId="265A5CC5"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2.6 </w:t>
            </w:r>
          </w:p>
        </w:tc>
        <w:tc>
          <w:tcPr>
            <w:tcW w:w="933" w:type="dxa"/>
            <w:tcBorders>
              <w:left w:val="nil"/>
              <w:bottom w:val="thickThinSmallGap" w:sz="24" w:space="0" w:color="auto"/>
              <w:right w:val="nil"/>
            </w:tcBorders>
            <w:vAlign w:val="center"/>
          </w:tcPr>
          <w:p w14:paraId="73A5A86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2.7 </w:t>
            </w:r>
          </w:p>
        </w:tc>
        <w:tc>
          <w:tcPr>
            <w:tcW w:w="982" w:type="dxa"/>
            <w:tcBorders>
              <w:left w:val="nil"/>
              <w:bottom w:val="thickThinSmallGap" w:sz="24" w:space="0" w:color="auto"/>
              <w:right w:val="nil"/>
            </w:tcBorders>
            <w:vAlign w:val="center"/>
          </w:tcPr>
          <w:p w14:paraId="353AC2D9" w14:textId="77777777" w:rsidR="00F1465E" w:rsidRPr="00B830F3" w:rsidRDefault="00F1465E" w:rsidP="00231073">
            <w:pPr>
              <w:spacing w:before="0" w:after="0" w:line="240" w:lineRule="auto"/>
              <w:ind w:hanging="14"/>
              <w:jc w:val="center"/>
              <w:rPr>
                <w:sz w:val="20"/>
                <w:szCs w:val="20"/>
                <w:lang w:val="hy-AM"/>
              </w:rPr>
            </w:pPr>
            <w:r w:rsidRPr="00B830F3">
              <w:rPr>
                <w:sz w:val="20"/>
                <w:szCs w:val="20"/>
              </w:rPr>
              <w:t xml:space="preserve">2.8 </w:t>
            </w:r>
          </w:p>
        </w:tc>
      </w:tr>
    </w:tbl>
    <w:p w14:paraId="21D805D0" w14:textId="77777777" w:rsidR="00F1465E" w:rsidRPr="00B830F3" w:rsidRDefault="00F1465E" w:rsidP="00F1465E">
      <w:pPr>
        <w:spacing w:before="0" w:after="0"/>
        <w:rPr>
          <w:sz w:val="20"/>
          <w:szCs w:val="20"/>
          <w:lang w:val="hy-AM"/>
        </w:rPr>
      </w:pPr>
    </w:p>
    <w:p w14:paraId="7763BF2C" w14:textId="77777777" w:rsidR="00F1465E" w:rsidRDefault="00F1465E" w:rsidP="00F1465E">
      <w:pPr>
        <w:rPr>
          <w:rFonts w:cs="Times Unicode"/>
          <w:b/>
        </w:rPr>
      </w:pPr>
    </w:p>
    <w:p w14:paraId="48A9E72E" w14:textId="77777777" w:rsidR="00F1465E" w:rsidRDefault="00F1465E" w:rsidP="00F1465E">
      <w:pPr>
        <w:rPr>
          <w:rFonts w:cs="Times Unicode"/>
          <w:b/>
        </w:rPr>
      </w:pPr>
    </w:p>
    <w:p w14:paraId="3916B4A4" w14:textId="77777777" w:rsidR="00F1465E" w:rsidRDefault="00F1465E" w:rsidP="00F1465E">
      <w:pPr>
        <w:rPr>
          <w:rFonts w:cs="Times Unicode"/>
          <w:b/>
        </w:rPr>
      </w:pPr>
    </w:p>
    <w:p w14:paraId="371CC4C1" w14:textId="77777777" w:rsidR="00FE76C6" w:rsidRDefault="00FE76C6" w:rsidP="00F1465E">
      <w:pPr>
        <w:rPr>
          <w:rFonts w:cs="Times Unicode"/>
          <w:b/>
          <w:lang w:val="hy-AM"/>
        </w:rPr>
      </w:pPr>
    </w:p>
    <w:p w14:paraId="65B4FD66" w14:textId="77777777" w:rsidR="00F1465E" w:rsidRPr="00BE7F99" w:rsidRDefault="00F1465E" w:rsidP="00F1465E">
      <w:pPr>
        <w:rPr>
          <w:i/>
          <w:sz w:val="20"/>
          <w:szCs w:val="20"/>
          <w:lang w:val="hy-AM"/>
        </w:rPr>
      </w:pPr>
      <w:r w:rsidRPr="00FE76C6">
        <w:rPr>
          <w:rFonts w:cs="Times Unicode"/>
          <w:b/>
          <w:sz w:val="20"/>
          <w:szCs w:val="20"/>
          <w:lang w:val="hy-AM"/>
        </w:rPr>
        <w:t xml:space="preserve">Աղյուսակ </w:t>
      </w:r>
      <w:r w:rsidR="00FE76C6" w:rsidRPr="00BE7F99">
        <w:rPr>
          <w:rFonts w:cs="Times Unicode"/>
          <w:b/>
          <w:sz w:val="20"/>
          <w:szCs w:val="20"/>
          <w:lang w:val="hy-AM"/>
        </w:rPr>
        <w:t>1.</w:t>
      </w:r>
      <w:r w:rsidRPr="00FE76C6">
        <w:rPr>
          <w:rFonts w:cs="Times Unicode"/>
          <w:b/>
          <w:sz w:val="20"/>
          <w:szCs w:val="20"/>
          <w:lang w:val="hy-AM"/>
        </w:rPr>
        <w:t>17</w:t>
      </w:r>
      <w:r w:rsidRPr="00FE76C6">
        <w:rPr>
          <w:b/>
          <w:sz w:val="20"/>
          <w:szCs w:val="20"/>
          <w:lang w:val="hy-AM"/>
        </w:rPr>
        <w:t xml:space="preserve"> </w:t>
      </w:r>
      <w:r w:rsidRPr="00FE76C6">
        <w:rPr>
          <w:rFonts w:cs="Times Unicode"/>
          <w:i/>
          <w:sz w:val="20"/>
          <w:szCs w:val="20"/>
          <w:lang w:val="hy-AM"/>
        </w:rPr>
        <w:t>Պետական պարտատոմսերի ցուցանիշները</w:t>
      </w:r>
      <w:r w:rsidRPr="00FE76C6">
        <w:rPr>
          <w:i/>
          <w:sz w:val="20"/>
          <w:szCs w:val="20"/>
          <w:lang w:val="hy-AM"/>
        </w:rPr>
        <w:t xml:space="preserve"> 2018-2023</w:t>
      </w:r>
      <w:r w:rsidRPr="00FE76C6">
        <w:rPr>
          <w:rFonts w:cs="Times Unicode"/>
          <w:i/>
          <w:sz w:val="20"/>
          <w:szCs w:val="20"/>
          <w:lang w:val="hy-AM"/>
        </w:rPr>
        <w:t>թթ</w:t>
      </w:r>
      <w:r w:rsidRPr="00FE76C6">
        <w:rPr>
          <w:i/>
          <w:sz w:val="20"/>
          <w:szCs w:val="20"/>
          <w:lang w:val="hy-AM"/>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296"/>
        <w:gridCol w:w="958"/>
        <w:gridCol w:w="1307"/>
        <w:gridCol w:w="1113"/>
        <w:gridCol w:w="947"/>
        <w:gridCol w:w="1068"/>
        <w:gridCol w:w="965"/>
      </w:tblGrid>
      <w:tr w:rsidR="00F1465E" w:rsidRPr="00BB7FB8" w14:paraId="40F4BED7" w14:textId="77777777" w:rsidTr="00231073">
        <w:trPr>
          <w:trHeight w:val="794"/>
          <w:tblHeader/>
          <w:jc w:val="center"/>
        </w:trPr>
        <w:tc>
          <w:tcPr>
            <w:tcW w:w="2780" w:type="dxa"/>
            <w:tcBorders>
              <w:top w:val="thinThickThinSmallGap" w:sz="24" w:space="0" w:color="auto"/>
              <w:left w:val="nil"/>
              <w:bottom w:val="thinThickSmallGap" w:sz="24" w:space="0" w:color="auto"/>
              <w:right w:val="nil"/>
            </w:tcBorders>
            <w:shd w:val="clear" w:color="auto" w:fill="0B70B5"/>
          </w:tcPr>
          <w:p w14:paraId="6B6A115C" w14:textId="77777777" w:rsidR="00F1465E" w:rsidRPr="00C35116" w:rsidRDefault="00F1465E" w:rsidP="00231073">
            <w:pPr>
              <w:spacing w:before="0" w:after="0" w:line="240" w:lineRule="auto"/>
              <w:ind w:firstLine="0"/>
              <w:rPr>
                <w:color w:val="FFFFFF" w:themeColor="background1"/>
                <w:sz w:val="20"/>
                <w:szCs w:val="20"/>
                <w:lang w:val="hy-AM"/>
              </w:rPr>
            </w:pPr>
          </w:p>
        </w:tc>
        <w:tc>
          <w:tcPr>
            <w:tcW w:w="1331" w:type="dxa"/>
            <w:tcBorders>
              <w:top w:val="thinThickThinSmallGap" w:sz="24" w:space="0" w:color="auto"/>
              <w:left w:val="nil"/>
              <w:bottom w:val="thinThickSmallGap" w:sz="24" w:space="0" w:color="auto"/>
              <w:right w:val="nil"/>
            </w:tcBorders>
            <w:shd w:val="clear" w:color="auto" w:fill="0B70B5"/>
            <w:vAlign w:val="center"/>
          </w:tcPr>
          <w:p w14:paraId="5F28F86C"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8</w:t>
            </w:r>
            <w:r w:rsidRPr="00C35116">
              <w:rPr>
                <w:rFonts w:cs="Times Unicode"/>
                <w:color w:val="FFFFFF" w:themeColor="background1"/>
                <w:sz w:val="20"/>
                <w:szCs w:val="20"/>
                <w:lang w:val="hy-AM"/>
              </w:rPr>
              <w:t>թ</w:t>
            </w:r>
            <w:r w:rsidRPr="00C35116">
              <w:rPr>
                <w:color w:val="FFFFFF" w:themeColor="background1"/>
                <w:sz w:val="20"/>
                <w:szCs w:val="20"/>
                <w:lang w:val="hy-AM"/>
              </w:rPr>
              <w:t xml:space="preserve">. </w:t>
            </w:r>
            <w:r w:rsidRPr="00C35116">
              <w:rPr>
                <w:rFonts w:cs="Times Unicode"/>
                <w:color w:val="FFFFFF" w:themeColor="background1"/>
                <w:sz w:val="20"/>
                <w:szCs w:val="20"/>
                <w:lang w:val="hy-AM"/>
              </w:rPr>
              <w:t>փաստ</w:t>
            </w:r>
            <w:r w:rsidRPr="00C35116">
              <w:rPr>
                <w:color w:val="FFFFFF" w:themeColor="background1"/>
                <w:sz w:val="20"/>
                <w:szCs w:val="20"/>
                <w:lang w:val="hy-AM"/>
              </w:rPr>
              <w:t>.</w:t>
            </w:r>
          </w:p>
        </w:tc>
        <w:tc>
          <w:tcPr>
            <w:tcW w:w="964" w:type="dxa"/>
            <w:tcBorders>
              <w:top w:val="thinThickThinSmallGap" w:sz="24" w:space="0" w:color="auto"/>
              <w:left w:val="nil"/>
              <w:bottom w:val="thinThickSmallGap" w:sz="24" w:space="0" w:color="auto"/>
              <w:right w:val="nil"/>
            </w:tcBorders>
            <w:shd w:val="clear" w:color="auto" w:fill="0B70B5"/>
            <w:vAlign w:val="center"/>
          </w:tcPr>
          <w:p w14:paraId="41CF26C5"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փաստ</w:t>
            </w:r>
            <w:r w:rsidRPr="00C35116">
              <w:rPr>
                <w:color w:val="FFFFFF" w:themeColor="background1"/>
                <w:sz w:val="20"/>
                <w:szCs w:val="20"/>
                <w:lang w:val="hy-AM"/>
              </w:rPr>
              <w:t>.</w:t>
            </w:r>
          </w:p>
        </w:tc>
        <w:tc>
          <w:tcPr>
            <w:tcW w:w="1307" w:type="dxa"/>
            <w:tcBorders>
              <w:top w:val="thinThickThinSmallGap" w:sz="24" w:space="0" w:color="auto"/>
              <w:left w:val="nil"/>
              <w:bottom w:val="thinThickSmallGap" w:sz="24" w:space="0" w:color="auto"/>
              <w:right w:val="double" w:sz="4" w:space="0" w:color="auto"/>
            </w:tcBorders>
            <w:shd w:val="clear" w:color="auto" w:fill="0B70B5"/>
            <w:vAlign w:val="center"/>
          </w:tcPr>
          <w:p w14:paraId="430F1DBF"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130" w:type="dxa"/>
            <w:tcBorders>
              <w:top w:val="thinThickThinSmallGap" w:sz="24" w:space="0" w:color="auto"/>
              <w:left w:val="double" w:sz="4" w:space="0" w:color="auto"/>
              <w:bottom w:val="thinThickSmallGap" w:sz="24" w:space="0" w:color="auto"/>
              <w:right w:val="nil"/>
            </w:tcBorders>
            <w:shd w:val="clear" w:color="auto" w:fill="0B70B5"/>
            <w:vAlign w:val="center"/>
          </w:tcPr>
          <w:p w14:paraId="35F4FB7C"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50" w:type="dxa"/>
            <w:tcBorders>
              <w:top w:val="thinThickThinSmallGap" w:sz="24" w:space="0" w:color="auto"/>
              <w:left w:val="nil"/>
              <w:bottom w:val="thinThickSmallGap" w:sz="24" w:space="0" w:color="auto"/>
              <w:right w:val="nil"/>
            </w:tcBorders>
            <w:shd w:val="clear" w:color="auto" w:fill="0B70B5"/>
            <w:vAlign w:val="center"/>
          </w:tcPr>
          <w:p w14:paraId="12608862"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81" w:type="dxa"/>
            <w:tcBorders>
              <w:top w:val="thinThickThinSmallGap" w:sz="24" w:space="0" w:color="auto"/>
              <w:left w:val="nil"/>
              <w:bottom w:val="thinThickSmallGap" w:sz="24" w:space="0" w:color="auto"/>
              <w:right w:val="nil"/>
            </w:tcBorders>
            <w:shd w:val="clear" w:color="auto" w:fill="0B70B5"/>
            <w:vAlign w:val="center"/>
          </w:tcPr>
          <w:p w14:paraId="1C5CE441"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969" w:type="dxa"/>
            <w:tcBorders>
              <w:top w:val="thinThickThinSmallGap" w:sz="24" w:space="0" w:color="auto"/>
              <w:left w:val="nil"/>
              <w:bottom w:val="thinThickSmallGap" w:sz="24" w:space="0" w:color="auto"/>
              <w:right w:val="nil"/>
            </w:tcBorders>
            <w:shd w:val="clear" w:color="auto" w:fill="0B70B5"/>
            <w:vAlign w:val="center"/>
          </w:tcPr>
          <w:p w14:paraId="32AD647C"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B830F3" w14:paraId="3DFC23D8" w14:textId="77777777" w:rsidTr="00231073">
        <w:trPr>
          <w:trHeight w:val="524"/>
          <w:jc w:val="center"/>
        </w:trPr>
        <w:tc>
          <w:tcPr>
            <w:tcW w:w="2780" w:type="dxa"/>
            <w:tcBorders>
              <w:left w:val="nil"/>
              <w:bottom w:val="single" w:sz="4" w:space="0" w:color="auto"/>
              <w:right w:val="nil"/>
            </w:tcBorders>
            <w:vAlign w:val="center"/>
          </w:tcPr>
          <w:p w14:paraId="084A1720" w14:textId="77777777" w:rsidR="00F1465E" w:rsidRPr="00B830F3" w:rsidRDefault="00F1465E" w:rsidP="00231073">
            <w:pPr>
              <w:spacing w:before="0" w:after="0" w:line="240" w:lineRule="auto"/>
              <w:ind w:firstLine="0"/>
              <w:jc w:val="left"/>
              <w:rPr>
                <w:sz w:val="20"/>
                <w:szCs w:val="20"/>
                <w:lang w:val="hy-AM"/>
              </w:rPr>
            </w:pPr>
            <w:r w:rsidRPr="00B830F3">
              <w:rPr>
                <w:bCs/>
                <w:sz w:val="20"/>
                <w:szCs w:val="20"/>
                <w:lang w:val="hy-AM"/>
              </w:rPr>
              <w:t>Պետական գանձապետական պարտատոմսեր, մլրդ դրամ</w:t>
            </w:r>
          </w:p>
        </w:tc>
        <w:tc>
          <w:tcPr>
            <w:tcW w:w="1331" w:type="dxa"/>
            <w:tcBorders>
              <w:left w:val="nil"/>
              <w:bottom w:val="single" w:sz="4" w:space="0" w:color="auto"/>
              <w:right w:val="nil"/>
            </w:tcBorders>
            <w:vAlign w:val="center"/>
          </w:tcPr>
          <w:p w14:paraId="1D65D20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588.1 </w:t>
            </w:r>
          </w:p>
        </w:tc>
        <w:tc>
          <w:tcPr>
            <w:tcW w:w="964" w:type="dxa"/>
            <w:tcBorders>
              <w:left w:val="nil"/>
              <w:bottom w:val="single" w:sz="4" w:space="0" w:color="auto"/>
              <w:right w:val="nil"/>
            </w:tcBorders>
            <w:vAlign w:val="center"/>
          </w:tcPr>
          <w:p w14:paraId="6636771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681.0 </w:t>
            </w:r>
          </w:p>
        </w:tc>
        <w:tc>
          <w:tcPr>
            <w:tcW w:w="1307" w:type="dxa"/>
            <w:tcBorders>
              <w:left w:val="nil"/>
              <w:bottom w:val="single" w:sz="4" w:space="0" w:color="auto"/>
              <w:right w:val="double" w:sz="4" w:space="0" w:color="auto"/>
            </w:tcBorders>
            <w:vAlign w:val="center"/>
          </w:tcPr>
          <w:p w14:paraId="5283511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826.3 </w:t>
            </w:r>
          </w:p>
        </w:tc>
        <w:tc>
          <w:tcPr>
            <w:tcW w:w="1130" w:type="dxa"/>
            <w:tcBorders>
              <w:left w:val="double" w:sz="4" w:space="0" w:color="auto"/>
              <w:bottom w:val="single" w:sz="4" w:space="0" w:color="auto"/>
              <w:right w:val="nil"/>
            </w:tcBorders>
            <w:vAlign w:val="center"/>
          </w:tcPr>
          <w:p w14:paraId="12CAF83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889.1 </w:t>
            </w:r>
          </w:p>
        </w:tc>
        <w:tc>
          <w:tcPr>
            <w:tcW w:w="950" w:type="dxa"/>
            <w:tcBorders>
              <w:left w:val="nil"/>
              <w:bottom w:val="single" w:sz="4" w:space="0" w:color="auto"/>
              <w:right w:val="nil"/>
            </w:tcBorders>
            <w:vAlign w:val="center"/>
          </w:tcPr>
          <w:p w14:paraId="0FA0F81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1,184.1 </w:t>
            </w:r>
          </w:p>
        </w:tc>
        <w:tc>
          <w:tcPr>
            <w:tcW w:w="1081" w:type="dxa"/>
            <w:tcBorders>
              <w:left w:val="nil"/>
              <w:bottom w:val="single" w:sz="4" w:space="0" w:color="auto"/>
              <w:right w:val="nil"/>
            </w:tcBorders>
            <w:vAlign w:val="center"/>
          </w:tcPr>
          <w:p w14:paraId="2D59BD2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1,374.2 </w:t>
            </w:r>
          </w:p>
        </w:tc>
        <w:tc>
          <w:tcPr>
            <w:tcW w:w="969" w:type="dxa"/>
            <w:tcBorders>
              <w:left w:val="nil"/>
              <w:bottom w:val="single" w:sz="4" w:space="0" w:color="auto"/>
              <w:right w:val="nil"/>
            </w:tcBorders>
            <w:vAlign w:val="center"/>
          </w:tcPr>
          <w:p w14:paraId="66BB641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1,702.3 </w:t>
            </w:r>
          </w:p>
        </w:tc>
      </w:tr>
      <w:tr w:rsidR="00F1465E" w:rsidRPr="00B830F3" w14:paraId="21BC14AF" w14:textId="77777777" w:rsidTr="00231073">
        <w:trPr>
          <w:trHeight w:val="263"/>
          <w:jc w:val="center"/>
        </w:trPr>
        <w:tc>
          <w:tcPr>
            <w:tcW w:w="2780" w:type="dxa"/>
            <w:tcBorders>
              <w:left w:val="nil"/>
              <w:bottom w:val="single" w:sz="12" w:space="0" w:color="auto"/>
              <w:right w:val="nil"/>
            </w:tcBorders>
            <w:vAlign w:val="center"/>
          </w:tcPr>
          <w:p w14:paraId="0CF7EC9D" w14:textId="77777777" w:rsidR="00F1465E" w:rsidRPr="00B830F3" w:rsidRDefault="00F1465E" w:rsidP="00231073">
            <w:pPr>
              <w:spacing w:before="0" w:after="0" w:line="240" w:lineRule="auto"/>
              <w:ind w:left="356" w:firstLine="0"/>
              <w:jc w:val="left"/>
              <w:rPr>
                <w:sz w:val="20"/>
                <w:szCs w:val="20"/>
                <w:lang w:val="hy-AM"/>
              </w:rPr>
            </w:pPr>
            <w:r w:rsidRPr="00B830F3">
              <w:rPr>
                <w:sz w:val="20"/>
                <w:szCs w:val="20"/>
                <w:lang w:val="hy-AM"/>
              </w:rPr>
              <w:t>% ՀՆԱ-ի նկատմամբ</w:t>
            </w:r>
          </w:p>
        </w:tc>
        <w:tc>
          <w:tcPr>
            <w:tcW w:w="1331" w:type="dxa"/>
            <w:tcBorders>
              <w:left w:val="nil"/>
              <w:bottom w:val="single" w:sz="12" w:space="0" w:color="auto"/>
              <w:right w:val="nil"/>
            </w:tcBorders>
            <w:vAlign w:val="center"/>
          </w:tcPr>
          <w:p w14:paraId="1E3D000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9.8 </w:t>
            </w:r>
          </w:p>
        </w:tc>
        <w:tc>
          <w:tcPr>
            <w:tcW w:w="964" w:type="dxa"/>
            <w:tcBorders>
              <w:left w:val="nil"/>
              <w:bottom w:val="single" w:sz="12" w:space="0" w:color="auto"/>
              <w:right w:val="nil"/>
            </w:tcBorders>
            <w:vAlign w:val="center"/>
          </w:tcPr>
          <w:p w14:paraId="2536E0D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10.4 </w:t>
            </w:r>
          </w:p>
        </w:tc>
        <w:tc>
          <w:tcPr>
            <w:tcW w:w="1307" w:type="dxa"/>
            <w:tcBorders>
              <w:left w:val="nil"/>
              <w:bottom w:val="single" w:sz="12" w:space="0" w:color="auto"/>
              <w:right w:val="double" w:sz="4" w:space="0" w:color="auto"/>
            </w:tcBorders>
            <w:vAlign w:val="center"/>
          </w:tcPr>
          <w:p w14:paraId="455C58D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11.6 </w:t>
            </w:r>
          </w:p>
        </w:tc>
        <w:tc>
          <w:tcPr>
            <w:tcW w:w="1130" w:type="dxa"/>
            <w:tcBorders>
              <w:left w:val="double" w:sz="4" w:space="0" w:color="auto"/>
              <w:bottom w:val="single" w:sz="12" w:space="0" w:color="auto"/>
              <w:right w:val="nil"/>
            </w:tcBorders>
            <w:vAlign w:val="center"/>
          </w:tcPr>
          <w:p w14:paraId="02C92DE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13.7 </w:t>
            </w:r>
          </w:p>
        </w:tc>
        <w:tc>
          <w:tcPr>
            <w:tcW w:w="950" w:type="dxa"/>
            <w:tcBorders>
              <w:left w:val="nil"/>
              <w:bottom w:val="single" w:sz="12" w:space="0" w:color="auto"/>
              <w:right w:val="nil"/>
            </w:tcBorders>
            <w:vAlign w:val="center"/>
          </w:tcPr>
          <w:p w14:paraId="7AF31C8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16.6 </w:t>
            </w:r>
          </w:p>
        </w:tc>
        <w:tc>
          <w:tcPr>
            <w:tcW w:w="1081" w:type="dxa"/>
            <w:tcBorders>
              <w:left w:val="nil"/>
              <w:bottom w:val="single" w:sz="12" w:space="0" w:color="auto"/>
              <w:right w:val="nil"/>
            </w:tcBorders>
            <w:vAlign w:val="center"/>
          </w:tcPr>
          <w:p w14:paraId="5B99916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17.5 </w:t>
            </w:r>
          </w:p>
        </w:tc>
        <w:tc>
          <w:tcPr>
            <w:tcW w:w="969" w:type="dxa"/>
            <w:tcBorders>
              <w:left w:val="nil"/>
              <w:bottom w:val="single" w:sz="12" w:space="0" w:color="auto"/>
              <w:right w:val="nil"/>
            </w:tcBorders>
            <w:vAlign w:val="center"/>
          </w:tcPr>
          <w:p w14:paraId="2D6BF5A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19.8 </w:t>
            </w:r>
          </w:p>
        </w:tc>
      </w:tr>
      <w:tr w:rsidR="00F1465E" w:rsidRPr="00B830F3" w14:paraId="27B3A23B" w14:textId="77777777" w:rsidTr="00231073">
        <w:trPr>
          <w:trHeight w:val="524"/>
          <w:jc w:val="center"/>
        </w:trPr>
        <w:tc>
          <w:tcPr>
            <w:tcW w:w="2780" w:type="dxa"/>
            <w:tcBorders>
              <w:top w:val="single" w:sz="12" w:space="0" w:color="auto"/>
              <w:left w:val="nil"/>
              <w:right w:val="nil"/>
            </w:tcBorders>
            <w:vAlign w:val="center"/>
          </w:tcPr>
          <w:p w14:paraId="47725192" w14:textId="77777777" w:rsidR="00F1465E" w:rsidRPr="00B830F3" w:rsidRDefault="00F1465E" w:rsidP="00231073">
            <w:pPr>
              <w:spacing w:before="0" w:after="0" w:line="240" w:lineRule="auto"/>
              <w:ind w:firstLine="0"/>
              <w:jc w:val="left"/>
              <w:rPr>
                <w:sz w:val="20"/>
                <w:szCs w:val="20"/>
                <w:lang w:val="hy-AM"/>
              </w:rPr>
            </w:pPr>
            <w:r w:rsidRPr="00B830F3">
              <w:rPr>
                <w:sz w:val="20"/>
                <w:szCs w:val="20"/>
                <w:lang w:val="hy-AM"/>
              </w:rPr>
              <w:t>ըստ մարման մնացած օրերի</w:t>
            </w:r>
            <w:r w:rsidRPr="00B830F3">
              <w:rPr>
                <w:bCs/>
                <w:sz w:val="20"/>
                <w:szCs w:val="20"/>
                <w:lang w:val="hy-AM"/>
              </w:rPr>
              <w:t>, մլրդ դրամ</w:t>
            </w:r>
          </w:p>
        </w:tc>
        <w:tc>
          <w:tcPr>
            <w:tcW w:w="1331" w:type="dxa"/>
            <w:tcBorders>
              <w:top w:val="single" w:sz="12" w:space="0" w:color="auto"/>
              <w:left w:val="nil"/>
              <w:right w:val="nil"/>
            </w:tcBorders>
            <w:vAlign w:val="center"/>
          </w:tcPr>
          <w:p w14:paraId="07B01945" w14:textId="77777777" w:rsidR="00F1465E" w:rsidRPr="00B830F3" w:rsidRDefault="00F1465E" w:rsidP="00231073">
            <w:pPr>
              <w:spacing w:before="0" w:after="0" w:line="240" w:lineRule="auto"/>
              <w:ind w:firstLine="0"/>
              <w:jc w:val="center"/>
              <w:rPr>
                <w:sz w:val="20"/>
                <w:szCs w:val="20"/>
                <w:lang w:val="hy-AM"/>
              </w:rPr>
            </w:pPr>
          </w:p>
        </w:tc>
        <w:tc>
          <w:tcPr>
            <w:tcW w:w="964" w:type="dxa"/>
            <w:tcBorders>
              <w:top w:val="single" w:sz="12" w:space="0" w:color="auto"/>
              <w:left w:val="nil"/>
              <w:right w:val="nil"/>
            </w:tcBorders>
            <w:vAlign w:val="center"/>
          </w:tcPr>
          <w:p w14:paraId="09C62DA2" w14:textId="77777777" w:rsidR="00F1465E" w:rsidRPr="00B830F3" w:rsidRDefault="00F1465E" w:rsidP="00231073">
            <w:pPr>
              <w:spacing w:before="0" w:after="0" w:line="240" w:lineRule="auto"/>
              <w:ind w:firstLine="0"/>
              <w:jc w:val="center"/>
              <w:rPr>
                <w:sz w:val="20"/>
                <w:szCs w:val="20"/>
                <w:lang w:val="hy-AM"/>
              </w:rPr>
            </w:pPr>
          </w:p>
        </w:tc>
        <w:tc>
          <w:tcPr>
            <w:tcW w:w="1307" w:type="dxa"/>
            <w:tcBorders>
              <w:top w:val="single" w:sz="12" w:space="0" w:color="auto"/>
              <w:left w:val="nil"/>
              <w:right w:val="double" w:sz="4" w:space="0" w:color="auto"/>
            </w:tcBorders>
            <w:vAlign w:val="center"/>
          </w:tcPr>
          <w:p w14:paraId="12D150DC" w14:textId="77777777" w:rsidR="00F1465E" w:rsidRPr="00B830F3" w:rsidRDefault="00F1465E" w:rsidP="00231073">
            <w:pPr>
              <w:spacing w:before="0" w:after="0" w:line="240" w:lineRule="auto"/>
              <w:ind w:firstLine="0"/>
              <w:jc w:val="center"/>
              <w:rPr>
                <w:sz w:val="20"/>
                <w:szCs w:val="20"/>
                <w:lang w:val="hy-AM"/>
              </w:rPr>
            </w:pPr>
          </w:p>
        </w:tc>
        <w:tc>
          <w:tcPr>
            <w:tcW w:w="1130" w:type="dxa"/>
            <w:tcBorders>
              <w:top w:val="single" w:sz="12" w:space="0" w:color="auto"/>
              <w:left w:val="double" w:sz="4" w:space="0" w:color="auto"/>
              <w:right w:val="nil"/>
            </w:tcBorders>
            <w:vAlign w:val="center"/>
          </w:tcPr>
          <w:p w14:paraId="0317B376" w14:textId="77777777" w:rsidR="00F1465E" w:rsidRPr="00B830F3" w:rsidRDefault="00F1465E" w:rsidP="00231073">
            <w:pPr>
              <w:spacing w:before="0" w:after="0" w:line="240" w:lineRule="auto"/>
              <w:ind w:firstLine="0"/>
              <w:jc w:val="center"/>
              <w:rPr>
                <w:sz w:val="20"/>
                <w:szCs w:val="20"/>
                <w:lang w:val="hy-AM"/>
              </w:rPr>
            </w:pPr>
          </w:p>
        </w:tc>
        <w:tc>
          <w:tcPr>
            <w:tcW w:w="950" w:type="dxa"/>
            <w:tcBorders>
              <w:top w:val="single" w:sz="12" w:space="0" w:color="auto"/>
              <w:left w:val="nil"/>
              <w:right w:val="nil"/>
            </w:tcBorders>
            <w:vAlign w:val="center"/>
          </w:tcPr>
          <w:p w14:paraId="3F4C576F" w14:textId="77777777" w:rsidR="00F1465E" w:rsidRPr="00B830F3" w:rsidRDefault="00F1465E" w:rsidP="00231073">
            <w:pPr>
              <w:spacing w:before="0" w:after="0" w:line="240" w:lineRule="auto"/>
              <w:ind w:firstLine="0"/>
              <w:jc w:val="center"/>
              <w:rPr>
                <w:sz w:val="20"/>
                <w:szCs w:val="20"/>
                <w:lang w:val="hy-AM"/>
              </w:rPr>
            </w:pPr>
          </w:p>
        </w:tc>
        <w:tc>
          <w:tcPr>
            <w:tcW w:w="1081" w:type="dxa"/>
            <w:tcBorders>
              <w:top w:val="single" w:sz="12" w:space="0" w:color="auto"/>
              <w:left w:val="nil"/>
              <w:right w:val="nil"/>
            </w:tcBorders>
            <w:vAlign w:val="center"/>
          </w:tcPr>
          <w:p w14:paraId="6EC3258D" w14:textId="77777777" w:rsidR="00F1465E" w:rsidRPr="00B830F3" w:rsidRDefault="00F1465E" w:rsidP="00231073">
            <w:pPr>
              <w:spacing w:before="0" w:after="0" w:line="240" w:lineRule="auto"/>
              <w:ind w:firstLine="0"/>
              <w:jc w:val="center"/>
              <w:rPr>
                <w:sz w:val="20"/>
                <w:szCs w:val="20"/>
                <w:lang w:val="hy-AM"/>
              </w:rPr>
            </w:pPr>
          </w:p>
        </w:tc>
        <w:tc>
          <w:tcPr>
            <w:tcW w:w="969" w:type="dxa"/>
            <w:tcBorders>
              <w:top w:val="single" w:sz="12" w:space="0" w:color="auto"/>
              <w:left w:val="nil"/>
              <w:right w:val="nil"/>
            </w:tcBorders>
            <w:vAlign w:val="center"/>
          </w:tcPr>
          <w:p w14:paraId="4F84761A" w14:textId="77777777" w:rsidR="00F1465E" w:rsidRPr="00B830F3" w:rsidRDefault="00F1465E" w:rsidP="00231073">
            <w:pPr>
              <w:spacing w:before="0" w:after="0" w:line="240" w:lineRule="auto"/>
              <w:ind w:firstLine="0"/>
              <w:jc w:val="center"/>
              <w:rPr>
                <w:sz w:val="20"/>
                <w:szCs w:val="20"/>
                <w:lang w:val="hy-AM"/>
              </w:rPr>
            </w:pPr>
          </w:p>
        </w:tc>
      </w:tr>
      <w:tr w:rsidR="00F1465E" w:rsidRPr="00B830F3" w14:paraId="6EC330B2" w14:textId="77777777" w:rsidTr="00231073">
        <w:trPr>
          <w:trHeight w:val="263"/>
          <w:jc w:val="center"/>
        </w:trPr>
        <w:tc>
          <w:tcPr>
            <w:tcW w:w="2780" w:type="dxa"/>
            <w:tcBorders>
              <w:left w:val="nil"/>
              <w:right w:val="nil"/>
            </w:tcBorders>
            <w:vAlign w:val="center"/>
          </w:tcPr>
          <w:p w14:paraId="316382A8"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Մինչև 1 տարի</w:t>
            </w:r>
          </w:p>
        </w:tc>
        <w:tc>
          <w:tcPr>
            <w:tcW w:w="1331" w:type="dxa"/>
            <w:tcBorders>
              <w:left w:val="nil"/>
              <w:right w:val="nil"/>
            </w:tcBorders>
            <w:vAlign w:val="center"/>
          </w:tcPr>
          <w:p w14:paraId="51983CF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76.1 </w:t>
            </w:r>
          </w:p>
        </w:tc>
        <w:tc>
          <w:tcPr>
            <w:tcW w:w="964" w:type="dxa"/>
            <w:tcBorders>
              <w:left w:val="nil"/>
              <w:right w:val="nil"/>
            </w:tcBorders>
            <w:vAlign w:val="center"/>
          </w:tcPr>
          <w:p w14:paraId="5868036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86.2 </w:t>
            </w:r>
          </w:p>
        </w:tc>
        <w:tc>
          <w:tcPr>
            <w:tcW w:w="1307" w:type="dxa"/>
            <w:tcBorders>
              <w:left w:val="nil"/>
              <w:right w:val="double" w:sz="4" w:space="0" w:color="auto"/>
            </w:tcBorders>
            <w:vAlign w:val="center"/>
          </w:tcPr>
          <w:p w14:paraId="29579CA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94.6 </w:t>
            </w:r>
          </w:p>
        </w:tc>
        <w:tc>
          <w:tcPr>
            <w:tcW w:w="1130" w:type="dxa"/>
            <w:tcBorders>
              <w:left w:val="double" w:sz="4" w:space="0" w:color="auto"/>
              <w:right w:val="nil"/>
            </w:tcBorders>
            <w:vAlign w:val="center"/>
          </w:tcPr>
          <w:p w14:paraId="21216D6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105.7 </w:t>
            </w:r>
          </w:p>
        </w:tc>
        <w:tc>
          <w:tcPr>
            <w:tcW w:w="950" w:type="dxa"/>
            <w:tcBorders>
              <w:left w:val="nil"/>
              <w:right w:val="nil"/>
            </w:tcBorders>
            <w:vAlign w:val="center"/>
          </w:tcPr>
          <w:p w14:paraId="1A6F3E9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110.3 </w:t>
            </w:r>
          </w:p>
        </w:tc>
        <w:tc>
          <w:tcPr>
            <w:tcW w:w="1081" w:type="dxa"/>
            <w:tcBorders>
              <w:left w:val="nil"/>
              <w:right w:val="nil"/>
            </w:tcBorders>
            <w:vAlign w:val="center"/>
          </w:tcPr>
          <w:p w14:paraId="38C0305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118.4 </w:t>
            </w:r>
          </w:p>
        </w:tc>
        <w:tc>
          <w:tcPr>
            <w:tcW w:w="969" w:type="dxa"/>
            <w:tcBorders>
              <w:left w:val="nil"/>
              <w:right w:val="nil"/>
            </w:tcBorders>
            <w:vAlign w:val="center"/>
          </w:tcPr>
          <w:p w14:paraId="400A85F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166.9 </w:t>
            </w:r>
          </w:p>
        </w:tc>
      </w:tr>
      <w:tr w:rsidR="00F1465E" w:rsidRPr="00B830F3" w14:paraId="564210AD" w14:textId="77777777" w:rsidTr="00231073">
        <w:trPr>
          <w:trHeight w:val="256"/>
          <w:jc w:val="center"/>
        </w:trPr>
        <w:tc>
          <w:tcPr>
            <w:tcW w:w="2780" w:type="dxa"/>
            <w:tcBorders>
              <w:left w:val="nil"/>
              <w:bottom w:val="single" w:sz="4" w:space="0" w:color="auto"/>
              <w:right w:val="nil"/>
            </w:tcBorders>
            <w:vAlign w:val="center"/>
          </w:tcPr>
          <w:p w14:paraId="51300B2F"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1-5 տարի</w:t>
            </w:r>
          </w:p>
        </w:tc>
        <w:tc>
          <w:tcPr>
            <w:tcW w:w="1331" w:type="dxa"/>
            <w:tcBorders>
              <w:left w:val="nil"/>
              <w:bottom w:val="single" w:sz="4" w:space="0" w:color="auto"/>
              <w:right w:val="nil"/>
            </w:tcBorders>
            <w:vAlign w:val="center"/>
          </w:tcPr>
          <w:p w14:paraId="3B29E0E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224.5 </w:t>
            </w:r>
          </w:p>
        </w:tc>
        <w:tc>
          <w:tcPr>
            <w:tcW w:w="964" w:type="dxa"/>
            <w:tcBorders>
              <w:left w:val="nil"/>
              <w:bottom w:val="single" w:sz="4" w:space="0" w:color="auto"/>
              <w:right w:val="nil"/>
            </w:tcBorders>
            <w:vAlign w:val="center"/>
          </w:tcPr>
          <w:p w14:paraId="50A65ED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196.1 </w:t>
            </w:r>
          </w:p>
        </w:tc>
        <w:tc>
          <w:tcPr>
            <w:tcW w:w="1307" w:type="dxa"/>
            <w:tcBorders>
              <w:left w:val="nil"/>
              <w:bottom w:val="single" w:sz="4" w:space="0" w:color="auto"/>
              <w:right w:val="double" w:sz="4" w:space="0" w:color="auto"/>
            </w:tcBorders>
            <w:vAlign w:val="center"/>
          </w:tcPr>
          <w:p w14:paraId="1991B5F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207.4 </w:t>
            </w:r>
          </w:p>
        </w:tc>
        <w:tc>
          <w:tcPr>
            <w:tcW w:w="1130" w:type="dxa"/>
            <w:tcBorders>
              <w:left w:val="double" w:sz="4" w:space="0" w:color="auto"/>
              <w:bottom w:val="single" w:sz="4" w:space="0" w:color="auto"/>
              <w:right w:val="nil"/>
            </w:tcBorders>
            <w:vAlign w:val="center"/>
          </w:tcPr>
          <w:p w14:paraId="05FEF71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270.3 </w:t>
            </w:r>
          </w:p>
        </w:tc>
        <w:tc>
          <w:tcPr>
            <w:tcW w:w="950" w:type="dxa"/>
            <w:tcBorders>
              <w:left w:val="nil"/>
              <w:bottom w:val="single" w:sz="4" w:space="0" w:color="auto"/>
              <w:right w:val="nil"/>
            </w:tcBorders>
            <w:vAlign w:val="center"/>
          </w:tcPr>
          <w:p w14:paraId="2158DFF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373.4 </w:t>
            </w:r>
          </w:p>
        </w:tc>
        <w:tc>
          <w:tcPr>
            <w:tcW w:w="1081" w:type="dxa"/>
            <w:tcBorders>
              <w:left w:val="nil"/>
              <w:bottom w:val="single" w:sz="4" w:space="0" w:color="auto"/>
              <w:right w:val="nil"/>
            </w:tcBorders>
            <w:vAlign w:val="center"/>
          </w:tcPr>
          <w:p w14:paraId="6995586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460.7 </w:t>
            </w:r>
          </w:p>
        </w:tc>
        <w:tc>
          <w:tcPr>
            <w:tcW w:w="969" w:type="dxa"/>
            <w:tcBorders>
              <w:left w:val="nil"/>
              <w:bottom w:val="single" w:sz="4" w:space="0" w:color="auto"/>
              <w:right w:val="nil"/>
            </w:tcBorders>
            <w:vAlign w:val="center"/>
          </w:tcPr>
          <w:p w14:paraId="216C63E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567.9 </w:t>
            </w:r>
          </w:p>
        </w:tc>
      </w:tr>
      <w:tr w:rsidR="00F1465E" w:rsidRPr="00B830F3" w14:paraId="3AA07C8C" w14:textId="77777777" w:rsidTr="00231073">
        <w:trPr>
          <w:trHeight w:val="263"/>
          <w:jc w:val="center"/>
        </w:trPr>
        <w:tc>
          <w:tcPr>
            <w:tcW w:w="2780" w:type="dxa"/>
            <w:tcBorders>
              <w:left w:val="nil"/>
              <w:bottom w:val="single" w:sz="12" w:space="0" w:color="auto"/>
              <w:right w:val="nil"/>
            </w:tcBorders>
            <w:vAlign w:val="center"/>
          </w:tcPr>
          <w:p w14:paraId="3F86A2AD"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5-ից ավելի տարի</w:t>
            </w:r>
          </w:p>
        </w:tc>
        <w:tc>
          <w:tcPr>
            <w:tcW w:w="1331" w:type="dxa"/>
            <w:tcBorders>
              <w:left w:val="nil"/>
              <w:bottom w:val="single" w:sz="12" w:space="0" w:color="auto"/>
              <w:right w:val="nil"/>
            </w:tcBorders>
            <w:vAlign w:val="center"/>
          </w:tcPr>
          <w:p w14:paraId="2B1B9AE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287.5 </w:t>
            </w:r>
          </w:p>
        </w:tc>
        <w:tc>
          <w:tcPr>
            <w:tcW w:w="964" w:type="dxa"/>
            <w:tcBorders>
              <w:left w:val="nil"/>
              <w:bottom w:val="single" w:sz="12" w:space="0" w:color="auto"/>
              <w:right w:val="nil"/>
            </w:tcBorders>
            <w:vAlign w:val="center"/>
          </w:tcPr>
          <w:p w14:paraId="5D12FB9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398.7 </w:t>
            </w:r>
          </w:p>
        </w:tc>
        <w:tc>
          <w:tcPr>
            <w:tcW w:w="1307" w:type="dxa"/>
            <w:tcBorders>
              <w:left w:val="nil"/>
              <w:bottom w:val="single" w:sz="12" w:space="0" w:color="auto"/>
              <w:right w:val="double" w:sz="4" w:space="0" w:color="auto"/>
            </w:tcBorders>
            <w:vAlign w:val="center"/>
          </w:tcPr>
          <w:p w14:paraId="3C49CD7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524.3 </w:t>
            </w:r>
          </w:p>
        </w:tc>
        <w:tc>
          <w:tcPr>
            <w:tcW w:w="1130" w:type="dxa"/>
            <w:tcBorders>
              <w:left w:val="double" w:sz="4" w:space="0" w:color="auto"/>
              <w:bottom w:val="single" w:sz="12" w:space="0" w:color="auto"/>
              <w:right w:val="nil"/>
            </w:tcBorders>
            <w:vAlign w:val="center"/>
          </w:tcPr>
          <w:p w14:paraId="765CBF6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513.1 </w:t>
            </w:r>
          </w:p>
        </w:tc>
        <w:tc>
          <w:tcPr>
            <w:tcW w:w="950" w:type="dxa"/>
            <w:tcBorders>
              <w:left w:val="nil"/>
              <w:bottom w:val="single" w:sz="12" w:space="0" w:color="auto"/>
              <w:right w:val="nil"/>
            </w:tcBorders>
            <w:vAlign w:val="center"/>
          </w:tcPr>
          <w:p w14:paraId="5F2886F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700.5 </w:t>
            </w:r>
          </w:p>
        </w:tc>
        <w:tc>
          <w:tcPr>
            <w:tcW w:w="1081" w:type="dxa"/>
            <w:tcBorders>
              <w:left w:val="nil"/>
              <w:bottom w:val="single" w:sz="12" w:space="0" w:color="auto"/>
              <w:right w:val="nil"/>
            </w:tcBorders>
            <w:vAlign w:val="center"/>
          </w:tcPr>
          <w:p w14:paraId="30CED84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795.0 </w:t>
            </w:r>
          </w:p>
        </w:tc>
        <w:tc>
          <w:tcPr>
            <w:tcW w:w="969" w:type="dxa"/>
            <w:tcBorders>
              <w:left w:val="nil"/>
              <w:bottom w:val="single" w:sz="12" w:space="0" w:color="auto"/>
              <w:right w:val="nil"/>
            </w:tcBorders>
            <w:vAlign w:val="center"/>
          </w:tcPr>
          <w:p w14:paraId="0A4CAD4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967.5 </w:t>
            </w:r>
          </w:p>
        </w:tc>
      </w:tr>
      <w:tr w:rsidR="00F1465E" w:rsidRPr="00B830F3" w14:paraId="1EA8CCF9" w14:textId="77777777" w:rsidTr="00231073">
        <w:trPr>
          <w:trHeight w:val="263"/>
          <w:jc w:val="center"/>
        </w:trPr>
        <w:tc>
          <w:tcPr>
            <w:tcW w:w="2780" w:type="dxa"/>
            <w:tcBorders>
              <w:top w:val="single" w:sz="12" w:space="0" w:color="auto"/>
              <w:left w:val="nil"/>
              <w:right w:val="nil"/>
            </w:tcBorders>
            <w:vAlign w:val="center"/>
          </w:tcPr>
          <w:p w14:paraId="39D6D516" w14:textId="77777777" w:rsidR="00F1465E" w:rsidRPr="00B830F3" w:rsidRDefault="00F1465E" w:rsidP="00231073">
            <w:pPr>
              <w:spacing w:before="0" w:after="0" w:line="240" w:lineRule="auto"/>
              <w:ind w:firstLine="0"/>
              <w:jc w:val="left"/>
              <w:rPr>
                <w:bCs/>
                <w:sz w:val="20"/>
                <w:szCs w:val="20"/>
                <w:lang w:val="hy-AM"/>
              </w:rPr>
            </w:pPr>
            <w:r w:rsidRPr="00B830F3">
              <w:rPr>
                <w:sz w:val="20"/>
                <w:szCs w:val="20"/>
                <w:lang w:val="hy-AM"/>
              </w:rPr>
              <w:t>ըստ մարման մնացած օրերի</w:t>
            </w:r>
            <w:r w:rsidRPr="00B830F3">
              <w:rPr>
                <w:bCs/>
                <w:sz w:val="20"/>
                <w:szCs w:val="20"/>
                <w:lang w:val="hy-AM"/>
              </w:rPr>
              <w:t xml:space="preserve"> կշիռը (%)</w:t>
            </w:r>
          </w:p>
        </w:tc>
        <w:tc>
          <w:tcPr>
            <w:tcW w:w="1331" w:type="dxa"/>
            <w:tcBorders>
              <w:top w:val="single" w:sz="12" w:space="0" w:color="auto"/>
              <w:left w:val="nil"/>
              <w:right w:val="nil"/>
            </w:tcBorders>
            <w:vAlign w:val="center"/>
          </w:tcPr>
          <w:p w14:paraId="01B978C0"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964" w:type="dxa"/>
            <w:tcBorders>
              <w:top w:val="single" w:sz="12" w:space="0" w:color="auto"/>
              <w:left w:val="nil"/>
              <w:right w:val="nil"/>
            </w:tcBorders>
            <w:vAlign w:val="center"/>
          </w:tcPr>
          <w:p w14:paraId="435A035D"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1307" w:type="dxa"/>
            <w:tcBorders>
              <w:top w:val="single" w:sz="12" w:space="0" w:color="auto"/>
              <w:left w:val="nil"/>
              <w:right w:val="double" w:sz="4" w:space="0" w:color="auto"/>
            </w:tcBorders>
            <w:vAlign w:val="center"/>
          </w:tcPr>
          <w:p w14:paraId="6F3FE7AB"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1130" w:type="dxa"/>
            <w:tcBorders>
              <w:top w:val="single" w:sz="12" w:space="0" w:color="auto"/>
              <w:left w:val="double" w:sz="4" w:space="0" w:color="auto"/>
              <w:right w:val="nil"/>
            </w:tcBorders>
            <w:vAlign w:val="center"/>
          </w:tcPr>
          <w:p w14:paraId="01A776A6"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950" w:type="dxa"/>
            <w:tcBorders>
              <w:top w:val="single" w:sz="12" w:space="0" w:color="auto"/>
              <w:left w:val="nil"/>
              <w:right w:val="nil"/>
            </w:tcBorders>
            <w:vAlign w:val="center"/>
          </w:tcPr>
          <w:p w14:paraId="107F6499"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1081" w:type="dxa"/>
            <w:tcBorders>
              <w:top w:val="single" w:sz="12" w:space="0" w:color="auto"/>
              <w:left w:val="nil"/>
              <w:right w:val="nil"/>
            </w:tcBorders>
            <w:vAlign w:val="center"/>
          </w:tcPr>
          <w:p w14:paraId="0242EE18"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c>
          <w:tcPr>
            <w:tcW w:w="969" w:type="dxa"/>
            <w:tcBorders>
              <w:top w:val="single" w:sz="12" w:space="0" w:color="auto"/>
              <w:left w:val="nil"/>
              <w:right w:val="nil"/>
            </w:tcBorders>
            <w:vAlign w:val="center"/>
          </w:tcPr>
          <w:p w14:paraId="5CB4C9A6"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100</w:t>
            </w:r>
          </w:p>
        </w:tc>
      </w:tr>
      <w:tr w:rsidR="00F1465E" w:rsidRPr="00B830F3" w14:paraId="6DCCB06E" w14:textId="77777777" w:rsidTr="00231073">
        <w:trPr>
          <w:trHeight w:val="263"/>
          <w:jc w:val="center"/>
        </w:trPr>
        <w:tc>
          <w:tcPr>
            <w:tcW w:w="2780" w:type="dxa"/>
            <w:tcBorders>
              <w:left w:val="nil"/>
              <w:right w:val="nil"/>
            </w:tcBorders>
            <w:vAlign w:val="center"/>
          </w:tcPr>
          <w:p w14:paraId="4CCC2F38"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Մինչև 1 տարի</w:t>
            </w:r>
          </w:p>
        </w:tc>
        <w:tc>
          <w:tcPr>
            <w:tcW w:w="1331" w:type="dxa"/>
            <w:tcBorders>
              <w:left w:val="nil"/>
              <w:right w:val="nil"/>
            </w:tcBorders>
            <w:vAlign w:val="center"/>
          </w:tcPr>
          <w:p w14:paraId="503C4B1D"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12.9 </w:t>
            </w:r>
          </w:p>
        </w:tc>
        <w:tc>
          <w:tcPr>
            <w:tcW w:w="964" w:type="dxa"/>
            <w:tcBorders>
              <w:left w:val="nil"/>
              <w:right w:val="nil"/>
            </w:tcBorders>
            <w:vAlign w:val="center"/>
          </w:tcPr>
          <w:p w14:paraId="341A743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12.7 </w:t>
            </w:r>
          </w:p>
        </w:tc>
        <w:tc>
          <w:tcPr>
            <w:tcW w:w="1307" w:type="dxa"/>
            <w:tcBorders>
              <w:left w:val="nil"/>
              <w:right w:val="double" w:sz="4" w:space="0" w:color="auto"/>
            </w:tcBorders>
            <w:vAlign w:val="center"/>
          </w:tcPr>
          <w:p w14:paraId="75E97CA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11.4 </w:t>
            </w:r>
          </w:p>
        </w:tc>
        <w:tc>
          <w:tcPr>
            <w:tcW w:w="1130" w:type="dxa"/>
            <w:tcBorders>
              <w:left w:val="double" w:sz="4" w:space="0" w:color="auto"/>
              <w:right w:val="nil"/>
            </w:tcBorders>
            <w:vAlign w:val="center"/>
          </w:tcPr>
          <w:p w14:paraId="195F291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11.9 </w:t>
            </w:r>
          </w:p>
        </w:tc>
        <w:tc>
          <w:tcPr>
            <w:tcW w:w="950" w:type="dxa"/>
            <w:tcBorders>
              <w:left w:val="nil"/>
              <w:right w:val="nil"/>
            </w:tcBorders>
            <w:vAlign w:val="center"/>
          </w:tcPr>
          <w:p w14:paraId="72B85A4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9.3 </w:t>
            </w:r>
          </w:p>
        </w:tc>
        <w:tc>
          <w:tcPr>
            <w:tcW w:w="1081" w:type="dxa"/>
            <w:tcBorders>
              <w:left w:val="nil"/>
              <w:right w:val="nil"/>
            </w:tcBorders>
            <w:vAlign w:val="center"/>
          </w:tcPr>
          <w:p w14:paraId="256B55F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8.6 </w:t>
            </w:r>
          </w:p>
        </w:tc>
        <w:tc>
          <w:tcPr>
            <w:tcW w:w="969" w:type="dxa"/>
            <w:tcBorders>
              <w:left w:val="nil"/>
              <w:right w:val="nil"/>
            </w:tcBorders>
            <w:vAlign w:val="center"/>
          </w:tcPr>
          <w:p w14:paraId="21CDC35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9.8 </w:t>
            </w:r>
          </w:p>
        </w:tc>
      </w:tr>
      <w:tr w:rsidR="00F1465E" w:rsidRPr="00B830F3" w14:paraId="2921CF68" w14:textId="77777777" w:rsidTr="00231073">
        <w:trPr>
          <w:trHeight w:val="263"/>
          <w:jc w:val="center"/>
        </w:trPr>
        <w:tc>
          <w:tcPr>
            <w:tcW w:w="2780" w:type="dxa"/>
            <w:tcBorders>
              <w:left w:val="nil"/>
              <w:bottom w:val="single" w:sz="4" w:space="0" w:color="auto"/>
              <w:right w:val="nil"/>
            </w:tcBorders>
            <w:vAlign w:val="center"/>
          </w:tcPr>
          <w:p w14:paraId="60997082"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1-5 տարի</w:t>
            </w:r>
          </w:p>
        </w:tc>
        <w:tc>
          <w:tcPr>
            <w:tcW w:w="1331" w:type="dxa"/>
            <w:tcBorders>
              <w:left w:val="nil"/>
              <w:bottom w:val="single" w:sz="4" w:space="0" w:color="auto"/>
              <w:right w:val="nil"/>
            </w:tcBorders>
            <w:vAlign w:val="center"/>
          </w:tcPr>
          <w:p w14:paraId="797E118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38.2 </w:t>
            </w:r>
          </w:p>
        </w:tc>
        <w:tc>
          <w:tcPr>
            <w:tcW w:w="964" w:type="dxa"/>
            <w:tcBorders>
              <w:left w:val="nil"/>
              <w:bottom w:val="single" w:sz="4" w:space="0" w:color="auto"/>
              <w:right w:val="nil"/>
            </w:tcBorders>
            <w:vAlign w:val="center"/>
          </w:tcPr>
          <w:p w14:paraId="7472596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28.8 </w:t>
            </w:r>
          </w:p>
        </w:tc>
        <w:tc>
          <w:tcPr>
            <w:tcW w:w="1307" w:type="dxa"/>
            <w:tcBorders>
              <w:left w:val="nil"/>
              <w:bottom w:val="single" w:sz="4" w:space="0" w:color="auto"/>
              <w:right w:val="double" w:sz="4" w:space="0" w:color="auto"/>
            </w:tcBorders>
            <w:vAlign w:val="center"/>
          </w:tcPr>
          <w:p w14:paraId="61DBBE1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25.1 </w:t>
            </w:r>
          </w:p>
        </w:tc>
        <w:tc>
          <w:tcPr>
            <w:tcW w:w="1130" w:type="dxa"/>
            <w:tcBorders>
              <w:left w:val="double" w:sz="4" w:space="0" w:color="auto"/>
              <w:bottom w:val="single" w:sz="4" w:space="0" w:color="auto"/>
              <w:right w:val="nil"/>
            </w:tcBorders>
            <w:vAlign w:val="center"/>
          </w:tcPr>
          <w:p w14:paraId="46179EA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30.4 </w:t>
            </w:r>
          </w:p>
        </w:tc>
        <w:tc>
          <w:tcPr>
            <w:tcW w:w="950" w:type="dxa"/>
            <w:tcBorders>
              <w:left w:val="nil"/>
              <w:bottom w:val="single" w:sz="4" w:space="0" w:color="auto"/>
              <w:right w:val="nil"/>
            </w:tcBorders>
            <w:vAlign w:val="center"/>
          </w:tcPr>
          <w:p w14:paraId="132ECFB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31.5 </w:t>
            </w:r>
          </w:p>
        </w:tc>
        <w:tc>
          <w:tcPr>
            <w:tcW w:w="1081" w:type="dxa"/>
            <w:tcBorders>
              <w:left w:val="nil"/>
              <w:bottom w:val="single" w:sz="4" w:space="0" w:color="auto"/>
              <w:right w:val="nil"/>
            </w:tcBorders>
            <w:vAlign w:val="center"/>
          </w:tcPr>
          <w:p w14:paraId="05E2EE1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33.5 </w:t>
            </w:r>
          </w:p>
        </w:tc>
        <w:tc>
          <w:tcPr>
            <w:tcW w:w="969" w:type="dxa"/>
            <w:tcBorders>
              <w:left w:val="nil"/>
              <w:bottom w:val="single" w:sz="4" w:space="0" w:color="auto"/>
              <w:right w:val="nil"/>
            </w:tcBorders>
            <w:vAlign w:val="center"/>
          </w:tcPr>
          <w:p w14:paraId="6DD540B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33.4 </w:t>
            </w:r>
          </w:p>
        </w:tc>
      </w:tr>
      <w:tr w:rsidR="00F1465E" w:rsidRPr="00B830F3" w14:paraId="230F8884" w14:textId="77777777" w:rsidTr="00231073">
        <w:trPr>
          <w:trHeight w:val="256"/>
          <w:jc w:val="center"/>
        </w:trPr>
        <w:tc>
          <w:tcPr>
            <w:tcW w:w="2780" w:type="dxa"/>
            <w:tcBorders>
              <w:left w:val="nil"/>
              <w:bottom w:val="single" w:sz="12" w:space="0" w:color="auto"/>
              <w:right w:val="nil"/>
            </w:tcBorders>
            <w:vAlign w:val="center"/>
          </w:tcPr>
          <w:p w14:paraId="111E918A" w14:textId="77777777" w:rsidR="00F1465E" w:rsidRPr="00B830F3" w:rsidRDefault="00F1465E" w:rsidP="00231073">
            <w:pPr>
              <w:spacing w:before="0" w:after="0" w:line="240" w:lineRule="auto"/>
              <w:ind w:left="436" w:firstLine="0"/>
              <w:jc w:val="left"/>
              <w:rPr>
                <w:bCs/>
                <w:sz w:val="20"/>
                <w:szCs w:val="20"/>
                <w:lang w:val="hy-AM"/>
              </w:rPr>
            </w:pPr>
            <w:r w:rsidRPr="00B830F3">
              <w:rPr>
                <w:sz w:val="20"/>
                <w:szCs w:val="20"/>
                <w:lang w:val="hy-AM"/>
              </w:rPr>
              <w:t>5-ից ավելի տարի</w:t>
            </w:r>
          </w:p>
        </w:tc>
        <w:tc>
          <w:tcPr>
            <w:tcW w:w="1331" w:type="dxa"/>
            <w:tcBorders>
              <w:left w:val="nil"/>
              <w:bottom w:val="single" w:sz="12" w:space="0" w:color="auto"/>
              <w:right w:val="nil"/>
            </w:tcBorders>
            <w:vAlign w:val="center"/>
          </w:tcPr>
          <w:p w14:paraId="5CC21CE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48.9 </w:t>
            </w:r>
          </w:p>
        </w:tc>
        <w:tc>
          <w:tcPr>
            <w:tcW w:w="964" w:type="dxa"/>
            <w:tcBorders>
              <w:left w:val="nil"/>
              <w:bottom w:val="single" w:sz="12" w:space="0" w:color="auto"/>
              <w:right w:val="nil"/>
            </w:tcBorders>
            <w:vAlign w:val="center"/>
          </w:tcPr>
          <w:p w14:paraId="1DDC4FA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58.5 </w:t>
            </w:r>
          </w:p>
        </w:tc>
        <w:tc>
          <w:tcPr>
            <w:tcW w:w="1307" w:type="dxa"/>
            <w:tcBorders>
              <w:left w:val="nil"/>
              <w:bottom w:val="single" w:sz="12" w:space="0" w:color="auto"/>
              <w:right w:val="double" w:sz="4" w:space="0" w:color="auto"/>
            </w:tcBorders>
            <w:vAlign w:val="center"/>
          </w:tcPr>
          <w:p w14:paraId="27E8327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63.5 </w:t>
            </w:r>
          </w:p>
        </w:tc>
        <w:tc>
          <w:tcPr>
            <w:tcW w:w="1130" w:type="dxa"/>
            <w:tcBorders>
              <w:left w:val="double" w:sz="4" w:space="0" w:color="auto"/>
              <w:bottom w:val="single" w:sz="12" w:space="0" w:color="auto"/>
              <w:right w:val="nil"/>
            </w:tcBorders>
            <w:vAlign w:val="center"/>
          </w:tcPr>
          <w:p w14:paraId="11E53B6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57.7 </w:t>
            </w:r>
          </w:p>
        </w:tc>
        <w:tc>
          <w:tcPr>
            <w:tcW w:w="950" w:type="dxa"/>
            <w:tcBorders>
              <w:left w:val="nil"/>
              <w:bottom w:val="single" w:sz="12" w:space="0" w:color="auto"/>
              <w:right w:val="nil"/>
            </w:tcBorders>
            <w:vAlign w:val="center"/>
          </w:tcPr>
          <w:p w14:paraId="2223AF8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59.2 </w:t>
            </w:r>
          </w:p>
        </w:tc>
        <w:tc>
          <w:tcPr>
            <w:tcW w:w="1081" w:type="dxa"/>
            <w:tcBorders>
              <w:left w:val="nil"/>
              <w:bottom w:val="single" w:sz="12" w:space="0" w:color="auto"/>
              <w:right w:val="nil"/>
            </w:tcBorders>
            <w:vAlign w:val="center"/>
          </w:tcPr>
          <w:p w14:paraId="4E11F68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57.9 </w:t>
            </w:r>
          </w:p>
        </w:tc>
        <w:tc>
          <w:tcPr>
            <w:tcW w:w="969" w:type="dxa"/>
            <w:tcBorders>
              <w:left w:val="nil"/>
              <w:bottom w:val="single" w:sz="12" w:space="0" w:color="auto"/>
              <w:right w:val="nil"/>
            </w:tcBorders>
            <w:vAlign w:val="center"/>
          </w:tcPr>
          <w:p w14:paraId="222C92F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56.8 </w:t>
            </w:r>
          </w:p>
        </w:tc>
      </w:tr>
      <w:tr w:rsidR="00F1465E" w:rsidRPr="00B830F3" w14:paraId="28E9C426" w14:textId="77777777" w:rsidTr="00231073">
        <w:trPr>
          <w:trHeight w:val="263"/>
          <w:jc w:val="center"/>
        </w:trPr>
        <w:tc>
          <w:tcPr>
            <w:tcW w:w="2780" w:type="dxa"/>
            <w:tcBorders>
              <w:top w:val="single" w:sz="12" w:space="0" w:color="auto"/>
              <w:left w:val="nil"/>
              <w:bottom w:val="single" w:sz="4" w:space="0" w:color="auto"/>
              <w:right w:val="nil"/>
            </w:tcBorders>
            <w:vAlign w:val="center"/>
          </w:tcPr>
          <w:p w14:paraId="25F507EC" w14:textId="77777777" w:rsidR="00F1465E" w:rsidRPr="00B830F3" w:rsidRDefault="00F1465E" w:rsidP="00231073">
            <w:pPr>
              <w:spacing w:before="0" w:after="0" w:line="240" w:lineRule="auto"/>
              <w:ind w:firstLine="0"/>
              <w:jc w:val="left"/>
              <w:rPr>
                <w:rFonts w:cs="Times Unicode"/>
                <w:sz w:val="20"/>
                <w:szCs w:val="20"/>
                <w:lang w:val="hy-AM"/>
              </w:rPr>
            </w:pPr>
            <w:r w:rsidRPr="00B830F3">
              <w:rPr>
                <w:bCs/>
                <w:sz w:val="20"/>
                <w:szCs w:val="20"/>
                <w:lang w:val="hy-AM"/>
              </w:rPr>
              <w:t>Միջին տոկոսադրույք (%)</w:t>
            </w:r>
          </w:p>
        </w:tc>
        <w:tc>
          <w:tcPr>
            <w:tcW w:w="1331" w:type="dxa"/>
            <w:tcBorders>
              <w:top w:val="single" w:sz="12" w:space="0" w:color="auto"/>
              <w:left w:val="nil"/>
              <w:bottom w:val="single" w:sz="4" w:space="0" w:color="auto"/>
              <w:right w:val="nil"/>
            </w:tcBorders>
            <w:vAlign w:val="center"/>
          </w:tcPr>
          <w:p w14:paraId="443DA5A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12.3 </w:t>
            </w:r>
          </w:p>
        </w:tc>
        <w:tc>
          <w:tcPr>
            <w:tcW w:w="964" w:type="dxa"/>
            <w:tcBorders>
              <w:top w:val="single" w:sz="12" w:space="0" w:color="auto"/>
              <w:left w:val="nil"/>
              <w:bottom w:val="single" w:sz="4" w:space="0" w:color="auto"/>
              <w:right w:val="nil"/>
            </w:tcBorders>
            <w:vAlign w:val="center"/>
          </w:tcPr>
          <w:p w14:paraId="0C08C4F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11.8 </w:t>
            </w:r>
          </w:p>
        </w:tc>
        <w:tc>
          <w:tcPr>
            <w:tcW w:w="1307" w:type="dxa"/>
            <w:tcBorders>
              <w:top w:val="single" w:sz="12" w:space="0" w:color="auto"/>
              <w:left w:val="nil"/>
              <w:bottom w:val="single" w:sz="4" w:space="0" w:color="auto"/>
              <w:right w:val="double" w:sz="4" w:space="0" w:color="auto"/>
            </w:tcBorders>
            <w:vAlign w:val="center"/>
          </w:tcPr>
          <w:p w14:paraId="477A2F7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11.3 </w:t>
            </w:r>
          </w:p>
        </w:tc>
        <w:tc>
          <w:tcPr>
            <w:tcW w:w="1130" w:type="dxa"/>
            <w:tcBorders>
              <w:top w:val="single" w:sz="12" w:space="0" w:color="auto"/>
              <w:left w:val="double" w:sz="4" w:space="0" w:color="auto"/>
              <w:bottom w:val="single" w:sz="4" w:space="0" w:color="auto"/>
              <w:right w:val="nil"/>
            </w:tcBorders>
            <w:vAlign w:val="center"/>
          </w:tcPr>
          <w:p w14:paraId="357CF23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10.7 </w:t>
            </w:r>
          </w:p>
        </w:tc>
        <w:tc>
          <w:tcPr>
            <w:tcW w:w="950" w:type="dxa"/>
            <w:tcBorders>
              <w:top w:val="single" w:sz="12" w:space="0" w:color="auto"/>
              <w:left w:val="nil"/>
              <w:bottom w:val="single" w:sz="4" w:space="0" w:color="auto"/>
              <w:right w:val="nil"/>
            </w:tcBorders>
            <w:vAlign w:val="center"/>
          </w:tcPr>
          <w:p w14:paraId="1564914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10.2 </w:t>
            </w:r>
          </w:p>
        </w:tc>
        <w:tc>
          <w:tcPr>
            <w:tcW w:w="1081" w:type="dxa"/>
            <w:tcBorders>
              <w:top w:val="single" w:sz="12" w:space="0" w:color="auto"/>
              <w:left w:val="nil"/>
              <w:bottom w:val="single" w:sz="4" w:space="0" w:color="auto"/>
              <w:right w:val="nil"/>
            </w:tcBorders>
            <w:vAlign w:val="center"/>
          </w:tcPr>
          <w:p w14:paraId="4E26293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 </w:t>
            </w:r>
          </w:p>
        </w:tc>
        <w:tc>
          <w:tcPr>
            <w:tcW w:w="969" w:type="dxa"/>
            <w:tcBorders>
              <w:top w:val="single" w:sz="12" w:space="0" w:color="auto"/>
              <w:left w:val="nil"/>
              <w:bottom w:val="single" w:sz="4" w:space="0" w:color="auto"/>
              <w:right w:val="nil"/>
            </w:tcBorders>
            <w:vAlign w:val="center"/>
          </w:tcPr>
          <w:p w14:paraId="2907BCF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9.9 </w:t>
            </w:r>
          </w:p>
        </w:tc>
      </w:tr>
      <w:tr w:rsidR="00F1465E" w:rsidRPr="00B830F3" w14:paraId="1A3F18AE" w14:textId="77777777" w:rsidTr="00231073">
        <w:trPr>
          <w:trHeight w:val="263"/>
          <w:jc w:val="center"/>
        </w:trPr>
        <w:tc>
          <w:tcPr>
            <w:tcW w:w="2780" w:type="dxa"/>
            <w:tcBorders>
              <w:left w:val="nil"/>
              <w:bottom w:val="single" w:sz="36" w:space="0" w:color="auto"/>
              <w:right w:val="nil"/>
            </w:tcBorders>
            <w:vAlign w:val="center"/>
          </w:tcPr>
          <w:p w14:paraId="2B16ACEA" w14:textId="77777777" w:rsidR="00F1465E" w:rsidRPr="00B830F3" w:rsidRDefault="00F1465E" w:rsidP="00231073">
            <w:pPr>
              <w:spacing w:before="0" w:after="0" w:line="240" w:lineRule="auto"/>
              <w:ind w:firstLine="0"/>
              <w:jc w:val="left"/>
              <w:rPr>
                <w:rFonts w:cs="Times Unicode"/>
                <w:sz w:val="20"/>
                <w:szCs w:val="20"/>
                <w:lang w:val="hy-AM"/>
              </w:rPr>
            </w:pPr>
            <w:r w:rsidRPr="00B830F3">
              <w:rPr>
                <w:bCs/>
                <w:sz w:val="20"/>
                <w:szCs w:val="20"/>
                <w:lang w:val="hy-AM"/>
              </w:rPr>
              <w:t>Միջին ժամկետայնություն (տարի)</w:t>
            </w:r>
          </w:p>
        </w:tc>
        <w:tc>
          <w:tcPr>
            <w:tcW w:w="1331" w:type="dxa"/>
            <w:tcBorders>
              <w:left w:val="nil"/>
              <w:bottom w:val="single" w:sz="36" w:space="0" w:color="auto"/>
              <w:right w:val="nil"/>
            </w:tcBorders>
            <w:vAlign w:val="center"/>
          </w:tcPr>
          <w:p w14:paraId="1FF44EF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9.1 </w:t>
            </w:r>
          </w:p>
        </w:tc>
        <w:tc>
          <w:tcPr>
            <w:tcW w:w="964" w:type="dxa"/>
            <w:tcBorders>
              <w:left w:val="nil"/>
              <w:bottom w:val="single" w:sz="36" w:space="0" w:color="auto"/>
              <w:right w:val="nil"/>
            </w:tcBorders>
            <w:vAlign w:val="center"/>
          </w:tcPr>
          <w:p w14:paraId="7A856DC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10.2 </w:t>
            </w:r>
          </w:p>
        </w:tc>
        <w:tc>
          <w:tcPr>
            <w:tcW w:w="1307" w:type="dxa"/>
            <w:tcBorders>
              <w:left w:val="nil"/>
              <w:bottom w:val="single" w:sz="36" w:space="0" w:color="auto"/>
              <w:right w:val="double" w:sz="4" w:space="0" w:color="auto"/>
            </w:tcBorders>
            <w:vAlign w:val="center"/>
          </w:tcPr>
          <w:p w14:paraId="6BD08F2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10.6 </w:t>
            </w:r>
          </w:p>
        </w:tc>
        <w:tc>
          <w:tcPr>
            <w:tcW w:w="1130" w:type="dxa"/>
            <w:tcBorders>
              <w:left w:val="double" w:sz="4" w:space="0" w:color="auto"/>
              <w:bottom w:val="single" w:sz="36" w:space="0" w:color="auto"/>
              <w:right w:val="nil"/>
            </w:tcBorders>
            <w:vAlign w:val="center"/>
          </w:tcPr>
          <w:p w14:paraId="3B0FD54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10.7 </w:t>
            </w:r>
          </w:p>
        </w:tc>
        <w:tc>
          <w:tcPr>
            <w:tcW w:w="950" w:type="dxa"/>
            <w:tcBorders>
              <w:left w:val="nil"/>
              <w:bottom w:val="single" w:sz="36" w:space="0" w:color="auto"/>
              <w:right w:val="nil"/>
            </w:tcBorders>
            <w:vAlign w:val="center"/>
          </w:tcPr>
          <w:p w14:paraId="6976F5F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10.9 </w:t>
            </w:r>
          </w:p>
        </w:tc>
        <w:tc>
          <w:tcPr>
            <w:tcW w:w="1081" w:type="dxa"/>
            <w:tcBorders>
              <w:left w:val="nil"/>
              <w:bottom w:val="single" w:sz="36" w:space="0" w:color="auto"/>
              <w:right w:val="nil"/>
            </w:tcBorders>
            <w:vAlign w:val="center"/>
          </w:tcPr>
          <w:p w14:paraId="13C6DC6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10.4 </w:t>
            </w:r>
          </w:p>
        </w:tc>
        <w:tc>
          <w:tcPr>
            <w:tcW w:w="969" w:type="dxa"/>
            <w:tcBorders>
              <w:left w:val="nil"/>
              <w:bottom w:val="single" w:sz="36" w:space="0" w:color="auto"/>
              <w:right w:val="nil"/>
            </w:tcBorders>
            <w:vAlign w:val="center"/>
          </w:tcPr>
          <w:p w14:paraId="4F01FC7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 </w:t>
            </w:r>
          </w:p>
        </w:tc>
      </w:tr>
      <w:tr w:rsidR="00F1465E" w:rsidRPr="00B830F3" w14:paraId="5D5D3AEF" w14:textId="77777777" w:rsidTr="00231073">
        <w:trPr>
          <w:trHeight w:val="268"/>
          <w:jc w:val="center"/>
        </w:trPr>
        <w:tc>
          <w:tcPr>
            <w:tcW w:w="2780" w:type="dxa"/>
            <w:tcBorders>
              <w:top w:val="single" w:sz="36" w:space="0" w:color="auto"/>
              <w:left w:val="nil"/>
              <w:bottom w:val="single" w:sz="4" w:space="0" w:color="auto"/>
              <w:right w:val="nil"/>
            </w:tcBorders>
            <w:vAlign w:val="center"/>
          </w:tcPr>
          <w:p w14:paraId="01A28E93" w14:textId="77777777" w:rsidR="00F1465E" w:rsidRPr="00B830F3" w:rsidRDefault="00F1465E" w:rsidP="00231073">
            <w:pPr>
              <w:spacing w:before="0" w:after="0" w:line="240" w:lineRule="auto"/>
              <w:ind w:firstLine="0"/>
              <w:jc w:val="left"/>
              <w:rPr>
                <w:rFonts w:cs="Times Unicode"/>
                <w:sz w:val="20"/>
                <w:szCs w:val="20"/>
                <w:lang w:val="hy-AM"/>
              </w:rPr>
            </w:pPr>
            <w:r w:rsidRPr="00B830F3">
              <w:rPr>
                <w:bCs/>
                <w:sz w:val="20"/>
                <w:szCs w:val="20"/>
                <w:lang w:val="hy-AM"/>
              </w:rPr>
              <w:t>Արտարժութային պետական պարտատոմսեր, մլն ԱՄՆ դոլար</w:t>
            </w:r>
          </w:p>
        </w:tc>
        <w:tc>
          <w:tcPr>
            <w:tcW w:w="1331" w:type="dxa"/>
            <w:tcBorders>
              <w:top w:val="single" w:sz="36" w:space="0" w:color="auto"/>
              <w:left w:val="nil"/>
              <w:bottom w:val="single" w:sz="4" w:space="0" w:color="auto"/>
              <w:right w:val="nil"/>
            </w:tcBorders>
            <w:vAlign w:val="center"/>
          </w:tcPr>
          <w:p w14:paraId="54445C3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1,000.1 </w:t>
            </w:r>
          </w:p>
        </w:tc>
        <w:tc>
          <w:tcPr>
            <w:tcW w:w="964" w:type="dxa"/>
            <w:tcBorders>
              <w:top w:val="single" w:sz="36" w:space="0" w:color="auto"/>
              <w:left w:val="nil"/>
              <w:bottom w:val="single" w:sz="4" w:space="0" w:color="auto"/>
              <w:right w:val="nil"/>
            </w:tcBorders>
            <w:vAlign w:val="center"/>
          </w:tcPr>
          <w:p w14:paraId="5D91A5E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1,097.7 </w:t>
            </w:r>
          </w:p>
        </w:tc>
        <w:tc>
          <w:tcPr>
            <w:tcW w:w="1307" w:type="dxa"/>
            <w:tcBorders>
              <w:top w:val="single" w:sz="36" w:space="0" w:color="auto"/>
              <w:left w:val="nil"/>
              <w:bottom w:val="single" w:sz="4" w:space="0" w:color="auto"/>
              <w:right w:val="double" w:sz="4" w:space="0" w:color="auto"/>
            </w:tcBorders>
            <w:vAlign w:val="center"/>
          </w:tcPr>
          <w:p w14:paraId="3795AB7D"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1,000.0 </w:t>
            </w:r>
          </w:p>
        </w:tc>
        <w:tc>
          <w:tcPr>
            <w:tcW w:w="1130" w:type="dxa"/>
            <w:tcBorders>
              <w:top w:val="single" w:sz="36" w:space="0" w:color="auto"/>
              <w:left w:val="double" w:sz="4" w:space="0" w:color="auto"/>
              <w:bottom w:val="single" w:sz="4" w:space="0" w:color="auto"/>
              <w:right w:val="nil"/>
            </w:tcBorders>
            <w:vAlign w:val="center"/>
          </w:tcPr>
          <w:p w14:paraId="03E0B2D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1,000.0 </w:t>
            </w:r>
          </w:p>
        </w:tc>
        <w:tc>
          <w:tcPr>
            <w:tcW w:w="950" w:type="dxa"/>
            <w:tcBorders>
              <w:top w:val="single" w:sz="36" w:space="0" w:color="auto"/>
              <w:left w:val="nil"/>
              <w:bottom w:val="single" w:sz="4" w:space="0" w:color="auto"/>
              <w:right w:val="nil"/>
            </w:tcBorders>
            <w:vAlign w:val="center"/>
          </w:tcPr>
          <w:p w14:paraId="5E392F6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1,000.0 </w:t>
            </w:r>
          </w:p>
        </w:tc>
        <w:tc>
          <w:tcPr>
            <w:tcW w:w="1081" w:type="dxa"/>
            <w:tcBorders>
              <w:top w:val="single" w:sz="36" w:space="0" w:color="auto"/>
              <w:left w:val="nil"/>
              <w:bottom w:val="single" w:sz="4" w:space="0" w:color="auto"/>
              <w:right w:val="nil"/>
            </w:tcBorders>
            <w:vAlign w:val="center"/>
          </w:tcPr>
          <w:p w14:paraId="52DB773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1,000.0 </w:t>
            </w:r>
          </w:p>
        </w:tc>
        <w:tc>
          <w:tcPr>
            <w:tcW w:w="969" w:type="dxa"/>
            <w:tcBorders>
              <w:top w:val="single" w:sz="36" w:space="0" w:color="auto"/>
              <w:left w:val="nil"/>
              <w:bottom w:val="single" w:sz="4" w:space="0" w:color="auto"/>
              <w:right w:val="nil"/>
            </w:tcBorders>
            <w:vAlign w:val="center"/>
          </w:tcPr>
          <w:p w14:paraId="4878CCF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1,000.0 </w:t>
            </w:r>
          </w:p>
        </w:tc>
      </w:tr>
      <w:tr w:rsidR="00F1465E" w:rsidRPr="00B830F3" w14:paraId="11EB1C4D" w14:textId="77777777" w:rsidTr="00231073">
        <w:trPr>
          <w:trHeight w:val="142"/>
          <w:jc w:val="center"/>
        </w:trPr>
        <w:tc>
          <w:tcPr>
            <w:tcW w:w="2780" w:type="dxa"/>
            <w:tcBorders>
              <w:left w:val="nil"/>
              <w:bottom w:val="single" w:sz="12" w:space="0" w:color="auto"/>
              <w:right w:val="nil"/>
            </w:tcBorders>
            <w:vAlign w:val="center"/>
          </w:tcPr>
          <w:p w14:paraId="5CAADD08" w14:textId="77777777" w:rsidR="00F1465E" w:rsidRPr="00B830F3" w:rsidRDefault="00F1465E" w:rsidP="00231073">
            <w:pPr>
              <w:spacing w:before="0" w:after="0" w:line="240" w:lineRule="auto"/>
              <w:ind w:left="297" w:firstLine="0"/>
              <w:jc w:val="left"/>
              <w:rPr>
                <w:rFonts w:cs="Times Unicode"/>
                <w:sz w:val="20"/>
                <w:szCs w:val="20"/>
                <w:lang w:val="hy-AM"/>
              </w:rPr>
            </w:pPr>
            <w:r w:rsidRPr="00B830F3">
              <w:rPr>
                <w:sz w:val="20"/>
                <w:szCs w:val="20"/>
                <w:lang w:val="hy-AM"/>
              </w:rPr>
              <w:t>% ՀՆԱ-ի նկատմամբ</w:t>
            </w:r>
          </w:p>
        </w:tc>
        <w:tc>
          <w:tcPr>
            <w:tcW w:w="1331" w:type="dxa"/>
            <w:tcBorders>
              <w:left w:val="nil"/>
              <w:bottom w:val="single" w:sz="12" w:space="0" w:color="auto"/>
              <w:right w:val="nil"/>
            </w:tcBorders>
            <w:vAlign w:val="center"/>
          </w:tcPr>
          <w:p w14:paraId="21EE5F9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8.0 </w:t>
            </w:r>
          </w:p>
        </w:tc>
        <w:tc>
          <w:tcPr>
            <w:tcW w:w="964" w:type="dxa"/>
            <w:tcBorders>
              <w:left w:val="nil"/>
              <w:bottom w:val="single" w:sz="12" w:space="0" w:color="auto"/>
              <w:right w:val="nil"/>
            </w:tcBorders>
            <w:vAlign w:val="center"/>
          </w:tcPr>
          <w:p w14:paraId="50D4E11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8.0 </w:t>
            </w:r>
          </w:p>
        </w:tc>
        <w:tc>
          <w:tcPr>
            <w:tcW w:w="1307" w:type="dxa"/>
            <w:tcBorders>
              <w:left w:val="nil"/>
              <w:bottom w:val="single" w:sz="12" w:space="0" w:color="auto"/>
              <w:right w:val="double" w:sz="4" w:space="0" w:color="auto"/>
            </w:tcBorders>
            <w:vAlign w:val="center"/>
          </w:tcPr>
          <w:p w14:paraId="11CD128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7.2 </w:t>
            </w:r>
          </w:p>
        </w:tc>
        <w:tc>
          <w:tcPr>
            <w:tcW w:w="1130" w:type="dxa"/>
            <w:tcBorders>
              <w:left w:val="double" w:sz="4" w:space="0" w:color="auto"/>
              <w:bottom w:val="single" w:sz="12" w:space="0" w:color="auto"/>
              <w:right w:val="nil"/>
            </w:tcBorders>
            <w:vAlign w:val="center"/>
          </w:tcPr>
          <w:p w14:paraId="034C2AE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7.8 </w:t>
            </w:r>
          </w:p>
        </w:tc>
        <w:tc>
          <w:tcPr>
            <w:tcW w:w="950" w:type="dxa"/>
            <w:tcBorders>
              <w:left w:val="nil"/>
              <w:bottom w:val="single" w:sz="12" w:space="0" w:color="auto"/>
              <w:right w:val="nil"/>
            </w:tcBorders>
            <w:vAlign w:val="center"/>
          </w:tcPr>
          <w:p w14:paraId="1C165DF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7.2 </w:t>
            </w:r>
          </w:p>
        </w:tc>
        <w:tc>
          <w:tcPr>
            <w:tcW w:w="1081" w:type="dxa"/>
            <w:tcBorders>
              <w:left w:val="nil"/>
              <w:bottom w:val="single" w:sz="12" w:space="0" w:color="auto"/>
              <w:right w:val="nil"/>
            </w:tcBorders>
            <w:vAlign w:val="center"/>
          </w:tcPr>
          <w:p w14:paraId="211FD79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6.6 </w:t>
            </w:r>
          </w:p>
        </w:tc>
        <w:tc>
          <w:tcPr>
            <w:tcW w:w="969" w:type="dxa"/>
            <w:tcBorders>
              <w:left w:val="nil"/>
              <w:bottom w:val="single" w:sz="12" w:space="0" w:color="auto"/>
              <w:right w:val="nil"/>
            </w:tcBorders>
            <w:vAlign w:val="center"/>
          </w:tcPr>
          <w:p w14:paraId="5D9E032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6.2 </w:t>
            </w:r>
          </w:p>
        </w:tc>
      </w:tr>
      <w:tr w:rsidR="00F1465E" w:rsidRPr="00B830F3" w14:paraId="73644591" w14:textId="77777777" w:rsidTr="00231073">
        <w:trPr>
          <w:trHeight w:val="142"/>
          <w:jc w:val="center"/>
        </w:trPr>
        <w:tc>
          <w:tcPr>
            <w:tcW w:w="2780" w:type="dxa"/>
            <w:tcBorders>
              <w:top w:val="single" w:sz="12" w:space="0" w:color="auto"/>
              <w:left w:val="nil"/>
              <w:right w:val="nil"/>
            </w:tcBorders>
            <w:vAlign w:val="center"/>
          </w:tcPr>
          <w:p w14:paraId="03A96D80" w14:textId="77777777" w:rsidR="00F1465E" w:rsidRPr="00B830F3" w:rsidRDefault="00F1465E" w:rsidP="00231073">
            <w:pPr>
              <w:spacing w:before="0" w:after="0" w:line="240" w:lineRule="auto"/>
              <w:ind w:firstLine="0"/>
              <w:jc w:val="left"/>
              <w:rPr>
                <w:rFonts w:cs="Times Unicode"/>
                <w:sz w:val="20"/>
                <w:szCs w:val="20"/>
                <w:lang w:val="hy-AM"/>
              </w:rPr>
            </w:pPr>
            <w:r w:rsidRPr="00B830F3">
              <w:rPr>
                <w:bCs/>
                <w:sz w:val="20"/>
                <w:szCs w:val="20"/>
                <w:lang w:val="hy-AM"/>
              </w:rPr>
              <w:t>Միջին տոկոսադրույք (%)</w:t>
            </w:r>
          </w:p>
        </w:tc>
        <w:tc>
          <w:tcPr>
            <w:tcW w:w="1331" w:type="dxa"/>
            <w:tcBorders>
              <w:top w:val="single" w:sz="12" w:space="0" w:color="auto"/>
              <w:left w:val="nil"/>
              <w:right w:val="nil"/>
            </w:tcBorders>
            <w:vAlign w:val="center"/>
          </w:tcPr>
          <w:p w14:paraId="15DA6B7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6.9 </w:t>
            </w:r>
          </w:p>
        </w:tc>
        <w:tc>
          <w:tcPr>
            <w:tcW w:w="964" w:type="dxa"/>
            <w:tcBorders>
              <w:top w:val="single" w:sz="12" w:space="0" w:color="auto"/>
              <w:left w:val="nil"/>
              <w:right w:val="nil"/>
            </w:tcBorders>
            <w:vAlign w:val="center"/>
          </w:tcPr>
          <w:p w14:paraId="7759954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5.9 </w:t>
            </w:r>
          </w:p>
        </w:tc>
        <w:tc>
          <w:tcPr>
            <w:tcW w:w="1307" w:type="dxa"/>
            <w:tcBorders>
              <w:top w:val="single" w:sz="12" w:space="0" w:color="auto"/>
              <w:left w:val="nil"/>
              <w:right w:val="double" w:sz="4" w:space="0" w:color="auto"/>
            </w:tcBorders>
            <w:vAlign w:val="center"/>
          </w:tcPr>
          <w:p w14:paraId="42C00DC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 </w:t>
            </w:r>
          </w:p>
        </w:tc>
        <w:tc>
          <w:tcPr>
            <w:tcW w:w="1130" w:type="dxa"/>
            <w:tcBorders>
              <w:top w:val="single" w:sz="12" w:space="0" w:color="auto"/>
              <w:left w:val="double" w:sz="4" w:space="0" w:color="auto"/>
              <w:right w:val="nil"/>
            </w:tcBorders>
            <w:vAlign w:val="center"/>
          </w:tcPr>
          <w:p w14:paraId="5CDE18A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 </w:t>
            </w:r>
          </w:p>
        </w:tc>
        <w:tc>
          <w:tcPr>
            <w:tcW w:w="950" w:type="dxa"/>
            <w:tcBorders>
              <w:top w:val="single" w:sz="12" w:space="0" w:color="auto"/>
              <w:left w:val="nil"/>
              <w:right w:val="nil"/>
            </w:tcBorders>
            <w:vAlign w:val="center"/>
          </w:tcPr>
          <w:p w14:paraId="4F64E52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 </w:t>
            </w:r>
          </w:p>
        </w:tc>
        <w:tc>
          <w:tcPr>
            <w:tcW w:w="1081" w:type="dxa"/>
            <w:tcBorders>
              <w:top w:val="single" w:sz="12" w:space="0" w:color="auto"/>
              <w:left w:val="nil"/>
              <w:right w:val="nil"/>
            </w:tcBorders>
            <w:vAlign w:val="center"/>
          </w:tcPr>
          <w:p w14:paraId="6CB8209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 </w:t>
            </w:r>
          </w:p>
        </w:tc>
        <w:tc>
          <w:tcPr>
            <w:tcW w:w="969" w:type="dxa"/>
            <w:tcBorders>
              <w:top w:val="single" w:sz="12" w:space="0" w:color="auto"/>
              <w:left w:val="nil"/>
              <w:right w:val="nil"/>
            </w:tcBorders>
            <w:vAlign w:val="center"/>
          </w:tcPr>
          <w:p w14:paraId="6EC76B1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5.6 </w:t>
            </w:r>
          </w:p>
        </w:tc>
      </w:tr>
      <w:tr w:rsidR="00F1465E" w:rsidRPr="00B830F3" w14:paraId="13F8D629" w14:textId="77777777" w:rsidTr="00231073">
        <w:trPr>
          <w:trHeight w:val="36"/>
          <w:jc w:val="center"/>
        </w:trPr>
        <w:tc>
          <w:tcPr>
            <w:tcW w:w="2780" w:type="dxa"/>
            <w:tcBorders>
              <w:left w:val="nil"/>
              <w:bottom w:val="thickThinSmallGap" w:sz="24" w:space="0" w:color="auto"/>
              <w:right w:val="nil"/>
            </w:tcBorders>
            <w:vAlign w:val="center"/>
          </w:tcPr>
          <w:p w14:paraId="68CDC163" w14:textId="77777777" w:rsidR="00F1465E" w:rsidRPr="00B830F3" w:rsidRDefault="00F1465E" w:rsidP="00231073">
            <w:pPr>
              <w:spacing w:before="0" w:after="0" w:line="240" w:lineRule="auto"/>
              <w:ind w:firstLine="0"/>
              <w:jc w:val="left"/>
              <w:rPr>
                <w:sz w:val="20"/>
                <w:szCs w:val="20"/>
                <w:lang w:val="hy-AM"/>
              </w:rPr>
            </w:pPr>
            <w:r w:rsidRPr="00B830F3">
              <w:rPr>
                <w:bCs/>
                <w:sz w:val="20"/>
                <w:szCs w:val="20"/>
                <w:lang w:val="hy-AM"/>
              </w:rPr>
              <w:t>Միջին ժամկետայնություն (տարի)</w:t>
            </w:r>
          </w:p>
        </w:tc>
        <w:tc>
          <w:tcPr>
            <w:tcW w:w="1331" w:type="dxa"/>
            <w:tcBorders>
              <w:left w:val="nil"/>
              <w:bottom w:val="thickThinSmallGap" w:sz="24" w:space="0" w:color="auto"/>
              <w:right w:val="nil"/>
            </w:tcBorders>
            <w:vAlign w:val="center"/>
          </w:tcPr>
          <w:p w14:paraId="3880DA9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4.0 </w:t>
            </w:r>
          </w:p>
        </w:tc>
        <w:tc>
          <w:tcPr>
            <w:tcW w:w="964" w:type="dxa"/>
            <w:tcBorders>
              <w:left w:val="nil"/>
              <w:bottom w:val="thickThinSmallGap" w:sz="24" w:space="0" w:color="auto"/>
              <w:right w:val="nil"/>
            </w:tcBorders>
            <w:vAlign w:val="center"/>
          </w:tcPr>
          <w:p w14:paraId="424EB4B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6.9 </w:t>
            </w:r>
          </w:p>
        </w:tc>
        <w:tc>
          <w:tcPr>
            <w:tcW w:w="1307" w:type="dxa"/>
            <w:tcBorders>
              <w:left w:val="nil"/>
              <w:bottom w:val="thickThinSmallGap" w:sz="24" w:space="0" w:color="auto"/>
              <w:right w:val="double" w:sz="4" w:space="0" w:color="auto"/>
            </w:tcBorders>
            <w:vAlign w:val="center"/>
          </w:tcPr>
          <w:p w14:paraId="60778C7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6.5 </w:t>
            </w:r>
          </w:p>
        </w:tc>
        <w:tc>
          <w:tcPr>
            <w:tcW w:w="1130" w:type="dxa"/>
            <w:tcBorders>
              <w:left w:val="double" w:sz="4" w:space="0" w:color="auto"/>
              <w:bottom w:val="thickThinSmallGap" w:sz="24" w:space="0" w:color="auto"/>
              <w:right w:val="nil"/>
            </w:tcBorders>
            <w:vAlign w:val="center"/>
          </w:tcPr>
          <w:p w14:paraId="6555D0E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6.5 </w:t>
            </w:r>
          </w:p>
        </w:tc>
        <w:tc>
          <w:tcPr>
            <w:tcW w:w="950" w:type="dxa"/>
            <w:tcBorders>
              <w:left w:val="nil"/>
              <w:bottom w:val="thickThinSmallGap" w:sz="24" w:space="0" w:color="auto"/>
              <w:right w:val="nil"/>
            </w:tcBorders>
            <w:vAlign w:val="center"/>
          </w:tcPr>
          <w:p w14:paraId="283D30C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5.5 </w:t>
            </w:r>
          </w:p>
        </w:tc>
        <w:tc>
          <w:tcPr>
            <w:tcW w:w="1081" w:type="dxa"/>
            <w:tcBorders>
              <w:left w:val="nil"/>
              <w:bottom w:val="thickThinSmallGap" w:sz="24" w:space="0" w:color="auto"/>
              <w:right w:val="nil"/>
            </w:tcBorders>
            <w:vAlign w:val="center"/>
          </w:tcPr>
          <w:p w14:paraId="4E84EE8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4.5 </w:t>
            </w:r>
          </w:p>
        </w:tc>
        <w:tc>
          <w:tcPr>
            <w:tcW w:w="969" w:type="dxa"/>
            <w:tcBorders>
              <w:left w:val="nil"/>
              <w:bottom w:val="thickThinSmallGap" w:sz="24" w:space="0" w:color="auto"/>
              <w:right w:val="nil"/>
            </w:tcBorders>
            <w:vAlign w:val="center"/>
          </w:tcPr>
          <w:p w14:paraId="5CBE84C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3.5 </w:t>
            </w:r>
          </w:p>
        </w:tc>
      </w:tr>
    </w:tbl>
    <w:p w14:paraId="4C3C8CC7" w14:textId="77777777" w:rsidR="00F1465E" w:rsidRDefault="00F1465E" w:rsidP="00F1465E">
      <w:pPr>
        <w:spacing w:before="0" w:after="0"/>
        <w:rPr>
          <w:rFonts w:cs="Times Unicode"/>
          <w:b/>
        </w:rPr>
      </w:pPr>
    </w:p>
    <w:p w14:paraId="49F19CBD" w14:textId="77777777" w:rsidR="00F1465E" w:rsidRPr="00FE76C6" w:rsidRDefault="00F1465E" w:rsidP="00F1465E">
      <w:pPr>
        <w:rPr>
          <w:i/>
          <w:sz w:val="20"/>
          <w:szCs w:val="20"/>
          <w:lang w:val="hy-AM"/>
        </w:rPr>
      </w:pPr>
      <w:r w:rsidRPr="00FE76C6">
        <w:rPr>
          <w:rFonts w:cs="Times Unicode"/>
          <w:b/>
          <w:sz w:val="20"/>
          <w:szCs w:val="20"/>
          <w:lang w:val="hy-AM"/>
        </w:rPr>
        <w:t xml:space="preserve">Աղյուսակ </w:t>
      </w:r>
      <w:r w:rsidR="00FE76C6" w:rsidRPr="00FE76C6">
        <w:rPr>
          <w:rFonts w:cs="Times Unicode"/>
          <w:b/>
          <w:sz w:val="20"/>
          <w:szCs w:val="20"/>
        </w:rPr>
        <w:t>1.</w:t>
      </w:r>
      <w:r w:rsidRPr="00FE76C6">
        <w:rPr>
          <w:rFonts w:cs="Times Unicode"/>
          <w:b/>
          <w:sz w:val="20"/>
          <w:szCs w:val="20"/>
          <w:lang w:val="hy-AM"/>
        </w:rPr>
        <w:t>18</w:t>
      </w:r>
      <w:r w:rsidRPr="00FE76C6">
        <w:rPr>
          <w:b/>
          <w:sz w:val="20"/>
          <w:szCs w:val="20"/>
          <w:lang w:val="hy-AM"/>
        </w:rPr>
        <w:t xml:space="preserve"> </w:t>
      </w:r>
      <w:r w:rsidRPr="00FE76C6">
        <w:rPr>
          <w:i/>
          <w:sz w:val="20"/>
          <w:szCs w:val="20"/>
          <w:lang w:val="hy-AM"/>
        </w:rPr>
        <w:t xml:space="preserve">ՀՀ </w:t>
      </w:r>
      <w:r w:rsidRPr="00FE76C6">
        <w:rPr>
          <w:rFonts w:cs="Times Unicode"/>
          <w:i/>
          <w:sz w:val="20"/>
          <w:szCs w:val="20"/>
          <w:lang w:val="hy-AM"/>
        </w:rPr>
        <w:t>կառավարության վարկերի և փոխառությունների ցուցանիշները</w:t>
      </w:r>
      <w:r w:rsidRPr="00FE76C6">
        <w:rPr>
          <w:i/>
          <w:sz w:val="20"/>
          <w:szCs w:val="20"/>
          <w:lang w:val="hy-AM"/>
        </w:rPr>
        <w:t xml:space="preserve"> 2018-2023</w:t>
      </w:r>
      <w:r w:rsidRPr="00FE76C6">
        <w:rPr>
          <w:rFonts w:cs="Times Unicode"/>
          <w:i/>
          <w:sz w:val="20"/>
          <w:szCs w:val="20"/>
          <w:lang w:val="hy-AM"/>
        </w:rPr>
        <w:t>թթ</w:t>
      </w:r>
      <w:r w:rsidRPr="00FE76C6">
        <w:rPr>
          <w:i/>
          <w:sz w:val="20"/>
          <w:szCs w:val="20"/>
          <w:lang w:val="hy-AM"/>
        </w:rPr>
        <w:t>.</w:t>
      </w:r>
    </w:p>
    <w:p w14:paraId="5516CE75" w14:textId="77777777" w:rsidR="00F1465E" w:rsidRPr="00141041" w:rsidRDefault="00F1465E" w:rsidP="00F1465E">
      <w:pPr>
        <w:jc w:val="right"/>
        <w:rPr>
          <w:sz w:val="20"/>
          <w:szCs w:val="20"/>
          <w:lang w:val="hy-AM"/>
        </w:rPr>
      </w:pPr>
      <w:r w:rsidRPr="00141041">
        <w:rPr>
          <w:sz w:val="20"/>
          <w:szCs w:val="20"/>
          <w:lang w:val="hy-AM"/>
        </w:rPr>
        <w:t>(մլն ԱՄՆ դոլար)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206"/>
        <w:gridCol w:w="961"/>
        <w:gridCol w:w="1307"/>
        <w:gridCol w:w="1136"/>
        <w:gridCol w:w="1019"/>
        <w:gridCol w:w="1005"/>
        <w:gridCol w:w="1099"/>
      </w:tblGrid>
      <w:tr w:rsidR="00F1465E" w:rsidRPr="00BB7FB8" w14:paraId="33450379" w14:textId="77777777" w:rsidTr="00231073">
        <w:trPr>
          <w:trHeight w:val="765"/>
          <w:tblHeader/>
          <w:jc w:val="center"/>
        </w:trPr>
        <w:tc>
          <w:tcPr>
            <w:tcW w:w="2660" w:type="dxa"/>
            <w:tcBorders>
              <w:top w:val="thinThickThinSmallGap" w:sz="24" w:space="0" w:color="auto"/>
              <w:left w:val="nil"/>
              <w:bottom w:val="thinThickSmallGap" w:sz="24" w:space="0" w:color="auto"/>
              <w:right w:val="nil"/>
            </w:tcBorders>
            <w:shd w:val="clear" w:color="auto" w:fill="0B70B5"/>
          </w:tcPr>
          <w:p w14:paraId="66FB4980" w14:textId="77777777" w:rsidR="00F1465E" w:rsidRPr="00C35116" w:rsidRDefault="00F1465E" w:rsidP="00231073">
            <w:pPr>
              <w:spacing w:before="0" w:after="0" w:line="240" w:lineRule="auto"/>
              <w:ind w:firstLine="0"/>
              <w:rPr>
                <w:color w:val="FFFFFF" w:themeColor="background1"/>
                <w:sz w:val="20"/>
                <w:szCs w:val="20"/>
                <w:lang w:val="hy-AM"/>
              </w:rPr>
            </w:pPr>
          </w:p>
        </w:tc>
        <w:tc>
          <w:tcPr>
            <w:tcW w:w="1225" w:type="dxa"/>
            <w:tcBorders>
              <w:top w:val="thinThickThinSmallGap" w:sz="24" w:space="0" w:color="auto"/>
              <w:left w:val="nil"/>
              <w:bottom w:val="thinThickSmallGap" w:sz="24" w:space="0" w:color="auto"/>
              <w:right w:val="nil"/>
            </w:tcBorders>
            <w:shd w:val="clear" w:color="auto" w:fill="0B70B5"/>
            <w:vAlign w:val="center"/>
          </w:tcPr>
          <w:p w14:paraId="513F9C06"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8</w:t>
            </w:r>
            <w:r w:rsidRPr="00C35116">
              <w:rPr>
                <w:rFonts w:cs="Times Unicode"/>
                <w:color w:val="FFFFFF" w:themeColor="background1"/>
                <w:sz w:val="20"/>
                <w:szCs w:val="20"/>
                <w:lang w:val="hy-AM"/>
              </w:rPr>
              <w:t>թ</w:t>
            </w:r>
            <w:r w:rsidRPr="00C35116">
              <w:rPr>
                <w:color w:val="FFFFFF" w:themeColor="background1"/>
                <w:sz w:val="20"/>
                <w:szCs w:val="20"/>
                <w:lang w:val="hy-AM"/>
              </w:rPr>
              <w:t xml:space="preserve">. </w:t>
            </w:r>
            <w:r w:rsidRPr="00C35116">
              <w:rPr>
                <w:rFonts w:cs="Times Unicode"/>
                <w:color w:val="FFFFFF" w:themeColor="background1"/>
                <w:sz w:val="20"/>
                <w:szCs w:val="20"/>
                <w:lang w:val="hy-AM"/>
              </w:rPr>
              <w:t>փաստ</w:t>
            </w:r>
            <w:r w:rsidRPr="00C35116">
              <w:rPr>
                <w:color w:val="FFFFFF" w:themeColor="background1"/>
                <w:sz w:val="20"/>
                <w:szCs w:val="20"/>
                <w:lang w:val="hy-AM"/>
              </w:rPr>
              <w:t>.</w:t>
            </w:r>
          </w:p>
        </w:tc>
        <w:tc>
          <w:tcPr>
            <w:tcW w:w="963" w:type="dxa"/>
            <w:tcBorders>
              <w:top w:val="thinThickThinSmallGap" w:sz="24" w:space="0" w:color="auto"/>
              <w:left w:val="nil"/>
              <w:bottom w:val="thinThickSmallGap" w:sz="24" w:space="0" w:color="auto"/>
              <w:right w:val="nil"/>
            </w:tcBorders>
            <w:shd w:val="clear" w:color="auto" w:fill="0B70B5"/>
            <w:vAlign w:val="center"/>
          </w:tcPr>
          <w:p w14:paraId="10517AEF"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201</w:t>
            </w:r>
            <w:r w:rsidRPr="00C35116">
              <w:rPr>
                <w:color w:val="FFFFFF" w:themeColor="background1"/>
                <w:sz w:val="20"/>
                <w:szCs w:val="20"/>
              </w:rPr>
              <w:t>9</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փաստ</w:t>
            </w:r>
            <w:r w:rsidRPr="00C35116">
              <w:rPr>
                <w:color w:val="FFFFFF" w:themeColor="background1"/>
                <w:sz w:val="20"/>
                <w:szCs w:val="20"/>
                <w:lang w:val="hy-AM"/>
              </w:rPr>
              <w:t>.</w:t>
            </w:r>
          </w:p>
        </w:tc>
        <w:tc>
          <w:tcPr>
            <w:tcW w:w="1307" w:type="dxa"/>
            <w:tcBorders>
              <w:top w:val="thinThickThinSmallGap" w:sz="24" w:space="0" w:color="auto"/>
              <w:left w:val="nil"/>
              <w:bottom w:val="thinThickSmallGap" w:sz="24" w:space="0" w:color="auto"/>
              <w:right w:val="double" w:sz="4" w:space="0" w:color="auto"/>
            </w:tcBorders>
            <w:shd w:val="clear" w:color="auto" w:fill="0B70B5"/>
            <w:vAlign w:val="center"/>
          </w:tcPr>
          <w:p w14:paraId="20E5D3C1"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պետբյուջեի ծրագիր</w:t>
            </w:r>
          </w:p>
        </w:tc>
        <w:tc>
          <w:tcPr>
            <w:tcW w:w="1149" w:type="dxa"/>
            <w:tcBorders>
              <w:top w:val="thinThickThinSmallGap" w:sz="24" w:space="0" w:color="auto"/>
              <w:left w:val="double" w:sz="4" w:space="0" w:color="auto"/>
              <w:bottom w:val="thinThickSmallGap" w:sz="24" w:space="0" w:color="auto"/>
              <w:right w:val="nil"/>
            </w:tcBorders>
            <w:shd w:val="clear" w:color="auto" w:fill="0B70B5"/>
            <w:vAlign w:val="center"/>
          </w:tcPr>
          <w:p w14:paraId="2BF95E0B"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w:t>
            </w:r>
            <w:r w:rsidRPr="00C35116">
              <w:rPr>
                <w:color w:val="FFFFFF" w:themeColor="background1"/>
                <w:sz w:val="20"/>
                <w:szCs w:val="20"/>
              </w:rPr>
              <w:t>20</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26" w:type="dxa"/>
            <w:tcBorders>
              <w:top w:val="thinThickThinSmallGap" w:sz="24" w:space="0" w:color="auto"/>
              <w:left w:val="nil"/>
              <w:bottom w:val="thinThickSmallGap" w:sz="24" w:space="0" w:color="auto"/>
              <w:right w:val="nil"/>
            </w:tcBorders>
            <w:shd w:val="clear" w:color="auto" w:fill="0B70B5"/>
            <w:vAlign w:val="center"/>
          </w:tcPr>
          <w:p w14:paraId="1899980D"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1</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010" w:type="dxa"/>
            <w:tcBorders>
              <w:top w:val="thinThickThinSmallGap" w:sz="24" w:space="0" w:color="auto"/>
              <w:left w:val="nil"/>
              <w:bottom w:val="thinThickSmallGap" w:sz="24" w:space="0" w:color="auto"/>
              <w:right w:val="nil"/>
            </w:tcBorders>
            <w:shd w:val="clear" w:color="auto" w:fill="0B70B5"/>
            <w:vAlign w:val="center"/>
          </w:tcPr>
          <w:p w14:paraId="576AEC35"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2</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c>
          <w:tcPr>
            <w:tcW w:w="1110" w:type="dxa"/>
            <w:tcBorders>
              <w:top w:val="thinThickThinSmallGap" w:sz="24" w:space="0" w:color="auto"/>
              <w:left w:val="nil"/>
              <w:bottom w:val="thinThickSmallGap" w:sz="24" w:space="0" w:color="auto"/>
              <w:right w:val="nil"/>
            </w:tcBorders>
            <w:shd w:val="clear" w:color="auto" w:fill="0B70B5"/>
            <w:vAlign w:val="center"/>
          </w:tcPr>
          <w:p w14:paraId="3BF4A404" w14:textId="77777777" w:rsidR="00F1465E" w:rsidRPr="00C35116" w:rsidRDefault="00F1465E" w:rsidP="00231073">
            <w:pPr>
              <w:spacing w:before="0" w:after="0" w:line="240" w:lineRule="auto"/>
              <w:ind w:firstLine="0"/>
              <w:jc w:val="center"/>
              <w:rPr>
                <w:color w:val="FFFFFF" w:themeColor="background1"/>
                <w:sz w:val="20"/>
                <w:szCs w:val="20"/>
                <w:lang w:val="hy-AM"/>
              </w:rPr>
            </w:pPr>
            <w:r w:rsidRPr="00C35116">
              <w:rPr>
                <w:color w:val="FFFFFF" w:themeColor="background1"/>
                <w:sz w:val="20"/>
                <w:szCs w:val="20"/>
                <w:lang w:val="hy-AM"/>
              </w:rPr>
              <w:t>202</w:t>
            </w:r>
            <w:r w:rsidRPr="00C35116">
              <w:rPr>
                <w:color w:val="FFFFFF" w:themeColor="background1"/>
                <w:sz w:val="20"/>
                <w:szCs w:val="20"/>
              </w:rPr>
              <w:t>3</w:t>
            </w:r>
            <w:r w:rsidRPr="00C35116">
              <w:rPr>
                <w:rFonts w:cs="Times Unicode"/>
                <w:color w:val="FFFFFF" w:themeColor="background1"/>
                <w:sz w:val="20"/>
                <w:szCs w:val="20"/>
                <w:lang w:val="hy-AM"/>
              </w:rPr>
              <w:t>թ</w:t>
            </w:r>
            <w:r w:rsidRPr="00C35116">
              <w:rPr>
                <w:color w:val="FFFFFF" w:themeColor="background1"/>
                <w:sz w:val="20"/>
                <w:szCs w:val="20"/>
                <w:lang w:val="hy-AM"/>
              </w:rPr>
              <w:t>.</w:t>
            </w:r>
            <w:r w:rsidRPr="00C35116">
              <w:rPr>
                <w:rFonts w:cs="Times Unicode"/>
                <w:color w:val="FFFFFF" w:themeColor="background1"/>
                <w:sz w:val="20"/>
                <w:szCs w:val="20"/>
                <w:lang w:val="hy-AM"/>
              </w:rPr>
              <w:t xml:space="preserve"> կանխ</w:t>
            </w:r>
            <w:r w:rsidRPr="00C35116">
              <w:rPr>
                <w:color w:val="FFFFFF" w:themeColor="background1"/>
                <w:sz w:val="20"/>
                <w:szCs w:val="20"/>
                <w:lang w:val="hy-AM"/>
              </w:rPr>
              <w:t>.</w:t>
            </w:r>
          </w:p>
        </w:tc>
      </w:tr>
      <w:tr w:rsidR="00F1465E" w:rsidRPr="00B830F3" w14:paraId="36ACDD28" w14:textId="77777777" w:rsidTr="00231073">
        <w:trPr>
          <w:trHeight w:val="510"/>
          <w:jc w:val="center"/>
        </w:trPr>
        <w:tc>
          <w:tcPr>
            <w:tcW w:w="2660" w:type="dxa"/>
            <w:tcBorders>
              <w:left w:val="nil"/>
              <w:bottom w:val="single" w:sz="4" w:space="0" w:color="auto"/>
              <w:right w:val="nil"/>
            </w:tcBorders>
            <w:vAlign w:val="center"/>
          </w:tcPr>
          <w:p w14:paraId="79A30083" w14:textId="77777777" w:rsidR="00F1465E" w:rsidRPr="00B830F3" w:rsidRDefault="00F1465E" w:rsidP="00231073">
            <w:pPr>
              <w:spacing w:before="0" w:after="0" w:line="240" w:lineRule="auto"/>
              <w:ind w:firstLine="0"/>
              <w:rPr>
                <w:sz w:val="20"/>
                <w:szCs w:val="20"/>
                <w:lang w:val="hy-AM"/>
              </w:rPr>
            </w:pPr>
            <w:r w:rsidRPr="00B830F3">
              <w:rPr>
                <w:bCs/>
                <w:sz w:val="20"/>
                <w:szCs w:val="20"/>
                <w:lang w:val="hy-AM"/>
              </w:rPr>
              <w:t>Կառավարության վարկեր և փոխառություններ</w:t>
            </w:r>
          </w:p>
        </w:tc>
        <w:tc>
          <w:tcPr>
            <w:tcW w:w="1225" w:type="dxa"/>
            <w:tcBorders>
              <w:left w:val="nil"/>
              <w:bottom w:val="single" w:sz="4" w:space="0" w:color="auto"/>
              <w:right w:val="nil"/>
            </w:tcBorders>
            <w:vAlign w:val="center"/>
          </w:tcPr>
          <w:p w14:paraId="7D578D5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4,139.6 </w:t>
            </w:r>
          </w:p>
        </w:tc>
        <w:tc>
          <w:tcPr>
            <w:tcW w:w="963" w:type="dxa"/>
            <w:tcBorders>
              <w:left w:val="nil"/>
              <w:bottom w:val="single" w:sz="4" w:space="0" w:color="auto"/>
              <w:right w:val="nil"/>
            </w:tcBorders>
            <w:vAlign w:val="center"/>
          </w:tcPr>
          <w:p w14:paraId="22D5FDE0"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4,309.6 </w:t>
            </w:r>
          </w:p>
        </w:tc>
        <w:tc>
          <w:tcPr>
            <w:tcW w:w="1307" w:type="dxa"/>
            <w:tcBorders>
              <w:left w:val="nil"/>
              <w:bottom w:val="single" w:sz="4" w:space="0" w:color="auto"/>
              <w:right w:val="double" w:sz="4" w:space="0" w:color="auto"/>
            </w:tcBorders>
            <w:vAlign w:val="center"/>
          </w:tcPr>
          <w:p w14:paraId="067947E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4,436.0 </w:t>
            </w:r>
          </w:p>
        </w:tc>
        <w:tc>
          <w:tcPr>
            <w:tcW w:w="1149" w:type="dxa"/>
            <w:tcBorders>
              <w:left w:val="double" w:sz="4" w:space="0" w:color="auto"/>
              <w:bottom w:val="single" w:sz="4" w:space="0" w:color="auto"/>
              <w:right w:val="nil"/>
            </w:tcBorders>
            <w:vAlign w:val="center"/>
          </w:tcPr>
          <w:p w14:paraId="75C928D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4,744.9 </w:t>
            </w:r>
          </w:p>
        </w:tc>
        <w:tc>
          <w:tcPr>
            <w:tcW w:w="1026" w:type="dxa"/>
            <w:tcBorders>
              <w:left w:val="nil"/>
              <w:bottom w:val="single" w:sz="4" w:space="0" w:color="auto"/>
              <w:right w:val="nil"/>
            </w:tcBorders>
            <w:vAlign w:val="center"/>
          </w:tcPr>
          <w:p w14:paraId="413170FD"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4,779.3 </w:t>
            </w:r>
          </w:p>
        </w:tc>
        <w:tc>
          <w:tcPr>
            <w:tcW w:w="1010" w:type="dxa"/>
            <w:tcBorders>
              <w:left w:val="nil"/>
              <w:bottom w:val="single" w:sz="4" w:space="0" w:color="auto"/>
              <w:right w:val="nil"/>
            </w:tcBorders>
            <w:vAlign w:val="center"/>
          </w:tcPr>
          <w:p w14:paraId="20C8777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4,857.6 </w:t>
            </w:r>
          </w:p>
        </w:tc>
        <w:tc>
          <w:tcPr>
            <w:tcW w:w="1110" w:type="dxa"/>
            <w:tcBorders>
              <w:left w:val="nil"/>
              <w:bottom w:val="single" w:sz="4" w:space="0" w:color="auto"/>
              <w:right w:val="nil"/>
            </w:tcBorders>
            <w:vAlign w:val="center"/>
          </w:tcPr>
          <w:p w14:paraId="459D17F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4,626.5 </w:t>
            </w:r>
          </w:p>
        </w:tc>
      </w:tr>
      <w:tr w:rsidR="00F1465E" w:rsidRPr="00B830F3" w14:paraId="3B38E734" w14:textId="77777777" w:rsidTr="00231073">
        <w:trPr>
          <w:trHeight w:val="255"/>
          <w:jc w:val="center"/>
        </w:trPr>
        <w:tc>
          <w:tcPr>
            <w:tcW w:w="2660" w:type="dxa"/>
            <w:tcBorders>
              <w:left w:val="nil"/>
              <w:bottom w:val="single" w:sz="12" w:space="0" w:color="auto"/>
              <w:right w:val="nil"/>
            </w:tcBorders>
            <w:vAlign w:val="center"/>
          </w:tcPr>
          <w:p w14:paraId="20AD287E" w14:textId="77777777" w:rsidR="00F1465E" w:rsidRPr="00B830F3" w:rsidRDefault="00F1465E" w:rsidP="00231073">
            <w:pPr>
              <w:spacing w:before="0" w:after="0" w:line="240" w:lineRule="auto"/>
              <w:ind w:left="356" w:firstLine="0"/>
              <w:rPr>
                <w:sz w:val="20"/>
                <w:szCs w:val="20"/>
                <w:lang w:val="hy-AM"/>
              </w:rPr>
            </w:pPr>
            <w:r w:rsidRPr="00B830F3">
              <w:rPr>
                <w:sz w:val="20"/>
                <w:szCs w:val="20"/>
                <w:lang w:val="hy-AM"/>
              </w:rPr>
              <w:t>% ՀՆԱ-ի նկատմամբ</w:t>
            </w:r>
          </w:p>
        </w:tc>
        <w:tc>
          <w:tcPr>
            <w:tcW w:w="1225" w:type="dxa"/>
            <w:tcBorders>
              <w:left w:val="nil"/>
              <w:bottom w:val="single" w:sz="12" w:space="0" w:color="auto"/>
              <w:right w:val="nil"/>
            </w:tcBorders>
            <w:vAlign w:val="center"/>
          </w:tcPr>
          <w:p w14:paraId="2DF71EE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33.3 </w:t>
            </w:r>
          </w:p>
        </w:tc>
        <w:tc>
          <w:tcPr>
            <w:tcW w:w="963" w:type="dxa"/>
            <w:tcBorders>
              <w:left w:val="nil"/>
              <w:bottom w:val="single" w:sz="12" w:space="0" w:color="auto"/>
              <w:right w:val="nil"/>
            </w:tcBorders>
            <w:vAlign w:val="center"/>
          </w:tcPr>
          <w:p w14:paraId="7C692F1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31.5 </w:t>
            </w:r>
          </w:p>
        </w:tc>
        <w:tc>
          <w:tcPr>
            <w:tcW w:w="1307" w:type="dxa"/>
            <w:tcBorders>
              <w:left w:val="nil"/>
              <w:bottom w:val="single" w:sz="12" w:space="0" w:color="auto"/>
              <w:right w:val="double" w:sz="4" w:space="0" w:color="auto"/>
            </w:tcBorders>
            <w:vAlign w:val="center"/>
          </w:tcPr>
          <w:p w14:paraId="6A3FDDB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31.7 </w:t>
            </w:r>
          </w:p>
        </w:tc>
        <w:tc>
          <w:tcPr>
            <w:tcW w:w="1149" w:type="dxa"/>
            <w:tcBorders>
              <w:left w:val="double" w:sz="4" w:space="0" w:color="auto"/>
              <w:bottom w:val="single" w:sz="12" w:space="0" w:color="auto"/>
              <w:right w:val="nil"/>
            </w:tcBorders>
            <w:vAlign w:val="center"/>
          </w:tcPr>
          <w:p w14:paraId="2F29B26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37.0 </w:t>
            </w:r>
          </w:p>
        </w:tc>
        <w:tc>
          <w:tcPr>
            <w:tcW w:w="1026" w:type="dxa"/>
            <w:tcBorders>
              <w:left w:val="nil"/>
              <w:bottom w:val="single" w:sz="12" w:space="0" w:color="auto"/>
              <w:right w:val="nil"/>
            </w:tcBorders>
            <w:vAlign w:val="center"/>
          </w:tcPr>
          <w:p w14:paraId="6DAD51E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34.4 </w:t>
            </w:r>
          </w:p>
        </w:tc>
        <w:tc>
          <w:tcPr>
            <w:tcW w:w="1010" w:type="dxa"/>
            <w:tcBorders>
              <w:left w:val="nil"/>
              <w:bottom w:val="single" w:sz="12" w:space="0" w:color="auto"/>
              <w:right w:val="nil"/>
            </w:tcBorders>
            <w:vAlign w:val="center"/>
          </w:tcPr>
          <w:p w14:paraId="2D2D331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32.3 </w:t>
            </w:r>
          </w:p>
        </w:tc>
        <w:tc>
          <w:tcPr>
            <w:tcW w:w="1110" w:type="dxa"/>
            <w:tcBorders>
              <w:left w:val="nil"/>
              <w:bottom w:val="single" w:sz="12" w:space="0" w:color="auto"/>
              <w:right w:val="nil"/>
            </w:tcBorders>
            <w:vAlign w:val="center"/>
          </w:tcPr>
          <w:p w14:paraId="3A0DB72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28.6 </w:t>
            </w:r>
          </w:p>
        </w:tc>
      </w:tr>
      <w:tr w:rsidR="00F1465E" w:rsidRPr="00B830F3" w14:paraId="2A73580D" w14:textId="77777777" w:rsidTr="00231073">
        <w:trPr>
          <w:trHeight w:val="255"/>
          <w:jc w:val="center"/>
        </w:trPr>
        <w:tc>
          <w:tcPr>
            <w:tcW w:w="2660" w:type="dxa"/>
            <w:tcBorders>
              <w:top w:val="single" w:sz="12" w:space="0" w:color="auto"/>
              <w:left w:val="nil"/>
              <w:right w:val="nil"/>
            </w:tcBorders>
            <w:vAlign w:val="center"/>
          </w:tcPr>
          <w:p w14:paraId="110A9607" w14:textId="77777777" w:rsidR="00F1465E" w:rsidRPr="00B830F3" w:rsidRDefault="00F1465E" w:rsidP="00231073">
            <w:pPr>
              <w:spacing w:before="0" w:after="0" w:line="240" w:lineRule="auto"/>
              <w:ind w:firstLine="0"/>
              <w:rPr>
                <w:rFonts w:cs="Times Unicode"/>
                <w:sz w:val="20"/>
                <w:szCs w:val="20"/>
                <w:lang w:val="hy-AM"/>
              </w:rPr>
            </w:pPr>
            <w:r w:rsidRPr="00B830F3">
              <w:rPr>
                <w:sz w:val="20"/>
                <w:szCs w:val="20"/>
                <w:lang w:val="hy-AM"/>
              </w:rPr>
              <w:t>Ըստ ռեզիդենտության</w:t>
            </w:r>
          </w:p>
        </w:tc>
        <w:tc>
          <w:tcPr>
            <w:tcW w:w="1225" w:type="dxa"/>
            <w:tcBorders>
              <w:top w:val="single" w:sz="12" w:space="0" w:color="auto"/>
              <w:left w:val="nil"/>
              <w:right w:val="nil"/>
            </w:tcBorders>
            <w:vAlign w:val="center"/>
          </w:tcPr>
          <w:p w14:paraId="5E2A3FBE" w14:textId="77777777" w:rsidR="00F1465E" w:rsidRPr="00B830F3" w:rsidRDefault="00F1465E" w:rsidP="00231073">
            <w:pPr>
              <w:spacing w:before="0" w:after="0" w:line="240" w:lineRule="auto"/>
              <w:ind w:firstLine="0"/>
              <w:jc w:val="center"/>
              <w:rPr>
                <w:sz w:val="20"/>
                <w:szCs w:val="20"/>
                <w:lang w:val="hy-AM"/>
              </w:rPr>
            </w:pPr>
          </w:p>
        </w:tc>
        <w:tc>
          <w:tcPr>
            <w:tcW w:w="963" w:type="dxa"/>
            <w:tcBorders>
              <w:top w:val="single" w:sz="12" w:space="0" w:color="auto"/>
              <w:left w:val="nil"/>
              <w:right w:val="nil"/>
            </w:tcBorders>
            <w:vAlign w:val="center"/>
          </w:tcPr>
          <w:p w14:paraId="15DC3484" w14:textId="77777777" w:rsidR="00F1465E" w:rsidRPr="00B830F3" w:rsidRDefault="00F1465E" w:rsidP="00231073">
            <w:pPr>
              <w:spacing w:before="0" w:after="0" w:line="240" w:lineRule="auto"/>
              <w:ind w:firstLine="0"/>
              <w:jc w:val="center"/>
              <w:rPr>
                <w:sz w:val="20"/>
                <w:szCs w:val="20"/>
                <w:lang w:val="hy-AM"/>
              </w:rPr>
            </w:pPr>
          </w:p>
        </w:tc>
        <w:tc>
          <w:tcPr>
            <w:tcW w:w="1307" w:type="dxa"/>
            <w:tcBorders>
              <w:top w:val="single" w:sz="12" w:space="0" w:color="auto"/>
              <w:left w:val="nil"/>
              <w:right w:val="double" w:sz="4" w:space="0" w:color="auto"/>
            </w:tcBorders>
            <w:vAlign w:val="center"/>
          </w:tcPr>
          <w:p w14:paraId="3BD77349" w14:textId="77777777" w:rsidR="00F1465E" w:rsidRPr="00B830F3" w:rsidRDefault="00F1465E" w:rsidP="00231073">
            <w:pPr>
              <w:spacing w:before="0" w:after="0" w:line="240" w:lineRule="auto"/>
              <w:ind w:firstLine="0"/>
              <w:jc w:val="center"/>
              <w:rPr>
                <w:sz w:val="20"/>
                <w:szCs w:val="20"/>
                <w:lang w:val="hy-AM"/>
              </w:rPr>
            </w:pPr>
          </w:p>
        </w:tc>
        <w:tc>
          <w:tcPr>
            <w:tcW w:w="1149" w:type="dxa"/>
            <w:tcBorders>
              <w:top w:val="single" w:sz="12" w:space="0" w:color="auto"/>
              <w:left w:val="double" w:sz="4" w:space="0" w:color="auto"/>
              <w:right w:val="nil"/>
            </w:tcBorders>
            <w:vAlign w:val="center"/>
          </w:tcPr>
          <w:p w14:paraId="536E8E5C" w14:textId="77777777" w:rsidR="00F1465E" w:rsidRPr="00B830F3" w:rsidRDefault="00F1465E" w:rsidP="00231073">
            <w:pPr>
              <w:spacing w:before="0" w:after="0" w:line="240" w:lineRule="auto"/>
              <w:ind w:firstLine="0"/>
              <w:jc w:val="center"/>
              <w:rPr>
                <w:sz w:val="20"/>
                <w:szCs w:val="20"/>
                <w:lang w:val="hy-AM"/>
              </w:rPr>
            </w:pPr>
          </w:p>
        </w:tc>
        <w:tc>
          <w:tcPr>
            <w:tcW w:w="1026" w:type="dxa"/>
            <w:tcBorders>
              <w:top w:val="single" w:sz="12" w:space="0" w:color="auto"/>
              <w:left w:val="nil"/>
              <w:right w:val="nil"/>
            </w:tcBorders>
            <w:vAlign w:val="center"/>
          </w:tcPr>
          <w:p w14:paraId="53584D44" w14:textId="77777777" w:rsidR="00F1465E" w:rsidRPr="00B830F3" w:rsidRDefault="00F1465E" w:rsidP="00231073">
            <w:pPr>
              <w:spacing w:before="0" w:after="0" w:line="240" w:lineRule="auto"/>
              <w:ind w:firstLine="0"/>
              <w:jc w:val="center"/>
              <w:rPr>
                <w:sz w:val="20"/>
                <w:szCs w:val="20"/>
                <w:lang w:val="hy-AM"/>
              </w:rPr>
            </w:pPr>
          </w:p>
        </w:tc>
        <w:tc>
          <w:tcPr>
            <w:tcW w:w="1010" w:type="dxa"/>
            <w:tcBorders>
              <w:top w:val="single" w:sz="12" w:space="0" w:color="auto"/>
              <w:left w:val="nil"/>
              <w:right w:val="nil"/>
            </w:tcBorders>
            <w:vAlign w:val="center"/>
          </w:tcPr>
          <w:p w14:paraId="7D990E7A" w14:textId="77777777" w:rsidR="00F1465E" w:rsidRPr="00B830F3" w:rsidRDefault="00F1465E" w:rsidP="00231073">
            <w:pPr>
              <w:spacing w:before="0" w:after="0" w:line="240" w:lineRule="auto"/>
              <w:ind w:firstLine="0"/>
              <w:jc w:val="center"/>
              <w:rPr>
                <w:sz w:val="20"/>
                <w:szCs w:val="20"/>
                <w:lang w:val="hy-AM"/>
              </w:rPr>
            </w:pPr>
          </w:p>
        </w:tc>
        <w:tc>
          <w:tcPr>
            <w:tcW w:w="1110" w:type="dxa"/>
            <w:tcBorders>
              <w:top w:val="single" w:sz="12" w:space="0" w:color="auto"/>
              <w:left w:val="nil"/>
              <w:right w:val="nil"/>
            </w:tcBorders>
            <w:vAlign w:val="center"/>
          </w:tcPr>
          <w:p w14:paraId="73CD6A49" w14:textId="77777777" w:rsidR="00F1465E" w:rsidRPr="00B830F3" w:rsidRDefault="00F1465E" w:rsidP="00231073">
            <w:pPr>
              <w:spacing w:before="0" w:after="0" w:line="240" w:lineRule="auto"/>
              <w:ind w:firstLine="0"/>
              <w:jc w:val="center"/>
              <w:rPr>
                <w:sz w:val="20"/>
                <w:szCs w:val="20"/>
                <w:lang w:val="hy-AM"/>
              </w:rPr>
            </w:pPr>
          </w:p>
        </w:tc>
      </w:tr>
      <w:tr w:rsidR="00F1465E" w:rsidRPr="00B830F3" w14:paraId="5902BD8F" w14:textId="77777777" w:rsidTr="00231073">
        <w:trPr>
          <w:trHeight w:val="510"/>
          <w:jc w:val="center"/>
        </w:trPr>
        <w:tc>
          <w:tcPr>
            <w:tcW w:w="2660" w:type="dxa"/>
            <w:tcBorders>
              <w:left w:val="nil"/>
              <w:bottom w:val="single" w:sz="4" w:space="0" w:color="auto"/>
              <w:right w:val="nil"/>
            </w:tcBorders>
            <w:vAlign w:val="center"/>
          </w:tcPr>
          <w:p w14:paraId="2605A2FF" w14:textId="77777777" w:rsidR="00F1465E" w:rsidRPr="00B830F3" w:rsidRDefault="00F1465E" w:rsidP="00231073">
            <w:pPr>
              <w:spacing w:before="0" w:after="0" w:line="240" w:lineRule="auto"/>
              <w:ind w:left="297" w:firstLine="0"/>
              <w:rPr>
                <w:rFonts w:cs="Times Unicode"/>
                <w:sz w:val="20"/>
                <w:szCs w:val="20"/>
                <w:lang w:val="hy-AM"/>
              </w:rPr>
            </w:pPr>
            <w:r w:rsidRPr="00B830F3">
              <w:rPr>
                <w:sz w:val="20"/>
                <w:szCs w:val="20"/>
                <w:lang w:val="hy-AM"/>
              </w:rPr>
              <w:t>արտաքին վարկեր և փոխառություններ</w:t>
            </w:r>
          </w:p>
        </w:tc>
        <w:tc>
          <w:tcPr>
            <w:tcW w:w="1225" w:type="dxa"/>
            <w:tcBorders>
              <w:left w:val="nil"/>
              <w:bottom w:val="single" w:sz="4" w:space="0" w:color="auto"/>
              <w:right w:val="nil"/>
            </w:tcBorders>
            <w:vAlign w:val="center"/>
          </w:tcPr>
          <w:p w14:paraId="414AD3E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4,139.6 </w:t>
            </w:r>
          </w:p>
        </w:tc>
        <w:tc>
          <w:tcPr>
            <w:tcW w:w="963" w:type="dxa"/>
            <w:tcBorders>
              <w:left w:val="nil"/>
              <w:bottom w:val="single" w:sz="4" w:space="0" w:color="auto"/>
              <w:right w:val="nil"/>
            </w:tcBorders>
            <w:vAlign w:val="center"/>
          </w:tcPr>
          <w:p w14:paraId="6EB0E2E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4,309.6 </w:t>
            </w:r>
          </w:p>
        </w:tc>
        <w:tc>
          <w:tcPr>
            <w:tcW w:w="1307" w:type="dxa"/>
            <w:tcBorders>
              <w:left w:val="nil"/>
              <w:bottom w:val="single" w:sz="4" w:space="0" w:color="auto"/>
              <w:right w:val="double" w:sz="4" w:space="0" w:color="auto"/>
            </w:tcBorders>
            <w:vAlign w:val="center"/>
          </w:tcPr>
          <w:p w14:paraId="12FE379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4,436.0 </w:t>
            </w:r>
          </w:p>
        </w:tc>
        <w:tc>
          <w:tcPr>
            <w:tcW w:w="1149" w:type="dxa"/>
            <w:tcBorders>
              <w:left w:val="double" w:sz="4" w:space="0" w:color="auto"/>
              <w:bottom w:val="single" w:sz="4" w:space="0" w:color="auto"/>
              <w:right w:val="nil"/>
            </w:tcBorders>
            <w:vAlign w:val="center"/>
          </w:tcPr>
          <w:p w14:paraId="3DA6D2F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4,744.9 </w:t>
            </w:r>
          </w:p>
        </w:tc>
        <w:tc>
          <w:tcPr>
            <w:tcW w:w="1026" w:type="dxa"/>
            <w:tcBorders>
              <w:left w:val="nil"/>
              <w:bottom w:val="single" w:sz="4" w:space="0" w:color="auto"/>
              <w:right w:val="nil"/>
            </w:tcBorders>
            <w:vAlign w:val="center"/>
          </w:tcPr>
          <w:p w14:paraId="43F7983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4,779.3 </w:t>
            </w:r>
          </w:p>
        </w:tc>
        <w:tc>
          <w:tcPr>
            <w:tcW w:w="1010" w:type="dxa"/>
            <w:tcBorders>
              <w:left w:val="nil"/>
              <w:bottom w:val="single" w:sz="4" w:space="0" w:color="auto"/>
              <w:right w:val="nil"/>
            </w:tcBorders>
            <w:vAlign w:val="center"/>
          </w:tcPr>
          <w:p w14:paraId="0C97F51D"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4,857.6 </w:t>
            </w:r>
          </w:p>
        </w:tc>
        <w:tc>
          <w:tcPr>
            <w:tcW w:w="1110" w:type="dxa"/>
            <w:tcBorders>
              <w:left w:val="nil"/>
              <w:bottom w:val="single" w:sz="4" w:space="0" w:color="auto"/>
              <w:right w:val="nil"/>
            </w:tcBorders>
            <w:vAlign w:val="center"/>
          </w:tcPr>
          <w:p w14:paraId="3CA31FA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4,626.5 </w:t>
            </w:r>
          </w:p>
        </w:tc>
      </w:tr>
      <w:tr w:rsidR="00F1465E" w:rsidRPr="00B830F3" w14:paraId="6EDD767C" w14:textId="77777777" w:rsidTr="00231073">
        <w:trPr>
          <w:trHeight w:val="510"/>
          <w:jc w:val="center"/>
        </w:trPr>
        <w:tc>
          <w:tcPr>
            <w:tcW w:w="2660" w:type="dxa"/>
            <w:tcBorders>
              <w:left w:val="nil"/>
              <w:bottom w:val="single" w:sz="12" w:space="0" w:color="auto"/>
              <w:right w:val="nil"/>
            </w:tcBorders>
            <w:vAlign w:val="center"/>
          </w:tcPr>
          <w:p w14:paraId="592EFA01" w14:textId="77777777" w:rsidR="00F1465E" w:rsidRPr="00B830F3" w:rsidRDefault="00F1465E" w:rsidP="00231073">
            <w:pPr>
              <w:spacing w:before="0" w:after="0" w:line="240" w:lineRule="auto"/>
              <w:ind w:left="297" w:firstLine="0"/>
              <w:rPr>
                <w:rFonts w:cs="Times Unicode"/>
                <w:sz w:val="20"/>
                <w:szCs w:val="20"/>
                <w:lang w:val="hy-AM"/>
              </w:rPr>
            </w:pPr>
            <w:r w:rsidRPr="00B830F3">
              <w:rPr>
                <w:sz w:val="20"/>
                <w:szCs w:val="20"/>
                <w:lang w:val="hy-AM"/>
              </w:rPr>
              <w:lastRenderedPageBreak/>
              <w:t>ներքին վարկեր և փոխառություններ</w:t>
            </w:r>
          </w:p>
        </w:tc>
        <w:tc>
          <w:tcPr>
            <w:tcW w:w="1225" w:type="dxa"/>
            <w:tcBorders>
              <w:left w:val="nil"/>
              <w:bottom w:val="single" w:sz="12" w:space="0" w:color="auto"/>
              <w:right w:val="nil"/>
            </w:tcBorders>
            <w:vAlign w:val="center"/>
          </w:tcPr>
          <w:p w14:paraId="7A39D725"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963" w:type="dxa"/>
            <w:tcBorders>
              <w:left w:val="nil"/>
              <w:bottom w:val="single" w:sz="12" w:space="0" w:color="auto"/>
              <w:right w:val="nil"/>
            </w:tcBorders>
            <w:vAlign w:val="center"/>
          </w:tcPr>
          <w:p w14:paraId="17FF9E08"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1307" w:type="dxa"/>
            <w:tcBorders>
              <w:left w:val="nil"/>
              <w:bottom w:val="single" w:sz="12" w:space="0" w:color="auto"/>
              <w:right w:val="double" w:sz="4" w:space="0" w:color="auto"/>
            </w:tcBorders>
            <w:vAlign w:val="center"/>
          </w:tcPr>
          <w:p w14:paraId="445E487C"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1149" w:type="dxa"/>
            <w:tcBorders>
              <w:left w:val="double" w:sz="4" w:space="0" w:color="auto"/>
              <w:bottom w:val="single" w:sz="12" w:space="0" w:color="auto"/>
              <w:right w:val="nil"/>
            </w:tcBorders>
            <w:vAlign w:val="center"/>
          </w:tcPr>
          <w:p w14:paraId="700FA3FF"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1026" w:type="dxa"/>
            <w:tcBorders>
              <w:left w:val="nil"/>
              <w:bottom w:val="single" w:sz="12" w:space="0" w:color="auto"/>
              <w:right w:val="nil"/>
            </w:tcBorders>
            <w:vAlign w:val="center"/>
          </w:tcPr>
          <w:p w14:paraId="23135D82"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1010" w:type="dxa"/>
            <w:tcBorders>
              <w:left w:val="nil"/>
              <w:bottom w:val="single" w:sz="12" w:space="0" w:color="auto"/>
              <w:right w:val="nil"/>
            </w:tcBorders>
            <w:vAlign w:val="center"/>
          </w:tcPr>
          <w:p w14:paraId="38F6FF0C"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c>
          <w:tcPr>
            <w:tcW w:w="1110" w:type="dxa"/>
            <w:tcBorders>
              <w:left w:val="nil"/>
              <w:bottom w:val="single" w:sz="12" w:space="0" w:color="auto"/>
              <w:right w:val="nil"/>
            </w:tcBorders>
            <w:vAlign w:val="center"/>
          </w:tcPr>
          <w:p w14:paraId="76A33963" w14:textId="77777777" w:rsidR="00F1465E" w:rsidRPr="00B830F3" w:rsidRDefault="00F1465E" w:rsidP="00231073">
            <w:pPr>
              <w:spacing w:before="0" w:after="0" w:line="240" w:lineRule="auto"/>
              <w:ind w:firstLine="0"/>
              <w:jc w:val="center"/>
              <w:rPr>
                <w:sz w:val="20"/>
                <w:szCs w:val="20"/>
                <w:lang w:val="hy-AM"/>
              </w:rPr>
            </w:pPr>
            <w:r w:rsidRPr="00B830F3">
              <w:rPr>
                <w:sz w:val="20"/>
                <w:szCs w:val="20"/>
                <w:lang w:val="hy-AM"/>
              </w:rPr>
              <w:t>-</w:t>
            </w:r>
          </w:p>
        </w:tc>
      </w:tr>
      <w:tr w:rsidR="00F1465E" w:rsidRPr="00B830F3" w14:paraId="0379F02F" w14:textId="77777777" w:rsidTr="00231073">
        <w:trPr>
          <w:trHeight w:val="255"/>
          <w:jc w:val="center"/>
        </w:trPr>
        <w:tc>
          <w:tcPr>
            <w:tcW w:w="2660" w:type="dxa"/>
            <w:tcBorders>
              <w:top w:val="single" w:sz="12" w:space="0" w:color="auto"/>
              <w:left w:val="nil"/>
              <w:right w:val="nil"/>
            </w:tcBorders>
            <w:vAlign w:val="center"/>
          </w:tcPr>
          <w:p w14:paraId="41176610" w14:textId="77777777" w:rsidR="00F1465E" w:rsidRPr="00B830F3" w:rsidRDefault="00F1465E" w:rsidP="00231073">
            <w:pPr>
              <w:spacing w:before="0" w:after="0" w:line="240" w:lineRule="auto"/>
              <w:ind w:firstLine="0"/>
              <w:rPr>
                <w:rFonts w:cs="Times Unicode"/>
                <w:sz w:val="20"/>
                <w:szCs w:val="20"/>
                <w:lang w:val="hy-AM"/>
              </w:rPr>
            </w:pPr>
            <w:r w:rsidRPr="00B830F3">
              <w:rPr>
                <w:sz w:val="20"/>
                <w:szCs w:val="20"/>
                <w:lang w:val="hy-AM"/>
              </w:rPr>
              <w:t>Ըստ վարկատուի</w:t>
            </w:r>
          </w:p>
        </w:tc>
        <w:tc>
          <w:tcPr>
            <w:tcW w:w="1225" w:type="dxa"/>
            <w:tcBorders>
              <w:top w:val="single" w:sz="12" w:space="0" w:color="auto"/>
              <w:left w:val="nil"/>
              <w:right w:val="nil"/>
            </w:tcBorders>
            <w:vAlign w:val="center"/>
          </w:tcPr>
          <w:p w14:paraId="39B346C2" w14:textId="77777777" w:rsidR="00F1465E" w:rsidRPr="00B830F3" w:rsidRDefault="00F1465E" w:rsidP="00231073">
            <w:pPr>
              <w:spacing w:before="0" w:after="0" w:line="240" w:lineRule="auto"/>
              <w:ind w:firstLine="0"/>
              <w:jc w:val="center"/>
              <w:rPr>
                <w:sz w:val="20"/>
                <w:szCs w:val="20"/>
                <w:lang w:val="hy-AM"/>
              </w:rPr>
            </w:pPr>
          </w:p>
        </w:tc>
        <w:tc>
          <w:tcPr>
            <w:tcW w:w="963" w:type="dxa"/>
            <w:tcBorders>
              <w:top w:val="single" w:sz="12" w:space="0" w:color="auto"/>
              <w:left w:val="nil"/>
              <w:right w:val="nil"/>
            </w:tcBorders>
            <w:vAlign w:val="center"/>
          </w:tcPr>
          <w:p w14:paraId="2DAE5D3D" w14:textId="77777777" w:rsidR="00F1465E" w:rsidRPr="00B830F3" w:rsidRDefault="00F1465E" w:rsidP="00231073">
            <w:pPr>
              <w:spacing w:before="0" w:after="0" w:line="240" w:lineRule="auto"/>
              <w:ind w:firstLine="0"/>
              <w:jc w:val="center"/>
              <w:rPr>
                <w:sz w:val="20"/>
                <w:szCs w:val="20"/>
                <w:lang w:val="hy-AM"/>
              </w:rPr>
            </w:pPr>
          </w:p>
        </w:tc>
        <w:tc>
          <w:tcPr>
            <w:tcW w:w="1307" w:type="dxa"/>
            <w:tcBorders>
              <w:top w:val="single" w:sz="12" w:space="0" w:color="auto"/>
              <w:left w:val="nil"/>
              <w:right w:val="double" w:sz="4" w:space="0" w:color="auto"/>
            </w:tcBorders>
            <w:vAlign w:val="center"/>
          </w:tcPr>
          <w:p w14:paraId="153BC20F" w14:textId="77777777" w:rsidR="00F1465E" w:rsidRPr="00B830F3" w:rsidRDefault="00F1465E" w:rsidP="00231073">
            <w:pPr>
              <w:spacing w:before="0" w:after="0" w:line="240" w:lineRule="auto"/>
              <w:ind w:firstLine="0"/>
              <w:jc w:val="center"/>
              <w:rPr>
                <w:sz w:val="20"/>
                <w:szCs w:val="20"/>
                <w:lang w:val="hy-AM"/>
              </w:rPr>
            </w:pPr>
          </w:p>
        </w:tc>
        <w:tc>
          <w:tcPr>
            <w:tcW w:w="1149" w:type="dxa"/>
            <w:tcBorders>
              <w:top w:val="single" w:sz="12" w:space="0" w:color="auto"/>
              <w:left w:val="double" w:sz="4" w:space="0" w:color="auto"/>
              <w:right w:val="nil"/>
            </w:tcBorders>
            <w:vAlign w:val="center"/>
          </w:tcPr>
          <w:p w14:paraId="30906535" w14:textId="77777777" w:rsidR="00F1465E" w:rsidRPr="00B830F3" w:rsidRDefault="00F1465E" w:rsidP="00231073">
            <w:pPr>
              <w:spacing w:before="0" w:after="0" w:line="240" w:lineRule="auto"/>
              <w:ind w:firstLine="0"/>
              <w:jc w:val="center"/>
              <w:rPr>
                <w:sz w:val="20"/>
                <w:szCs w:val="20"/>
                <w:lang w:val="hy-AM"/>
              </w:rPr>
            </w:pPr>
          </w:p>
        </w:tc>
        <w:tc>
          <w:tcPr>
            <w:tcW w:w="1026" w:type="dxa"/>
            <w:tcBorders>
              <w:top w:val="single" w:sz="12" w:space="0" w:color="auto"/>
              <w:left w:val="nil"/>
              <w:right w:val="nil"/>
            </w:tcBorders>
            <w:vAlign w:val="center"/>
          </w:tcPr>
          <w:p w14:paraId="2E877F17" w14:textId="77777777" w:rsidR="00F1465E" w:rsidRPr="00B830F3" w:rsidRDefault="00F1465E" w:rsidP="00231073">
            <w:pPr>
              <w:spacing w:before="0" w:after="0" w:line="240" w:lineRule="auto"/>
              <w:ind w:firstLine="0"/>
              <w:jc w:val="center"/>
              <w:rPr>
                <w:sz w:val="20"/>
                <w:szCs w:val="20"/>
                <w:lang w:val="hy-AM"/>
              </w:rPr>
            </w:pPr>
          </w:p>
        </w:tc>
        <w:tc>
          <w:tcPr>
            <w:tcW w:w="1010" w:type="dxa"/>
            <w:tcBorders>
              <w:top w:val="single" w:sz="12" w:space="0" w:color="auto"/>
              <w:left w:val="nil"/>
              <w:right w:val="nil"/>
            </w:tcBorders>
            <w:vAlign w:val="center"/>
          </w:tcPr>
          <w:p w14:paraId="1F237138" w14:textId="77777777" w:rsidR="00F1465E" w:rsidRPr="00B830F3" w:rsidRDefault="00F1465E" w:rsidP="00231073">
            <w:pPr>
              <w:spacing w:before="0" w:after="0" w:line="240" w:lineRule="auto"/>
              <w:ind w:firstLine="0"/>
              <w:jc w:val="center"/>
              <w:rPr>
                <w:sz w:val="20"/>
                <w:szCs w:val="20"/>
                <w:lang w:val="hy-AM"/>
              </w:rPr>
            </w:pPr>
          </w:p>
        </w:tc>
        <w:tc>
          <w:tcPr>
            <w:tcW w:w="1110" w:type="dxa"/>
            <w:tcBorders>
              <w:top w:val="single" w:sz="12" w:space="0" w:color="auto"/>
              <w:left w:val="nil"/>
              <w:right w:val="nil"/>
            </w:tcBorders>
            <w:vAlign w:val="center"/>
          </w:tcPr>
          <w:p w14:paraId="2DBB3F58" w14:textId="77777777" w:rsidR="00F1465E" w:rsidRPr="00B830F3" w:rsidRDefault="00F1465E" w:rsidP="00231073">
            <w:pPr>
              <w:spacing w:before="0" w:after="0" w:line="240" w:lineRule="auto"/>
              <w:ind w:firstLine="0"/>
              <w:jc w:val="center"/>
              <w:rPr>
                <w:sz w:val="20"/>
                <w:szCs w:val="20"/>
                <w:lang w:val="hy-AM"/>
              </w:rPr>
            </w:pPr>
          </w:p>
        </w:tc>
      </w:tr>
      <w:tr w:rsidR="00F1465E" w:rsidRPr="00B830F3" w14:paraId="68334F73" w14:textId="77777777" w:rsidTr="00231073">
        <w:trPr>
          <w:trHeight w:val="510"/>
          <w:jc w:val="center"/>
        </w:trPr>
        <w:tc>
          <w:tcPr>
            <w:tcW w:w="2660" w:type="dxa"/>
            <w:tcBorders>
              <w:left w:val="nil"/>
              <w:right w:val="nil"/>
            </w:tcBorders>
            <w:vAlign w:val="center"/>
          </w:tcPr>
          <w:p w14:paraId="77FFED0C" w14:textId="77777777" w:rsidR="00F1465E" w:rsidRPr="00B830F3" w:rsidRDefault="00F1465E" w:rsidP="00231073">
            <w:pPr>
              <w:spacing w:before="0" w:after="0" w:line="240" w:lineRule="auto"/>
              <w:ind w:left="324" w:firstLine="0"/>
              <w:rPr>
                <w:rFonts w:cs="Times Unicode"/>
                <w:sz w:val="20"/>
                <w:szCs w:val="20"/>
                <w:lang w:val="hy-AM"/>
              </w:rPr>
            </w:pPr>
            <w:r w:rsidRPr="00B830F3">
              <w:rPr>
                <w:sz w:val="20"/>
                <w:szCs w:val="20"/>
                <w:lang w:val="hy-AM"/>
              </w:rPr>
              <w:t>միջազգային ֆինանսական կառույցներից</w:t>
            </w:r>
          </w:p>
        </w:tc>
        <w:tc>
          <w:tcPr>
            <w:tcW w:w="1225" w:type="dxa"/>
            <w:tcBorders>
              <w:left w:val="nil"/>
              <w:right w:val="nil"/>
            </w:tcBorders>
            <w:vAlign w:val="center"/>
          </w:tcPr>
          <w:p w14:paraId="3035EB7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3,185.7 </w:t>
            </w:r>
          </w:p>
        </w:tc>
        <w:tc>
          <w:tcPr>
            <w:tcW w:w="963" w:type="dxa"/>
            <w:tcBorders>
              <w:left w:val="nil"/>
              <w:right w:val="nil"/>
            </w:tcBorders>
            <w:vAlign w:val="center"/>
          </w:tcPr>
          <w:p w14:paraId="1F97ACE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3,237.4 </w:t>
            </w:r>
          </w:p>
        </w:tc>
        <w:tc>
          <w:tcPr>
            <w:tcW w:w="1307" w:type="dxa"/>
            <w:tcBorders>
              <w:left w:val="nil"/>
              <w:right w:val="double" w:sz="4" w:space="0" w:color="auto"/>
            </w:tcBorders>
            <w:vAlign w:val="center"/>
          </w:tcPr>
          <w:p w14:paraId="18D1880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3,360.6 </w:t>
            </w:r>
          </w:p>
        </w:tc>
        <w:tc>
          <w:tcPr>
            <w:tcW w:w="1149" w:type="dxa"/>
            <w:tcBorders>
              <w:left w:val="double" w:sz="4" w:space="0" w:color="auto"/>
              <w:right w:val="nil"/>
            </w:tcBorders>
            <w:vAlign w:val="center"/>
          </w:tcPr>
          <w:p w14:paraId="395CCB3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3,646.5 </w:t>
            </w:r>
          </w:p>
        </w:tc>
        <w:tc>
          <w:tcPr>
            <w:tcW w:w="1026" w:type="dxa"/>
            <w:tcBorders>
              <w:left w:val="nil"/>
              <w:right w:val="nil"/>
            </w:tcBorders>
            <w:vAlign w:val="center"/>
          </w:tcPr>
          <w:p w14:paraId="37ECBFD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3,681.6 </w:t>
            </w:r>
          </w:p>
        </w:tc>
        <w:tc>
          <w:tcPr>
            <w:tcW w:w="1010" w:type="dxa"/>
            <w:tcBorders>
              <w:left w:val="nil"/>
              <w:right w:val="nil"/>
            </w:tcBorders>
            <w:vAlign w:val="center"/>
          </w:tcPr>
          <w:p w14:paraId="10878FAB"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3,785.6 </w:t>
            </w:r>
          </w:p>
        </w:tc>
        <w:tc>
          <w:tcPr>
            <w:tcW w:w="1110" w:type="dxa"/>
            <w:tcBorders>
              <w:left w:val="nil"/>
              <w:right w:val="nil"/>
            </w:tcBorders>
            <w:vAlign w:val="center"/>
          </w:tcPr>
          <w:p w14:paraId="3B9F455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3,610.7 </w:t>
            </w:r>
          </w:p>
        </w:tc>
      </w:tr>
      <w:tr w:rsidR="00F1465E" w:rsidRPr="00B830F3" w14:paraId="3069917D" w14:textId="77777777" w:rsidTr="00231073">
        <w:trPr>
          <w:trHeight w:val="248"/>
          <w:jc w:val="center"/>
        </w:trPr>
        <w:tc>
          <w:tcPr>
            <w:tcW w:w="2660" w:type="dxa"/>
            <w:tcBorders>
              <w:left w:val="nil"/>
              <w:bottom w:val="single" w:sz="4" w:space="0" w:color="auto"/>
              <w:right w:val="nil"/>
            </w:tcBorders>
            <w:vAlign w:val="center"/>
          </w:tcPr>
          <w:p w14:paraId="137BE7DD" w14:textId="77777777" w:rsidR="00F1465E" w:rsidRPr="00B830F3" w:rsidRDefault="00F1465E" w:rsidP="00231073">
            <w:pPr>
              <w:spacing w:before="0" w:after="0" w:line="240" w:lineRule="auto"/>
              <w:ind w:left="324" w:firstLine="0"/>
              <w:rPr>
                <w:rFonts w:cs="Times Unicode"/>
                <w:sz w:val="20"/>
                <w:szCs w:val="20"/>
                <w:lang w:val="hy-AM"/>
              </w:rPr>
            </w:pPr>
            <w:r w:rsidRPr="00B830F3">
              <w:rPr>
                <w:sz w:val="20"/>
                <w:szCs w:val="20"/>
                <w:lang w:val="hy-AM"/>
              </w:rPr>
              <w:t>օտարերկրյա պետություններից</w:t>
            </w:r>
          </w:p>
        </w:tc>
        <w:tc>
          <w:tcPr>
            <w:tcW w:w="1225" w:type="dxa"/>
            <w:tcBorders>
              <w:left w:val="nil"/>
              <w:bottom w:val="single" w:sz="4" w:space="0" w:color="auto"/>
              <w:right w:val="nil"/>
            </w:tcBorders>
            <w:vAlign w:val="center"/>
          </w:tcPr>
          <w:p w14:paraId="137AD12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931.2 </w:t>
            </w:r>
          </w:p>
        </w:tc>
        <w:tc>
          <w:tcPr>
            <w:tcW w:w="963" w:type="dxa"/>
            <w:tcBorders>
              <w:left w:val="nil"/>
              <w:bottom w:val="single" w:sz="4" w:space="0" w:color="auto"/>
              <w:right w:val="nil"/>
            </w:tcBorders>
            <w:vAlign w:val="center"/>
          </w:tcPr>
          <w:p w14:paraId="69B6335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1,051.8 </w:t>
            </w:r>
          </w:p>
        </w:tc>
        <w:tc>
          <w:tcPr>
            <w:tcW w:w="1307" w:type="dxa"/>
            <w:tcBorders>
              <w:left w:val="nil"/>
              <w:bottom w:val="single" w:sz="4" w:space="0" w:color="auto"/>
              <w:right w:val="double" w:sz="4" w:space="0" w:color="auto"/>
            </w:tcBorders>
            <w:vAlign w:val="center"/>
          </w:tcPr>
          <w:p w14:paraId="0DDC3B3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1,056.8 </w:t>
            </w:r>
          </w:p>
        </w:tc>
        <w:tc>
          <w:tcPr>
            <w:tcW w:w="1149" w:type="dxa"/>
            <w:tcBorders>
              <w:left w:val="double" w:sz="4" w:space="0" w:color="auto"/>
              <w:bottom w:val="single" w:sz="4" w:space="0" w:color="auto"/>
              <w:right w:val="nil"/>
            </w:tcBorders>
            <w:vAlign w:val="center"/>
          </w:tcPr>
          <w:p w14:paraId="54D97A8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1,079.8 </w:t>
            </w:r>
          </w:p>
        </w:tc>
        <w:tc>
          <w:tcPr>
            <w:tcW w:w="1026" w:type="dxa"/>
            <w:tcBorders>
              <w:left w:val="nil"/>
              <w:bottom w:val="single" w:sz="4" w:space="0" w:color="auto"/>
              <w:right w:val="nil"/>
            </w:tcBorders>
            <w:vAlign w:val="center"/>
          </w:tcPr>
          <w:p w14:paraId="363FB34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1,081.4 </w:t>
            </w:r>
          </w:p>
        </w:tc>
        <w:tc>
          <w:tcPr>
            <w:tcW w:w="1010" w:type="dxa"/>
            <w:tcBorders>
              <w:left w:val="nil"/>
              <w:bottom w:val="single" w:sz="4" w:space="0" w:color="auto"/>
              <w:right w:val="nil"/>
            </w:tcBorders>
            <w:vAlign w:val="center"/>
          </w:tcPr>
          <w:p w14:paraId="44CD0015"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1,057.8 </w:t>
            </w:r>
          </w:p>
        </w:tc>
        <w:tc>
          <w:tcPr>
            <w:tcW w:w="1110" w:type="dxa"/>
            <w:tcBorders>
              <w:left w:val="nil"/>
              <w:bottom w:val="single" w:sz="4" w:space="0" w:color="auto"/>
              <w:right w:val="nil"/>
            </w:tcBorders>
            <w:vAlign w:val="center"/>
          </w:tcPr>
          <w:p w14:paraId="0789114E"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1,003.6 </w:t>
            </w:r>
          </w:p>
        </w:tc>
      </w:tr>
      <w:tr w:rsidR="00F1465E" w:rsidRPr="00B830F3" w14:paraId="43DF6E2B" w14:textId="77777777" w:rsidTr="00231073">
        <w:trPr>
          <w:trHeight w:val="255"/>
          <w:jc w:val="center"/>
        </w:trPr>
        <w:tc>
          <w:tcPr>
            <w:tcW w:w="2660" w:type="dxa"/>
            <w:tcBorders>
              <w:left w:val="nil"/>
              <w:bottom w:val="single" w:sz="12" w:space="0" w:color="auto"/>
              <w:right w:val="nil"/>
            </w:tcBorders>
            <w:vAlign w:val="center"/>
          </w:tcPr>
          <w:p w14:paraId="5CFF2C12" w14:textId="77777777" w:rsidR="00F1465E" w:rsidRPr="00B830F3" w:rsidRDefault="00F1465E" w:rsidP="00231073">
            <w:pPr>
              <w:spacing w:before="0" w:after="0" w:line="240" w:lineRule="auto"/>
              <w:ind w:left="324" w:firstLine="0"/>
              <w:rPr>
                <w:rFonts w:cs="Times Unicode"/>
                <w:sz w:val="20"/>
                <w:szCs w:val="20"/>
                <w:lang w:val="hy-AM"/>
              </w:rPr>
            </w:pPr>
            <w:r w:rsidRPr="00B830F3">
              <w:rPr>
                <w:sz w:val="20"/>
                <w:szCs w:val="20"/>
                <w:lang w:val="hy-AM"/>
              </w:rPr>
              <w:t>առևտրային բանկերից</w:t>
            </w:r>
          </w:p>
        </w:tc>
        <w:tc>
          <w:tcPr>
            <w:tcW w:w="1225" w:type="dxa"/>
            <w:tcBorders>
              <w:left w:val="nil"/>
              <w:bottom w:val="single" w:sz="12" w:space="0" w:color="auto"/>
              <w:right w:val="nil"/>
            </w:tcBorders>
            <w:vAlign w:val="center"/>
          </w:tcPr>
          <w:p w14:paraId="444A893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22.7 </w:t>
            </w:r>
          </w:p>
        </w:tc>
        <w:tc>
          <w:tcPr>
            <w:tcW w:w="963" w:type="dxa"/>
            <w:tcBorders>
              <w:left w:val="nil"/>
              <w:bottom w:val="single" w:sz="12" w:space="0" w:color="auto"/>
              <w:right w:val="nil"/>
            </w:tcBorders>
            <w:vAlign w:val="center"/>
          </w:tcPr>
          <w:p w14:paraId="7A7E617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20.5 </w:t>
            </w:r>
          </w:p>
        </w:tc>
        <w:tc>
          <w:tcPr>
            <w:tcW w:w="1307" w:type="dxa"/>
            <w:tcBorders>
              <w:left w:val="nil"/>
              <w:bottom w:val="single" w:sz="12" w:space="0" w:color="auto"/>
              <w:right w:val="double" w:sz="4" w:space="0" w:color="auto"/>
            </w:tcBorders>
            <w:vAlign w:val="center"/>
          </w:tcPr>
          <w:p w14:paraId="5D6ECAD4"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18.7 </w:t>
            </w:r>
          </w:p>
        </w:tc>
        <w:tc>
          <w:tcPr>
            <w:tcW w:w="1149" w:type="dxa"/>
            <w:tcBorders>
              <w:left w:val="double" w:sz="4" w:space="0" w:color="auto"/>
              <w:bottom w:val="single" w:sz="12" w:space="0" w:color="auto"/>
              <w:right w:val="nil"/>
            </w:tcBorders>
            <w:vAlign w:val="center"/>
          </w:tcPr>
          <w:p w14:paraId="7E681FB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18.5 </w:t>
            </w:r>
          </w:p>
        </w:tc>
        <w:tc>
          <w:tcPr>
            <w:tcW w:w="1026" w:type="dxa"/>
            <w:tcBorders>
              <w:left w:val="nil"/>
              <w:bottom w:val="single" w:sz="12" w:space="0" w:color="auto"/>
              <w:right w:val="nil"/>
            </w:tcBorders>
            <w:vAlign w:val="center"/>
          </w:tcPr>
          <w:p w14:paraId="7B95EDF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16.4 </w:t>
            </w:r>
          </w:p>
        </w:tc>
        <w:tc>
          <w:tcPr>
            <w:tcW w:w="1010" w:type="dxa"/>
            <w:tcBorders>
              <w:left w:val="nil"/>
              <w:bottom w:val="single" w:sz="12" w:space="0" w:color="auto"/>
              <w:right w:val="nil"/>
            </w:tcBorders>
            <w:vAlign w:val="center"/>
          </w:tcPr>
          <w:p w14:paraId="41D652ED"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14.3 </w:t>
            </w:r>
          </w:p>
        </w:tc>
        <w:tc>
          <w:tcPr>
            <w:tcW w:w="1110" w:type="dxa"/>
            <w:tcBorders>
              <w:left w:val="nil"/>
              <w:bottom w:val="single" w:sz="12" w:space="0" w:color="auto"/>
              <w:right w:val="nil"/>
            </w:tcBorders>
            <w:vAlign w:val="center"/>
          </w:tcPr>
          <w:p w14:paraId="56382B3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12.1 </w:t>
            </w:r>
          </w:p>
        </w:tc>
      </w:tr>
      <w:tr w:rsidR="00F1465E" w:rsidRPr="00B830F3" w14:paraId="0E3418C0" w14:textId="77777777" w:rsidTr="00231073">
        <w:trPr>
          <w:trHeight w:val="255"/>
          <w:jc w:val="center"/>
        </w:trPr>
        <w:tc>
          <w:tcPr>
            <w:tcW w:w="2660" w:type="dxa"/>
            <w:tcBorders>
              <w:top w:val="single" w:sz="12" w:space="0" w:color="auto"/>
              <w:left w:val="nil"/>
              <w:right w:val="nil"/>
            </w:tcBorders>
            <w:vAlign w:val="center"/>
          </w:tcPr>
          <w:p w14:paraId="6D924B80" w14:textId="77777777" w:rsidR="00F1465E" w:rsidRPr="00B830F3" w:rsidRDefault="00F1465E" w:rsidP="00231073">
            <w:pPr>
              <w:spacing w:before="0" w:after="0" w:line="240" w:lineRule="auto"/>
              <w:ind w:firstLine="0"/>
              <w:rPr>
                <w:rFonts w:cs="Times Unicode"/>
                <w:sz w:val="20"/>
                <w:szCs w:val="20"/>
                <w:lang w:val="hy-AM"/>
              </w:rPr>
            </w:pPr>
            <w:r w:rsidRPr="00B830F3">
              <w:rPr>
                <w:bCs/>
                <w:sz w:val="20"/>
                <w:szCs w:val="20"/>
                <w:lang w:val="hy-AM"/>
              </w:rPr>
              <w:t>Միջին տոկոսադրույք (%)</w:t>
            </w:r>
          </w:p>
        </w:tc>
        <w:tc>
          <w:tcPr>
            <w:tcW w:w="1225" w:type="dxa"/>
            <w:tcBorders>
              <w:top w:val="single" w:sz="12" w:space="0" w:color="auto"/>
              <w:left w:val="nil"/>
              <w:right w:val="nil"/>
            </w:tcBorders>
            <w:vAlign w:val="center"/>
          </w:tcPr>
          <w:p w14:paraId="20674C36"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2.4 </w:t>
            </w:r>
          </w:p>
        </w:tc>
        <w:tc>
          <w:tcPr>
            <w:tcW w:w="963" w:type="dxa"/>
            <w:tcBorders>
              <w:top w:val="single" w:sz="12" w:space="0" w:color="auto"/>
              <w:left w:val="nil"/>
              <w:right w:val="nil"/>
            </w:tcBorders>
            <w:vAlign w:val="center"/>
          </w:tcPr>
          <w:p w14:paraId="35E37DDF"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2.3 </w:t>
            </w:r>
          </w:p>
        </w:tc>
        <w:tc>
          <w:tcPr>
            <w:tcW w:w="1307" w:type="dxa"/>
            <w:tcBorders>
              <w:top w:val="single" w:sz="12" w:space="0" w:color="auto"/>
              <w:left w:val="nil"/>
              <w:right w:val="double" w:sz="4" w:space="0" w:color="auto"/>
            </w:tcBorders>
            <w:vAlign w:val="center"/>
          </w:tcPr>
          <w:p w14:paraId="7360AE1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2.6</w:t>
            </w:r>
          </w:p>
        </w:tc>
        <w:tc>
          <w:tcPr>
            <w:tcW w:w="1149" w:type="dxa"/>
            <w:tcBorders>
              <w:top w:val="single" w:sz="12" w:space="0" w:color="auto"/>
              <w:left w:val="double" w:sz="4" w:space="0" w:color="auto"/>
              <w:right w:val="nil"/>
            </w:tcBorders>
            <w:vAlign w:val="center"/>
          </w:tcPr>
          <w:p w14:paraId="5F02F57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2.3</w:t>
            </w:r>
          </w:p>
        </w:tc>
        <w:tc>
          <w:tcPr>
            <w:tcW w:w="1026" w:type="dxa"/>
            <w:tcBorders>
              <w:top w:val="single" w:sz="12" w:space="0" w:color="auto"/>
              <w:left w:val="nil"/>
              <w:right w:val="nil"/>
            </w:tcBorders>
            <w:vAlign w:val="center"/>
          </w:tcPr>
          <w:p w14:paraId="0F903CCA"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2.1</w:t>
            </w:r>
          </w:p>
        </w:tc>
        <w:tc>
          <w:tcPr>
            <w:tcW w:w="1010" w:type="dxa"/>
            <w:tcBorders>
              <w:top w:val="single" w:sz="12" w:space="0" w:color="auto"/>
              <w:left w:val="nil"/>
              <w:right w:val="nil"/>
            </w:tcBorders>
            <w:vAlign w:val="center"/>
          </w:tcPr>
          <w:p w14:paraId="2B78C15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2.3</w:t>
            </w:r>
          </w:p>
        </w:tc>
        <w:tc>
          <w:tcPr>
            <w:tcW w:w="1110" w:type="dxa"/>
            <w:tcBorders>
              <w:top w:val="single" w:sz="12" w:space="0" w:color="auto"/>
              <w:left w:val="nil"/>
              <w:right w:val="nil"/>
            </w:tcBorders>
            <w:vAlign w:val="center"/>
          </w:tcPr>
          <w:p w14:paraId="529DE3AC"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2.2</w:t>
            </w:r>
          </w:p>
        </w:tc>
      </w:tr>
      <w:tr w:rsidR="00F1465E" w:rsidRPr="00B830F3" w14:paraId="2E882D3D" w14:textId="77777777" w:rsidTr="00231073">
        <w:trPr>
          <w:trHeight w:val="255"/>
          <w:jc w:val="center"/>
        </w:trPr>
        <w:tc>
          <w:tcPr>
            <w:tcW w:w="2660" w:type="dxa"/>
            <w:tcBorders>
              <w:left w:val="nil"/>
              <w:bottom w:val="thickThinSmallGap" w:sz="24" w:space="0" w:color="auto"/>
              <w:right w:val="nil"/>
            </w:tcBorders>
            <w:vAlign w:val="center"/>
          </w:tcPr>
          <w:p w14:paraId="7FA63A5D" w14:textId="77777777" w:rsidR="00F1465E" w:rsidRPr="00B830F3" w:rsidRDefault="00F1465E" w:rsidP="00231073">
            <w:pPr>
              <w:spacing w:before="0" w:after="0" w:line="240" w:lineRule="auto"/>
              <w:ind w:firstLine="0"/>
              <w:rPr>
                <w:sz w:val="20"/>
                <w:szCs w:val="20"/>
                <w:lang w:val="hy-AM"/>
              </w:rPr>
            </w:pPr>
            <w:r w:rsidRPr="00B830F3">
              <w:rPr>
                <w:bCs/>
                <w:sz w:val="20"/>
                <w:szCs w:val="20"/>
                <w:lang w:val="hy-AM"/>
              </w:rPr>
              <w:t>Միջին ժամկետայնություն (տարի)</w:t>
            </w:r>
          </w:p>
        </w:tc>
        <w:tc>
          <w:tcPr>
            <w:tcW w:w="1225" w:type="dxa"/>
            <w:tcBorders>
              <w:left w:val="nil"/>
              <w:bottom w:val="thickThinSmallGap" w:sz="24" w:space="0" w:color="auto"/>
              <w:right w:val="nil"/>
            </w:tcBorders>
            <w:vAlign w:val="center"/>
          </w:tcPr>
          <w:p w14:paraId="2719FFF7"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9.7 </w:t>
            </w:r>
          </w:p>
        </w:tc>
        <w:tc>
          <w:tcPr>
            <w:tcW w:w="963" w:type="dxa"/>
            <w:tcBorders>
              <w:left w:val="nil"/>
              <w:bottom w:val="thickThinSmallGap" w:sz="24" w:space="0" w:color="auto"/>
              <w:right w:val="nil"/>
            </w:tcBorders>
            <w:vAlign w:val="center"/>
          </w:tcPr>
          <w:p w14:paraId="2B7D7C13"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9.3 </w:t>
            </w:r>
          </w:p>
        </w:tc>
        <w:tc>
          <w:tcPr>
            <w:tcW w:w="1307" w:type="dxa"/>
            <w:tcBorders>
              <w:left w:val="nil"/>
              <w:bottom w:val="thickThinSmallGap" w:sz="24" w:space="0" w:color="auto"/>
              <w:right w:val="double" w:sz="4" w:space="0" w:color="auto"/>
            </w:tcBorders>
            <w:vAlign w:val="center"/>
          </w:tcPr>
          <w:p w14:paraId="080DBA7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8.9 </w:t>
            </w:r>
          </w:p>
        </w:tc>
        <w:tc>
          <w:tcPr>
            <w:tcW w:w="1149" w:type="dxa"/>
            <w:tcBorders>
              <w:left w:val="double" w:sz="4" w:space="0" w:color="auto"/>
              <w:bottom w:val="thickThinSmallGap" w:sz="24" w:space="0" w:color="auto"/>
              <w:right w:val="nil"/>
            </w:tcBorders>
            <w:vAlign w:val="center"/>
          </w:tcPr>
          <w:p w14:paraId="11B77812"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8.5 </w:t>
            </w:r>
          </w:p>
        </w:tc>
        <w:tc>
          <w:tcPr>
            <w:tcW w:w="1026" w:type="dxa"/>
            <w:tcBorders>
              <w:left w:val="nil"/>
              <w:bottom w:val="thickThinSmallGap" w:sz="24" w:space="0" w:color="auto"/>
              <w:right w:val="nil"/>
            </w:tcBorders>
            <w:vAlign w:val="center"/>
          </w:tcPr>
          <w:p w14:paraId="46860249"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8.0 </w:t>
            </w:r>
          </w:p>
        </w:tc>
        <w:tc>
          <w:tcPr>
            <w:tcW w:w="1010" w:type="dxa"/>
            <w:tcBorders>
              <w:left w:val="nil"/>
              <w:bottom w:val="thickThinSmallGap" w:sz="24" w:space="0" w:color="auto"/>
              <w:right w:val="nil"/>
            </w:tcBorders>
            <w:vAlign w:val="center"/>
          </w:tcPr>
          <w:p w14:paraId="1E1289C1"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7.4 </w:t>
            </w:r>
          </w:p>
        </w:tc>
        <w:tc>
          <w:tcPr>
            <w:tcW w:w="1110" w:type="dxa"/>
            <w:tcBorders>
              <w:left w:val="nil"/>
              <w:bottom w:val="thickThinSmallGap" w:sz="24" w:space="0" w:color="auto"/>
              <w:right w:val="nil"/>
            </w:tcBorders>
            <w:vAlign w:val="center"/>
          </w:tcPr>
          <w:p w14:paraId="483B85C8" w14:textId="77777777" w:rsidR="00F1465E" w:rsidRPr="00B830F3" w:rsidRDefault="00F1465E" w:rsidP="00231073">
            <w:pPr>
              <w:spacing w:before="0" w:after="0" w:line="240" w:lineRule="auto"/>
              <w:ind w:firstLine="0"/>
              <w:jc w:val="center"/>
              <w:rPr>
                <w:sz w:val="20"/>
                <w:szCs w:val="20"/>
                <w:lang w:val="hy-AM"/>
              </w:rPr>
            </w:pPr>
            <w:r w:rsidRPr="00B830F3">
              <w:rPr>
                <w:sz w:val="20"/>
                <w:szCs w:val="20"/>
              </w:rPr>
              <w:t xml:space="preserve">7.0 </w:t>
            </w:r>
          </w:p>
        </w:tc>
      </w:tr>
    </w:tbl>
    <w:p w14:paraId="393C3FFF" w14:textId="77777777" w:rsidR="00F1465E" w:rsidRPr="00AC67B2" w:rsidRDefault="00F1465E" w:rsidP="00F1465E">
      <w:pPr>
        <w:spacing w:before="0" w:after="0"/>
        <w:ind w:firstLine="720"/>
        <w:rPr>
          <w:sz w:val="20"/>
          <w:szCs w:val="20"/>
          <w:lang w:val="hy-AM"/>
        </w:rPr>
      </w:pPr>
    </w:p>
    <w:p w14:paraId="576FF460" w14:textId="77777777" w:rsidR="00B17875" w:rsidRDefault="00F1465E" w:rsidP="00B17875">
      <w:pPr>
        <w:keepNext/>
        <w:spacing w:line="360" w:lineRule="auto"/>
        <w:outlineLvl w:val="0"/>
        <w:rPr>
          <w:rFonts w:eastAsia="Times New Roman" w:cs="Times New Roman"/>
          <w:caps/>
          <w:color w:val="1F497D" w:themeColor="text2"/>
          <w:sz w:val="28"/>
          <w:szCs w:val="28"/>
        </w:rPr>
      </w:pPr>
      <w:r w:rsidRPr="00AC67B2">
        <w:rPr>
          <w:rFonts w:cs="Sylfaen"/>
          <w:lang w:val="hy-AM"/>
        </w:rPr>
        <w:t xml:space="preserve"> </w:t>
      </w:r>
    </w:p>
    <w:p w14:paraId="7CFEDF70" w14:textId="77777777" w:rsidR="00B17875" w:rsidRDefault="00B17875" w:rsidP="00F6712B">
      <w:pPr>
        <w:pStyle w:val="Heading3"/>
        <w:numPr>
          <w:ilvl w:val="0"/>
          <w:numId w:val="0"/>
        </w:numPr>
        <w:spacing w:before="0" w:after="120"/>
        <w:rPr>
          <w:rFonts w:eastAsia="Times New Roman" w:cs="Times New Roman"/>
          <w:caps w:val="0"/>
          <w:color w:val="1F497D" w:themeColor="text2"/>
          <w:sz w:val="28"/>
          <w:szCs w:val="28"/>
        </w:rPr>
      </w:pPr>
    </w:p>
    <w:p w14:paraId="58CEC05A" w14:textId="77777777" w:rsidR="00B17875" w:rsidRDefault="00B17875">
      <w:pPr>
        <w:spacing w:before="0" w:after="200" w:line="276" w:lineRule="auto"/>
        <w:ind w:firstLine="0"/>
        <w:jc w:val="left"/>
        <w:rPr>
          <w:rFonts w:eastAsia="Times New Roman" w:cs="Times New Roman"/>
          <w:b/>
          <w:color w:val="1F497D" w:themeColor="text2"/>
          <w:sz w:val="28"/>
          <w:szCs w:val="28"/>
          <w:lang w:val="hy-AM"/>
        </w:rPr>
      </w:pPr>
      <w:r>
        <w:rPr>
          <w:rFonts w:eastAsia="Times New Roman" w:cs="Times New Roman"/>
          <w:caps/>
          <w:color w:val="1F497D" w:themeColor="text2"/>
          <w:sz w:val="28"/>
          <w:szCs w:val="28"/>
        </w:rPr>
        <w:br w:type="page"/>
      </w:r>
    </w:p>
    <w:p w14:paraId="0EB60F7F" w14:textId="77777777" w:rsidR="002001B3" w:rsidRPr="00C76568" w:rsidRDefault="00E706E6" w:rsidP="00F6712B">
      <w:pPr>
        <w:pStyle w:val="Heading3"/>
        <w:numPr>
          <w:ilvl w:val="0"/>
          <w:numId w:val="0"/>
        </w:numPr>
        <w:spacing w:before="0" w:after="120"/>
        <w:rPr>
          <w:rFonts w:eastAsia="Times New Roman" w:cs="Times New Roman"/>
          <w:caps w:val="0"/>
          <w:color w:val="1F497D" w:themeColor="text2"/>
          <w:sz w:val="28"/>
          <w:szCs w:val="28"/>
        </w:rPr>
      </w:pPr>
      <w:bookmarkStart w:id="371" w:name="_Toc46154384"/>
      <w:r w:rsidRPr="00C76568">
        <w:rPr>
          <w:rFonts w:eastAsia="Times New Roman" w:cs="Times New Roman"/>
          <w:caps w:val="0"/>
          <w:color w:val="1F497D" w:themeColor="text2"/>
          <w:sz w:val="28"/>
          <w:szCs w:val="28"/>
        </w:rPr>
        <w:lastRenderedPageBreak/>
        <w:t>2. ԱՅԼ ԿԱՌՈՒՅՑՆԵՐԻ ԿՈՂՄԻՑ ՀՀ ՏՆՏԵՍԱԿԱՆ ԱՃԻ ԿԱՆԽԱՏԵՍՈՒՄՆԵՐԻ ՀԵՏ ՀԱՄԵՄԱՏԱԿԱՆ</w:t>
      </w:r>
      <w:bookmarkEnd w:id="370"/>
      <w:bookmarkEnd w:id="371"/>
    </w:p>
    <w:p w14:paraId="797D2398" w14:textId="77777777" w:rsidR="002001B3" w:rsidRPr="00B93576" w:rsidRDefault="002001B3" w:rsidP="002001B3">
      <w:pPr>
        <w:rPr>
          <w:sz w:val="28"/>
          <w:szCs w:val="28"/>
          <w:lang w:val="hy-AM"/>
        </w:rPr>
      </w:pPr>
    </w:p>
    <w:p w14:paraId="50CB81B8" w14:textId="77777777" w:rsidR="002001B3" w:rsidRDefault="002001B3" w:rsidP="002001B3">
      <w:pPr>
        <w:spacing w:line="276" w:lineRule="auto"/>
        <w:ind w:left="90" w:firstLine="360"/>
        <w:rPr>
          <w:rFonts w:cs="Sylfaen"/>
          <w:lang w:val="hy-AM"/>
        </w:rPr>
      </w:pPr>
      <w:r w:rsidRPr="00000018">
        <w:rPr>
          <w:rFonts w:cs="Sylfaen"/>
          <w:b/>
          <w:bCs/>
          <w:u w:val="single"/>
          <w:lang w:val="hy-AM"/>
        </w:rPr>
        <w:t>Կանխատեսումներ։</w:t>
      </w:r>
      <w:r>
        <w:rPr>
          <w:rFonts w:cs="Sylfaen"/>
          <w:lang w:val="hy-AM"/>
        </w:rPr>
        <w:t xml:space="preserve"> </w:t>
      </w:r>
      <w:r w:rsidRPr="00000018">
        <w:rPr>
          <w:rFonts w:cs="Sylfaen"/>
          <w:lang w:val="hy-AM"/>
        </w:rPr>
        <w:t xml:space="preserve">Աղյուսակում ներկայացված են </w:t>
      </w:r>
      <w:r>
        <w:rPr>
          <w:rFonts w:cs="Sylfaen"/>
          <w:lang w:val="hy-AM"/>
        </w:rPr>
        <w:t xml:space="preserve">ՀՀ ֆինանսների նախարարության և </w:t>
      </w:r>
      <w:r w:rsidRPr="00000018">
        <w:rPr>
          <w:rFonts w:cs="Sylfaen"/>
          <w:lang w:val="hy-AM"/>
        </w:rPr>
        <w:t>այլ կառույցների կողմից ՀՀ տնտեսական աճի</w:t>
      </w:r>
      <w:r>
        <w:rPr>
          <w:rFonts w:cs="Sylfaen"/>
          <w:lang w:val="hy-AM"/>
        </w:rPr>
        <w:t xml:space="preserve"> կարճաժամկետ և միջնաժամկետ կանխատեսումների համեմատականը</w:t>
      </w:r>
      <w:r w:rsidRPr="00000018">
        <w:rPr>
          <w:rFonts w:cs="Sylfaen"/>
          <w:lang w:val="hy-AM"/>
        </w:rPr>
        <w:t xml:space="preserve">: Այսպես, </w:t>
      </w:r>
      <w:r>
        <w:rPr>
          <w:rFonts w:cs="Sylfaen"/>
          <w:lang w:val="hy-AM"/>
        </w:rPr>
        <w:t xml:space="preserve">միջազգային ֆինանսական երկու խոշոր կառույցների՝ Արժույթի միջազգային հիմնադրամի և Համաշխարհային բանկի կանխատեսումներով </w:t>
      </w:r>
      <w:r w:rsidRPr="00000018">
        <w:rPr>
          <w:rFonts w:cs="Sylfaen"/>
          <w:lang w:val="hy-AM"/>
        </w:rPr>
        <w:t>2020</w:t>
      </w:r>
      <w:r>
        <w:rPr>
          <w:rFonts w:cs="Sylfaen"/>
          <w:lang w:val="hy-AM"/>
        </w:rPr>
        <w:t xml:space="preserve">թ. կանխատեսվում են ՀՀ տնտեսության </w:t>
      </w:r>
      <w:r w:rsidRPr="00000018">
        <w:rPr>
          <w:rFonts w:cs="Sylfaen"/>
          <w:lang w:val="hy-AM"/>
        </w:rPr>
        <w:t xml:space="preserve">1.5% </w:t>
      </w:r>
      <w:r>
        <w:rPr>
          <w:rFonts w:cs="Sylfaen"/>
          <w:lang w:val="hy-AM"/>
        </w:rPr>
        <w:t xml:space="preserve">և </w:t>
      </w:r>
      <w:r w:rsidRPr="00000018">
        <w:rPr>
          <w:rFonts w:cs="Sylfaen"/>
          <w:lang w:val="hy-AM"/>
        </w:rPr>
        <w:t>2.8%</w:t>
      </w:r>
      <w:r>
        <w:rPr>
          <w:rFonts w:cs="Sylfaen"/>
          <w:lang w:val="hy-AM"/>
        </w:rPr>
        <w:t xml:space="preserve"> անկումներ։</w:t>
      </w:r>
      <w:r w:rsidRPr="00000018">
        <w:rPr>
          <w:rFonts w:cs="Sylfaen"/>
          <w:lang w:val="hy-AM"/>
        </w:rPr>
        <w:t xml:space="preserve"> ՀՀ կենտրոնական բանկի </w:t>
      </w:r>
      <w:r>
        <w:rPr>
          <w:rFonts w:cs="Sylfaen"/>
          <w:lang w:val="hy-AM"/>
        </w:rPr>
        <w:t xml:space="preserve">մարտ ամսվա </w:t>
      </w:r>
      <w:r w:rsidRPr="00000018">
        <w:rPr>
          <w:rFonts w:cs="Sylfaen"/>
          <w:lang w:val="hy-AM"/>
        </w:rPr>
        <w:t>կանխատեսումներով 2020թ</w:t>
      </w:r>
      <w:r>
        <w:rPr>
          <w:rFonts w:cs="Sylfaen"/>
          <w:lang w:val="hy-AM"/>
        </w:rPr>
        <w:t>. կանխատեսվում էր</w:t>
      </w:r>
      <w:r w:rsidRPr="00000018">
        <w:rPr>
          <w:rFonts w:cs="Sylfaen"/>
          <w:lang w:val="hy-AM"/>
        </w:rPr>
        <w:t xml:space="preserve"> 0.7% </w:t>
      </w:r>
      <w:r>
        <w:rPr>
          <w:rFonts w:cs="Sylfaen"/>
          <w:lang w:val="hy-AM"/>
        </w:rPr>
        <w:t>աճ, սակայն հունիսի կանխատեսումներով ՀՀ ՖՆ և այլ կառույցների կանխատեսումների համեմատ</w:t>
      </w:r>
      <w:r w:rsidRPr="00000018">
        <w:rPr>
          <w:rFonts w:cs="Sylfaen"/>
          <w:lang w:val="hy-AM"/>
        </w:rPr>
        <w:t xml:space="preserve"> կգրանցվի </w:t>
      </w:r>
      <w:r>
        <w:rPr>
          <w:rFonts w:cs="Sylfaen"/>
          <w:lang w:val="hy-AM"/>
        </w:rPr>
        <w:t xml:space="preserve">ավելի խորը՝ </w:t>
      </w:r>
      <w:r w:rsidRPr="00854B0B">
        <w:rPr>
          <w:rFonts w:cs="Sylfaen"/>
          <w:lang w:val="hy-AM"/>
        </w:rPr>
        <w:t>4.0%</w:t>
      </w:r>
      <w:r>
        <w:rPr>
          <w:rFonts w:cs="Sylfaen"/>
          <w:lang w:val="hy-AM"/>
        </w:rPr>
        <w:t xml:space="preserve"> </w:t>
      </w:r>
      <w:r w:rsidRPr="00000018">
        <w:rPr>
          <w:rFonts w:cs="Sylfaen"/>
          <w:lang w:val="hy-AM"/>
        </w:rPr>
        <w:t>տնտեսական անկում</w:t>
      </w:r>
      <w:r>
        <w:rPr>
          <w:rFonts w:cs="Sylfaen"/>
          <w:lang w:val="hy-AM"/>
        </w:rPr>
        <w:t>, որի պայմանավորված է կանխատեսումներում ինչպես ՀՀ, այնպես էլ աշխարհի տնտեսությունների համեմատաբար վերջին զարգացումների և կորոնավիրուսի հետևանքների ավելի բացասական հետևանքների հաշվի առնելու հանգամանքով։</w:t>
      </w:r>
    </w:p>
    <w:p w14:paraId="2A3C414B" w14:textId="77777777" w:rsidR="002001B3" w:rsidRPr="00000018" w:rsidRDefault="002001B3" w:rsidP="002001B3">
      <w:pPr>
        <w:spacing w:line="276" w:lineRule="auto"/>
        <w:ind w:left="90" w:firstLine="360"/>
        <w:rPr>
          <w:rFonts w:cs="Sylfaen"/>
          <w:lang w:val="hy-AM"/>
        </w:rPr>
      </w:pPr>
      <w:r w:rsidRPr="00000018">
        <w:rPr>
          <w:rFonts w:cs="Sylfaen"/>
          <w:b/>
          <w:bCs/>
          <w:u w:val="single"/>
          <w:lang w:val="hy-AM"/>
        </w:rPr>
        <w:t>Ռիսկեր։</w:t>
      </w:r>
      <w:r>
        <w:rPr>
          <w:rFonts w:cs="Sylfaen"/>
          <w:lang w:val="hy-AM"/>
        </w:rPr>
        <w:t xml:space="preserve"> Հաշվի առնելով կորոնավիրուսի համավարակի անորոշությունները՝ կապված դրա տարածման տեմպերի, երկրորդ ալիքի հավանականության, ինչպես նաև հակավիրուսի հայտնաբերման հետ, բոլոր կանխատեսողները տնտեսական աճի ռիսկերը առավելապես դեպի ներքև են գնահատում։ </w:t>
      </w:r>
    </w:p>
    <w:p w14:paraId="64A19EBB" w14:textId="77777777" w:rsidR="002001B3" w:rsidRPr="00000018" w:rsidRDefault="002001B3" w:rsidP="002001B3">
      <w:pPr>
        <w:spacing w:line="276" w:lineRule="auto"/>
        <w:jc w:val="center"/>
        <w:rPr>
          <w:rFonts w:cs="Sylfaen"/>
          <w:lang w:val="hy-AM"/>
        </w:rPr>
      </w:pPr>
    </w:p>
    <w:p w14:paraId="27534686" w14:textId="77777777" w:rsidR="002001B3" w:rsidRPr="00000018" w:rsidRDefault="002001B3" w:rsidP="002001B3">
      <w:pPr>
        <w:spacing w:line="276" w:lineRule="auto"/>
        <w:jc w:val="center"/>
        <w:rPr>
          <w:rFonts w:cs="Sylfaen"/>
          <w:b/>
          <w:bCs/>
          <w:i/>
          <w:u w:val="single"/>
          <w:lang w:val="hy-AM"/>
        </w:rPr>
      </w:pPr>
      <w:r w:rsidRPr="00000018">
        <w:rPr>
          <w:rFonts w:cs="Sylfaen"/>
          <w:b/>
          <w:bCs/>
          <w:lang w:val="hy-AM"/>
        </w:rPr>
        <w:t xml:space="preserve">Աղյուսակ </w:t>
      </w:r>
      <w:r w:rsidR="00B17875" w:rsidRPr="00BE7F99">
        <w:rPr>
          <w:rFonts w:cs="Sylfaen"/>
          <w:b/>
          <w:bCs/>
          <w:lang w:val="hy-AM"/>
        </w:rPr>
        <w:t>2.</w:t>
      </w:r>
      <w:r w:rsidRPr="00000018">
        <w:rPr>
          <w:rFonts w:cs="Sylfaen"/>
          <w:b/>
          <w:bCs/>
          <w:lang w:val="hy-AM"/>
        </w:rPr>
        <w:t xml:space="preserve">1 </w:t>
      </w:r>
      <w:r w:rsidRPr="00B17875">
        <w:rPr>
          <w:rFonts w:cs="Sylfaen"/>
          <w:bCs/>
          <w:i/>
          <w:lang w:val="hy-AM"/>
        </w:rPr>
        <w:t>Այլ կառույցների կողմից ՀՀ տնտեսական աճի կանխատեսումները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237"/>
        <w:gridCol w:w="1170"/>
        <w:gridCol w:w="1098"/>
        <w:gridCol w:w="995"/>
      </w:tblGrid>
      <w:tr w:rsidR="002001B3" w:rsidRPr="00837B75" w14:paraId="5EE00DE8" w14:textId="77777777" w:rsidTr="009E6C48">
        <w:trPr>
          <w:trHeight w:val="222"/>
          <w:jc w:val="center"/>
        </w:trPr>
        <w:tc>
          <w:tcPr>
            <w:tcW w:w="4590"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tcPr>
          <w:p w14:paraId="40C54D4F" w14:textId="77777777" w:rsidR="002001B3" w:rsidRPr="00000018" w:rsidRDefault="002001B3" w:rsidP="003C6AB2">
            <w:pPr>
              <w:spacing w:line="276" w:lineRule="auto"/>
              <w:rPr>
                <w:rFonts w:cs="Calibri"/>
                <w:color w:val="000000"/>
                <w:highlight w:val="yellow"/>
                <w:lang w:val="it-IT"/>
              </w:rPr>
            </w:pPr>
          </w:p>
        </w:tc>
        <w:tc>
          <w:tcPr>
            <w:tcW w:w="1237"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C33A63D" w14:textId="77777777" w:rsidR="002001B3" w:rsidRPr="00000018" w:rsidRDefault="002001B3" w:rsidP="009E6C48">
            <w:pPr>
              <w:spacing w:line="276" w:lineRule="auto"/>
              <w:ind w:firstLine="0"/>
              <w:jc w:val="center"/>
              <w:rPr>
                <w:rFonts w:cs="Calibri"/>
                <w:b/>
                <w:bCs/>
                <w:color w:val="000000"/>
                <w:lang w:val="hy-AM"/>
              </w:rPr>
            </w:pPr>
            <w:r w:rsidRPr="00000018">
              <w:rPr>
                <w:rFonts w:cs="Calibri"/>
                <w:b/>
                <w:bCs/>
                <w:color w:val="000000"/>
              </w:rPr>
              <w:t>20</w:t>
            </w:r>
            <w:r w:rsidRPr="00000018">
              <w:rPr>
                <w:rFonts w:cs="Calibri"/>
                <w:b/>
                <w:bCs/>
                <w:color w:val="000000"/>
                <w:lang w:val="hy-AM"/>
              </w:rPr>
              <w:t>20</w:t>
            </w:r>
          </w:p>
        </w:tc>
        <w:tc>
          <w:tcPr>
            <w:tcW w:w="1170"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147D6A7F" w14:textId="77777777" w:rsidR="002001B3" w:rsidRPr="00000018" w:rsidRDefault="002001B3" w:rsidP="009E6C48">
            <w:pPr>
              <w:spacing w:line="276" w:lineRule="auto"/>
              <w:ind w:firstLine="0"/>
              <w:jc w:val="center"/>
              <w:rPr>
                <w:rFonts w:cs="Calibri"/>
                <w:b/>
                <w:bCs/>
                <w:color w:val="000000"/>
                <w:lang w:val="hy-AM"/>
              </w:rPr>
            </w:pPr>
            <w:r w:rsidRPr="00000018">
              <w:rPr>
                <w:rFonts w:cs="Calibri"/>
                <w:b/>
                <w:bCs/>
                <w:color w:val="000000"/>
              </w:rPr>
              <w:t>202</w:t>
            </w:r>
            <w:r w:rsidRPr="00000018">
              <w:rPr>
                <w:rFonts w:cs="Calibri"/>
                <w:b/>
                <w:bCs/>
                <w:color w:val="000000"/>
                <w:lang w:val="hy-AM"/>
              </w:rPr>
              <w:t>1</w:t>
            </w:r>
          </w:p>
        </w:tc>
        <w:tc>
          <w:tcPr>
            <w:tcW w:w="1098" w:type="dxa"/>
            <w:tcBorders>
              <w:top w:val="single" w:sz="4" w:space="0" w:color="auto"/>
              <w:left w:val="single" w:sz="4" w:space="0" w:color="auto"/>
              <w:bottom w:val="single" w:sz="4" w:space="0" w:color="auto"/>
              <w:right w:val="single" w:sz="4" w:space="0" w:color="auto"/>
            </w:tcBorders>
            <w:shd w:val="clear" w:color="auto" w:fill="4F81BD" w:themeFill="accent1"/>
          </w:tcPr>
          <w:p w14:paraId="2A6B5930" w14:textId="77777777" w:rsidR="002001B3" w:rsidRPr="00000018" w:rsidRDefault="002001B3" w:rsidP="009E6C48">
            <w:pPr>
              <w:spacing w:line="276" w:lineRule="auto"/>
              <w:ind w:firstLine="0"/>
              <w:jc w:val="center"/>
              <w:rPr>
                <w:rFonts w:cs="Calibri"/>
                <w:b/>
                <w:bCs/>
                <w:color w:val="000000"/>
                <w:lang w:val="hy-AM"/>
              </w:rPr>
            </w:pPr>
            <w:r w:rsidRPr="00000018">
              <w:rPr>
                <w:rFonts w:cs="Calibri"/>
                <w:b/>
                <w:bCs/>
                <w:color w:val="000000"/>
              </w:rPr>
              <w:t>202</w:t>
            </w:r>
            <w:r w:rsidRPr="00000018">
              <w:rPr>
                <w:rFonts w:cs="Calibri"/>
                <w:b/>
                <w:bCs/>
                <w:color w:val="000000"/>
                <w:lang w:val="hy-AM"/>
              </w:rPr>
              <w:t>2</w:t>
            </w:r>
          </w:p>
        </w:tc>
        <w:tc>
          <w:tcPr>
            <w:tcW w:w="995" w:type="dxa"/>
            <w:tcBorders>
              <w:top w:val="single" w:sz="4" w:space="0" w:color="auto"/>
              <w:left w:val="single" w:sz="4" w:space="0" w:color="auto"/>
              <w:bottom w:val="single" w:sz="4" w:space="0" w:color="auto"/>
              <w:right w:val="single" w:sz="4" w:space="0" w:color="auto"/>
            </w:tcBorders>
            <w:shd w:val="clear" w:color="auto" w:fill="4F81BD" w:themeFill="accent1"/>
          </w:tcPr>
          <w:p w14:paraId="7349521D" w14:textId="77777777" w:rsidR="002001B3" w:rsidRPr="00000018" w:rsidRDefault="002001B3" w:rsidP="009E6C48">
            <w:pPr>
              <w:spacing w:line="276" w:lineRule="auto"/>
              <w:ind w:firstLine="0"/>
              <w:jc w:val="center"/>
              <w:rPr>
                <w:rFonts w:cs="Calibri"/>
                <w:b/>
                <w:bCs/>
                <w:color w:val="000000"/>
                <w:lang w:val="hy-AM"/>
              </w:rPr>
            </w:pPr>
            <w:r w:rsidRPr="00000018">
              <w:rPr>
                <w:rFonts w:cs="Calibri"/>
                <w:b/>
                <w:bCs/>
                <w:color w:val="000000"/>
              </w:rPr>
              <w:t>202</w:t>
            </w:r>
            <w:r w:rsidRPr="00000018">
              <w:rPr>
                <w:rFonts w:cs="Calibri"/>
                <w:b/>
                <w:bCs/>
                <w:color w:val="000000"/>
                <w:lang w:val="hy-AM"/>
              </w:rPr>
              <w:t>3</w:t>
            </w:r>
          </w:p>
        </w:tc>
      </w:tr>
      <w:tr w:rsidR="002001B3" w:rsidRPr="00837B75" w14:paraId="53FE94AC" w14:textId="77777777" w:rsidTr="009E6C48">
        <w:trPr>
          <w:trHeight w:val="269"/>
          <w:jc w:val="center"/>
        </w:trPr>
        <w:tc>
          <w:tcPr>
            <w:tcW w:w="45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482625C" w14:textId="77777777" w:rsidR="002001B3" w:rsidRPr="0075145F" w:rsidRDefault="002001B3" w:rsidP="009E6C48">
            <w:pPr>
              <w:spacing w:line="276" w:lineRule="auto"/>
              <w:ind w:firstLine="0"/>
              <w:rPr>
                <w:rFonts w:cs="Calibri"/>
                <w:color w:val="000000"/>
              </w:rPr>
            </w:pPr>
            <w:r>
              <w:rPr>
                <w:rFonts w:cs="Calibri"/>
                <w:color w:val="000000"/>
                <w:lang w:val="hy-AM"/>
              </w:rPr>
              <w:t>ՀՀ ֆինանսների նախարարություն</w:t>
            </w:r>
            <w:r>
              <w:rPr>
                <w:rFonts w:cs="Calibri"/>
                <w:color w:val="000000"/>
              </w:rPr>
              <w:t xml:space="preserve"> </w:t>
            </w:r>
            <w:r w:rsidRPr="00854B0B">
              <w:rPr>
                <w:rFonts w:cs="Calibri"/>
                <w:color w:val="000000"/>
              </w:rPr>
              <w:t xml:space="preserve">(2020 </w:t>
            </w:r>
            <w:r w:rsidRPr="00854B0B">
              <w:rPr>
                <w:rFonts w:cs="Calibri"/>
                <w:color w:val="000000"/>
                <w:lang w:val="hy-AM"/>
              </w:rPr>
              <w:t>ապրիլ</w:t>
            </w:r>
            <w:r w:rsidRPr="00854B0B">
              <w:rPr>
                <w:rFonts w:cs="Calibri"/>
                <w:color w:val="000000"/>
              </w:rPr>
              <w:t>)</w:t>
            </w:r>
          </w:p>
        </w:tc>
        <w:tc>
          <w:tcPr>
            <w:tcW w:w="12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9043E89" w14:textId="77777777" w:rsidR="002001B3" w:rsidRPr="00000018" w:rsidRDefault="002001B3" w:rsidP="009E6C48">
            <w:pPr>
              <w:spacing w:line="276" w:lineRule="auto"/>
              <w:jc w:val="center"/>
              <w:rPr>
                <w:rFonts w:cs="Calibri"/>
                <w:color w:val="000000"/>
              </w:rPr>
            </w:pPr>
            <w:r>
              <w:rPr>
                <w:rFonts w:cs="Calibri"/>
                <w:color w:val="000000"/>
              </w:rPr>
              <w:t>-2.6</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DFE2D1" w14:textId="77777777" w:rsidR="002001B3" w:rsidRPr="00837B75" w:rsidRDefault="002001B3" w:rsidP="009E6C48">
            <w:pPr>
              <w:spacing w:line="276" w:lineRule="auto"/>
              <w:jc w:val="center"/>
              <w:rPr>
                <w:rFonts w:cs="Calibri"/>
                <w:color w:val="000000"/>
              </w:rPr>
            </w:pPr>
            <w:r>
              <w:rPr>
                <w:rFonts w:cs="Calibri"/>
                <w:color w:val="000000"/>
              </w:rPr>
              <w:t>7.0</w:t>
            </w:r>
          </w:p>
        </w:tc>
        <w:tc>
          <w:tcPr>
            <w:tcW w:w="10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0D25A0" w14:textId="77777777" w:rsidR="002001B3" w:rsidRPr="00000018" w:rsidRDefault="002001B3" w:rsidP="009E6C48">
            <w:pPr>
              <w:spacing w:line="276" w:lineRule="auto"/>
              <w:ind w:firstLine="0"/>
              <w:jc w:val="right"/>
              <w:rPr>
                <w:rFonts w:cs="Calibri"/>
                <w:color w:val="000000"/>
              </w:rPr>
            </w:pPr>
            <w:r>
              <w:rPr>
                <w:rFonts w:cs="Calibri"/>
                <w:color w:val="000000"/>
              </w:rPr>
              <w:t>6.4</w:t>
            </w:r>
          </w:p>
        </w:tc>
        <w:tc>
          <w:tcPr>
            <w:tcW w:w="9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69195B" w14:textId="77777777" w:rsidR="002001B3" w:rsidRPr="00000018" w:rsidRDefault="002001B3" w:rsidP="009E6C48">
            <w:pPr>
              <w:spacing w:line="276" w:lineRule="auto"/>
              <w:ind w:firstLine="0"/>
              <w:jc w:val="right"/>
              <w:rPr>
                <w:rFonts w:cs="Calibri"/>
                <w:color w:val="000000"/>
              </w:rPr>
            </w:pPr>
            <w:r>
              <w:rPr>
                <w:rFonts w:cs="Calibri"/>
                <w:color w:val="000000"/>
              </w:rPr>
              <w:t>5.1</w:t>
            </w:r>
          </w:p>
        </w:tc>
      </w:tr>
      <w:tr w:rsidR="002001B3" w:rsidRPr="00854B0B" w14:paraId="675A29B2" w14:textId="77777777" w:rsidTr="003C6AB2">
        <w:trPr>
          <w:trHeight w:val="350"/>
          <w:jc w:val="center"/>
        </w:trPr>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689A6871" w14:textId="77777777" w:rsidR="002001B3" w:rsidRPr="00854B0B" w:rsidRDefault="002001B3" w:rsidP="009E6C48">
            <w:pPr>
              <w:spacing w:line="276" w:lineRule="auto"/>
              <w:ind w:firstLine="0"/>
              <w:rPr>
                <w:rFonts w:cs="Calibri"/>
                <w:color w:val="000000"/>
              </w:rPr>
            </w:pPr>
            <w:r w:rsidRPr="00854B0B">
              <w:rPr>
                <w:rFonts w:cs="Calibri"/>
                <w:color w:val="000000"/>
              </w:rPr>
              <w:t>ՀՀ կենտրոնական բանկ (20</w:t>
            </w:r>
            <w:r w:rsidRPr="00854B0B">
              <w:rPr>
                <w:rFonts w:cs="Calibri"/>
                <w:color w:val="000000"/>
                <w:lang w:val="hy-AM"/>
              </w:rPr>
              <w:t>20</w:t>
            </w:r>
            <w:r w:rsidRPr="00854B0B">
              <w:rPr>
                <w:rFonts w:cs="Calibri"/>
                <w:color w:val="000000"/>
              </w:rPr>
              <w:t xml:space="preserve">թ. </w:t>
            </w:r>
            <w:r>
              <w:rPr>
                <w:rFonts w:cs="Calibri"/>
                <w:color w:val="000000"/>
                <w:lang w:val="hy-AM"/>
              </w:rPr>
              <w:t>մարտ</w:t>
            </w:r>
            <w:r w:rsidRPr="00854B0B">
              <w:rPr>
                <w:rFonts w:cs="Calibri"/>
                <w:color w:val="000000"/>
              </w:rPr>
              <w: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5AEB7" w14:textId="77777777" w:rsidR="002001B3" w:rsidRPr="00000018" w:rsidRDefault="002001B3" w:rsidP="009E6C48">
            <w:pPr>
              <w:spacing w:line="276" w:lineRule="auto"/>
              <w:jc w:val="center"/>
              <w:rPr>
                <w:rFonts w:cs="Calibri"/>
                <w:color w:val="000000"/>
              </w:rPr>
            </w:pPr>
            <w:r>
              <w:rPr>
                <w:rFonts w:cs="Calibri"/>
                <w:color w:val="000000"/>
              </w:rPr>
              <w:t>0.7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C5908" w14:textId="77777777" w:rsidR="002001B3" w:rsidRPr="00000018" w:rsidRDefault="002001B3" w:rsidP="009E6C48">
            <w:pPr>
              <w:spacing w:line="276" w:lineRule="auto"/>
              <w:jc w:val="center"/>
              <w:rPr>
                <w:rFonts w:cs="Calibri"/>
                <w:color w:val="000000"/>
              </w:rPr>
            </w:pPr>
            <w:r>
              <w:rPr>
                <w:rFonts w:cs="Calibri"/>
                <w:color w:val="000000"/>
              </w:rPr>
              <w:t>7.2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49604460" w14:textId="77777777" w:rsidR="002001B3" w:rsidRPr="00000018" w:rsidRDefault="002001B3" w:rsidP="009E6C48">
            <w:pPr>
              <w:spacing w:line="276" w:lineRule="auto"/>
              <w:ind w:firstLine="0"/>
              <w:jc w:val="right"/>
              <w:rPr>
                <w:rFonts w:cs="Calibri"/>
                <w:color w:val="000000"/>
              </w:rPr>
            </w:pPr>
            <w:r>
              <w:rPr>
                <w:rFonts w:cs="Calibri"/>
                <w:color w:val="000000"/>
              </w:rPr>
              <w:t>4.9</w:t>
            </w:r>
          </w:p>
        </w:tc>
        <w:tc>
          <w:tcPr>
            <w:tcW w:w="995" w:type="dxa"/>
            <w:tcBorders>
              <w:top w:val="single" w:sz="4" w:space="0" w:color="auto"/>
              <w:left w:val="single" w:sz="4" w:space="0" w:color="auto"/>
              <w:bottom w:val="single" w:sz="4" w:space="0" w:color="auto"/>
              <w:right w:val="single" w:sz="4" w:space="0" w:color="auto"/>
            </w:tcBorders>
            <w:vAlign w:val="center"/>
          </w:tcPr>
          <w:p w14:paraId="0D2BE0C2" w14:textId="77777777" w:rsidR="002001B3" w:rsidRPr="00854B0B" w:rsidRDefault="002001B3" w:rsidP="009E6C48">
            <w:pPr>
              <w:spacing w:line="276" w:lineRule="auto"/>
              <w:jc w:val="right"/>
              <w:rPr>
                <w:rFonts w:cs="Calibri"/>
                <w:color w:val="000000"/>
              </w:rPr>
            </w:pPr>
          </w:p>
        </w:tc>
      </w:tr>
      <w:tr w:rsidR="002001B3" w:rsidRPr="00854B0B" w14:paraId="344884CC" w14:textId="77777777" w:rsidTr="009E6C48">
        <w:trPr>
          <w:trHeight w:val="350"/>
          <w:jc w:val="center"/>
        </w:trPr>
        <w:tc>
          <w:tcPr>
            <w:tcW w:w="45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FE8CDA" w14:textId="77777777" w:rsidR="002001B3" w:rsidRPr="00854B0B" w:rsidRDefault="002001B3" w:rsidP="009E6C48">
            <w:pPr>
              <w:spacing w:line="276" w:lineRule="auto"/>
              <w:ind w:firstLine="0"/>
              <w:rPr>
                <w:rFonts w:cs="Calibri"/>
                <w:color w:val="000000"/>
                <w:highlight w:val="yellow"/>
              </w:rPr>
            </w:pPr>
            <w:r w:rsidRPr="00854B0B">
              <w:rPr>
                <w:rFonts w:cs="Calibri"/>
                <w:color w:val="000000"/>
              </w:rPr>
              <w:t>ՀՀ կենտրոնական բանկ (20</w:t>
            </w:r>
            <w:r w:rsidRPr="00854B0B">
              <w:rPr>
                <w:rFonts w:cs="Calibri"/>
                <w:color w:val="000000"/>
                <w:lang w:val="hy-AM"/>
              </w:rPr>
              <w:t>20</w:t>
            </w:r>
            <w:r w:rsidRPr="00854B0B">
              <w:rPr>
                <w:rFonts w:cs="Calibri"/>
                <w:color w:val="000000"/>
              </w:rPr>
              <w:t>թ. հունիս)</w:t>
            </w:r>
          </w:p>
        </w:tc>
        <w:tc>
          <w:tcPr>
            <w:tcW w:w="12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86E2BFD" w14:textId="77777777" w:rsidR="002001B3" w:rsidRPr="00854B0B" w:rsidRDefault="002001B3" w:rsidP="009E6C48">
            <w:pPr>
              <w:spacing w:line="276" w:lineRule="auto"/>
              <w:jc w:val="center"/>
              <w:rPr>
                <w:rFonts w:cs="Calibri"/>
                <w:color w:val="000000"/>
              </w:rPr>
            </w:pPr>
            <w:r w:rsidRPr="00854B0B">
              <w:rPr>
                <w:rFonts w:cs="Calibri"/>
                <w:color w:val="000000"/>
                <w:lang w:val="hy-AM"/>
              </w:rPr>
              <w:t>-4</w:t>
            </w:r>
            <w:r w:rsidRPr="00854B0B">
              <w:rPr>
                <w:rFonts w:cs="Calibri"/>
                <w:color w:val="000000"/>
              </w:rPr>
              <w:t>.</w:t>
            </w:r>
            <w:r w:rsidRPr="00854B0B">
              <w:rPr>
                <w:rFonts w:cs="Calibri"/>
                <w:color w:val="000000"/>
                <w:lang w:val="hy-AM"/>
              </w:rPr>
              <w:t>0</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59A4382" w14:textId="77777777" w:rsidR="002001B3" w:rsidRPr="00854B0B" w:rsidRDefault="002001B3" w:rsidP="009E6C48">
            <w:pPr>
              <w:spacing w:line="276" w:lineRule="auto"/>
              <w:jc w:val="center"/>
              <w:rPr>
                <w:rFonts w:cs="Calibri"/>
                <w:color w:val="000000"/>
              </w:rPr>
            </w:pPr>
            <w:r w:rsidRPr="00854B0B">
              <w:rPr>
                <w:rFonts w:cs="Calibri"/>
                <w:color w:val="000000"/>
                <w:lang w:val="hy-AM"/>
              </w:rPr>
              <w:t>5</w:t>
            </w:r>
            <w:r w:rsidRPr="00854B0B">
              <w:rPr>
                <w:rFonts w:cs="Calibri"/>
                <w:color w:val="000000"/>
              </w:rPr>
              <w:t>.</w:t>
            </w:r>
            <w:r w:rsidRPr="00854B0B">
              <w:rPr>
                <w:rFonts w:cs="Calibri"/>
                <w:color w:val="000000"/>
                <w:lang w:val="hy-AM"/>
              </w:rPr>
              <w:t>5</w:t>
            </w:r>
          </w:p>
        </w:tc>
        <w:tc>
          <w:tcPr>
            <w:tcW w:w="10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1C875A" w14:textId="77777777" w:rsidR="002001B3" w:rsidRPr="00854B0B" w:rsidRDefault="002001B3" w:rsidP="009E6C48">
            <w:pPr>
              <w:spacing w:line="276" w:lineRule="auto"/>
              <w:ind w:firstLine="0"/>
              <w:jc w:val="right"/>
              <w:rPr>
                <w:rFonts w:cs="Calibri"/>
                <w:color w:val="000000"/>
              </w:rPr>
            </w:pPr>
            <w:r w:rsidRPr="00854B0B">
              <w:rPr>
                <w:rFonts w:cs="Calibri"/>
                <w:color w:val="000000"/>
                <w:lang w:val="hy-AM"/>
              </w:rPr>
              <w:t>4</w:t>
            </w:r>
            <w:r w:rsidRPr="00854B0B">
              <w:rPr>
                <w:rFonts w:cs="Calibri"/>
                <w:color w:val="000000"/>
              </w:rPr>
              <w:t>.</w:t>
            </w:r>
            <w:r w:rsidRPr="00854B0B">
              <w:rPr>
                <w:rFonts w:cs="Calibri"/>
                <w:color w:val="000000"/>
                <w:lang w:val="hy-AM"/>
              </w:rPr>
              <w:t>2</w:t>
            </w:r>
          </w:p>
        </w:tc>
        <w:tc>
          <w:tcPr>
            <w:tcW w:w="9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815938" w14:textId="77777777" w:rsidR="002001B3" w:rsidRPr="00854B0B" w:rsidRDefault="002001B3" w:rsidP="009E6C48">
            <w:pPr>
              <w:spacing w:line="276" w:lineRule="auto"/>
              <w:jc w:val="right"/>
              <w:rPr>
                <w:rFonts w:cs="Calibri"/>
                <w:color w:val="000000"/>
              </w:rPr>
            </w:pPr>
            <w:r w:rsidRPr="00854B0B">
              <w:rPr>
                <w:rFonts w:cs="Calibri"/>
                <w:color w:val="000000"/>
              </w:rPr>
              <w:t>-</w:t>
            </w:r>
          </w:p>
        </w:tc>
      </w:tr>
      <w:tr w:rsidR="002001B3" w:rsidRPr="00837B75" w14:paraId="5A5A7A54" w14:textId="77777777" w:rsidTr="003C6AB2">
        <w:trPr>
          <w:trHeight w:val="269"/>
          <w:jc w:val="center"/>
        </w:trPr>
        <w:tc>
          <w:tcPr>
            <w:tcW w:w="4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B5C93" w14:textId="77777777" w:rsidR="002001B3" w:rsidRPr="00000018" w:rsidRDefault="002001B3" w:rsidP="009E6C48">
            <w:pPr>
              <w:spacing w:line="276" w:lineRule="auto"/>
              <w:ind w:firstLine="0"/>
              <w:rPr>
                <w:rFonts w:cs="Calibri"/>
                <w:color w:val="000000"/>
              </w:rPr>
            </w:pPr>
            <w:r w:rsidRPr="00000018">
              <w:rPr>
                <w:rFonts w:cs="Calibri"/>
                <w:color w:val="000000"/>
              </w:rPr>
              <w:t xml:space="preserve">Արժույթի միջազգային հիմնադրամ (2020 </w:t>
            </w:r>
            <w:r w:rsidRPr="00000018">
              <w:rPr>
                <w:rFonts w:cs="Calibri"/>
                <w:color w:val="000000"/>
                <w:lang w:val="hy-AM"/>
              </w:rPr>
              <w:t>ապրիլ</w:t>
            </w:r>
            <w:r w:rsidRPr="00000018">
              <w:rPr>
                <w:rFonts w:cs="Calibri"/>
                <w:color w:val="000000"/>
              </w:rPr>
              <w:t>)</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7DBB64C4" w14:textId="77777777" w:rsidR="002001B3" w:rsidRPr="00000018" w:rsidRDefault="002001B3" w:rsidP="009E6C48">
            <w:pPr>
              <w:spacing w:line="276" w:lineRule="auto"/>
              <w:jc w:val="center"/>
              <w:rPr>
                <w:rFonts w:cs="Calibri"/>
                <w:color w:val="000000"/>
              </w:rPr>
            </w:pPr>
            <w:r w:rsidRPr="00000018">
              <w:rPr>
                <w:rFonts w:cs="Calibri"/>
                <w:color w:val="000000"/>
                <w:lang w:val="hy-AM"/>
              </w:rPr>
              <w:t>-1</w:t>
            </w:r>
            <w:r w:rsidRPr="00000018">
              <w:rPr>
                <w:rFonts w:cs="Calibri"/>
                <w:color w:val="000000"/>
              </w:rPr>
              <w:t>.</w:t>
            </w:r>
            <w:r w:rsidRPr="00000018">
              <w:rPr>
                <w:rFonts w:cs="Calibri"/>
                <w:color w:val="000000"/>
                <w:lang w:val="hy-AM"/>
              </w:rPr>
              <w:t>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15AC97" w14:textId="77777777" w:rsidR="002001B3" w:rsidRPr="00000018" w:rsidRDefault="002001B3" w:rsidP="009E6C48">
            <w:pPr>
              <w:spacing w:line="276" w:lineRule="auto"/>
              <w:jc w:val="center"/>
              <w:rPr>
                <w:rFonts w:cs="Calibri"/>
                <w:color w:val="000000"/>
              </w:rPr>
            </w:pPr>
            <w:r w:rsidRPr="00000018">
              <w:rPr>
                <w:rFonts w:cs="Calibri"/>
                <w:color w:val="000000"/>
              </w:rPr>
              <w:t>4.</w:t>
            </w:r>
            <w:r w:rsidRPr="00000018">
              <w:rPr>
                <w:rFonts w:cs="Calibri"/>
                <w:color w:val="000000"/>
                <w:lang w:val="hy-AM"/>
              </w:rPr>
              <w:t>8</w:t>
            </w:r>
          </w:p>
        </w:tc>
        <w:tc>
          <w:tcPr>
            <w:tcW w:w="1098" w:type="dxa"/>
            <w:tcBorders>
              <w:top w:val="single" w:sz="4" w:space="0" w:color="auto"/>
              <w:left w:val="single" w:sz="4" w:space="0" w:color="auto"/>
              <w:bottom w:val="single" w:sz="4" w:space="0" w:color="auto"/>
              <w:right w:val="single" w:sz="4" w:space="0" w:color="auto"/>
            </w:tcBorders>
            <w:vAlign w:val="center"/>
          </w:tcPr>
          <w:p w14:paraId="6F8ADA38" w14:textId="77777777" w:rsidR="002001B3" w:rsidRPr="00000018" w:rsidRDefault="002001B3" w:rsidP="009E6C48">
            <w:pPr>
              <w:spacing w:line="276" w:lineRule="auto"/>
              <w:jc w:val="right"/>
              <w:rPr>
                <w:rFonts w:cs="Calibri"/>
                <w:color w:val="000000"/>
                <w:lang w:val="hy-AM"/>
              </w:rPr>
            </w:pPr>
            <w:r w:rsidRPr="00000018">
              <w:rPr>
                <w:rFonts w:cs="Calibri"/>
                <w:color w:val="000000"/>
                <w:lang w:val="hy-AM"/>
              </w:rPr>
              <w:t>-</w:t>
            </w:r>
          </w:p>
        </w:tc>
        <w:tc>
          <w:tcPr>
            <w:tcW w:w="995" w:type="dxa"/>
            <w:tcBorders>
              <w:top w:val="single" w:sz="4" w:space="0" w:color="auto"/>
              <w:left w:val="single" w:sz="4" w:space="0" w:color="auto"/>
              <w:bottom w:val="single" w:sz="4" w:space="0" w:color="auto"/>
              <w:right w:val="single" w:sz="4" w:space="0" w:color="auto"/>
            </w:tcBorders>
            <w:vAlign w:val="center"/>
          </w:tcPr>
          <w:p w14:paraId="3CE28D7B" w14:textId="77777777" w:rsidR="002001B3" w:rsidRPr="00000018" w:rsidRDefault="002001B3" w:rsidP="009E6C48">
            <w:pPr>
              <w:spacing w:line="276" w:lineRule="auto"/>
              <w:jc w:val="right"/>
              <w:rPr>
                <w:rFonts w:cs="Calibri"/>
                <w:color w:val="000000"/>
                <w:lang w:val="hy-AM"/>
              </w:rPr>
            </w:pPr>
            <w:r w:rsidRPr="00000018">
              <w:rPr>
                <w:rFonts w:cs="Calibri"/>
                <w:color w:val="000000"/>
                <w:lang w:val="hy-AM"/>
              </w:rPr>
              <w:t>-</w:t>
            </w:r>
          </w:p>
        </w:tc>
      </w:tr>
      <w:tr w:rsidR="002001B3" w:rsidRPr="00837B75" w14:paraId="72BC7F80" w14:textId="77777777" w:rsidTr="009E6C48">
        <w:trPr>
          <w:trHeight w:val="269"/>
          <w:jc w:val="center"/>
        </w:trPr>
        <w:tc>
          <w:tcPr>
            <w:tcW w:w="45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C13CFC4" w14:textId="77777777" w:rsidR="002001B3" w:rsidRPr="00000018" w:rsidRDefault="002001B3" w:rsidP="009E6C48">
            <w:pPr>
              <w:spacing w:line="276" w:lineRule="auto"/>
              <w:ind w:firstLine="0"/>
              <w:rPr>
                <w:rFonts w:cs="Calibri"/>
                <w:color w:val="000000"/>
                <w:highlight w:val="yellow"/>
              </w:rPr>
            </w:pPr>
            <w:r w:rsidRPr="00000018">
              <w:rPr>
                <w:rFonts w:cs="Calibri"/>
                <w:color w:val="000000"/>
              </w:rPr>
              <w:t xml:space="preserve">Մուդիս (2020 </w:t>
            </w:r>
            <w:r w:rsidRPr="00000018">
              <w:rPr>
                <w:rFonts w:cs="Calibri"/>
                <w:color w:val="000000"/>
                <w:lang w:val="hy-AM"/>
              </w:rPr>
              <w:t>ապրիլ</w:t>
            </w:r>
            <w:r w:rsidRPr="00000018">
              <w:rPr>
                <w:rFonts w:cs="Calibri"/>
                <w:color w:val="000000"/>
              </w:rPr>
              <w:t>)</w:t>
            </w:r>
          </w:p>
        </w:tc>
        <w:tc>
          <w:tcPr>
            <w:tcW w:w="12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F167794" w14:textId="77777777" w:rsidR="002001B3" w:rsidRPr="00000018" w:rsidRDefault="002001B3" w:rsidP="009E6C48">
            <w:pPr>
              <w:spacing w:line="276" w:lineRule="auto"/>
              <w:jc w:val="center"/>
              <w:rPr>
                <w:rFonts w:cs="Calibri"/>
                <w:color w:val="000000"/>
                <w:highlight w:val="yellow"/>
              </w:rPr>
            </w:pPr>
            <w:r w:rsidRPr="00000018">
              <w:rPr>
                <w:rFonts w:cs="Calibri"/>
                <w:color w:val="000000"/>
              </w:rPr>
              <w:t>0.5</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BF65FC1" w14:textId="77777777" w:rsidR="002001B3" w:rsidRPr="00000018" w:rsidRDefault="002001B3" w:rsidP="009E6C48">
            <w:pPr>
              <w:spacing w:line="276" w:lineRule="auto"/>
              <w:jc w:val="center"/>
              <w:rPr>
                <w:rFonts w:cs="Calibri"/>
                <w:color w:val="000000"/>
                <w:highlight w:val="yellow"/>
              </w:rPr>
            </w:pPr>
            <w:r w:rsidRPr="00000018">
              <w:rPr>
                <w:rFonts w:cs="Calibri"/>
                <w:color w:val="000000"/>
              </w:rPr>
              <w:t>7.0</w:t>
            </w:r>
          </w:p>
        </w:tc>
        <w:tc>
          <w:tcPr>
            <w:tcW w:w="10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C433AC" w14:textId="77777777" w:rsidR="002001B3" w:rsidRPr="00000018" w:rsidRDefault="002001B3" w:rsidP="009E6C48">
            <w:pPr>
              <w:spacing w:line="276" w:lineRule="auto"/>
              <w:jc w:val="right"/>
              <w:rPr>
                <w:rFonts w:cs="Calibri"/>
                <w:color w:val="000000"/>
                <w:highlight w:val="yellow"/>
              </w:rPr>
            </w:pPr>
            <w:r w:rsidRPr="00000018">
              <w:rPr>
                <w:rFonts w:cs="Calibri"/>
                <w:color w:val="000000"/>
              </w:rPr>
              <w:t>-</w:t>
            </w:r>
          </w:p>
        </w:tc>
        <w:tc>
          <w:tcPr>
            <w:tcW w:w="9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FF2F0A" w14:textId="77777777" w:rsidR="002001B3" w:rsidRPr="00000018" w:rsidRDefault="002001B3" w:rsidP="009E6C48">
            <w:pPr>
              <w:spacing w:line="276" w:lineRule="auto"/>
              <w:jc w:val="right"/>
              <w:rPr>
                <w:rFonts w:cs="Calibri"/>
                <w:color w:val="000000"/>
                <w:highlight w:val="yellow"/>
              </w:rPr>
            </w:pPr>
            <w:r w:rsidRPr="00000018">
              <w:rPr>
                <w:rFonts w:cs="Calibri"/>
                <w:color w:val="000000"/>
              </w:rPr>
              <w:t>-</w:t>
            </w:r>
          </w:p>
        </w:tc>
      </w:tr>
      <w:tr w:rsidR="002001B3" w:rsidRPr="00837B75" w14:paraId="5DCF974B" w14:textId="77777777" w:rsidTr="003C6AB2">
        <w:trPr>
          <w:trHeight w:val="251"/>
          <w:jc w:val="center"/>
        </w:trPr>
        <w:tc>
          <w:tcPr>
            <w:tcW w:w="4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744EC8" w14:textId="77777777" w:rsidR="002001B3" w:rsidRPr="00000018" w:rsidRDefault="002001B3" w:rsidP="009E6C48">
            <w:pPr>
              <w:spacing w:line="276" w:lineRule="auto"/>
              <w:ind w:firstLine="0"/>
              <w:rPr>
                <w:rFonts w:cs="Calibri"/>
                <w:color w:val="000000"/>
              </w:rPr>
            </w:pPr>
            <w:r w:rsidRPr="00000018">
              <w:rPr>
                <w:rFonts w:cs="Calibri"/>
                <w:color w:val="000000"/>
              </w:rPr>
              <w:t>Համաշխարհային Բանկ (2020 հ</w:t>
            </w:r>
            <w:r w:rsidRPr="00000018">
              <w:rPr>
                <w:rFonts w:cs="Calibri"/>
                <w:color w:val="000000"/>
                <w:lang w:val="ru-RU"/>
              </w:rPr>
              <w:t>ուն</w:t>
            </w:r>
            <w:r w:rsidRPr="00000018">
              <w:rPr>
                <w:rFonts w:cs="Calibri"/>
                <w:color w:val="000000"/>
              </w:rPr>
              <w:t>իս)</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3CFF1D1B" w14:textId="77777777" w:rsidR="002001B3" w:rsidRPr="00000018" w:rsidRDefault="002001B3" w:rsidP="009E6C48">
            <w:pPr>
              <w:spacing w:line="276" w:lineRule="auto"/>
              <w:jc w:val="center"/>
              <w:rPr>
                <w:rFonts w:cs="Calibri"/>
                <w:color w:val="000000"/>
              </w:rPr>
            </w:pPr>
            <w:r w:rsidRPr="00000018">
              <w:rPr>
                <w:rFonts w:cs="Calibri"/>
                <w:color w:val="000000"/>
              </w:rPr>
              <w:t>-2.8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0C7578" w14:textId="77777777" w:rsidR="002001B3" w:rsidRPr="00000018" w:rsidRDefault="002001B3" w:rsidP="009E6C48">
            <w:pPr>
              <w:spacing w:line="276" w:lineRule="auto"/>
              <w:jc w:val="center"/>
              <w:rPr>
                <w:rFonts w:cs="Calibri"/>
                <w:color w:val="000000"/>
              </w:rPr>
            </w:pPr>
            <w:r w:rsidRPr="00000018">
              <w:rPr>
                <w:rFonts w:cs="Calibri"/>
                <w:color w:val="000000"/>
              </w:rPr>
              <w:t>4.9</w:t>
            </w:r>
          </w:p>
        </w:tc>
        <w:tc>
          <w:tcPr>
            <w:tcW w:w="1098" w:type="dxa"/>
            <w:tcBorders>
              <w:top w:val="single" w:sz="4" w:space="0" w:color="auto"/>
              <w:left w:val="single" w:sz="4" w:space="0" w:color="auto"/>
              <w:bottom w:val="single" w:sz="4" w:space="0" w:color="auto"/>
              <w:right w:val="single" w:sz="4" w:space="0" w:color="auto"/>
            </w:tcBorders>
          </w:tcPr>
          <w:p w14:paraId="53033C35" w14:textId="77777777" w:rsidR="002001B3" w:rsidRPr="00000018" w:rsidRDefault="002001B3" w:rsidP="009E6C48">
            <w:pPr>
              <w:spacing w:line="276" w:lineRule="auto"/>
              <w:jc w:val="right"/>
              <w:rPr>
                <w:rFonts w:cs="Calibri"/>
                <w:color w:val="000000"/>
              </w:rPr>
            </w:pPr>
            <w:r w:rsidRPr="00000018">
              <w:rPr>
                <w:rFonts w:cs="Calibri"/>
                <w:color w:val="000000"/>
              </w:rPr>
              <w:t>-</w:t>
            </w:r>
          </w:p>
        </w:tc>
        <w:tc>
          <w:tcPr>
            <w:tcW w:w="995" w:type="dxa"/>
            <w:tcBorders>
              <w:top w:val="single" w:sz="4" w:space="0" w:color="auto"/>
              <w:left w:val="single" w:sz="4" w:space="0" w:color="auto"/>
              <w:bottom w:val="single" w:sz="4" w:space="0" w:color="auto"/>
              <w:right w:val="single" w:sz="4" w:space="0" w:color="auto"/>
            </w:tcBorders>
          </w:tcPr>
          <w:p w14:paraId="3E299F43" w14:textId="77777777" w:rsidR="002001B3" w:rsidRPr="00000018" w:rsidRDefault="002001B3" w:rsidP="009E6C48">
            <w:pPr>
              <w:spacing w:line="276" w:lineRule="auto"/>
              <w:jc w:val="right"/>
              <w:rPr>
                <w:rFonts w:cs="Calibri"/>
                <w:color w:val="000000"/>
              </w:rPr>
            </w:pPr>
            <w:r w:rsidRPr="00000018">
              <w:rPr>
                <w:rFonts w:cs="Calibri"/>
                <w:color w:val="000000"/>
              </w:rPr>
              <w:t>-</w:t>
            </w:r>
          </w:p>
        </w:tc>
      </w:tr>
      <w:tr w:rsidR="002001B3" w:rsidRPr="00837B75" w14:paraId="25F2EB33" w14:textId="77777777" w:rsidTr="009E6C48">
        <w:trPr>
          <w:trHeight w:val="260"/>
          <w:jc w:val="center"/>
        </w:trPr>
        <w:tc>
          <w:tcPr>
            <w:tcW w:w="45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FEBFCCC" w14:textId="77777777" w:rsidR="002001B3" w:rsidRPr="00000018" w:rsidRDefault="002001B3" w:rsidP="009E6C48">
            <w:pPr>
              <w:spacing w:line="276" w:lineRule="auto"/>
              <w:ind w:firstLine="0"/>
              <w:rPr>
                <w:rFonts w:cs="Calibri"/>
                <w:color w:val="000000"/>
              </w:rPr>
            </w:pPr>
            <w:r w:rsidRPr="00000018">
              <w:rPr>
                <w:rFonts w:cs="Calibri"/>
                <w:color w:val="000000"/>
              </w:rPr>
              <w:t xml:space="preserve">Ֆիթչ (2020 </w:t>
            </w:r>
            <w:r w:rsidRPr="00000018">
              <w:rPr>
                <w:rFonts w:cs="Calibri"/>
                <w:color w:val="000000"/>
                <w:lang w:val="hy-AM"/>
              </w:rPr>
              <w:t>ապրիլ</w:t>
            </w:r>
            <w:r w:rsidRPr="00000018">
              <w:rPr>
                <w:rFonts w:cs="Calibri"/>
                <w:color w:val="000000"/>
              </w:rPr>
              <w:t>)</w:t>
            </w:r>
          </w:p>
        </w:tc>
        <w:tc>
          <w:tcPr>
            <w:tcW w:w="12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B4E152C" w14:textId="77777777" w:rsidR="002001B3" w:rsidRPr="00000018" w:rsidRDefault="002001B3" w:rsidP="003C6AB2">
            <w:pPr>
              <w:spacing w:line="276" w:lineRule="auto"/>
              <w:jc w:val="center"/>
              <w:rPr>
                <w:rFonts w:cs="Calibri"/>
                <w:color w:val="000000"/>
              </w:rPr>
            </w:pPr>
            <w:r w:rsidRPr="00000018">
              <w:rPr>
                <w:rFonts w:cs="Calibri"/>
                <w:color w:val="000000"/>
              </w:rPr>
              <w:t>0.5</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8F0497" w14:textId="77777777" w:rsidR="002001B3" w:rsidRPr="00000018" w:rsidRDefault="002001B3" w:rsidP="003C6AB2">
            <w:pPr>
              <w:spacing w:line="276" w:lineRule="auto"/>
              <w:jc w:val="center"/>
              <w:rPr>
                <w:rFonts w:cs="Calibri"/>
                <w:color w:val="000000"/>
              </w:rPr>
            </w:pPr>
            <w:r w:rsidRPr="00000018">
              <w:rPr>
                <w:rFonts w:cs="Calibri"/>
                <w:color w:val="000000"/>
              </w:rPr>
              <w:t>5.5</w:t>
            </w:r>
          </w:p>
        </w:tc>
        <w:tc>
          <w:tcPr>
            <w:tcW w:w="10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AFD2E6" w14:textId="77777777" w:rsidR="002001B3" w:rsidRPr="00000018" w:rsidRDefault="002001B3" w:rsidP="003C6AB2">
            <w:pPr>
              <w:spacing w:line="276" w:lineRule="auto"/>
              <w:jc w:val="center"/>
              <w:rPr>
                <w:rFonts w:cs="Calibri"/>
                <w:color w:val="000000"/>
              </w:rPr>
            </w:pPr>
            <w:r w:rsidRPr="00000018">
              <w:rPr>
                <w:rFonts w:cs="Calibri"/>
                <w:color w:val="000000"/>
              </w:rPr>
              <w:t>-</w:t>
            </w:r>
          </w:p>
        </w:tc>
        <w:tc>
          <w:tcPr>
            <w:tcW w:w="9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3A8450" w14:textId="77777777" w:rsidR="002001B3" w:rsidRPr="00000018" w:rsidRDefault="002001B3" w:rsidP="003C6AB2">
            <w:pPr>
              <w:spacing w:line="276" w:lineRule="auto"/>
              <w:jc w:val="center"/>
              <w:rPr>
                <w:rFonts w:cs="Calibri"/>
                <w:color w:val="000000"/>
              </w:rPr>
            </w:pPr>
            <w:r w:rsidRPr="00000018">
              <w:rPr>
                <w:rFonts w:cs="Calibri"/>
                <w:color w:val="000000"/>
              </w:rPr>
              <w:t>-</w:t>
            </w:r>
          </w:p>
        </w:tc>
      </w:tr>
    </w:tbl>
    <w:p w14:paraId="7335B9FF" w14:textId="13489C90" w:rsidR="002001B3" w:rsidRPr="00000018" w:rsidRDefault="002001B3" w:rsidP="002001B3">
      <w:pPr>
        <w:spacing w:line="276" w:lineRule="auto"/>
        <w:ind w:firstLine="720"/>
        <w:rPr>
          <w:rFonts w:cs="Sylfaen"/>
          <w:bCs/>
          <w:i/>
          <w:iCs/>
          <w:sz w:val="20"/>
          <w:szCs w:val="20"/>
          <w:lang w:val="hy-AM"/>
        </w:rPr>
      </w:pPr>
      <w:r w:rsidRPr="00000018">
        <w:rPr>
          <w:rFonts w:cs="Sylfaen"/>
          <w:bCs/>
          <w:i/>
          <w:iCs/>
          <w:sz w:val="20"/>
          <w:szCs w:val="20"/>
          <w:lang w:val="hy-AM"/>
        </w:rPr>
        <w:t>Աղբյուրը՝ համապատասխա</w:t>
      </w:r>
      <w:r w:rsidR="007724F4">
        <w:rPr>
          <w:rFonts w:cs="Sylfaen"/>
          <w:bCs/>
          <w:i/>
          <w:iCs/>
          <w:sz w:val="20"/>
          <w:szCs w:val="20"/>
          <w:lang w:val="hy-AM"/>
        </w:rPr>
        <w:t>ն</w:t>
      </w:r>
      <w:r w:rsidRPr="00000018">
        <w:rPr>
          <w:rFonts w:cs="Sylfaen"/>
          <w:bCs/>
          <w:i/>
          <w:iCs/>
          <w:sz w:val="20"/>
          <w:szCs w:val="20"/>
          <w:lang w:val="hy-AM"/>
        </w:rPr>
        <w:t xml:space="preserve"> կառույցների հրապարակումներ</w:t>
      </w:r>
    </w:p>
    <w:p w14:paraId="6F2D6DDC" w14:textId="77777777" w:rsidR="00E11F71" w:rsidRPr="009E6C48" w:rsidRDefault="002001B3" w:rsidP="009E6C48">
      <w:pPr>
        <w:spacing w:line="276" w:lineRule="auto"/>
        <w:ind w:left="734" w:hanging="824"/>
        <w:rPr>
          <w:sz w:val="20"/>
          <w:szCs w:val="20"/>
          <w:lang w:val="hy-AM"/>
        </w:rPr>
      </w:pPr>
      <w:r w:rsidRPr="00000018">
        <w:rPr>
          <w:rFonts w:cs="Sylfaen"/>
          <w:i/>
          <w:sz w:val="20"/>
          <w:szCs w:val="20"/>
          <w:lang w:val="hy-AM"/>
        </w:rPr>
        <w:t xml:space="preserve"> </w:t>
      </w:r>
      <w:r w:rsidRPr="00000018">
        <w:rPr>
          <w:rFonts w:cs="Sylfaen"/>
          <w:i/>
          <w:sz w:val="20"/>
          <w:szCs w:val="20"/>
          <w:lang w:val="hy-AM"/>
        </w:rPr>
        <w:tab/>
        <w:t>«-» տվյալները հասանելի չեն</w:t>
      </w:r>
      <w:bookmarkStart w:id="372" w:name="_Toc14684188"/>
      <w:bookmarkStart w:id="373" w:name="_Toc500177756"/>
      <w:bookmarkStart w:id="374" w:name="_Toc13837390"/>
      <w:bookmarkStart w:id="375" w:name="_Toc45838559"/>
    </w:p>
    <w:p w14:paraId="3CDC8570" w14:textId="77777777" w:rsidR="00E11F71" w:rsidRPr="00C76568" w:rsidRDefault="00E11F71" w:rsidP="009E6C48">
      <w:pPr>
        <w:pStyle w:val="Heading3"/>
        <w:numPr>
          <w:ilvl w:val="0"/>
          <w:numId w:val="0"/>
        </w:numPr>
        <w:spacing w:before="0" w:after="120"/>
        <w:rPr>
          <w:rFonts w:eastAsia="Times New Roman" w:cs="Times New Roman"/>
          <w:caps w:val="0"/>
          <w:color w:val="1F497D" w:themeColor="text2"/>
          <w:sz w:val="28"/>
          <w:szCs w:val="28"/>
        </w:rPr>
      </w:pPr>
      <w:bookmarkStart w:id="376" w:name="_Toc14687615"/>
      <w:bookmarkStart w:id="377" w:name="_Toc13837279"/>
      <w:bookmarkStart w:id="378" w:name="_Toc45838560"/>
      <w:bookmarkStart w:id="379" w:name="_Toc46154385"/>
      <w:r w:rsidRPr="00C76568">
        <w:rPr>
          <w:rFonts w:eastAsia="Times New Roman" w:cs="Times New Roman"/>
          <w:caps w:val="0"/>
          <w:color w:val="1F497D" w:themeColor="text2"/>
          <w:sz w:val="28"/>
          <w:szCs w:val="28"/>
        </w:rPr>
        <w:lastRenderedPageBreak/>
        <w:t>3. ՊԵՏԱԿԱՆ ԲՅՈՒՋԵԻ ՎՐԱ ՄԱԿՐՈՏՆՏԵՍԱԿԱՆ ԿԱՆԽԱՏԵՍՎԱԾ ՑՈՒՑԱՆԻՇՆԵՐԻՑ ՇԵՂՄԱՆ ՌԻՍԿԵՐԻ ԱԶԴԵՑՈՒԹՅԱՆ ՔԱՆԱԿԱԿԱՆ ԳՆԱՀԱՏՈՒՄ</w:t>
      </w:r>
      <w:bookmarkEnd w:id="376"/>
      <w:bookmarkEnd w:id="377"/>
      <w:bookmarkEnd w:id="378"/>
      <w:bookmarkEnd w:id="379"/>
    </w:p>
    <w:p w14:paraId="72F7DE8B" w14:textId="77777777" w:rsidR="00E11F71" w:rsidRPr="00DF51C8" w:rsidRDefault="00E11F71" w:rsidP="00E11F71">
      <w:pPr>
        <w:pStyle w:val="BodyText2"/>
        <w:spacing w:line="276" w:lineRule="auto"/>
        <w:ind w:firstLine="0"/>
        <w:rPr>
          <w:b/>
          <w:color w:val="1F497D" w:themeColor="text2"/>
          <w:sz w:val="24"/>
          <w:szCs w:val="24"/>
          <w:lang w:val="hy-AM"/>
        </w:rPr>
      </w:pPr>
      <w:bookmarkStart w:id="380" w:name="_Toc14687616"/>
      <w:bookmarkStart w:id="381" w:name="_Toc13837280"/>
      <w:r>
        <w:rPr>
          <w:b/>
          <w:color w:val="1F497D" w:themeColor="text2"/>
          <w:sz w:val="24"/>
          <w:szCs w:val="24"/>
          <w:lang w:val="es-ES"/>
        </w:rPr>
        <w:t>3</w:t>
      </w:r>
      <w:r w:rsidRPr="00DF51C8">
        <w:rPr>
          <w:b/>
          <w:color w:val="1F497D" w:themeColor="text2"/>
          <w:sz w:val="24"/>
          <w:szCs w:val="24"/>
          <w:lang w:val="hy-AM"/>
        </w:rPr>
        <w:t>.1</w:t>
      </w:r>
      <w:r w:rsidR="009E6C48">
        <w:rPr>
          <w:b/>
          <w:color w:val="1F497D" w:themeColor="text2"/>
          <w:sz w:val="24"/>
          <w:szCs w:val="24"/>
          <w:lang w:val="hy-AM"/>
        </w:rPr>
        <w:t>.</w:t>
      </w:r>
      <w:r w:rsidRPr="00DF51C8">
        <w:rPr>
          <w:b/>
          <w:color w:val="1F497D" w:themeColor="text2"/>
          <w:sz w:val="24"/>
          <w:szCs w:val="24"/>
          <w:lang w:val="hy-AM"/>
        </w:rPr>
        <w:t xml:space="preserve"> 2021-2023 </w:t>
      </w:r>
      <w:r w:rsidRPr="00EB1197">
        <w:rPr>
          <w:b/>
          <w:color w:val="1F497D" w:themeColor="text2"/>
          <w:sz w:val="24"/>
          <w:szCs w:val="24"/>
          <w:lang w:val="hy-AM"/>
        </w:rPr>
        <w:t>թվականներին</w:t>
      </w:r>
      <w:r w:rsidRPr="00DF51C8">
        <w:rPr>
          <w:b/>
          <w:color w:val="1F497D" w:themeColor="text2"/>
          <w:sz w:val="24"/>
          <w:szCs w:val="24"/>
          <w:lang w:val="hy-AM"/>
        </w:rPr>
        <w:t xml:space="preserve"> </w:t>
      </w:r>
      <w:r w:rsidRPr="00EB1197">
        <w:rPr>
          <w:b/>
          <w:color w:val="1F497D" w:themeColor="text2"/>
          <w:sz w:val="24"/>
          <w:szCs w:val="24"/>
          <w:lang w:val="hy-AM"/>
        </w:rPr>
        <w:t>ՄԺԾԾ</w:t>
      </w:r>
      <w:r w:rsidRPr="00DF51C8">
        <w:rPr>
          <w:b/>
          <w:color w:val="1F497D" w:themeColor="text2"/>
          <w:sz w:val="24"/>
          <w:szCs w:val="24"/>
          <w:lang w:val="hy-AM"/>
        </w:rPr>
        <w:t xml:space="preserve"> </w:t>
      </w:r>
      <w:r w:rsidRPr="00EB1197">
        <w:rPr>
          <w:b/>
          <w:color w:val="1F497D" w:themeColor="text2"/>
          <w:sz w:val="24"/>
          <w:szCs w:val="24"/>
          <w:lang w:val="hy-AM"/>
        </w:rPr>
        <w:t>հարկային</w:t>
      </w:r>
      <w:r w:rsidRPr="00DF51C8">
        <w:rPr>
          <w:b/>
          <w:color w:val="1F497D" w:themeColor="text2"/>
          <w:sz w:val="24"/>
          <w:szCs w:val="24"/>
          <w:lang w:val="hy-AM"/>
        </w:rPr>
        <w:t xml:space="preserve"> </w:t>
      </w:r>
      <w:r w:rsidRPr="00EB1197">
        <w:rPr>
          <w:b/>
          <w:color w:val="1F497D" w:themeColor="text2"/>
          <w:sz w:val="24"/>
          <w:szCs w:val="24"/>
          <w:lang w:val="hy-AM"/>
        </w:rPr>
        <w:t>եկամուտների</w:t>
      </w:r>
      <w:r w:rsidRPr="00DF51C8">
        <w:rPr>
          <w:b/>
          <w:color w:val="1F497D" w:themeColor="text2"/>
          <w:sz w:val="24"/>
          <w:szCs w:val="24"/>
          <w:lang w:val="hy-AM"/>
        </w:rPr>
        <w:t xml:space="preserve"> </w:t>
      </w:r>
      <w:r w:rsidRPr="00EB1197">
        <w:rPr>
          <w:b/>
          <w:color w:val="1F497D" w:themeColor="text2"/>
          <w:sz w:val="24"/>
          <w:szCs w:val="24"/>
          <w:lang w:val="hy-AM"/>
        </w:rPr>
        <w:t>վրա</w:t>
      </w:r>
      <w:r w:rsidRPr="00DF51C8">
        <w:rPr>
          <w:b/>
          <w:color w:val="1F497D" w:themeColor="text2"/>
          <w:sz w:val="24"/>
          <w:szCs w:val="24"/>
          <w:lang w:val="hy-AM"/>
        </w:rPr>
        <w:t xml:space="preserve"> </w:t>
      </w:r>
      <w:r w:rsidRPr="00EB1197">
        <w:rPr>
          <w:b/>
          <w:color w:val="1F497D" w:themeColor="text2"/>
          <w:sz w:val="24"/>
          <w:szCs w:val="24"/>
          <w:lang w:val="hy-AM"/>
        </w:rPr>
        <w:t>մակրոտնտեսական</w:t>
      </w:r>
      <w:r w:rsidRPr="00DF51C8">
        <w:rPr>
          <w:b/>
          <w:color w:val="1F497D" w:themeColor="text2"/>
          <w:sz w:val="24"/>
          <w:szCs w:val="24"/>
          <w:lang w:val="hy-AM"/>
        </w:rPr>
        <w:t xml:space="preserve"> </w:t>
      </w:r>
      <w:r w:rsidRPr="00EB1197">
        <w:rPr>
          <w:b/>
          <w:color w:val="1F497D" w:themeColor="text2"/>
          <w:sz w:val="24"/>
          <w:szCs w:val="24"/>
          <w:lang w:val="hy-AM"/>
        </w:rPr>
        <w:t>ցուցանիշների</w:t>
      </w:r>
      <w:r w:rsidRPr="00DF51C8">
        <w:rPr>
          <w:b/>
          <w:color w:val="1F497D" w:themeColor="text2"/>
          <w:sz w:val="24"/>
          <w:szCs w:val="24"/>
          <w:lang w:val="hy-AM"/>
        </w:rPr>
        <w:t xml:space="preserve"> </w:t>
      </w:r>
      <w:r w:rsidRPr="00EB1197">
        <w:rPr>
          <w:b/>
          <w:color w:val="1F497D" w:themeColor="text2"/>
          <w:sz w:val="24"/>
          <w:szCs w:val="24"/>
          <w:lang w:val="hy-AM"/>
        </w:rPr>
        <w:t>կանխատեսվածից</w:t>
      </w:r>
      <w:r w:rsidRPr="00DF51C8">
        <w:rPr>
          <w:b/>
          <w:color w:val="1F497D" w:themeColor="text2"/>
          <w:sz w:val="24"/>
          <w:szCs w:val="24"/>
          <w:lang w:val="hy-AM"/>
        </w:rPr>
        <w:t xml:space="preserve"> </w:t>
      </w:r>
      <w:r w:rsidRPr="00EB1197">
        <w:rPr>
          <w:b/>
          <w:color w:val="1F497D" w:themeColor="text2"/>
          <w:sz w:val="24"/>
          <w:szCs w:val="24"/>
          <w:lang w:val="hy-AM"/>
        </w:rPr>
        <w:t>շեղման</w:t>
      </w:r>
      <w:r w:rsidRPr="00DF51C8">
        <w:rPr>
          <w:b/>
          <w:color w:val="1F497D" w:themeColor="text2"/>
          <w:sz w:val="24"/>
          <w:szCs w:val="24"/>
          <w:lang w:val="hy-AM"/>
        </w:rPr>
        <w:t xml:space="preserve"> </w:t>
      </w:r>
      <w:r w:rsidRPr="00EB1197">
        <w:rPr>
          <w:b/>
          <w:color w:val="1F497D" w:themeColor="text2"/>
          <w:sz w:val="24"/>
          <w:szCs w:val="24"/>
          <w:lang w:val="hy-AM"/>
        </w:rPr>
        <w:t>ռիսկերի</w:t>
      </w:r>
      <w:r w:rsidRPr="00DF51C8">
        <w:rPr>
          <w:b/>
          <w:color w:val="1F497D" w:themeColor="text2"/>
          <w:sz w:val="24"/>
          <w:szCs w:val="24"/>
          <w:lang w:val="hy-AM"/>
        </w:rPr>
        <w:t xml:space="preserve"> </w:t>
      </w:r>
      <w:r w:rsidRPr="00EB1197">
        <w:rPr>
          <w:b/>
          <w:color w:val="1F497D" w:themeColor="text2"/>
          <w:sz w:val="24"/>
          <w:szCs w:val="24"/>
          <w:lang w:val="hy-AM"/>
        </w:rPr>
        <w:t>ազդեցության</w:t>
      </w:r>
      <w:r w:rsidRPr="00DF51C8">
        <w:rPr>
          <w:b/>
          <w:color w:val="1F497D" w:themeColor="text2"/>
          <w:sz w:val="24"/>
          <w:szCs w:val="24"/>
          <w:lang w:val="hy-AM"/>
        </w:rPr>
        <w:t xml:space="preserve"> </w:t>
      </w:r>
      <w:r w:rsidRPr="00EB1197">
        <w:rPr>
          <w:b/>
          <w:color w:val="1F497D" w:themeColor="text2"/>
          <w:sz w:val="24"/>
          <w:szCs w:val="24"/>
          <w:lang w:val="hy-AM"/>
        </w:rPr>
        <w:t>քանակական</w:t>
      </w:r>
      <w:r w:rsidRPr="00DF51C8">
        <w:rPr>
          <w:b/>
          <w:color w:val="1F497D" w:themeColor="text2"/>
          <w:sz w:val="24"/>
          <w:szCs w:val="24"/>
          <w:lang w:val="hy-AM"/>
        </w:rPr>
        <w:t xml:space="preserve"> </w:t>
      </w:r>
      <w:r w:rsidRPr="00EB1197">
        <w:rPr>
          <w:b/>
          <w:color w:val="1F497D" w:themeColor="text2"/>
          <w:sz w:val="24"/>
          <w:szCs w:val="24"/>
          <w:lang w:val="hy-AM"/>
        </w:rPr>
        <w:t>գնահատումը</w:t>
      </w:r>
    </w:p>
    <w:bookmarkEnd w:id="380"/>
    <w:bookmarkEnd w:id="381"/>
    <w:p w14:paraId="2A2177ED" w14:textId="77777777" w:rsidR="00E11F71" w:rsidRPr="00E040C1" w:rsidRDefault="00E11F71" w:rsidP="00E11F71">
      <w:pPr>
        <w:spacing w:after="120" w:line="276" w:lineRule="auto"/>
        <w:ind w:firstLine="720"/>
        <w:rPr>
          <w:rFonts w:cs="Sylfaen"/>
          <w:lang w:val="hy-AM"/>
        </w:rPr>
      </w:pPr>
      <w:r w:rsidRPr="00E040C1">
        <w:rPr>
          <w:rFonts w:cs="Sylfaen"/>
          <w:lang w:val="hy-AM"/>
        </w:rPr>
        <w:t xml:space="preserve">Միջնաժամկետ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w:t>
      </w:r>
      <w:r w:rsidRPr="00E040C1">
        <w:rPr>
          <w:rFonts w:cs="Sylfaen"/>
          <w:b/>
          <w:lang w:val="hy-AM"/>
        </w:rPr>
        <w:t>կանխատեսումների ռիսկի և</w:t>
      </w:r>
      <w:r w:rsidRPr="00E040C1">
        <w:rPr>
          <w:rFonts w:cs="Sylfaen"/>
          <w:lang w:val="hy-AM"/>
        </w:rPr>
        <w:t xml:space="preserve"> </w:t>
      </w:r>
      <w:r w:rsidRPr="00E040C1">
        <w:rPr>
          <w:rFonts w:cs="Sylfaen"/>
          <w:b/>
          <w:lang w:val="hy-AM"/>
        </w:rPr>
        <w:t>ենթադրություններից</w:t>
      </w:r>
      <w:r w:rsidRPr="00E040C1">
        <w:rPr>
          <w:rFonts w:cs="Sylfaen"/>
          <w:b/>
          <w:lang w:val="bg-BG"/>
        </w:rPr>
        <w:t xml:space="preserve"> </w:t>
      </w:r>
      <w:r w:rsidRPr="00E040C1">
        <w:rPr>
          <w:rFonts w:cs="Sylfaen"/>
          <w:b/>
          <w:lang w:val="hy-AM"/>
        </w:rPr>
        <w:t>շեղումների</w:t>
      </w:r>
      <w:r w:rsidRPr="00E040C1">
        <w:rPr>
          <w:rFonts w:cs="Sylfaen"/>
          <w:b/>
          <w:lang w:val="bg-BG"/>
        </w:rPr>
        <w:t xml:space="preserve"> </w:t>
      </w:r>
      <w:r w:rsidRPr="00E040C1">
        <w:rPr>
          <w:rFonts w:cs="Sylfaen"/>
          <w:b/>
          <w:lang w:val="hy-AM"/>
        </w:rPr>
        <w:t>ռիսկի</w:t>
      </w:r>
      <w:r w:rsidRPr="00E040C1">
        <w:rPr>
          <w:rFonts w:cs="Sylfaen"/>
          <w:lang w:val="hy-AM"/>
        </w:rPr>
        <w:t xml:space="preserve"> վրա:</w:t>
      </w:r>
    </w:p>
    <w:p w14:paraId="61029BA2" w14:textId="77777777" w:rsidR="00E11F71" w:rsidRPr="00E040C1" w:rsidRDefault="00E11F71" w:rsidP="00E11F71">
      <w:pPr>
        <w:spacing w:after="120" w:line="276" w:lineRule="auto"/>
        <w:ind w:firstLine="720"/>
        <w:rPr>
          <w:rFonts w:cs="Sylfaen"/>
          <w:b/>
          <w:lang w:val="hy-AM"/>
        </w:rPr>
      </w:pPr>
      <w:r w:rsidRPr="00E040C1">
        <w:rPr>
          <w:rFonts w:cs="Sylfaen"/>
          <w:b/>
          <w:lang w:val="hy-AM"/>
        </w:rPr>
        <w:t>1. Կանխատեսումների ռիսկ</w:t>
      </w:r>
    </w:p>
    <w:p w14:paraId="3C197C34" w14:textId="77777777" w:rsidR="00E11F71" w:rsidRDefault="00E11F71" w:rsidP="00E11F71">
      <w:pPr>
        <w:spacing w:after="120" w:line="276" w:lineRule="auto"/>
        <w:ind w:firstLine="720"/>
        <w:rPr>
          <w:rFonts w:cs="Sylfaen"/>
          <w:lang w:val="sk-SK"/>
        </w:rPr>
      </w:pPr>
      <w:r w:rsidRPr="00E040C1">
        <w:rPr>
          <w:rFonts w:cs="Sylfaen"/>
          <w:lang w:val="hy-AM"/>
        </w:rPr>
        <w:t>Սովորաբար կանխատեսումներ իրականացնելիս ի հայտ են գալիս հանգամանքներ,</w:t>
      </w:r>
      <w:r w:rsidRPr="00E040C1">
        <w:rPr>
          <w:rFonts w:cs="Sylfaen"/>
          <w:lang w:val="sk-SK"/>
        </w:rPr>
        <w:t xml:space="preserve"> </w:t>
      </w:r>
      <w:r w:rsidRPr="00E040C1">
        <w:rPr>
          <w:rFonts w:cs="Sylfaen"/>
          <w:lang w:val="hy-AM"/>
        </w:rPr>
        <w:t>որոնք կապված են լինում օգտագործվող կանխատեսման մոդելների տեղայնացումից և մասնավորեցումից</w:t>
      </w:r>
      <w:r w:rsidRPr="00E040C1">
        <w:rPr>
          <w:rFonts w:cs="Sylfaen"/>
          <w:lang w:val="sk-SK"/>
        </w:rPr>
        <w:t xml:space="preserve">, </w:t>
      </w:r>
      <w:r w:rsidRPr="00E040C1">
        <w:rPr>
          <w:rFonts w:cs="Sylfaen"/>
          <w:lang w:val="hy-AM"/>
        </w:rPr>
        <w:t>տնտեսության կառուցվածքային տեղաշարժերից</w:t>
      </w:r>
      <w:r w:rsidRPr="00E040C1">
        <w:rPr>
          <w:rStyle w:val="FootnoteReference"/>
          <w:rFonts w:cs="Sylfaen"/>
        </w:rPr>
        <w:footnoteReference w:id="14"/>
      </w:r>
      <w:r w:rsidRPr="00E040C1">
        <w:rPr>
          <w:rFonts w:cs="Sylfaen"/>
          <w:lang w:val="sk-SK"/>
        </w:rPr>
        <w:t xml:space="preserve">, </w:t>
      </w:r>
      <w:r w:rsidRPr="00E040C1">
        <w:rPr>
          <w:rFonts w:cs="Sylfaen"/>
          <w:lang w:val="hy-AM"/>
        </w:rPr>
        <w:t>նոր երևույթներից</w:t>
      </w:r>
      <w:r w:rsidRPr="00E040C1">
        <w:rPr>
          <w:rFonts w:cs="Sylfaen"/>
          <w:lang w:val="sk-SK"/>
        </w:rPr>
        <w:t xml:space="preserve"> (</w:t>
      </w:r>
      <w:r w:rsidRPr="00E040C1">
        <w:rPr>
          <w:rFonts w:cs="Sylfaen"/>
          <w:lang w:val="hy-AM"/>
        </w:rPr>
        <w:t>որի վերաբերյալ նախկինում տեղեկատվությունը բացակայել է</w:t>
      </w:r>
      <w:r w:rsidRPr="00E040C1">
        <w:rPr>
          <w:rFonts w:cs="Sylfaen"/>
          <w:lang w:val="sk-SK"/>
        </w:rPr>
        <w:t xml:space="preserve">) </w:t>
      </w:r>
      <w:r w:rsidRPr="00E040C1">
        <w:rPr>
          <w:rFonts w:cs="Sylfaen"/>
          <w:lang w:val="hy-AM"/>
        </w:rPr>
        <w:t>և այլն</w:t>
      </w:r>
      <w:r w:rsidRPr="00E040C1">
        <w:rPr>
          <w:rFonts w:cs="Sylfaen"/>
          <w:lang w:val="sk-SK"/>
        </w:rPr>
        <w:t xml:space="preserve">: </w:t>
      </w:r>
      <w:r w:rsidRPr="00E040C1">
        <w:rPr>
          <w:rFonts w:cs="Sylfaen"/>
          <w:lang w:val="hy-AM"/>
        </w:rPr>
        <w:t>Այս ռիսկերն ընդունված է անվանել կանխա</w:t>
      </w:r>
      <w:r w:rsidRPr="00E040C1">
        <w:rPr>
          <w:rFonts w:cs="Sylfaen"/>
          <w:lang w:val="bg-BG"/>
        </w:rPr>
        <w:softHyphen/>
      </w:r>
      <w:r w:rsidRPr="00E040C1">
        <w:rPr>
          <w:rFonts w:cs="Sylfaen"/>
          <w:lang w:val="hy-AM"/>
        </w:rPr>
        <w:t>տես</w:t>
      </w:r>
      <w:r w:rsidRPr="00E040C1">
        <w:rPr>
          <w:rFonts w:cs="Sylfaen"/>
          <w:lang w:val="sk-SK"/>
        </w:rPr>
        <w:softHyphen/>
      </w:r>
      <w:r w:rsidRPr="00E040C1">
        <w:rPr>
          <w:rFonts w:cs="Sylfaen"/>
          <w:lang w:val="hy-AM"/>
        </w:rPr>
        <w:t>ման ռիսկեր</w:t>
      </w:r>
      <w:r w:rsidRPr="00E040C1">
        <w:rPr>
          <w:rFonts w:cs="Sylfaen"/>
          <w:lang w:val="sk-SK"/>
        </w:rPr>
        <w:t xml:space="preserve">: </w:t>
      </w:r>
      <w:r w:rsidRPr="00E040C1">
        <w:rPr>
          <w:rFonts w:cs="Sylfaen"/>
          <w:lang w:val="hy-AM"/>
        </w:rPr>
        <w:t>ՄԺԾԾ տեսանկյունից կարևորվում է ՀՆԱ</w:t>
      </w:r>
      <w:r w:rsidRPr="00E040C1">
        <w:rPr>
          <w:rFonts w:cs="Sylfaen"/>
          <w:lang w:val="sk-SK"/>
        </w:rPr>
        <w:t>-</w:t>
      </w:r>
      <w:r w:rsidRPr="00E040C1">
        <w:rPr>
          <w:rFonts w:cs="Sylfaen"/>
          <w:lang w:val="hy-AM"/>
        </w:rPr>
        <w:t>ի կանխատեսման ռիսկի գնահատումը</w:t>
      </w:r>
      <w:r w:rsidRPr="00E040C1">
        <w:rPr>
          <w:rFonts w:cs="Sylfaen"/>
          <w:lang w:val="sk-SK"/>
        </w:rPr>
        <w:t xml:space="preserve">, </w:t>
      </w:r>
      <w:r w:rsidRPr="00E040C1">
        <w:rPr>
          <w:rFonts w:cs="Sylfaen"/>
          <w:lang w:val="hy-AM"/>
        </w:rPr>
        <w:t xml:space="preserve">քանի որ ՄԺԾԾ սցենարի </w:t>
      </w:r>
      <w:r>
        <w:rPr>
          <w:rFonts w:cs="Sylfaen"/>
          <w:lang w:val="hy-AM"/>
        </w:rPr>
        <w:t>սահուն</w:t>
      </w:r>
      <w:r w:rsidRPr="00E040C1">
        <w:rPr>
          <w:rFonts w:cs="Sylfaen"/>
          <w:lang w:val="hy-AM"/>
        </w:rPr>
        <w:t xml:space="preserve"> իրականացումը կախված է տնտեսությունում ստեղծված անվանական ՀՆԱ</w:t>
      </w:r>
      <w:r w:rsidRPr="00E040C1">
        <w:rPr>
          <w:rFonts w:cs="Sylfaen"/>
          <w:lang w:val="sk-SK"/>
        </w:rPr>
        <w:t>-</w:t>
      </w:r>
      <w:r w:rsidRPr="00E040C1">
        <w:rPr>
          <w:rFonts w:cs="Sylfaen"/>
          <w:lang w:val="hy-AM"/>
        </w:rPr>
        <w:t>ի մեծությունից</w:t>
      </w:r>
      <w:r w:rsidRPr="00E040C1">
        <w:rPr>
          <w:rFonts w:cs="Sylfaen"/>
          <w:lang w:val="sk-SK"/>
        </w:rPr>
        <w:t xml:space="preserve">: </w:t>
      </w:r>
      <w:r w:rsidRPr="00E040C1">
        <w:rPr>
          <w:rFonts w:cs="Sylfaen"/>
          <w:lang w:val="hy-AM"/>
        </w:rPr>
        <w:t>ՀՆԱ-ի գծով կանխատեսումների ռիսկը գնահատվ</w:t>
      </w:r>
      <w:r w:rsidRPr="00E040C1">
        <w:rPr>
          <w:rFonts w:cs="Sylfaen"/>
          <w:lang w:val="bg-BG"/>
        </w:rPr>
        <w:t xml:space="preserve">ել </w:t>
      </w:r>
      <w:r w:rsidRPr="00E040C1">
        <w:rPr>
          <w:rFonts w:cs="Sylfaen"/>
          <w:lang w:val="hy-AM"/>
        </w:rPr>
        <w:t>է հետճգնաժամային տարիներին միջնաժամկետ ծախսերի ծրագրերի հիմքում դրվող ՀՆԱ-ի կանխատեսված ցուցա</w:t>
      </w:r>
      <w:r w:rsidRPr="00E040C1">
        <w:rPr>
          <w:rFonts w:cs="Sylfaen"/>
          <w:lang w:val="sk-SK"/>
        </w:rPr>
        <w:softHyphen/>
      </w:r>
      <w:r w:rsidRPr="00E040C1">
        <w:rPr>
          <w:rFonts w:cs="Sylfaen"/>
          <w:lang w:val="hy-AM"/>
        </w:rPr>
        <w:t>նիշների և ՀՆԱ-ի փաստացի ցուցանիշների միջև շեղման հիման վրա</w:t>
      </w:r>
      <w:r w:rsidRPr="00E040C1">
        <w:rPr>
          <w:rFonts w:cs="Sylfaen"/>
          <w:lang w:val="sk-SK"/>
        </w:rPr>
        <w:t xml:space="preserve">: </w:t>
      </w:r>
    </w:p>
    <w:p w14:paraId="38BEB560" w14:textId="77777777" w:rsidR="00E11F71" w:rsidRPr="005B2DDA" w:rsidRDefault="00E11F71" w:rsidP="00E11F71">
      <w:pPr>
        <w:spacing w:after="120" w:line="276" w:lineRule="auto"/>
        <w:ind w:firstLine="720"/>
        <w:rPr>
          <w:rFonts w:cs="Sylfaen"/>
          <w:lang w:val="sk-SK"/>
        </w:rPr>
      </w:pPr>
      <w:r>
        <w:rPr>
          <w:rFonts w:cs="Sylfaen"/>
          <w:lang w:val="hy-AM"/>
        </w:rPr>
        <w:t>Հատկապես ներկա իրավիճակում՝ կ</w:t>
      </w:r>
      <w:r w:rsidRPr="005B2DDA">
        <w:rPr>
          <w:rFonts w:cs="Sylfaen"/>
          <w:lang w:val="sk-SK"/>
        </w:rPr>
        <w:t>որոնավիրուսի տարածման և տևողության անորոշությունների հետևանքով</w:t>
      </w:r>
      <w:r>
        <w:rPr>
          <w:rFonts w:cs="Sylfaen"/>
          <w:lang w:val="hy-AM"/>
        </w:rPr>
        <w:t>,</w:t>
      </w:r>
      <w:r w:rsidRPr="005B2DDA">
        <w:rPr>
          <w:rFonts w:cs="Sylfaen"/>
          <w:lang w:val="sk-SK"/>
        </w:rPr>
        <w:t xml:space="preserve">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Բացի այդ, մակրոտնտեսական կանխատեսումներում ներառված չեն ԱՄՀ կողմից համաշխարհային և գործընկեր երկրներ տնտեսական աճերի կանխատեսման դեպի ներքև վերանայումները, որոնք ևս մեծացնում են դեպի ներքև ռիսկերը:</w:t>
      </w:r>
    </w:p>
    <w:p w14:paraId="0740FF97" w14:textId="77777777" w:rsidR="00E11F71" w:rsidRPr="00E040C1" w:rsidRDefault="00E11F71" w:rsidP="00E11F71">
      <w:pPr>
        <w:spacing w:after="120" w:line="276" w:lineRule="auto"/>
        <w:ind w:firstLine="720"/>
        <w:rPr>
          <w:rFonts w:cs="Sylfaen"/>
          <w:lang w:val="sk-SK"/>
        </w:rPr>
      </w:pPr>
      <w:r w:rsidRPr="00E040C1">
        <w:rPr>
          <w:rFonts w:cs="Sylfaen"/>
          <w:lang w:val="hy-AM"/>
        </w:rPr>
        <w:t>ՀՆԱ</w:t>
      </w:r>
      <w:r w:rsidRPr="00E040C1">
        <w:rPr>
          <w:rFonts w:cs="Sylfaen"/>
          <w:lang w:val="sk-SK"/>
        </w:rPr>
        <w:t>-</w:t>
      </w:r>
      <w:r w:rsidRPr="00E040C1">
        <w:rPr>
          <w:rFonts w:cs="Sylfaen"/>
          <w:lang w:val="hy-AM"/>
        </w:rPr>
        <w:t xml:space="preserve">ի միջնաժամկետ կանխատեսումներից փաստացիի շեղումները </w:t>
      </w:r>
      <w:r w:rsidRPr="00E040C1">
        <w:rPr>
          <w:rFonts w:cs="Sylfaen"/>
          <w:lang w:val="sk-SK"/>
        </w:rPr>
        <w:t>նախաճգնաժամային 2003-2008</w:t>
      </w:r>
      <w:r w:rsidRPr="00E040C1">
        <w:rPr>
          <w:rFonts w:cs="Sylfaen"/>
          <w:lang w:val="hy-AM"/>
        </w:rPr>
        <w:t xml:space="preserve"> </w:t>
      </w:r>
      <w:r w:rsidRPr="00E040C1">
        <w:rPr>
          <w:rFonts w:cs="Sylfaen"/>
          <w:lang w:val="sk-SK"/>
        </w:rPr>
        <w:t>թ</w:t>
      </w:r>
      <w:r w:rsidRPr="00E040C1">
        <w:rPr>
          <w:rFonts w:cs="Sylfaen"/>
          <w:lang w:val="hy-AM"/>
        </w:rPr>
        <w:t>վականների</w:t>
      </w:r>
      <w:r w:rsidRPr="00E040C1">
        <w:rPr>
          <w:rFonts w:cs="Sylfaen"/>
          <w:lang w:val="sk-SK"/>
        </w:rPr>
        <w:t xml:space="preserve"> համար ե</w:t>
      </w:r>
      <w:r w:rsidRPr="00E040C1">
        <w:rPr>
          <w:rFonts w:cs="Sylfaen"/>
          <w:lang w:val="hy-AM"/>
        </w:rPr>
        <w:t xml:space="preserve">ղել են </w:t>
      </w:r>
      <w:r w:rsidRPr="00E040C1">
        <w:rPr>
          <w:rFonts w:cs="Sylfaen"/>
          <w:lang w:val="bg-BG"/>
        </w:rPr>
        <w:t>7.1-</w:t>
      </w:r>
      <w:r w:rsidRPr="00E040C1">
        <w:rPr>
          <w:rFonts w:cs="Sylfaen"/>
          <w:lang w:val="hy-AM"/>
        </w:rPr>
        <w:t xml:space="preserve">ից </w:t>
      </w:r>
      <w:r w:rsidRPr="00E040C1">
        <w:rPr>
          <w:rFonts w:cs="Sylfaen"/>
          <w:lang w:val="bg-BG"/>
        </w:rPr>
        <w:t>9.0</w:t>
      </w:r>
      <w:r w:rsidRPr="00E040C1">
        <w:rPr>
          <w:rFonts w:cs="Sylfaen"/>
          <w:lang w:val="hy-AM"/>
        </w:rPr>
        <w:t>-ը</w:t>
      </w:r>
      <w:r w:rsidRPr="00E040C1">
        <w:rPr>
          <w:rFonts w:cs="Sylfaen"/>
          <w:lang w:val="bg-BG"/>
        </w:rPr>
        <w:t xml:space="preserve"> </w:t>
      </w:r>
      <w:r w:rsidRPr="00E040C1">
        <w:rPr>
          <w:rFonts w:cs="Sylfaen"/>
          <w:lang w:val="hy-AM"/>
        </w:rPr>
        <w:t>տոկոսային կետ</w:t>
      </w:r>
      <w:r w:rsidRPr="00E040C1">
        <w:rPr>
          <w:rFonts w:cs="Sylfaen"/>
          <w:lang w:val="bg-BG"/>
        </w:rPr>
        <w:t xml:space="preserve">, </w:t>
      </w:r>
      <w:r w:rsidRPr="00E040C1">
        <w:rPr>
          <w:rFonts w:cs="Sylfaen"/>
          <w:lang w:val="hy-AM"/>
        </w:rPr>
        <w:t xml:space="preserve">իսկ </w:t>
      </w:r>
      <w:r w:rsidRPr="00E040C1">
        <w:rPr>
          <w:rFonts w:cs="Sylfaen"/>
          <w:lang w:val="sk-SK"/>
        </w:rPr>
        <w:t xml:space="preserve">հետճգնաժամային </w:t>
      </w:r>
      <w:r w:rsidRPr="00E040C1">
        <w:rPr>
          <w:rFonts w:cs="Sylfaen"/>
          <w:lang w:val="bg-BG"/>
        </w:rPr>
        <w:t>2010-201</w:t>
      </w:r>
      <w:r w:rsidRPr="00E040C1">
        <w:rPr>
          <w:rFonts w:cs="Sylfaen"/>
          <w:lang w:val="hy-AM"/>
        </w:rPr>
        <w:t>9 թվականների համար՝</w:t>
      </w:r>
      <w:r w:rsidRPr="00E040C1">
        <w:rPr>
          <w:rFonts w:cs="Sylfaen"/>
          <w:lang w:val="bg-BG"/>
        </w:rPr>
        <w:t xml:space="preserve"> </w:t>
      </w:r>
      <w:r w:rsidRPr="00E040C1">
        <w:rPr>
          <w:rFonts w:cs="Sylfaen"/>
          <w:lang w:val="sk-SK"/>
        </w:rPr>
        <w:t>2.0</w:t>
      </w:r>
      <w:r w:rsidRPr="00E040C1">
        <w:rPr>
          <w:rFonts w:cs="Sylfaen"/>
          <w:lang w:val="hy-AM"/>
        </w:rPr>
        <w:t xml:space="preserve">-ից </w:t>
      </w:r>
      <w:r w:rsidRPr="00E040C1">
        <w:rPr>
          <w:rFonts w:cs="Sylfaen"/>
          <w:lang w:val="sk-SK"/>
        </w:rPr>
        <w:t xml:space="preserve">2.6 </w:t>
      </w:r>
      <w:r w:rsidRPr="00E040C1">
        <w:rPr>
          <w:rFonts w:cs="Sylfaen"/>
          <w:lang w:val="hy-AM"/>
        </w:rPr>
        <w:t>տոկոսային կետ</w:t>
      </w:r>
      <w:r w:rsidRPr="00E040C1">
        <w:rPr>
          <w:rFonts w:cs="Sylfaen"/>
          <w:lang w:val="sk-SK"/>
        </w:rPr>
        <w:t xml:space="preserve">: </w:t>
      </w:r>
      <w:r w:rsidRPr="00E040C1">
        <w:rPr>
          <w:rFonts w:cs="Sylfaen"/>
          <w:lang w:val="hy-AM"/>
        </w:rPr>
        <w:t>Այս պարագայում</w:t>
      </w:r>
      <w:r w:rsidRPr="00E040C1">
        <w:rPr>
          <w:rFonts w:cs="Sylfaen"/>
          <w:lang w:val="sk-SK"/>
        </w:rPr>
        <w:t xml:space="preserve">, հաշվի առնելով </w:t>
      </w:r>
      <w:r w:rsidRPr="00E040C1">
        <w:rPr>
          <w:rFonts w:cs="Sylfaen"/>
          <w:lang w:val="sk-SK"/>
        </w:rPr>
        <w:lastRenderedPageBreak/>
        <w:t>կանխատեսվածից ցածր ՀՆԱ-ի ձևավորման վերոնկարագրյալ ռիսկերի գերակշռությունը` որպես ռիսկ է դիտարկվել ՀՆԱ-ի կանխատեսված մակարդակից 2.0 տոկոսային կետով ավելի ցածր մակարդակի ձևավորումը 2021 թվականին, 2.3 տոկոսային կետով ցածր</w:t>
      </w:r>
      <w:r w:rsidRPr="00E040C1">
        <w:rPr>
          <w:rFonts w:cs="Sylfaen"/>
          <w:lang w:val="hy-AM"/>
        </w:rPr>
        <w:t>՝</w:t>
      </w:r>
      <w:r w:rsidRPr="00E040C1">
        <w:rPr>
          <w:rFonts w:cs="Sylfaen"/>
          <w:lang w:val="sk-SK"/>
        </w:rPr>
        <w:t xml:space="preserve"> 2022 թվականին և 2.6 տոկոսային կետով ցածր</w:t>
      </w:r>
      <w:r w:rsidRPr="00E040C1">
        <w:rPr>
          <w:rFonts w:cs="Sylfaen"/>
          <w:lang w:val="hy-AM"/>
        </w:rPr>
        <w:t>՝</w:t>
      </w:r>
      <w:r w:rsidRPr="00E040C1">
        <w:rPr>
          <w:rFonts w:cs="Sylfaen"/>
          <w:lang w:val="sk-SK"/>
        </w:rPr>
        <w:t xml:space="preserve"> 2023 թվականին:</w:t>
      </w:r>
    </w:p>
    <w:p w14:paraId="639A03EB" w14:textId="77777777" w:rsidR="00E11F71" w:rsidRPr="00E040C1" w:rsidRDefault="00E11F71" w:rsidP="00E11F71">
      <w:pPr>
        <w:spacing w:after="120" w:line="276" w:lineRule="auto"/>
        <w:ind w:firstLine="720"/>
        <w:rPr>
          <w:rFonts w:cs="Sylfaen"/>
          <w:lang w:val="ro-RO"/>
        </w:rPr>
      </w:pPr>
      <w:r w:rsidRPr="00E040C1">
        <w:rPr>
          <w:rFonts w:cs="Sylfaen"/>
          <w:lang w:val="ro-RO"/>
        </w:rPr>
        <w:t>Արդյունքում, ՀՆԱ նվազման ռիսկի ազդեցությունը հարկային եկամուտների վրա 2021, 2022 և 2023 թվականների համար գնահատվում է համապատասխանաբար 10.1, 14.1 և 18.3 մլրդ ՀՀ դրամ ֆինանսական պահանջի ավելացման ուղղությամբ:</w:t>
      </w:r>
    </w:p>
    <w:p w14:paraId="269533D3" w14:textId="77777777" w:rsidR="00E11F71" w:rsidRPr="00E040C1" w:rsidRDefault="00E11F71" w:rsidP="00E11F71">
      <w:pPr>
        <w:spacing w:after="120" w:line="276" w:lineRule="auto"/>
        <w:ind w:firstLine="720"/>
        <w:rPr>
          <w:rFonts w:cs="Sylfaen"/>
          <w:b/>
          <w:lang w:val="hy-AM"/>
        </w:rPr>
      </w:pPr>
      <w:r w:rsidRPr="00E040C1">
        <w:rPr>
          <w:rFonts w:cs="Sylfaen"/>
          <w:b/>
          <w:lang w:val="bg-BG"/>
        </w:rPr>
        <w:t xml:space="preserve">2. </w:t>
      </w:r>
      <w:r w:rsidRPr="00E040C1">
        <w:rPr>
          <w:rFonts w:cs="Sylfaen"/>
          <w:b/>
          <w:lang w:val="hy-AM"/>
        </w:rPr>
        <w:t>Ենթադրություններից</w:t>
      </w:r>
      <w:r w:rsidRPr="00E040C1">
        <w:rPr>
          <w:rFonts w:cs="Sylfaen"/>
          <w:b/>
          <w:lang w:val="bg-BG"/>
        </w:rPr>
        <w:t xml:space="preserve"> </w:t>
      </w:r>
      <w:r w:rsidRPr="00E040C1">
        <w:rPr>
          <w:rFonts w:cs="Sylfaen"/>
          <w:b/>
          <w:lang w:val="hy-AM"/>
        </w:rPr>
        <w:t>շեղումների</w:t>
      </w:r>
      <w:r w:rsidRPr="00E040C1">
        <w:rPr>
          <w:rFonts w:cs="Sylfaen"/>
          <w:b/>
          <w:lang w:val="bg-BG"/>
        </w:rPr>
        <w:t xml:space="preserve"> </w:t>
      </w:r>
      <w:r w:rsidRPr="00E040C1">
        <w:rPr>
          <w:rFonts w:cs="Sylfaen"/>
          <w:b/>
          <w:lang w:val="hy-AM"/>
        </w:rPr>
        <w:t>ռիսկ</w:t>
      </w:r>
    </w:p>
    <w:p w14:paraId="44F1FD3E" w14:textId="77777777" w:rsidR="00E11F71" w:rsidRPr="00E040C1" w:rsidRDefault="00E11F71" w:rsidP="00E11F71">
      <w:pPr>
        <w:spacing w:after="120" w:line="276" w:lineRule="auto"/>
        <w:ind w:firstLine="720"/>
        <w:rPr>
          <w:rFonts w:cs="Sylfaen"/>
          <w:lang w:val="hy-AM"/>
        </w:rPr>
      </w:pPr>
      <w:r w:rsidRPr="00E040C1">
        <w:rPr>
          <w:rFonts w:cs="Sylfaen"/>
          <w:lang w:val="hy-AM"/>
        </w:rPr>
        <w:t>ՄԺԾԾ հիմքում դրվող կանխատեսումները կառուցվում են որոշակի ենթադրու</w:t>
      </w:r>
      <w:r w:rsidRPr="00E040C1">
        <w:rPr>
          <w:rFonts w:cs="Sylfaen"/>
          <w:lang w:val="ro-RO"/>
        </w:rPr>
        <w:softHyphen/>
      </w:r>
      <w:r w:rsidRPr="00E040C1">
        <w:rPr>
          <w:rFonts w:cs="Sylfaen"/>
          <w:lang w:val="hy-AM"/>
        </w:rPr>
        <w:t>թյու</w:t>
      </w:r>
      <w:r w:rsidRPr="00E040C1">
        <w:rPr>
          <w:rFonts w:cs="Sylfaen"/>
          <w:lang w:val="ro-RO"/>
        </w:rPr>
        <w:softHyphen/>
      </w:r>
      <w:r w:rsidRPr="00E040C1">
        <w:rPr>
          <w:rFonts w:cs="Sylfaen"/>
          <w:lang w:val="hy-AM"/>
        </w:rPr>
        <w:t>նների հիման</w:t>
      </w:r>
      <w:r w:rsidRPr="00E040C1">
        <w:rPr>
          <w:rFonts w:cs="Sylfaen"/>
          <w:lang w:val="ro-RO"/>
        </w:rPr>
        <w:t xml:space="preserve"> </w:t>
      </w:r>
      <w:r w:rsidRPr="00E040C1">
        <w:rPr>
          <w:rFonts w:cs="Sylfaen"/>
          <w:lang w:val="hy-AM"/>
        </w:rPr>
        <w:t>վրա</w:t>
      </w:r>
      <w:r w:rsidRPr="00E040C1">
        <w:rPr>
          <w:rFonts w:cs="Sylfaen"/>
          <w:lang w:val="ro-RO"/>
        </w:rPr>
        <w:t xml:space="preserve">, </w:t>
      </w:r>
      <w:r w:rsidRPr="00E040C1">
        <w:rPr>
          <w:rFonts w:cs="Sylfaen"/>
          <w:lang w:val="hy-AM"/>
        </w:rPr>
        <w:t>որոնք էլ իրենց հերթին կախված են արտաքին գործոններից</w:t>
      </w:r>
      <w:r w:rsidRPr="00E040C1">
        <w:rPr>
          <w:rFonts w:cs="Sylfaen"/>
          <w:lang w:val="ro-RO"/>
        </w:rPr>
        <w:t xml:space="preserve"> (</w:t>
      </w:r>
      <w:r w:rsidRPr="00E040C1">
        <w:rPr>
          <w:rFonts w:cs="Sylfaen"/>
          <w:lang w:val="hy-AM"/>
        </w:rPr>
        <w:t>օրինակ,</w:t>
      </w:r>
      <w:r w:rsidRPr="00E040C1">
        <w:rPr>
          <w:rFonts w:cs="Sylfaen"/>
          <w:lang w:val="ro-RO"/>
        </w:rPr>
        <w:t xml:space="preserve"> </w:t>
      </w:r>
      <w:r w:rsidRPr="00E040C1">
        <w:rPr>
          <w:rFonts w:cs="Sylfaen"/>
          <w:lang w:val="hy-AM"/>
        </w:rPr>
        <w:t>ներքին տնտեսության գնաճը` միջազգային շուկաների գների կանխատեսվող վարքագծից</w:t>
      </w:r>
      <w:r w:rsidRPr="00E040C1">
        <w:rPr>
          <w:rFonts w:cs="Sylfaen"/>
          <w:lang w:val="ro-RO"/>
        </w:rPr>
        <w:t xml:space="preserve">): </w:t>
      </w:r>
      <w:r w:rsidRPr="00E040C1">
        <w:rPr>
          <w:rFonts w:cs="Sylfaen"/>
          <w:lang w:val="hy-AM"/>
        </w:rPr>
        <w:t>Սակայն միշտ չէ</w:t>
      </w:r>
      <w:r w:rsidRPr="00E040C1">
        <w:rPr>
          <w:rFonts w:cs="Sylfaen"/>
          <w:lang w:val="ro-RO"/>
        </w:rPr>
        <w:t xml:space="preserve">, </w:t>
      </w:r>
      <w:r w:rsidRPr="00E040C1">
        <w:rPr>
          <w:rFonts w:cs="Sylfaen"/>
          <w:lang w:val="hy-AM"/>
        </w:rPr>
        <w:t>որ այդ ենթադրությունները կանխատեսվող հորիզոնում իրականություն են դառնում՝ կապված ՀՀ</w:t>
      </w:r>
      <w:r w:rsidRPr="00E040C1">
        <w:rPr>
          <w:rFonts w:cs="Sylfaen"/>
          <w:lang w:val="ro-RO"/>
        </w:rPr>
        <w:t xml:space="preserve"> </w:t>
      </w:r>
      <w:r w:rsidRPr="00E040C1">
        <w:rPr>
          <w:rFonts w:cs="Sylfaen"/>
          <w:lang w:val="hy-AM"/>
        </w:rPr>
        <w:t>կառավարության և ՀՀ</w:t>
      </w:r>
      <w:r w:rsidRPr="00E040C1">
        <w:rPr>
          <w:rFonts w:cs="Sylfaen"/>
          <w:lang w:val="ro-RO"/>
        </w:rPr>
        <w:t xml:space="preserve"> </w:t>
      </w:r>
      <w:r w:rsidRPr="00E040C1">
        <w:rPr>
          <w:rFonts w:cs="Sylfaen"/>
          <w:lang w:val="hy-AM"/>
        </w:rPr>
        <w:t>ԿԲ-ի կառավարման դաշտից դուրս ի հայտ եկող երևույթների հետ</w:t>
      </w:r>
      <w:r w:rsidRPr="00E040C1">
        <w:rPr>
          <w:rFonts w:cs="Sylfaen"/>
          <w:lang w:val="ro-RO"/>
        </w:rPr>
        <w:t xml:space="preserve"> (</w:t>
      </w:r>
      <w:r w:rsidRPr="00E040C1">
        <w:rPr>
          <w:rFonts w:cs="Sylfaen"/>
          <w:lang w:val="hy-AM"/>
        </w:rPr>
        <w:t>օրինակ</w:t>
      </w:r>
      <w:r w:rsidRPr="00E040C1">
        <w:rPr>
          <w:rFonts w:cs="Sylfaen"/>
          <w:lang w:val="ro-RO"/>
        </w:rPr>
        <w:t xml:space="preserve">` </w:t>
      </w:r>
      <w:r w:rsidRPr="00E040C1">
        <w:rPr>
          <w:rFonts w:cs="Sylfaen"/>
          <w:lang w:val="hy-AM"/>
        </w:rPr>
        <w:t>նավթի համաշխարհային գների հնարավոր փոփոխությունները</w:t>
      </w:r>
      <w:r w:rsidRPr="00E040C1">
        <w:rPr>
          <w:rFonts w:cs="Sylfaen"/>
          <w:lang w:val="ro-RO"/>
        </w:rPr>
        <w:t xml:space="preserve">): </w:t>
      </w:r>
    </w:p>
    <w:p w14:paraId="128D1A54" w14:textId="77777777" w:rsidR="00E11F71" w:rsidRPr="00E040C1" w:rsidRDefault="00E11F71" w:rsidP="00E11F71">
      <w:pPr>
        <w:spacing w:after="120" w:line="276" w:lineRule="auto"/>
        <w:ind w:firstLine="720"/>
        <w:rPr>
          <w:rFonts w:cs="Sylfaen"/>
          <w:lang w:val="hy-AM"/>
        </w:rPr>
      </w:pPr>
      <w:r w:rsidRPr="00E040C1">
        <w:rPr>
          <w:rFonts w:cs="Sylfaen"/>
          <w:lang w:val="hy-AM"/>
        </w:rPr>
        <w:t>Ենթադրություններից շեղումների ռիսկ է</w:t>
      </w:r>
      <w:r>
        <w:rPr>
          <w:rFonts w:cs="Sylfaen"/>
          <w:lang w:val="hy-AM"/>
        </w:rPr>
        <w:t xml:space="preserve"> նաև</w:t>
      </w:r>
      <w:r w:rsidRPr="00E040C1">
        <w:rPr>
          <w:rFonts w:cs="Sylfaen"/>
          <w:lang w:val="hy-AM"/>
        </w:rPr>
        <w:t xml:space="preserve"> Ե</w:t>
      </w:r>
      <w:r>
        <w:rPr>
          <w:rFonts w:cs="Sylfaen"/>
          <w:lang w:val="hy-AM"/>
        </w:rPr>
        <w:t>Ա</w:t>
      </w:r>
      <w:r w:rsidRPr="00E040C1">
        <w:rPr>
          <w:rFonts w:cs="Sylfaen"/>
          <w:lang w:val="hy-AM"/>
        </w:rPr>
        <w:t>ՏՄ անդամ պետությունների տնտեսական զարգացումները: Միաժամանակ, ՀՀ պետական բյուջեի հարկային եկամուտներում մաքսա</w:t>
      </w:r>
      <w:r w:rsidRPr="00E040C1">
        <w:rPr>
          <w:rFonts w:cs="Sylfaen"/>
          <w:lang w:val="hy-AM"/>
        </w:rPr>
        <w:softHyphen/>
        <w:t>տուր</w:t>
      </w:r>
      <w:r w:rsidRPr="00E040C1">
        <w:rPr>
          <w:rFonts w:cs="Sylfaen"/>
          <w:lang w:val="hy-AM"/>
        </w:rPr>
        <w:softHyphen/>
        <w:t>քերի մասնաբաժինը կարող է փոփոխվել նոր պետությունների Ե</w:t>
      </w:r>
      <w:r>
        <w:rPr>
          <w:rFonts w:cs="Sylfaen"/>
          <w:lang w:val="hy-AM"/>
        </w:rPr>
        <w:t>Ա</w:t>
      </w:r>
      <w:r w:rsidRPr="00E040C1">
        <w:rPr>
          <w:rFonts w:cs="Sylfaen"/>
          <w:lang w:val="hy-AM"/>
        </w:rPr>
        <w:t>ՏՄ-ին անդամակ</w:t>
      </w:r>
      <w:r w:rsidRPr="00E040C1">
        <w:rPr>
          <w:rFonts w:cs="Sylfaen"/>
          <w:lang w:val="hy-AM"/>
        </w:rPr>
        <w:softHyphen/>
        <w:t xml:space="preserve">ցությունից: </w:t>
      </w:r>
    </w:p>
    <w:p w14:paraId="4A37C415" w14:textId="77777777" w:rsidR="00E11F71" w:rsidRPr="00E040C1" w:rsidRDefault="00E11F71" w:rsidP="00E11F71">
      <w:pPr>
        <w:spacing w:after="120" w:line="276" w:lineRule="auto"/>
        <w:ind w:firstLine="720"/>
        <w:rPr>
          <w:rFonts w:cs="Sylfaen"/>
          <w:b/>
          <w:lang w:val="ro-RO"/>
        </w:rPr>
      </w:pPr>
      <w:r w:rsidRPr="00E040C1">
        <w:rPr>
          <w:rFonts w:cs="Sylfaen"/>
          <w:b/>
          <w:lang w:val="ro-RO"/>
        </w:rPr>
        <w:t xml:space="preserve">2.1. </w:t>
      </w:r>
      <w:r w:rsidRPr="00E040C1">
        <w:rPr>
          <w:rFonts w:cs="Sylfaen"/>
          <w:b/>
          <w:lang w:val="hy-AM"/>
        </w:rPr>
        <w:t>Գնաճի շեղման հնարավոր չափը</w:t>
      </w:r>
    </w:p>
    <w:p w14:paraId="586A42FA" w14:textId="77777777" w:rsidR="00E11F71" w:rsidRPr="00E040C1" w:rsidRDefault="00E11F71" w:rsidP="00E11F71">
      <w:pPr>
        <w:spacing w:after="120" w:line="276" w:lineRule="auto"/>
        <w:ind w:firstLine="720"/>
        <w:rPr>
          <w:rFonts w:cs="Sylfaen"/>
          <w:lang w:val="ro-RO"/>
        </w:rPr>
      </w:pPr>
      <w:r w:rsidRPr="00E040C1">
        <w:rPr>
          <w:rFonts w:cs="Sylfaen"/>
          <w:lang w:val="hy-AM"/>
        </w:rPr>
        <w:t>Գնաճի ցուցանիշի</w:t>
      </w:r>
      <w:r w:rsidRPr="00E040C1">
        <w:rPr>
          <w:rFonts w:cs="Sylfaen"/>
          <w:lang w:val="ro-RO"/>
        </w:rPr>
        <w:t xml:space="preserve"> </w:t>
      </w:r>
      <w:r w:rsidRPr="00E040C1">
        <w:rPr>
          <w:rFonts w:cs="Sylfaen"/>
          <w:lang w:val="hy-AM"/>
        </w:rPr>
        <w:t>շեղման հնարավոր չափ է դիտարկվում ՀՀ</w:t>
      </w:r>
      <w:r w:rsidRPr="00E040C1">
        <w:rPr>
          <w:rFonts w:cs="Sylfaen"/>
          <w:lang w:val="ro-RO"/>
        </w:rPr>
        <w:t xml:space="preserve"> </w:t>
      </w:r>
      <w:r w:rsidRPr="00E040C1">
        <w:rPr>
          <w:rFonts w:cs="Sylfaen"/>
          <w:lang w:val="hy-AM"/>
        </w:rPr>
        <w:t>ԿԲ</w:t>
      </w:r>
      <w:r w:rsidRPr="00E040C1">
        <w:rPr>
          <w:rFonts w:cs="Sylfaen"/>
          <w:lang w:val="ro-RO"/>
        </w:rPr>
        <w:t>-</w:t>
      </w:r>
      <w:r w:rsidRPr="00E040C1">
        <w:rPr>
          <w:rFonts w:cs="Sylfaen"/>
          <w:lang w:val="hy-AM"/>
        </w:rPr>
        <w:t>ի կողմից</w:t>
      </w:r>
      <w:r w:rsidRPr="00E040C1">
        <w:rPr>
          <w:rFonts w:cs="Sylfaen"/>
          <w:lang w:val="ro-RO"/>
        </w:rPr>
        <w:t xml:space="preserve"> դրամավարկային քաղաքականության ծրագրում </w:t>
      </w:r>
      <w:r w:rsidRPr="00E040C1">
        <w:rPr>
          <w:rFonts w:cs="Sylfaen"/>
          <w:lang w:val="bg-BG"/>
        </w:rPr>
        <w:t>(</w:t>
      </w:r>
      <w:r w:rsidRPr="00E040C1">
        <w:rPr>
          <w:rFonts w:cs="Sylfaen"/>
          <w:lang w:val="hy-AM"/>
        </w:rPr>
        <w:t>գնաճի հաշվետվություններում</w:t>
      </w:r>
      <w:r w:rsidRPr="00E040C1">
        <w:rPr>
          <w:rFonts w:cs="Sylfaen"/>
          <w:lang w:val="bg-BG"/>
        </w:rPr>
        <w:t>)</w:t>
      </w:r>
      <w:r w:rsidRPr="00E040C1">
        <w:rPr>
          <w:rFonts w:cs="Sylfaen"/>
          <w:lang w:val="hy-AM"/>
        </w:rPr>
        <w:t xml:space="preserve"> ներկայացվող գնաճի նպատակային</w:t>
      </w:r>
      <w:r w:rsidRPr="00E040C1">
        <w:rPr>
          <w:rFonts w:cs="Sylfaen"/>
          <w:lang w:val="ro-RO"/>
        </w:rPr>
        <w:t xml:space="preserve"> </w:t>
      </w:r>
      <w:r w:rsidRPr="00E040C1">
        <w:rPr>
          <w:rFonts w:cs="Sylfaen"/>
          <w:lang w:val="hy-AM"/>
        </w:rPr>
        <w:t>ցուցանիշի</w:t>
      </w:r>
      <w:r w:rsidRPr="00E040C1">
        <w:rPr>
          <w:rFonts w:cs="Sylfaen"/>
          <w:lang w:val="ro-RO"/>
        </w:rPr>
        <w:t xml:space="preserve"> </w:t>
      </w:r>
      <w:r w:rsidRPr="00E040C1">
        <w:rPr>
          <w:rFonts w:cs="Sylfaen"/>
          <w:lang w:val="hy-AM"/>
        </w:rPr>
        <w:t>կենտրոնական արժեքից շեղման առավելագույն չափը</w:t>
      </w:r>
      <w:r w:rsidRPr="00E040C1">
        <w:rPr>
          <w:rFonts w:cs="Sylfaen"/>
          <w:lang w:val="ro-RO"/>
        </w:rPr>
        <w:t xml:space="preserve">: </w:t>
      </w:r>
    </w:p>
    <w:p w14:paraId="7F98597E" w14:textId="77777777" w:rsidR="00E11F71" w:rsidRPr="00E040C1" w:rsidRDefault="00E11F71" w:rsidP="00E11F71">
      <w:pPr>
        <w:spacing w:after="120" w:line="276" w:lineRule="auto"/>
        <w:ind w:firstLine="720"/>
        <w:rPr>
          <w:rFonts w:cs="Sylfaen"/>
          <w:lang w:val="ro-RO"/>
        </w:rPr>
      </w:pPr>
      <w:r w:rsidRPr="00E040C1">
        <w:rPr>
          <w:rFonts w:cs="Sylfaen"/>
        </w:rPr>
        <w:t>ՀՀ</w:t>
      </w:r>
      <w:r w:rsidRPr="00E040C1">
        <w:rPr>
          <w:rFonts w:cs="Sylfaen"/>
          <w:lang w:val="ro-RO"/>
        </w:rPr>
        <w:t xml:space="preserve"> </w:t>
      </w:r>
      <w:r w:rsidRPr="00E040C1">
        <w:rPr>
          <w:rFonts w:cs="Sylfaen"/>
        </w:rPr>
        <w:t>ԿԲ</w:t>
      </w:r>
      <w:r w:rsidRPr="00E040C1">
        <w:rPr>
          <w:rFonts w:cs="Sylfaen"/>
          <w:lang w:val="ro-RO"/>
        </w:rPr>
        <w:t>-</w:t>
      </w:r>
      <w:r w:rsidRPr="00E040C1">
        <w:rPr>
          <w:rFonts w:cs="Sylfaen"/>
        </w:rPr>
        <w:t>ի</w:t>
      </w:r>
      <w:r w:rsidRPr="00E040C1">
        <w:rPr>
          <w:rFonts w:cs="Sylfaen"/>
          <w:lang w:val="ro-RO"/>
        </w:rPr>
        <w:t xml:space="preserve"> </w:t>
      </w:r>
      <w:r w:rsidRPr="00E040C1">
        <w:rPr>
          <w:rFonts w:cs="Sylfaen"/>
        </w:rPr>
        <w:t>կողմից</w:t>
      </w:r>
      <w:r w:rsidRPr="00E040C1">
        <w:rPr>
          <w:rFonts w:cs="Sylfaen"/>
          <w:lang w:val="ro-RO"/>
        </w:rPr>
        <w:t xml:space="preserve"> </w:t>
      </w:r>
      <w:r w:rsidRPr="00E040C1">
        <w:rPr>
          <w:rFonts w:cs="Sylfaen"/>
        </w:rPr>
        <w:t>միջնաժամկետ</w:t>
      </w:r>
      <w:r w:rsidRPr="00E040C1">
        <w:rPr>
          <w:rFonts w:cs="Sylfaen"/>
          <w:lang w:val="ro-RO"/>
        </w:rPr>
        <w:t xml:space="preserve"> </w:t>
      </w:r>
      <w:r w:rsidRPr="00E040C1">
        <w:rPr>
          <w:rFonts w:cs="Sylfaen"/>
        </w:rPr>
        <w:t>հորիզոնում</w:t>
      </w:r>
      <w:r w:rsidRPr="00E040C1">
        <w:rPr>
          <w:rFonts w:cs="Sylfaen"/>
          <w:lang w:val="ro-RO"/>
        </w:rPr>
        <w:t xml:space="preserve"> </w:t>
      </w:r>
      <w:r w:rsidRPr="00E040C1">
        <w:rPr>
          <w:rFonts w:cs="Sylfaen"/>
        </w:rPr>
        <w:t>գնահատվում</w:t>
      </w:r>
      <w:r w:rsidRPr="00E040C1">
        <w:rPr>
          <w:rFonts w:cs="Sylfaen"/>
          <w:lang w:val="ro-RO"/>
        </w:rPr>
        <w:t xml:space="preserve"> </w:t>
      </w:r>
      <w:r w:rsidRPr="00E040C1">
        <w:rPr>
          <w:rFonts w:cs="Sylfaen"/>
        </w:rPr>
        <w:t>է</w:t>
      </w:r>
      <w:r w:rsidRPr="00E040C1">
        <w:rPr>
          <w:rFonts w:cs="Sylfaen"/>
          <w:lang w:val="ro-RO"/>
        </w:rPr>
        <w:t xml:space="preserve"> </w:t>
      </w:r>
      <w:r w:rsidRPr="00E040C1">
        <w:rPr>
          <w:rFonts w:cs="Sylfaen"/>
        </w:rPr>
        <w:t>գնաճի</w:t>
      </w:r>
      <w:r w:rsidRPr="00E040C1">
        <w:rPr>
          <w:rFonts w:cs="Sylfaen"/>
          <w:lang w:val="ro-RO"/>
        </w:rPr>
        <w:t xml:space="preserve"> </w:t>
      </w:r>
      <w:r w:rsidRPr="00E040C1">
        <w:rPr>
          <w:rFonts w:cs="Sylfaen"/>
        </w:rPr>
        <w:t>կայունացում</w:t>
      </w:r>
      <w:r w:rsidRPr="00E040C1">
        <w:rPr>
          <w:rFonts w:cs="Sylfaen"/>
          <w:lang w:val="ro-RO"/>
        </w:rPr>
        <w:t xml:space="preserve"> </w:t>
      </w:r>
      <w:r w:rsidRPr="00E040C1">
        <w:rPr>
          <w:rFonts w:cs="Sylfaen"/>
        </w:rPr>
        <w:t>նպատակային</w:t>
      </w:r>
      <w:r w:rsidRPr="00E040C1">
        <w:rPr>
          <w:rFonts w:cs="Sylfaen"/>
          <w:lang w:val="ro-RO"/>
        </w:rPr>
        <w:t xml:space="preserve"> </w:t>
      </w:r>
      <w:r w:rsidRPr="00E040C1">
        <w:rPr>
          <w:rFonts w:cs="Sylfaen"/>
        </w:rPr>
        <w:t>ցուցանիշի</w:t>
      </w:r>
      <w:r w:rsidRPr="00E040C1">
        <w:rPr>
          <w:rFonts w:cs="Sylfaen"/>
          <w:lang w:val="ro-RO"/>
        </w:rPr>
        <w:t xml:space="preserve"> </w:t>
      </w:r>
      <w:r w:rsidRPr="00E040C1">
        <w:rPr>
          <w:rFonts w:cs="Sylfaen"/>
        </w:rPr>
        <w:t>շուրջ</w:t>
      </w:r>
      <w:r w:rsidRPr="00E040C1">
        <w:rPr>
          <w:rFonts w:cs="Sylfaen"/>
          <w:lang w:val="ro-RO"/>
        </w:rPr>
        <w:t>:</w:t>
      </w:r>
      <w:r w:rsidRPr="00E040C1">
        <w:rPr>
          <w:rFonts w:cs="Sylfaen"/>
          <w:lang w:val="bg-BG"/>
        </w:rPr>
        <w:t xml:space="preserve"> </w:t>
      </w:r>
      <w:r w:rsidRPr="00E040C1">
        <w:rPr>
          <w:rFonts w:cs="Sylfaen"/>
        </w:rPr>
        <w:t>Կանխատեսված</w:t>
      </w:r>
      <w:r w:rsidRPr="00E040C1">
        <w:rPr>
          <w:rFonts w:cs="Sylfaen"/>
          <w:lang w:val="ro-RO"/>
        </w:rPr>
        <w:t xml:space="preserve"> </w:t>
      </w:r>
      <w:r w:rsidRPr="00E040C1">
        <w:rPr>
          <w:rFonts w:cs="Sylfaen"/>
        </w:rPr>
        <w:t>ցուցանիշից</w:t>
      </w:r>
      <w:r w:rsidRPr="00E040C1">
        <w:rPr>
          <w:rFonts w:cs="Sylfaen"/>
          <w:lang w:val="ro-RO"/>
        </w:rPr>
        <w:t xml:space="preserve"> </w:t>
      </w:r>
      <w:r w:rsidRPr="00E040C1">
        <w:rPr>
          <w:rFonts w:cs="Sylfaen"/>
        </w:rPr>
        <w:t>գնաճի</w:t>
      </w:r>
      <w:r w:rsidRPr="00E040C1">
        <w:rPr>
          <w:rFonts w:cs="Sylfaen"/>
          <w:lang w:val="ro-RO"/>
        </w:rPr>
        <w:t xml:space="preserve"> </w:t>
      </w:r>
      <w:r w:rsidRPr="00E040C1">
        <w:rPr>
          <w:rFonts w:cs="Sylfaen"/>
        </w:rPr>
        <w:t>շեղման</w:t>
      </w:r>
      <w:r w:rsidRPr="00E040C1">
        <w:rPr>
          <w:rFonts w:cs="Sylfaen"/>
          <w:lang w:val="ro-RO"/>
        </w:rPr>
        <w:t xml:space="preserve"> </w:t>
      </w:r>
      <w:r w:rsidRPr="00E040C1">
        <w:rPr>
          <w:rFonts w:cs="Sylfaen"/>
        </w:rPr>
        <w:t>ռիսկերը</w:t>
      </w:r>
      <w:r w:rsidRPr="00E040C1">
        <w:rPr>
          <w:rFonts w:cs="Sylfaen"/>
          <w:lang w:val="ro-RO"/>
        </w:rPr>
        <w:t xml:space="preserve"> </w:t>
      </w:r>
      <w:r w:rsidRPr="00E040C1">
        <w:rPr>
          <w:rFonts w:cs="Sylfaen"/>
        </w:rPr>
        <w:t>միջնաժամկետ</w:t>
      </w:r>
      <w:r w:rsidRPr="00E040C1">
        <w:rPr>
          <w:rFonts w:cs="Sylfaen"/>
          <w:lang w:val="ro-RO"/>
        </w:rPr>
        <w:t xml:space="preserve"> </w:t>
      </w:r>
      <w:r w:rsidRPr="00E040C1">
        <w:rPr>
          <w:rFonts w:cs="Sylfaen"/>
        </w:rPr>
        <w:t>հորիզոնում</w:t>
      </w:r>
      <w:r w:rsidRPr="00E040C1">
        <w:rPr>
          <w:rFonts w:cs="Sylfaen"/>
          <w:lang w:val="ro-RO"/>
        </w:rPr>
        <w:t xml:space="preserve"> </w:t>
      </w:r>
      <w:r w:rsidRPr="00E040C1">
        <w:rPr>
          <w:rFonts w:cs="Sylfaen"/>
        </w:rPr>
        <w:t>գնահատվում</w:t>
      </w:r>
      <w:r w:rsidRPr="00E040C1">
        <w:rPr>
          <w:rFonts w:cs="Sylfaen"/>
          <w:lang w:val="ro-RO"/>
        </w:rPr>
        <w:t xml:space="preserve"> </w:t>
      </w:r>
      <w:r w:rsidRPr="00E040C1">
        <w:rPr>
          <w:rFonts w:cs="Sylfaen"/>
        </w:rPr>
        <w:t>են</w:t>
      </w:r>
      <w:r w:rsidRPr="00E040C1">
        <w:rPr>
          <w:rFonts w:cs="Sylfaen"/>
          <w:lang w:val="ro-RO"/>
        </w:rPr>
        <w:t xml:space="preserve"> </w:t>
      </w:r>
      <w:r w:rsidRPr="00E040C1">
        <w:rPr>
          <w:rFonts w:cs="Sylfaen"/>
        </w:rPr>
        <w:t>հավասարակշռված</w:t>
      </w:r>
      <w:r w:rsidRPr="00E040C1">
        <w:rPr>
          <w:rFonts w:cs="Sylfaen"/>
          <w:lang w:val="ro-RO"/>
        </w:rPr>
        <w:t>` գ</w:t>
      </w:r>
      <w:r w:rsidRPr="00E040C1">
        <w:rPr>
          <w:rFonts w:cs="Sylfaen"/>
        </w:rPr>
        <w:t>նաճի</w:t>
      </w:r>
      <w:r w:rsidRPr="00E040C1">
        <w:rPr>
          <w:rFonts w:cs="Sylfaen"/>
          <w:lang w:val="ro-RO"/>
        </w:rPr>
        <w:t xml:space="preserve"> </w:t>
      </w:r>
      <w:r w:rsidRPr="00E040C1">
        <w:rPr>
          <w:rFonts w:cs="Sylfaen"/>
        </w:rPr>
        <w:t>կենտրոնական</w:t>
      </w:r>
      <w:r w:rsidRPr="00E040C1">
        <w:rPr>
          <w:rFonts w:cs="Sylfaen"/>
          <w:lang w:val="hy-AM"/>
        </w:rPr>
        <w:t xml:space="preserve"> </w:t>
      </w:r>
      <w:r w:rsidRPr="00E040C1">
        <w:rPr>
          <w:rFonts w:cs="Sylfaen"/>
        </w:rPr>
        <w:t>արժեքից</w:t>
      </w:r>
      <w:r w:rsidRPr="00E040C1">
        <w:rPr>
          <w:rFonts w:cs="Sylfaen"/>
          <w:lang w:val="ro-RO"/>
        </w:rPr>
        <w:t xml:space="preserve"> </w:t>
      </w:r>
      <w:r w:rsidRPr="00E040C1">
        <w:rPr>
          <w:rFonts w:cs="Sylfaen"/>
          <w:b/>
          <w:lang w:val="ro-RO"/>
        </w:rPr>
        <w:t>դեպի</w:t>
      </w:r>
      <w:r w:rsidRPr="00E040C1">
        <w:rPr>
          <w:rFonts w:cs="Sylfaen"/>
          <w:lang w:val="ro-RO"/>
        </w:rPr>
        <w:t xml:space="preserve"> </w:t>
      </w:r>
      <w:r w:rsidRPr="00E040C1">
        <w:rPr>
          <w:rFonts w:cs="Sylfaen"/>
          <w:b/>
          <w:lang w:val="bg-BG"/>
        </w:rPr>
        <w:t>ներքև`</w:t>
      </w:r>
      <w:r w:rsidRPr="00E040C1">
        <w:rPr>
          <w:rFonts w:cs="Sylfaen"/>
          <w:lang w:val="ro-RO"/>
        </w:rPr>
        <w:t xml:space="preserve"> </w:t>
      </w:r>
      <w:r w:rsidRPr="00E040C1">
        <w:rPr>
          <w:rFonts w:cs="Sylfaen"/>
          <w:b/>
          <w:lang w:val="ro-RO"/>
        </w:rPr>
        <w:t xml:space="preserve">1.5 </w:t>
      </w:r>
      <w:r w:rsidRPr="00E040C1">
        <w:rPr>
          <w:rFonts w:cs="Sylfaen"/>
          <w:b/>
          <w:lang w:val="bg-BG"/>
        </w:rPr>
        <w:t>տոկոսային կետի չափով</w:t>
      </w:r>
      <w:r w:rsidRPr="00E040C1">
        <w:rPr>
          <w:rFonts w:cs="Sylfaen"/>
          <w:b/>
          <w:lang w:val="hy-AM"/>
        </w:rPr>
        <w:t xml:space="preserve"> </w:t>
      </w:r>
      <w:r w:rsidRPr="00E040C1">
        <w:rPr>
          <w:rFonts w:cs="Sylfaen"/>
          <w:lang w:val="ro-RO"/>
        </w:rPr>
        <w:t>(</w:t>
      </w:r>
      <w:r w:rsidRPr="00E040C1">
        <w:rPr>
          <w:rFonts w:cs="Sylfaen"/>
        </w:rPr>
        <w:t>այսինքն</w:t>
      </w:r>
      <w:r w:rsidRPr="00E040C1">
        <w:rPr>
          <w:rFonts w:cs="Sylfaen"/>
          <w:lang w:val="ro-RO"/>
        </w:rPr>
        <w:t>`</w:t>
      </w:r>
      <w:r w:rsidRPr="00E040C1">
        <w:rPr>
          <w:rFonts w:cs="Sylfaen"/>
          <w:lang w:val="hy-AM"/>
        </w:rPr>
        <w:t xml:space="preserve"> </w:t>
      </w:r>
      <w:r w:rsidRPr="00E040C1">
        <w:rPr>
          <w:rFonts w:cs="Sylfaen"/>
        </w:rPr>
        <w:t>գնաճի</w:t>
      </w:r>
      <w:r w:rsidRPr="00E040C1">
        <w:rPr>
          <w:rFonts w:cs="Sylfaen"/>
          <w:lang w:val="hy-AM"/>
        </w:rPr>
        <w:t xml:space="preserve"> </w:t>
      </w:r>
      <w:r w:rsidRPr="00E040C1">
        <w:rPr>
          <w:rFonts w:cs="Sylfaen"/>
          <w:lang w:val="sk-SK"/>
        </w:rPr>
        <w:t>ներքին սահմանը 2.5</w:t>
      </w:r>
      <w:r w:rsidRPr="00E040C1">
        <w:rPr>
          <w:rFonts w:cs="Sylfaen"/>
          <w:lang w:val="hy-AM"/>
        </w:rPr>
        <w:t xml:space="preserve">% </w:t>
      </w:r>
      <w:r w:rsidRPr="00E040C1">
        <w:rPr>
          <w:rFonts w:cs="Sylfaen"/>
          <w:lang w:val="ro-RO"/>
        </w:rPr>
        <w:t xml:space="preserve">է) </w:t>
      </w:r>
      <w:r w:rsidRPr="00E040C1">
        <w:rPr>
          <w:rFonts w:cs="Sylfaen"/>
          <w:lang w:val="bg-BG"/>
        </w:rPr>
        <w:t xml:space="preserve">և </w:t>
      </w:r>
      <w:r w:rsidRPr="00E040C1">
        <w:rPr>
          <w:rFonts w:cs="Sylfaen"/>
          <w:b/>
        </w:rPr>
        <w:t>դեպի</w:t>
      </w:r>
      <w:r w:rsidRPr="00E040C1">
        <w:rPr>
          <w:rFonts w:cs="Sylfaen"/>
          <w:b/>
          <w:lang w:val="ro-RO"/>
        </w:rPr>
        <w:t xml:space="preserve"> </w:t>
      </w:r>
      <w:r w:rsidRPr="00E040C1">
        <w:rPr>
          <w:rFonts w:cs="Sylfaen"/>
          <w:b/>
          <w:lang w:val="bg-BG"/>
        </w:rPr>
        <w:t>վերև շեղում</w:t>
      </w:r>
      <w:r w:rsidRPr="00E040C1">
        <w:rPr>
          <w:rFonts w:cs="Sylfaen"/>
          <w:b/>
          <w:lang w:val="sk-SK"/>
        </w:rPr>
        <w:t>ը`</w:t>
      </w:r>
      <w:r w:rsidRPr="00E040C1">
        <w:rPr>
          <w:rFonts w:cs="Sylfaen"/>
          <w:b/>
          <w:lang w:val="hy-AM"/>
        </w:rPr>
        <w:t xml:space="preserve"> </w:t>
      </w:r>
      <w:r w:rsidRPr="00E040C1">
        <w:rPr>
          <w:rFonts w:cs="Sylfaen"/>
          <w:b/>
          <w:lang w:val="ro-RO"/>
        </w:rPr>
        <w:t>1.5</w:t>
      </w:r>
      <w:r w:rsidRPr="00E040C1">
        <w:rPr>
          <w:rFonts w:cs="Sylfaen"/>
          <w:b/>
          <w:lang w:val="bg-BG"/>
        </w:rPr>
        <w:t xml:space="preserve"> տոկոսային կետ</w:t>
      </w:r>
      <w:r w:rsidRPr="00E040C1">
        <w:rPr>
          <w:rFonts w:cs="Sylfaen"/>
          <w:b/>
          <w:lang w:val="sk-SK"/>
        </w:rPr>
        <w:t>ի չափով</w:t>
      </w:r>
      <w:r w:rsidRPr="00E040C1">
        <w:rPr>
          <w:rFonts w:cs="Sylfaen"/>
          <w:b/>
          <w:lang w:val="hy-AM"/>
        </w:rPr>
        <w:t xml:space="preserve"> </w:t>
      </w:r>
      <w:r w:rsidRPr="00E040C1">
        <w:rPr>
          <w:rFonts w:cs="Sylfaen"/>
          <w:lang w:val="ro-RO"/>
        </w:rPr>
        <w:t>(</w:t>
      </w:r>
      <w:r w:rsidRPr="00E040C1">
        <w:rPr>
          <w:rFonts w:cs="Sylfaen"/>
          <w:lang w:val="bg-BG"/>
        </w:rPr>
        <w:t xml:space="preserve">վերին </w:t>
      </w:r>
      <w:r w:rsidRPr="00E040C1">
        <w:rPr>
          <w:rFonts w:cs="Sylfaen"/>
          <w:lang w:val="sk-SK"/>
        </w:rPr>
        <w:t xml:space="preserve">սահմանը </w:t>
      </w:r>
      <w:r w:rsidRPr="00E040C1">
        <w:rPr>
          <w:rFonts w:cs="Sylfaen"/>
          <w:lang w:val="ro-RO"/>
        </w:rPr>
        <w:t>5.5</w:t>
      </w:r>
      <w:r w:rsidRPr="00E040C1">
        <w:rPr>
          <w:rFonts w:cs="Sylfaen"/>
          <w:lang w:val="hy-AM"/>
        </w:rPr>
        <w:t>%</w:t>
      </w:r>
      <w:r w:rsidRPr="00E040C1">
        <w:rPr>
          <w:rFonts w:cs="Sylfaen"/>
          <w:lang w:val="ro-RO"/>
        </w:rPr>
        <w:t xml:space="preserve"> է)</w:t>
      </w:r>
      <w:r w:rsidRPr="00E040C1">
        <w:rPr>
          <w:rFonts w:cs="Sylfaen"/>
          <w:lang w:val="bg-BG"/>
        </w:rPr>
        <w:t xml:space="preserve">: </w:t>
      </w:r>
    </w:p>
    <w:p w14:paraId="12AE2D77" w14:textId="77777777" w:rsidR="00E11F71" w:rsidRPr="00E040C1" w:rsidRDefault="00E11F71" w:rsidP="00E11F71">
      <w:pPr>
        <w:spacing w:after="120" w:line="276" w:lineRule="auto"/>
        <w:ind w:firstLine="720"/>
        <w:rPr>
          <w:rFonts w:cs="Sylfaen"/>
          <w:lang w:val="ro-RO"/>
        </w:rPr>
      </w:pPr>
      <w:r w:rsidRPr="00E040C1">
        <w:rPr>
          <w:rFonts w:cs="Sylfaen"/>
          <w:lang w:val="bg-BG"/>
        </w:rPr>
        <w:t>Գնաճի</w:t>
      </w:r>
      <w:r w:rsidRPr="00E040C1">
        <w:rPr>
          <w:rFonts w:cs="Sylfaen"/>
          <w:lang w:val="ro-RO"/>
        </w:rPr>
        <w:t xml:space="preserve"> </w:t>
      </w:r>
      <w:r w:rsidRPr="00E040C1">
        <w:rPr>
          <w:rFonts w:cs="Sylfaen"/>
        </w:rPr>
        <w:t>շեղման</w:t>
      </w:r>
      <w:r w:rsidRPr="00E040C1">
        <w:rPr>
          <w:rFonts w:cs="Sylfaen"/>
          <w:lang w:val="bg-BG"/>
        </w:rPr>
        <w:t xml:space="preserve"> ռիսկը կարող է ազդ</w:t>
      </w:r>
      <w:r w:rsidRPr="00E040C1">
        <w:rPr>
          <w:rFonts w:cs="Sylfaen"/>
        </w:rPr>
        <w:t>եցություն</w:t>
      </w:r>
      <w:r w:rsidRPr="00E040C1">
        <w:rPr>
          <w:rFonts w:cs="Sylfaen"/>
          <w:lang w:val="ro-RO"/>
        </w:rPr>
        <w:t xml:space="preserve"> </w:t>
      </w:r>
      <w:r w:rsidRPr="00E040C1">
        <w:rPr>
          <w:rFonts w:cs="Sylfaen"/>
        </w:rPr>
        <w:t>ունենալ</w:t>
      </w:r>
      <w:r w:rsidRPr="00E040C1">
        <w:rPr>
          <w:rFonts w:cs="Sylfaen"/>
          <w:lang w:val="bg-BG"/>
        </w:rPr>
        <w:t xml:space="preserve"> </w:t>
      </w:r>
      <w:r w:rsidRPr="00E040C1">
        <w:rPr>
          <w:rFonts w:cs="Sylfaen"/>
        </w:rPr>
        <w:t>ՀՀ</w:t>
      </w:r>
      <w:r w:rsidRPr="00E040C1">
        <w:rPr>
          <w:rFonts w:cs="Sylfaen"/>
          <w:lang w:val="ro-RO"/>
        </w:rPr>
        <w:t xml:space="preserve"> </w:t>
      </w:r>
      <w:r w:rsidRPr="00E040C1">
        <w:rPr>
          <w:rFonts w:cs="Sylfaen"/>
        </w:rPr>
        <w:t>պետական</w:t>
      </w:r>
      <w:r w:rsidRPr="00E040C1">
        <w:rPr>
          <w:rFonts w:cs="Sylfaen"/>
          <w:lang w:val="ro-RO"/>
        </w:rPr>
        <w:t xml:space="preserve"> </w:t>
      </w:r>
      <w:r w:rsidRPr="00E040C1">
        <w:rPr>
          <w:rFonts w:cs="Sylfaen"/>
        </w:rPr>
        <w:t>բյուջեի</w:t>
      </w:r>
      <w:r w:rsidRPr="00E040C1">
        <w:rPr>
          <w:rFonts w:cs="Sylfaen"/>
          <w:lang w:val="ro-RO"/>
        </w:rPr>
        <w:t xml:space="preserve"> </w:t>
      </w:r>
      <w:r w:rsidRPr="00E040C1">
        <w:rPr>
          <w:rFonts w:cs="Sylfaen"/>
        </w:rPr>
        <w:t>և՛</w:t>
      </w:r>
      <w:r w:rsidRPr="00E040C1">
        <w:rPr>
          <w:rFonts w:cs="Sylfaen"/>
          <w:lang w:val="ro-RO"/>
        </w:rPr>
        <w:t xml:space="preserve"> </w:t>
      </w:r>
      <w:r w:rsidRPr="00E040C1">
        <w:rPr>
          <w:rFonts w:cs="Sylfaen"/>
        </w:rPr>
        <w:t>եկամտային</w:t>
      </w:r>
      <w:r w:rsidRPr="00E040C1">
        <w:rPr>
          <w:rFonts w:cs="Sylfaen"/>
          <w:lang w:val="ro-RO"/>
        </w:rPr>
        <w:t xml:space="preserve">, </w:t>
      </w:r>
      <w:r w:rsidRPr="00E040C1">
        <w:rPr>
          <w:rFonts w:cs="Sylfaen"/>
        </w:rPr>
        <w:t>և՛</w:t>
      </w:r>
      <w:r w:rsidRPr="00E040C1">
        <w:rPr>
          <w:rFonts w:cs="Sylfaen"/>
          <w:lang w:val="ro-RO"/>
        </w:rPr>
        <w:t xml:space="preserve"> </w:t>
      </w:r>
      <w:r w:rsidRPr="00E040C1">
        <w:rPr>
          <w:rFonts w:cs="Sylfaen"/>
        </w:rPr>
        <w:t>ծախսային</w:t>
      </w:r>
      <w:r w:rsidRPr="00E040C1">
        <w:rPr>
          <w:rFonts w:cs="Sylfaen"/>
          <w:lang w:val="ro-RO"/>
        </w:rPr>
        <w:t xml:space="preserve"> </w:t>
      </w:r>
      <w:r w:rsidRPr="00E040C1">
        <w:rPr>
          <w:rFonts w:cs="Sylfaen"/>
        </w:rPr>
        <w:t>կատարողականների</w:t>
      </w:r>
      <w:r w:rsidRPr="00E040C1">
        <w:rPr>
          <w:rFonts w:cs="Sylfaen"/>
          <w:lang w:val="ro-RO"/>
        </w:rPr>
        <w:t xml:space="preserve"> </w:t>
      </w:r>
      <w:r w:rsidRPr="00E040C1">
        <w:rPr>
          <w:rFonts w:cs="Sylfaen"/>
        </w:rPr>
        <w:t>վրա</w:t>
      </w:r>
      <w:r w:rsidRPr="00E040C1">
        <w:rPr>
          <w:rFonts w:cs="Sylfaen"/>
          <w:lang w:val="ro-RO"/>
        </w:rPr>
        <w:t>`</w:t>
      </w:r>
      <w:r w:rsidRPr="00E040C1">
        <w:rPr>
          <w:rFonts w:cs="Sylfaen"/>
          <w:lang w:val="bg-BG"/>
        </w:rPr>
        <w:t xml:space="preserve"> անուղղակի հարկերի</w:t>
      </w:r>
      <w:r w:rsidRPr="00E040C1">
        <w:rPr>
          <w:rFonts w:cs="Sylfaen"/>
          <w:lang w:val="ro-RO"/>
        </w:rPr>
        <w:t xml:space="preserve">, ինչպես նաև </w:t>
      </w:r>
      <w:r w:rsidRPr="00E040C1">
        <w:rPr>
          <w:rFonts w:cs="Sylfaen"/>
          <w:lang w:val="bg-BG"/>
        </w:rPr>
        <w:t>ապրանքների և ծառայությունների</w:t>
      </w:r>
      <w:r w:rsidRPr="00E040C1">
        <w:rPr>
          <w:rFonts w:cs="Sylfaen"/>
          <w:lang w:val="ro-RO"/>
        </w:rPr>
        <w:t xml:space="preserve"> </w:t>
      </w:r>
      <w:r w:rsidRPr="00E040C1">
        <w:rPr>
          <w:rFonts w:cs="Sylfaen"/>
        </w:rPr>
        <w:t>գծով</w:t>
      </w:r>
      <w:r w:rsidRPr="00E040C1">
        <w:rPr>
          <w:rFonts w:cs="Sylfaen"/>
          <w:lang w:val="bg-BG"/>
        </w:rPr>
        <w:t xml:space="preserve"> ծախսեր</w:t>
      </w:r>
      <w:r w:rsidRPr="00E040C1">
        <w:rPr>
          <w:rFonts w:cs="Sylfaen"/>
        </w:rPr>
        <w:t>ի</w:t>
      </w:r>
      <w:r w:rsidRPr="00E040C1">
        <w:rPr>
          <w:rFonts w:cs="Sylfaen"/>
          <w:lang w:val="ro-RO"/>
        </w:rPr>
        <w:t xml:space="preserve"> ուղղությամբ:</w:t>
      </w:r>
      <w:r w:rsidRPr="00E040C1">
        <w:rPr>
          <w:rFonts w:cs="Sylfaen"/>
          <w:lang w:val="bg-BG"/>
        </w:rPr>
        <w:t xml:space="preserve"> </w:t>
      </w:r>
      <w:r w:rsidRPr="00E040C1">
        <w:rPr>
          <w:rFonts w:cs="Sylfaen"/>
          <w:lang w:val="ro-RO"/>
        </w:rPr>
        <w:t xml:space="preserve">Գնանկումային պայմաններում հարկերից մուտքերը կկրճատվեն և ընդհակառակը: </w:t>
      </w:r>
    </w:p>
    <w:p w14:paraId="3F12D6EB" w14:textId="77777777" w:rsidR="00E11F71" w:rsidRPr="00E040C1" w:rsidRDefault="00E11F71" w:rsidP="00E11F71">
      <w:pPr>
        <w:spacing w:after="120" w:line="276" w:lineRule="auto"/>
        <w:ind w:firstLine="720"/>
        <w:rPr>
          <w:rFonts w:cs="Sylfaen"/>
          <w:lang w:val="ro-RO"/>
        </w:rPr>
      </w:pPr>
      <w:r w:rsidRPr="00E040C1">
        <w:rPr>
          <w:rFonts w:cs="Sylfaen"/>
          <w:lang w:val="ro-RO"/>
        </w:rPr>
        <w:t>Արդյունքում, գների նվազման ռիսկի ազդեցությունը հարկային եկամուտների վրա 2021, 2022 և 2023 թվականների համար գնահատվում է համապատասխանաբար 2.8, 3.3 և 3.8 մլրդ ՀՀ դրամ ֆինանսական պահանջի ավելացման ուղղությամբ:</w:t>
      </w:r>
    </w:p>
    <w:p w14:paraId="50CBC10C" w14:textId="77777777" w:rsidR="00E11F71" w:rsidRPr="00E040C1" w:rsidRDefault="00E11F71" w:rsidP="00E11F71">
      <w:pPr>
        <w:spacing w:after="120" w:line="276" w:lineRule="auto"/>
        <w:ind w:firstLine="720"/>
        <w:rPr>
          <w:rFonts w:cs="Sylfaen"/>
          <w:b/>
          <w:lang w:val="ro-RO"/>
        </w:rPr>
      </w:pPr>
      <w:r w:rsidRPr="00E040C1">
        <w:rPr>
          <w:rFonts w:cs="Sylfaen"/>
          <w:b/>
          <w:lang w:val="bg-BG"/>
        </w:rPr>
        <w:lastRenderedPageBreak/>
        <w:t>2.2</w:t>
      </w:r>
      <w:r w:rsidRPr="00E040C1">
        <w:rPr>
          <w:rFonts w:cs="Sylfaen"/>
          <w:b/>
          <w:lang w:val="ro-RO"/>
        </w:rPr>
        <w:t>.</w:t>
      </w:r>
      <w:r w:rsidRPr="00E040C1">
        <w:rPr>
          <w:rFonts w:cs="Sylfaen"/>
          <w:b/>
          <w:lang w:val="bg-BG"/>
        </w:rPr>
        <w:t xml:space="preserve"> </w:t>
      </w:r>
      <w:r w:rsidRPr="00E040C1">
        <w:rPr>
          <w:rFonts w:cs="Sylfaen"/>
          <w:b/>
        </w:rPr>
        <w:t>Փոխարժեքի</w:t>
      </w:r>
      <w:r w:rsidRPr="00E040C1">
        <w:rPr>
          <w:rFonts w:cs="Sylfaen"/>
          <w:b/>
          <w:lang w:val="hy-AM"/>
        </w:rPr>
        <w:t xml:space="preserve"> </w:t>
      </w:r>
      <w:r w:rsidRPr="00E040C1">
        <w:rPr>
          <w:rFonts w:cs="Sylfaen"/>
          <w:b/>
        </w:rPr>
        <w:t>շեղման</w:t>
      </w:r>
      <w:r w:rsidRPr="00E040C1">
        <w:rPr>
          <w:rFonts w:cs="Sylfaen"/>
          <w:b/>
          <w:lang w:val="hy-AM"/>
        </w:rPr>
        <w:t xml:space="preserve"> </w:t>
      </w:r>
      <w:r w:rsidRPr="00E040C1">
        <w:rPr>
          <w:rFonts w:cs="Sylfaen"/>
          <w:b/>
        </w:rPr>
        <w:t>հնարավոր</w:t>
      </w:r>
      <w:r w:rsidRPr="00E040C1">
        <w:rPr>
          <w:rFonts w:cs="Sylfaen"/>
          <w:b/>
          <w:lang w:val="hy-AM"/>
        </w:rPr>
        <w:t xml:space="preserve"> </w:t>
      </w:r>
      <w:r w:rsidRPr="00E040C1">
        <w:rPr>
          <w:rFonts w:cs="Sylfaen"/>
          <w:b/>
        </w:rPr>
        <w:t>չափը</w:t>
      </w:r>
    </w:p>
    <w:p w14:paraId="33B9D4BC" w14:textId="77777777" w:rsidR="00E11F71" w:rsidRPr="00E040C1" w:rsidRDefault="00E11F71" w:rsidP="00E11F71">
      <w:pPr>
        <w:spacing w:after="120" w:line="276" w:lineRule="auto"/>
        <w:ind w:firstLine="720"/>
        <w:rPr>
          <w:rFonts w:cs="Sylfaen"/>
          <w:lang w:val="ro-RO"/>
        </w:rPr>
      </w:pPr>
      <w:r w:rsidRPr="00E040C1">
        <w:rPr>
          <w:rFonts w:cs="Sylfaen"/>
          <w:lang w:val="ro-RO"/>
        </w:rPr>
        <w:t>ՀՀ ԿԲ-ն</w:t>
      </w:r>
      <w:r w:rsidRPr="00E040C1">
        <w:rPr>
          <w:rFonts w:cs="Sylfaen"/>
          <w:lang w:val="hy-AM"/>
        </w:rPr>
        <w:t xml:space="preserve"> </w:t>
      </w:r>
      <w:r w:rsidRPr="00E040C1">
        <w:rPr>
          <w:rFonts w:cs="Sylfaen"/>
        </w:rPr>
        <w:t>և</w:t>
      </w:r>
      <w:r w:rsidRPr="00E040C1">
        <w:rPr>
          <w:rFonts w:cs="Sylfaen"/>
          <w:lang w:val="hy-AM"/>
        </w:rPr>
        <w:t xml:space="preserve"> </w:t>
      </w:r>
      <w:r w:rsidRPr="00E040C1">
        <w:rPr>
          <w:rFonts w:cs="Sylfaen"/>
        </w:rPr>
        <w:t>ՀՀ</w:t>
      </w:r>
      <w:r w:rsidRPr="00E040C1">
        <w:rPr>
          <w:rFonts w:cs="Sylfaen"/>
          <w:lang w:val="bg-BG"/>
        </w:rPr>
        <w:t xml:space="preserve"> </w:t>
      </w:r>
      <w:r w:rsidRPr="00E040C1">
        <w:rPr>
          <w:rFonts w:cs="Sylfaen"/>
        </w:rPr>
        <w:t>ՖՆ</w:t>
      </w:r>
      <w:r w:rsidRPr="00E040C1">
        <w:rPr>
          <w:rFonts w:cs="Sylfaen"/>
          <w:lang w:val="ro-RO"/>
        </w:rPr>
        <w:t>-</w:t>
      </w:r>
      <w:r w:rsidRPr="00E040C1">
        <w:rPr>
          <w:rFonts w:cs="Sylfaen"/>
        </w:rPr>
        <w:t>ն</w:t>
      </w:r>
      <w:r w:rsidRPr="00E040C1">
        <w:rPr>
          <w:rFonts w:cs="Sylfaen"/>
          <w:lang w:val="hy-AM"/>
        </w:rPr>
        <w:t xml:space="preserve"> </w:t>
      </w:r>
      <w:r w:rsidRPr="00E040C1">
        <w:rPr>
          <w:rFonts w:cs="Sylfaen"/>
        </w:rPr>
        <w:t>փոխարժեքի</w:t>
      </w:r>
      <w:r w:rsidRPr="00E040C1">
        <w:rPr>
          <w:rFonts w:cs="Sylfaen"/>
          <w:lang w:val="hy-AM"/>
        </w:rPr>
        <w:t xml:space="preserve"> </w:t>
      </w:r>
      <w:r w:rsidRPr="00E040C1">
        <w:rPr>
          <w:rFonts w:cs="Sylfaen"/>
        </w:rPr>
        <w:t>կանխա</w:t>
      </w:r>
      <w:r w:rsidRPr="00E040C1">
        <w:rPr>
          <w:rFonts w:cs="Sylfaen"/>
          <w:lang w:val="bg-BG"/>
        </w:rPr>
        <w:softHyphen/>
      </w:r>
      <w:r w:rsidRPr="00E040C1">
        <w:rPr>
          <w:rFonts w:cs="Sylfaen"/>
        </w:rPr>
        <w:t>տեսումներ</w:t>
      </w:r>
      <w:r w:rsidRPr="00E040C1">
        <w:rPr>
          <w:rFonts w:cs="Sylfaen"/>
          <w:lang w:val="hy-AM"/>
        </w:rPr>
        <w:t xml:space="preserve"> </w:t>
      </w:r>
      <w:r w:rsidRPr="00E040C1">
        <w:rPr>
          <w:rFonts w:cs="Sylfaen"/>
        </w:rPr>
        <w:t>չեն</w:t>
      </w:r>
      <w:r w:rsidRPr="00E040C1">
        <w:rPr>
          <w:rFonts w:cs="Sylfaen"/>
          <w:lang w:val="hy-AM"/>
        </w:rPr>
        <w:t xml:space="preserve"> </w:t>
      </w:r>
      <w:r w:rsidRPr="00E040C1">
        <w:rPr>
          <w:rFonts w:cs="Sylfaen"/>
        </w:rPr>
        <w:t>իրականացնում</w:t>
      </w:r>
      <w:r w:rsidRPr="00E040C1">
        <w:rPr>
          <w:rFonts w:cs="Sylfaen"/>
          <w:lang w:val="ro-RO"/>
        </w:rPr>
        <w:t xml:space="preserve"> </w:t>
      </w:r>
      <w:r w:rsidRPr="00E040C1">
        <w:rPr>
          <w:rFonts w:cs="Sylfaen"/>
        </w:rPr>
        <w:t>և</w:t>
      </w:r>
      <w:r w:rsidRPr="00E040C1">
        <w:rPr>
          <w:rFonts w:cs="Sylfaen"/>
          <w:lang w:val="ro-RO"/>
        </w:rPr>
        <w:t xml:space="preserve"> </w:t>
      </w:r>
      <w:r w:rsidRPr="00E040C1">
        <w:rPr>
          <w:rFonts w:cs="Sylfaen"/>
        </w:rPr>
        <w:t>մակրոտնտեսական</w:t>
      </w:r>
      <w:r w:rsidRPr="00E040C1">
        <w:rPr>
          <w:rFonts w:cs="Sylfaen"/>
          <w:lang w:val="hy-AM"/>
        </w:rPr>
        <w:t xml:space="preserve"> </w:t>
      </w:r>
      <w:r w:rsidRPr="00E040C1">
        <w:rPr>
          <w:rFonts w:cs="Sylfaen"/>
        </w:rPr>
        <w:t>քաղաքականությունն</w:t>
      </w:r>
      <w:r w:rsidRPr="00E040C1">
        <w:rPr>
          <w:rFonts w:cs="Sylfaen"/>
          <w:lang w:val="hy-AM"/>
        </w:rPr>
        <w:t xml:space="preserve"> </w:t>
      </w:r>
      <w:r w:rsidRPr="00E040C1">
        <w:rPr>
          <w:rFonts w:cs="Sylfaen"/>
        </w:rPr>
        <w:t>իրականացվում</w:t>
      </w:r>
      <w:r w:rsidRPr="00E040C1">
        <w:rPr>
          <w:rFonts w:cs="Sylfaen"/>
          <w:lang w:val="hy-AM"/>
        </w:rPr>
        <w:t xml:space="preserve"> </w:t>
      </w:r>
      <w:r w:rsidRPr="00E040C1">
        <w:rPr>
          <w:rFonts w:cs="Sylfaen"/>
        </w:rPr>
        <w:t>է</w:t>
      </w:r>
      <w:r w:rsidRPr="00E040C1">
        <w:rPr>
          <w:rFonts w:cs="Sylfaen"/>
          <w:lang w:val="hy-AM"/>
        </w:rPr>
        <w:t xml:space="preserve"> </w:t>
      </w:r>
      <w:r w:rsidRPr="00E040C1">
        <w:rPr>
          <w:rFonts w:cs="Sylfaen"/>
        </w:rPr>
        <w:t>լողացող</w:t>
      </w:r>
      <w:r w:rsidRPr="00E040C1">
        <w:rPr>
          <w:rFonts w:cs="Sylfaen"/>
          <w:lang w:val="hy-AM"/>
        </w:rPr>
        <w:t xml:space="preserve"> </w:t>
      </w:r>
      <w:r w:rsidRPr="00E040C1">
        <w:rPr>
          <w:rFonts w:cs="Sylfaen"/>
        </w:rPr>
        <w:t>փոխարժեքի</w:t>
      </w:r>
      <w:r w:rsidRPr="00E040C1">
        <w:rPr>
          <w:rFonts w:cs="Sylfaen"/>
          <w:lang w:val="hy-AM"/>
        </w:rPr>
        <w:t xml:space="preserve"> </w:t>
      </w:r>
      <w:r w:rsidRPr="00E040C1">
        <w:rPr>
          <w:rFonts w:cs="Sylfaen"/>
          <w:lang w:val="ro-RO"/>
        </w:rPr>
        <w:t xml:space="preserve">սկզբունքի հիման վրա, </w:t>
      </w:r>
      <w:r w:rsidRPr="00E040C1">
        <w:rPr>
          <w:rFonts w:cs="Sylfaen"/>
        </w:rPr>
        <w:t>ընդ</w:t>
      </w:r>
      <w:r w:rsidRPr="00E040C1">
        <w:rPr>
          <w:rFonts w:cs="Sylfaen"/>
          <w:lang w:val="ro-RO"/>
        </w:rPr>
        <w:t xml:space="preserve"> </w:t>
      </w:r>
      <w:r w:rsidRPr="00E040C1">
        <w:rPr>
          <w:rFonts w:cs="Sylfaen"/>
        </w:rPr>
        <w:t>որում</w:t>
      </w:r>
      <w:r w:rsidRPr="00E040C1">
        <w:rPr>
          <w:rFonts w:cs="Sylfaen"/>
          <w:lang w:val="ro-RO"/>
        </w:rPr>
        <w:t>,</w:t>
      </w:r>
      <w:r w:rsidRPr="00E040C1">
        <w:rPr>
          <w:rFonts w:cs="Sylfaen"/>
          <w:lang w:val="hy-AM"/>
        </w:rPr>
        <w:t xml:space="preserve"> </w:t>
      </w:r>
      <w:r w:rsidRPr="00E040C1">
        <w:rPr>
          <w:rFonts w:cs="Sylfaen"/>
        </w:rPr>
        <w:t>յուրաքանչյուր</w:t>
      </w:r>
      <w:r w:rsidRPr="00E040C1">
        <w:rPr>
          <w:rFonts w:cs="Sylfaen"/>
          <w:lang w:val="hy-AM"/>
        </w:rPr>
        <w:t xml:space="preserve"> </w:t>
      </w:r>
      <w:r w:rsidRPr="00E040C1">
        <w:rPr>
          <w:rFonts w:cs="Sylfaen"/>
        </w:rPr>
        <w:t>տարվա</w:t>
      </w:r>
      <w:r w:rsidRPr="00E040C1">
        <w:rPr>
          <w:rFonts w:cs="Sylfaen"/>
          <w:lang w:val="ro-RO"/>
        </w:rPr>
        <w:t xml:space="preserve"> </w:t>
      </w:r>
      <w:r w:rsidRPr="00E040C1">
        <w:rPr>
          <w:rFonts w:cs="Sylfaen"/>
        </w:rPr>
        <w:t>պետական</w:t>
      </w:r>
      <w:r w:rsidRPr="00E040C1">
        <w:rPr>
          <w:rFonts w:cs="Sylfaen"/>
          <w:lang w:val="ro-RO"/>
        </w:rPr>
        <w:t xml:space="preserve"> </w:t>
      </w:r>
      <w:r w:rsidRPr="00E040C1">
        <w:rPr>
          <w:rFonts w:cs="Sylfaen"/>
        </w:rPr>
        <w:t>բյուջեի</w:t>
      </w:r>
      <w:r w:rsidRPr="00E040C1">
        <w:rPr>
          <w:rFonts w:cs="Sylfaen"/>
          <w:lang w:val="ro-RO"/>
        </w:rPr>
        <w:t xml:space="preserve"> </w:t>
      </w:r>
      <w:r w:rsidRPr="00E040C1">
        <w:rPr>
          <w:rFonts w:cs="Sylfaen"/>
        </w:rPr>
        <w:t>ցուցանիշների</w:t>
      </w:r>
      <w:r w:rsidRPr="00E040C1">
        <w:rPr>
          <w:rFonts w:cs="Sylfaen"/>
          <w:lang w:val="hy-AM"/>
        </w:rPr>
        <w:t xml:space="preserve"> </w:t>
      </w:r>
      <w:r w:rsidRPr="00E040C1">
        <w:rPr>
          <w:rFonts w:cs="Sylfaen"/>
        </w:rPr>
        <w:t>կանխատեսումների</w:t>
      </w:r>
      <w:r w:rsidRPr="00E040C1">
        <w:rPr>
          <w:rFonts w:cs="Sylfaen"/>
          <w:lang w:val="hy-AM"/>
        </w:rPr>
        <w:t xml:space="preserve"> </w:t>
      </w:r>
      <w:r w:rsidRPr="00E040C1">
        <w:rPr>
          <w:rFonts w:cs="Sylfaen"/>
        </w:rPr>
        <w:t>հիմքում</w:t>
      </w:r>
      <w:r w:rsidRPr="00E040C1">
        <w:rPr>
          <w:rFonts w:cs="Sylfaen"/>
          <w:lang w:val="hy-AM"/>
        </w:rPr>
        <w:t xml:space="preserve"> </w:t>
      </w:r>
      <w:r w:rsidRPr="00E040C1">
        <w:rPr>
          <w:rFonts w:cs="Sylfaen"/>
        </w:rPr>
        <w:t>դրվում</w:t>
      </w:r>
      <w:r w:rsidRPr="00E040C1">
        <w:rPr>
          <w:rFonts w:cs="Sylfaen"/>
          <w:lang w:val="hy-AM"/>
        </w:rPr>
        <w:t xml:space="preserve"> </w:t>
      </w:r>
      <w:r w:rsidRPr="00E040C1">
        <w:rPr>
          <w:rFonts w:cs="Sylfaen"/>
        </w:rPr>
        <w:t>է</w:t>
      </w:r>
      <w:r w:rsidRPr="00E040C1">
        <w:rPr>
          <w:rFonts w:cs="Sylfaen"/>
          <w:lang w:val="hy-AM"/>
        </w:rPr>
        <w:t xml:space="preserve"> </w:t>
      </w:r>
      <w:r w:rsidRPr="00E040C1">
        <w:rPr>
          <w:rFonts w:cs="Sylfaen"/>
        </w:rPr>
        <w:t>փոխարժեքի</w:t>
      </w:r>
      <w:r w:rsidRPr="00E040C1">
        <w:rPr>
          <w:rFonts w:cs="Sylfaen"/>
          <w:lang w:val="hy-AM"/>
        </w:rPr>
        <w:t xml:space="preserve"> </w:t>
      </w:r>
      <w:r w:rsidRPr="00E040C1">
        <w:rPr>
          <w:rFonts w:cs="Sylfaen"/>
        </w:rPr>
        <w:t>անփոփոխ</w:t>
      </w:r>
      <w:r w:rsidRPr="00E040C1">
        <w:rPr>
          <w:rFonts w:cs="Sylfaen"/>
          <w:lang w:val="hy-AM"/>
        </w:rPr>
        <w:t xml:space="preserve"> </w:t>
      </w:r>
      <w:r w:rsidRPr="00E040C1">
        <w:rPr>
          <w:rFonts w:cs="Sylfaen"/>
          <w:lang w:val="sk-SK"/>
        </w:rPr>
        <w:t>(</w:t>
      </w:r>
      <w:r w:rsidRPr="00E040C1">
        <w:rPr>
          <w:rFonts w:cs="Sylfaen"/>
        </w:rPr>
        <w:t>որոշակի</w:t>
      </w:r>
      <w:r w:rsidRPr="00E040C1">
        <w:rPr>
          <w:rFonts w:cs="Sylfaen"/>
          <w:lang w:val="hy-AM"/>
        </w:rPr>
        <w:t xml:space="preserve"> </w:t>
      </w:r>
      <w:r w:rsidRPr="00E040C1">
        <w:rPr>
          <w:rFonts w:cs="Sylfaen"/>
        </w:rPr>
        <w:t>պահի</w:t>
      </w:r>
      <w:r w:rsidRPr="00E040C1">
        <w:rPr>
          <w:rFonts w:cs="Sylfaen"/>
          <w:lang w:val="hy-AM"/>
        </w:rPr>
        <w:t xml:space="preserve"> </w:t>
      </w:r>
      <w:r w:rsidRPr="00E040C1">
        <w:rPr>
          <w:rFonts w:cs="Sylfaen"/>
        </w:rPr>
        <w:t>դրությամբ</w:t>
      </w:r>
      <w:r w:rsidRPr="00E040C1">
        <w:rPr>
          <w:rFonts w:cs="Sylfaen"/>
          <w:lang w:val="bg-BG"/>
        </w:rPr>
        <w:t xml:space="preserve">) </w:t>
      </w:r>
      <w:r w:rsidRPr="00E040C1">
        <w:rPr>
          <w:rFonts w:cs="Sylfaen"/>
        </w:rPr>
        <w:t>մակարդակ</w:t>
      </w:r>
      <w:r w:rsidRPr="00E040C1">
        <w:rPr>
          <w:rFonts w:cs="Sylfaen"/>
          <w:lang w:val="bg-BG"/>
        </w:rPr>
        <w:t>:</w:t>
      </w:r>
      <w:r w:rsidRPr="00E040C1">
        <w:rPr>
          <w:rFonts w:cs="Sylfaen"/>
          <w:lang w:val="hy-AM"/>
        </w:rPr>
        <w:t xml:space="preserve"> </w:t>
      </w:r>
      <w:r w:rsidRPr="00E040C1">
        <w:rPr>
          <w:rFonts w:cs="Sylfaen"/>
        </w:rPr>
        <w:t>Սակայն</w:t>
      </w:r>
      <w:r w:rsidRPr="00E040C1">
        <w:rPr>
          <w:rFonts w:cs="Sylfaen"/>
          <w:lang w:val="hy-AM"/>
        </w:rPr>
        <w:t xml:space="preserve"> </w:t>
      </w:r>
      <w:r w:rsidRPr="00E040C1">
        <w:rPr>
          <w:rFonts w:cs="Sylfaen"/>
        </w:rPr>
        <w:t>փոխարժեքի</w:t>
      </w:r>
      <w:r w:rsidRPr="00E040C1">
        <w:rPr>
          <w:rFonts w:cs="Sylfaen"/>
          <w:lang w:val="hy-AM"/>
        </w:rPr>
        <w:t xml:space="preserve"> </w:t>
      </w:r>
      <w:r w:rsidRPr="00E040C1">
        <w:rPr>
          <w:rFonts w:cs="Sylfaen"/>
        </w:rPr>
        <w:t>տատա</w:t>
      </w:r>
      <w:r w:rsidRPr="00E040C1">
        <w:rPr>
          <w:rFonts w:cs="Sylfaen"/>
          <w:lang w:val="bg-BG"/>
        </w:rPr>
        <w:softHyphen/>
      </w:r>
      <w:r w:rsidRPr="00E040C1">
        <w:rPr>
          <w:rFonts w:cs="Sylfaen"/>
        </w:rPr>
        <w:t>նում</w:t>
      </w:r>
      <w:r w:rsidRPr="00E040C1">
        <w:rPr>
          <w:rFonts w:cs="Sylfaen"/>
          <w:lang w:val="bg-BG"/>
        </w:rPr>
        <w:softHyphen/>
      </w:r>
      <w:r w:rsidRPr="00E040C1">
        <w:rPr>
          <w:rFonts w:cs="Sylfaen"/>
        </w:rPr>
        <w:t>ները</w:t>
      </w:r>
      <w:r w:rsidRPr="00E040C1">
        <w:rPr>
          <w:rFonts w:cs="Sylfaen"/>
          <w:lang w:val="hy-AM"/>
        </w:rPr>
        <w:t xml:space="preserve"> </w:t>
      </w:r>
      <w:r w:rsidRPr="00E040C1">
        <w:rPr>
          <w:rFonts w:cs="Sylfaen"/>
        </w:rPr>
        <w:t>կազդեն</w:t>
      </w:r>
      <w:r w:rsidRPr="00E040C1">
        <w:rPr>
          <w:rFonts w:cs="Sylfaen"/>
          <w:lang w:val="ro-RO"/>
        </w:rPr>
        <w:t xml:space="preserve"> </w:t>
      </w:r>
      <w:r w:rsidRPr="00E040C1">
        <w:rPr>
          <w:rFonts w:cs="Sylfaen"/>
        </w:rPr>
        <w:t>ներմուծումից</w:t>
      </w:r>
      <w:r w:rsidRPr="00E040C1">
        <w:rPr>
          <w:rFonts w:cs="Sylfaen"/>
          <w:lang w:val="ro-RO"/>
        </w:rPr>
        <w:t xml:space="preserve"> </w:t>
      </w:r>
      <w:r w:rsidRPr="00E040C1">
        <w:rPr>
          <w:rFonts w:cs="Sylfaen"/>
        </w:rPr>
        <w:t>ՀՀ</w:t>
      </w:r>
      <w:r w:rsidRPr="00E040C1">
        <w:rPr>
          <w:rFonts w:cs="Sylfaen"/>
          <w:lang w:val="ro-RO"/>
        </w:rPr>
        <w:t xml:space="preserve"> </w:t>
      </w:r>
      <w:r w:rsidRPr="00E040C1">
        <w:rPr>
          <w:rFonts w:cs="Sylfaen"/>
        </w:rPr>
        <w:t>պետական</w:t>
      </w:r>
      <w:r w:rsidRPr="00E040C1">
        <w:rPr>
          <w:rFonts w:cs="Sylfaen"/>
          <w:lang w:val="hy-AM"/>
        </w:rPr>
        <w:t xml:space="preserve"> </w:t>
      </w:r>
      <w:r w:rsidRPr="00E040C1">
        <w:rPr>
          <w:rFonts w:cs="Sylfaen"/>
        </w:rPr>
        <w:t>բյուջե</w:t>
      </w:r>
      <w:r w:rsidRPr="00E040C1">
        <w:rPr>
          <w:rFonts w:cs="Sylfaen"/>
          <w:lang w:val="ro-RO"/>
        </w:rPr>
        <w:t xml:space="preserve"> </w:t>
      </w:r>
      <w:r w:rsidRPr="00E040C1">
        <w:rPr>
          <w:rFonts w:cs="Sylfaen"/>
        </w:rPr>
        <w:t>մուտքագրվող</w:t>
      </w:r>
      <w:r w:rsidRPr="00E040C1">
        <w:rPr>
          <w:rFonts w:cs="Sylfaen"/>
          <w:lang w:val="ro-RO"/>
        </w:rPr>
        <w:t xml:space="preserve"> </w:t>
      </w:r>
      <w:r w:rsidRPr="00E040C1">
        <w:rPr>
          <w:rFonts w:cs="Sylfaen"/>
        </w:rPr>
        <w:t>հարկային</w:t>
      </w:r>
      <w:r w:rsidRPr="00E040C1">
        <w:rPr>
          <w:rFonts w:cs="Sylfaen"/>
          <w:lang w:val="ro-RO"/>
        </w:rPr>
        <w:t xml:space="preserve"> եկամուտների վրա:</w:t>
      </w:r>
    </w:p>
    <w:p w14:paraId="7B22EEEF" w14:textId="77777777" w:rsidR="00E11F71" w:rsidRPr="00E040C1" w:rsidRDefault="00E11F71" w:rsidP="00E11F71">
      <w:pPr>
        <w:spacing w:after="120" w:line="276" w:lineRule="auto"/>
        <w:ind w:firstLine="720"/>
        <w:rPr>
          <w:rFonts w:cs="Sylfaen"/>
          <w:lang w:val="ro-RO"/>
        </w:rPr>
      </w:pPr>
      <w:r w:rsidRPr="00E040C1">
        <w:rPr>
          <w:rFonts w:cs="Sylfaen"/>
          <w:lang w:val="ro-RO"/>
        </w:rPr>
        <w:t>Հաշվի առնելով այն հանգամանքը, որ պատմականորեն և</w:t>
      </w:r>
      <w:r w:rsidRPr="00E040C1">
        <w:rPr>
          <w:rFonts w:cs="Sylfaen"/>
        </w:rPr>
        <w:t>՛</w:t>
      </w:r>
      <w:r w:rsidRPr="00E040C1">
        <w:rPr>
          <w:rFonts w:cs="Sylfaen"/>
          <w:lang w:val="ro-RO"/>
        </w:rPr>
        <w:t xml:space="preserve"> արժևորման, և</w:t>
      </w:r>
      <w:r w:rsidRPr="00E040C1">
        <w:rPr>
          <w:rFonts w:cs="Sylfaen"/>
        </w:rPr>
        <w:t>՛</w:t>
      </w:r>
      <w:r w:rsidRPr="00E040C1">
        <w:rPr>
          <w:rFonts w:cs="Sylfaen"/>
          <w:lang w:val="ro-RO"/>
        </w:rPr>
        <w:t xml:space="preserve"> արժեզրկման ուղղությամբ փոխար</w:t>
      </w:r>
      <w:r w:rsidRPr="00E040C1">
        <w:rPr>
          <w:rFonts w:cs="Sylfaen"/>
          <w:lang w:val="ro-RO"/>
        </w:rPr>
        <w:softHyphen/>
        <w:t xml:space="preserve">ժեքի տատանումների բացարձակ շեղման միջին չափը չի գերազանցել 5.0 </w:t>
      </w:r>
      <w:r w:rsidRPr="00E040C1">
        <w:rPr>
          <w:rFonts w:cs="Sylfaen"/>
        </w:rPr>
        <w:t>տոկոսը</w:t>
      </w:r>
      <w:r w:rsidRPr="00E040C1">
        <w:rPr>
          <w:rFonts w:cs="Sylfaen"/>
          <w:lang w:val="ro-RO"/>
        </w:rPr>
        <w:t>`</w:t>
      </w:r>
      <w:r w:rsidRPr="00E040C1">
        <w:rPr>
          <w:rFonts w:cs="Sylfaen"/>
          <w:lang w:val="bg-BG"/>
        </w:rPr>
        <w:t xml:space="preserve"> </w:t>
      </w:r>
      <w:r w:rsidRPr="00E040C1">
        <w:rPr>
          <w:rFonts w:cs="Sylfaen"/>
        </w:rPr>
        <w:t>որպես</w:t>
      </w:r>
      <w:r w:rsidRPr="00E040C1">
        <w:rPr>
          <w:rFonts w:cs="Sylfaen"/>
          <w:lang w:val="ro-RO"/>
        </w:rPr>
        <w:t xml:space="preserve"> </w:t>
      </w:r>
      <w:r w:rsidRPr="00E040C1">
        <w:rPr>
          <w:rFonts w:cs="Sylfaen"/>
        </w:rPr>
        <w:t>ռիսկ</w:t>
      </w:r>
      <w:r w:rsidRPr="00E040C1">
        <w:rPr>
          <w:rFonts w:cs="Sylfaen"/>
          <w:lang w:val="ro-RO"/>
        </w:rPr>
        <w:t xml:space="preserve"> </w:t>
      </w:r>
      <w:r w:rsidRPr="00E040C1">
        <w:rPr>
          <w:rFonts w:cs="Sylfaen"/>
        </w:rPr>
        <w:t>է</w:t>
      </w:r>
      <w:r w:rsidRPr="00E040C1">
        <w:rPr>
          <w:rFonts w:cs="Sylfaen"/>
          <w:lang w:val="ro-RO"/>
        </w:rPr>
        <w:t xml:space="preserve"> </w:t>
      </w:r>
      <w:r w:rsidRPr="00E040C1">
        <w:rPr>
          <w:rFonts w:cs="Sylfaen"/>
        </w:rPr>
        <w:t>դիտարկվել</w:t>
      </w:r>
      <w:r w:rsidRPr="00E040C1">
        <w:rPr>
          <w:rFonts w:cs="Sylfaen"/>
          <w:lang w:val="ro-RO"/>
        </w:rPr>
        <w:t xml:space="preserve"> </w:t>
      </w:r>
      <w:r w:rsidRPr="00E040C1">
        <w:rPr>
          <w:rFonts w:cs="Sylfaen"/>
        </w:rPr>
        <w:t>ԱՄՆ</w:t>
      </w:r>
      <w:r w:rsidRPr="00E040C1">
        <w:rPr>
          <w:rFonts w:cs="Sylfaen"/>
          <w:lang w:val="ro-RO"/>
        </w:rPr>
        <w:t xml:space="preserve"> </w:t>
      </w:r>
      <w:r w:rsidRPr="00E040C1">
        <w:rPr>
          <w:rFonts w:cs="Sylfaen"/>
        </w:rPr>
        <w:t>դոլարի</w:t>
      </w:r>
      <w:r w:rsidRPr="00E040C1">
        <w:rPr>
          <w:rFonts w:cs="Sylfaen"/>
          <w:lang w:val="ro-RO"/>
        </w:rPr>
        <w:t xml:space="preserve"> </w:t>
      </w:r>
      <w:r w:rsidRPr="00E040C1">
        <w:rPr>
          <w:rFonts w:cs="Sylfaen"/>
        </w:rPr>
        <w:t>նկատմամբ</w:t>
      </w:r>
      <w:r w:rsidRPr="00E040C1">
        <w:rPr>
          <w:rFonts w:cs="Sylfaen"/>
          <w:lang w:val="ro-RO"/>
        </w:rPr>
        <w:t xml:space="preserve"> </w:t>
      </w:r>
      <w:r w:rsidRPr="00E040C1">
        <w:rPr>
          <w:rFonts w:cs="Sylfaen"/>
        </w:rPr>
        <w:t>ՀՀ</w:t>
      </w:r>
      <w:r w:rsidRPr="00E040C1">
        <w:rPr>
          <w:rFonts w:cs="Sylfaen"/>
          <w:lang w:val="ro-RO"/>
        </w:rPr>
        <w:t xml:space="preserve"> </w:t>
      </w:r>
      <w:r w:rsidRPr="00E040C1">
        <w:rPr>
          <w:rFonts w:cs="Sylfaen"/>
        </w:rPr>
        <w:t>դրամի</w:t>
      </w:r>
      <w:r w:rsidRPr="00E040C1">
        <w:rPr>
          <w:rFonts w:cs="Sylfaen"/>
          <w:lang w:val="ro-RO"/>
        </w:rPr>
        <w:t xml:space="preserve"> </w:t>
      </w:r>
      <w:r w:rsidRPr="00E040C1">
        <w:rPr>
          <w:rFonts w:cs="Sylfaen"/>
        </w:rPr>
        <w:t>առավելագույնը</w:t>
      </w:r>
      <w:r w:rsidRPr="00E040C1">
        <w:rPr>
          <w:rFonts w:cs="Sylfaen"/>
          <w:lang w:val="ro-RO"/>
        </w:rPr>
        <w:t xml:space="preserve"> 5</w:t>
      </w:r>
      <w:r w:rsidRPr="00E040C1">
        <w:rPr>
          <w:rFonts w:cs="Sylfaen"/>
          <w:lang w:val="hy-AM"/>
        </w:rPr>
        <w:t xml:space="preserve">% </w:t>
      </w:r>
      <w:r w:rsidRPr="00E040C1">
        <w:rPr>
          <w:rFonts w:cs="Sylfaen"/>
          <w:lang w:val="ro-RO"/>
        </w:rPr>
        <w:t xml:space="preserve">արժեզրկումը: </w:t>
      </w:r>
    </w:p>
    <w:p w14:paraId="06354156" w14:textId="77777777" w:rsidR="00E11F71" w:rsidRPr="00E040C1" w:rsidRDefault="00E11F71" w:rsidP="00E11F71">
      <w:pPr>
        <w:spacing w:after="120" w:line="276" w:lineRule="auto"/>
        <w:ind w:firstLine="720"/>
        <w:rPr>
          <w:rFonts w:cs="Sylfaen"/>
          <w:lang w:val="ro-RO"/>
        </w:rPr>
      </w:pPr>
      <w:r w:rsidRPr="00E040C1">
        <w:rPr>
          <w:rFonts w:cs="Sylfaen"/>
        </w:rPr>
        <w:t>Արդյունքում</w:t>
      </w:r>
      <w:r w:rsidRPr="00E040C1">
        <w:rPr>
          <w:rFonts w:cs="Sylfaen"/>
          <w:lang w:val="ro-RO"/>
        </w:rPr>
        <w:t xml:space="preserve">, </w:t>
      </w:r>
      <w:r w:rsidRPr="00E040C1">
        <w:rPr>
          <w:rFonts w:cs="Sylfaen"/>
        </w:rPr>
        <w:t>փոխարժեքի</w:t>
      </w:r>
      <w:r w:rsidRPr="00E040C1">
        <w:rPr>
          <w:rFonts w:cs="Sylfaen"/>
          <w:lang w:val="ro-RO"/>
        </w:rPr>
        <w:t xml:space="preserve"> 5</w:t>
      </w:r>
      <w:r w:rsidRPr="00E040C1">
        <w:rPr>
          <w:rFonts w:cs="Sylfaen"/>
          <w:lang w:val="sk-SK"/>
        </w:rPr>
        <w:t xml:space="preserve"> տոկոս</w:t>
      </w:r>
      <w:r w:rsidRPr="00E040C1">
        <w:rPr>
          <w:rFonts w:cs="Sylfaen"/>
          <w:lang w:val="ro-RO"/>
        </w:rPr>
        <w:t>ով արժեզրկման ռիսկի դրսևորման դեպքում, այլ հավասար պայմաններում, 2021, 2022 և 2023 թվականներին կարելի է ապահովել հարկային եկամուտների համապատասխանաբար 11.7, 14.8 և 17.1 մլրդ ՀՀ դրամ լրացուցիչ մուտք:</w:t>
      </w:r>
    </w:p>
    <w:p w14:paraId="4418331E" w14:textId="77777777" w:rsidR="00E11F71" w:rsidRPr="00E040C1" w:rsidRDefault="00E11F71" w:rsidP="00E11F71">
      <w:pPr>
        <w:spacing w:after="120" w:line="276" w:lineRule="auto"/>
        <w:ind w:firstLine="720"/>
        <w:rPr>
          <w:rFonts w:cs="Sylfaen"/>
          <w:b/>
          <w:lang w:val="ro-RO"/>
        </w:rPr>
      </w:pPr>
      <w:r w:rsidRPr="00E040C1">
        <w:rPr>
          <w:rFonts w:cs="Sylfaen"/>
          <w:b/>
          <w:lang w:val="ro-RO"/>
        </w:rPr>
        <w:t xml:space="preserve">2.3. Ներմուծման </w:t>
      </w:r>
      <w:r w:rsidRPr="00E040C1">
        <w:rPr>
          <w:rFonts w:cs="Sylfaen"/>
          <w:b/>
        </w:rPr>
        <w:t>գծով</w:t>
      </w:r>
      <w:r w:rsidRPr="00E040C1">
        <w:rPr>
          <w:rFonts w:cs="Sylfaen"/>
          <w:b/>
          <w:lang w:val="hy-AM"/>
        </w:rPr>
        <w:t xml:space="preserve"> </w:t>
      </w:r>
      <w:r w:rsidRPr="00E040C1">
        <w:rPr>
          <w:rFonts w:cs="Sylfaen"/>
          <w:b/>
        </w:rPr>
        <w:t>ռիսկի</w:t>
      </w:r>
      <w:r w:rsidRPr="00E040C1">
        <w:rPr>
          <w:rFonts w:cs="Sylfaen"/>
          <w:b/>
          <w:lang w:val="hy-AM"/>
        </w:rPr>
        <w:t xml:space="preserve"> </w:t>
      </w:r>
      <w:r w:rsidRPr="00E040C1">
        <w:rPr>
          <w:rFonts w:cs="Sylfaen"/>
          <w:b/>
        </w:rPr>
        <w:t>հնարավոր</w:t>
      </w:r>
      <w:r w:rsidRPr="00E040C1">
        <w:rPr>
          <w:rFonts w:cs="Sylfaen"/>
          <w:b/>
          <w:lang w:val="hy-AM"/>
        </w:rPr>
        <w:t xml:space="preserve"> </w:t>
      </w:r>
      <w:r w:rsidRPr="00E040C1">
        <w:rPr>
          <w:rFonts w:cs="Sylfaen"/>
          <w:b/>
        </w:rPr>
        <w:t>չափը</w:t>
      </w:r>
    </w:p>
    <w:p w14:paraId="6F6DEC8C" w14:textId="77777777" w:rsidR="00E11F71" w:rsidRPr="00E040C1" w:rsidRDefault="00E11F71" w:rsidP="00E11F71">
      <w:pPr>
        <w:spacing w:after="120" w:line="276" w:lineRule="auto"/>
        <w:ind w:firstLine="720"/>
        <w:rPr>
          <w:rFonts w:cs="Sylfaen"/>
          <w:lang w:val="ro-RO"/>
        </w:rPr>
      </w:pPr>
      <w:r w:rsidRPr="00E040C1">
        <w:rPr>
          <w:rFonts w:cs="Sylfaen"/>
        </w:rPr>
        <w:t>Քանի</w:t>
      </w:r>
      <w:r w:rsidRPr="00E040C1">
        <w:rPr>
          <w:rFonts w:cs="Sylfaen"/>
          <w:lang w:val="hy-AM"/>
        </w:rPr>
        <w:t xml:space="preserve"> որ մաքսային սահմանին ներմուծումից գանձվող անուղղակի հարկերը էական կշիռ ունեն պետական բյուջեի ընդհանուր հարկային եկամուտներում</w:t>
      </w:r>
      <w:r w:rsidRPr="00E040C1">
        <w:rPr>
          <w:rFonts w:cs="Sylfaen"/>
          <w:lang w:val="ro-RO"/>
        </w:rPr>
        <w:t xml:space="preserve">, </w:t>
      </w:r>
      <w:r w:rsidRPr="00E040C1">
        <w:rPr>
          <w:rFonts w:cs="Sylfaen"/>
          <w:lang w:val="hy-AM"/>
        </w:rPr>
        <w:t>անհրաժեշտ է գնահատել նաև ներմուծման հնարավոր նվազման պարագայում հարկային եկամուտների նվազման ռիսկի չափը</w:t>
      </w:r>
      <w:r w:rsidRPr="00E040C1">
        <w:rPr>
          <w:rFonts w:cs="Sylfaen"/>
          <w:lang w:val="ro-RO"/>
        </w:rPr>
        <w:t xml:space="preserve">: </w:t>
      </w:r>
      <w:r w:rsidRPr="00E040C1">
        <w:rPr>
          <w:rFonts w:cs="Sylfaen"/>
          <w:lang w:val="hy-AM"/>
        </w:rPr>
        <w:t>Հետճգնաժամային</w:t>
      </w:r>
      <w:r w:rsidRPr="00E040C1">
        <w:rPr>
          <w:rFonts w:cs="Sylfaen"/>
          <w:lang w:val="ro-RO"/>
        </w:rPr>
        <w:t xml:space="preserve"> </w:t>
      </w:r>
      <w:r w:rsidRPr="00E040C1">
        <w:rPr>
          <w:rFonts w:cs="Sylfaen"/>
          <w:lang w:val="hy-AM"/>
        </w:rPr>
        <w:t>տարիներին</w:t>
      </w:r>
      <w:r w:rsidRPr="00E040C1">
        <w:rPr>
          <w:rFonts w:cs="Sylfaen"/>
          <w:lang w:val="ro-RO"/>
        </w:rPr>
        <w:t xml:space="preserve"> ՄԺԾԾ-ում </w:t>
      </w:r>
      <w:r w:rsidRPr="00E040C1">
        <w:rPr>
          <w:rFonts w:cs="Sylfaen"/>
          <w:lang w:val="hy-AM"/>
        </w:rPr>
        <w:t>ներմուծման</w:t>
      </w:r>
      <w:r w:rsidRPr="00E040C1">
        <w:rPr>
          <w:rFonts w:cs="Sylfaen"/>
          <w:lang w:val="ro-RO"/>
        </w:rPr>
        <w:t xml:space="preserve"> գծով կանխատեսումների շեղման միջին բացարձակ չափը սահմանվում է 10.0-18.0%-ի միջակայքում, ինչն էլ հաշվի է առնվել այս գործոնի ազդեցությունը գնահատելու համար: 2021, 2022 և 2023 թվականների համար ծրագրվածից համապատասխանաբար 10.8</w:t>
      </w:r>
      <w:r w:rsidRPr="00E040C1">
        <w:rPr>
          <w:rFonts w:cs="Sylfaen"/>
          <w:lang w:val="sk-SK"/>
        </w:rPr>
        <w:t>, 12.8 և 17.4%</w:t>
      </w:r>
      <w:r w:rsidRPr="00E040C1">
        <w:rPr>
          <w:rFonts w:cs="Sylfaen"/>
          <w:lang w:val="ro-RO"/>
        </w:rPr>
        <w:t xml:space="preserve"> պակաս ներմուծման ռիսկի դրսևորման պայմաններում հարկային եկամուտների վրա ազդեցությունը գնահատվում է համապատասխանաբար՝ 15.5</w:t>
      </w:r>
      <w:r w:rsidRPr="00E040C1">
        <w:rPr>
          <w:rFonts w:cs="Sylfaen"/>
          <w:lang w:val="sk-SK"/>
        </w:rPr>
        <w:t xml:space="preserve">, 22.7 և 35.9 </w:t>
      </w:r>
      <w:r w:rsidRPr="00E040C1">
        <w:rPr>
          <w:rFonts w:cs="Sylfaen"/>
          <w:lang w:val="ro-RO"/>
        </w:rPr>
        <w:t>մլրդ ՀՀ դրամ` ֆինանսական պահանջի ավելացման ուղղությամբ:</w:t>
      </w:r>
    </w:p>
    <w:p w14:paraId="6718B137" w14:textId="77777777" w:rsidR="00E11F71" w:rsidRPr="00E040C1" w:rsidRDefault="00E11F71" w:rsidP="00E11F71">
      <w:pPr>
        <w:spacing w:after="120" w:line="276" w:lineRule="auto"/>
        <w:ind w:firstLine="720"/>
        <w:rPr>
          <w:rFonts w:cs="Sylfaen"/>
          <w:lang w:val="ro-RO"/>
        </w:rPr>
      </w:pPr>
      <w:r w:rsidRPr="00E040C1">
        <w:rPr>
          <w:rFonts w:cs="Sylfaen"/>
          <w:lang w:val="ro-RO"/>
        </w:rPr>
        <w:t xml:space="preserve">Ամփոփելով վերը </w:t>
      </w:r>
      <w:r w:rsidRPr="00E040C1">
        <w:rPr>
          <w:rFonts w:cs="Sylfaen"/>
        </w:rPr>
        <w:t>նկարագրված</w:t>
      </w:r>
      <w:r w:rsidRPr="00E040C1">
        <w:rPr>
          <w:rFonts w:cs="Sylfaen"/>
          <w:lang w:val="sk-SK"/>
        </w:rPr>
        <w:t xml:space="preserve"> </w:t>
      </w:r>
      <w:r w:rsidRPr="00E040C1">
        <w:rPr>
          <w:rFonts w:cs="Sylfaen"/>
          <w:b/>
        </w:rPr>
        <w:t>կ</w:t>
      </w:r>
      <w:r w:rsidRPr="00E040C1">
        <w:rPr>
          <w:rFonts w:cs="Sylfaen"/>
          <w:b/>
          <w:lang w:val="hy-AM"/>
        </w:rPr>
        <w:t>անխատեսումների ռիսկ</w:t>
      </w:r>
      <w:r w:rsidRPr="00E040C1">
        <w:rPr>
          <w:rFonts w:cs="Sylfaen"/>
          <w:b/>
        </w:rPr>
        <w:t>ի</w:t>
      </w:r>
      <w:r w:rsidRPr="00E040C1">
        <w:rPr>
          <w:rFonts w:cs="Sylfaen"/>
          <w:b/>
          <w:lang w:val="sk-SK"/>
        </w:rPr>
        <w:t xml:space="preserve"> </w:t>
      </w:r>
      <w:r w:rsidRPr="00E040C1">
        <w:rPr>
          <w:rFonts w:cs="Sylfaen"/>
          <w:b/>
        </w:rPr>
        <w:t>և</w:t>
      </w:r>
      <w:r w:rsidRPr="00E040C1">
        <w:rPr>
          <w:rFonts w:cs="Sylfaen"/>
          <w:lang w:val="hy-AM"/>
        </w:rPr>
        <w:t xml:space="preserve"> </w:t>
      </w:r>
      <w:r w:rsidRPr="00E040C1">
        <w:rPr>
          <w:rFonts w:cs="Sylfaen"/>
          <w:b/>
        </w:rPr>
        <w:t>ե</w:t>
      </w:r>
      <w:r w:rsidRPr="00E040C1">
        <w:rPr>
          <w:rFonts w:cs="Sylfaen"/>
          <w:b/>
          <w:lang w:val="hy-AM"/>
        </w:rPr>
        <w:t>նթադրություններից</w:t>
      </w:r>
      <w:r w:rsidRPr="00E040C1">
        <w:rPr>
          <w:rFonts w:cs="Sylfaen"/>
          <w:b/>
          <w:lang w:val="bg-BG"/>
        </w:rPr>
        <w:t xml:space="preserve"> </w:t>
      </w:r>
      <w:r w:rsidRPr="00E040C1">
        <w:rPr>
          <w:rFonts w:cs="Sylfaen"/>
          <w:b/>
          <w:lang w:val="hy-AM"/>
        </w:rPr>
        <w:t>շեղումների</w:t>
      </w:r>
      <w:r w:rsidRPr="00E040C1">
        <w:rPr>
          <w:rFonts w:cs="Sylfaen"/>
          <w:b/>
          <w:lang w:val="bg-BG"/>
        </w:rPr>
        <w:t xml:space="preserve"> </w:t>
      </w:r>
      <w:r w:rsidRPr="00E040C1">
        <w:rPr>
          <w:rFonts w:cs="Sylfaen"/>
          <w:b/>
          <w:lang w:val="hy-AM"/>
        </w:rPr>
        <w:t>ռիսկ</w:t>
      </w:r>
      <w:r w:rsidRPr="00E040C1">
        <w:rPr>
          <w:rFonts w:cs="Sylfaen"/>
          <w:b/>
        </w:rPr>
        <w:t>ի</w:t>
      </w:r>
      <w:r w:rsidRPr="00E040C1">
        <w:rPr>
          <w:rFonts w:cs="Sylfaen"/>
          <w:lang w:val="hy-AM"/>
        </w:rPr>
        <w:t xml:space="preserve"> </w:t>
      </w:r>
      <w:r w:rsidRPr="00E040C1">
        <w:rPr>
          <w:rFonts w:cs="Sylfaen"/>
        </w:rPr>
        <w:t>գնահատականները</w:t>
      </w:r>
      <w:r w:rsidRPr="00E040C1">
        <w:rPr>
          <w:rFonts w:cs="Sylfaen"/>
          <w:lang w:val="sk-SK"/>
        </w:rPr>
        <w:t xml:space="preserve">, </w:t>
      </w:r>
      <w:r w:rsidRPr="00E040C1">
        <w:rPr>
          <w:rFonts w:cs="Sylfaen"/>
          <w:lang w:val="ro-RO"/>
        </w:rPr>
        <w:t>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39537CA6" w14:textId="77777777" w:rsidR="00E11F71" w:rsidRPr="00CD7613" w:rsidRDefault="00E11F71" w:rsidP="00E11F71">
      <w:pPr>
        <w:spacing w:after="120" w:line="276" w:lineRule="auto"/>
        <w:ind w:firstLine="720"/>
        <w:rPr>
          <w:i/>
          <w:sz w:val="20"/>
          <w:szCs w:val="20"/>
          <w:lang w:val="ro-RO"/>
        </w:rPr>
      </w:pPr>
      <w:r w:rsidRPr="00CD7613">
        <w:rPr>
          <w:b/>
          <w:i/>
          <w:sz w:val="20"/>
          <w:szCs w:val="20"/>
          <w:lang w:val="hy-AM"/>
        </w:rPr>
        <w:t xml:space="preserve">Աղյուսակ </w:t>
      </w:r>
      <w:r w:rsidR="009E6C48" w:rsidRPr="00CD7613">
        <w:rPr>
          <w:b/>
          <w:i/>
          <w:sz w:val="20"/>
          <w:szCs w:val="20"/>
          <w:lang w:val="hy-AM"/>
        </w:rPr>
        <w:t>3</w:t>
      </w:r>
      <w:r w:rsidRPr="00CD7613">
        <w:rPr>
          <w:b/>
          <w:i/>
          <w:sz w:val="20"/>
          <w:szCs w:val="20"/>
          <w:lang w:val="sk-SK"/>
        </w:rPr>
        <w:t>.1.</w:t>
      </w:r>
      <w:r w:rsidR="00CD7613" w:rsidRPr="00CD7613">
        <w:rPr>
          <w:b/>
          <w:i/>
          <w:sz w:val="20"/>
          <w:szCs w:val="20"/>
          <w:lang w:val="sk-SK"/>
        </w:rPr>
        <w:t>1</w:t>
      </w:r>
      <w:r w:rsidRPr="00CD7613">
        <w:rPr>
          <w:i/>
          <w:sz w:val="20"/>
          <w:szCs w:val="20"/>
          <w:lang w:val="hy-AM"/>
        </w:rPr>
        <w:t xml:space="preserve"> Հարկային եկամուտների վրա մակրոտնտեսական կանխատեսումների և ենթադրությունների</w:t>
      </w:r>
      <w:r w:rsidRPr="00CD7613">
        <w:rPr>
          <w:i/>
          <w:sz w:val="20"/>
          <w:szCs w:val="20"/>
          <w:lang w:val="sk-SK"/>
        </w:rPr>
        <w:t xml:space="preserve"> </w:t>
      </w:r>
      <w:r w:rsidRPr="00CD7613">
        <w:rPr>
          <w:i/>
          <w:sz w:val="20"/>
          <w:szCs w:val="20"/>
          <w:lang w:val="hy-AM"/>
        </w:rPr>
        <w:t>ռիսկերի ազդեցություն</w:t>
      </w:r>
      <w:r w:rsidRPr="00CD7613">
        <w:rPr>
          <w:rStyle w:val="FootnoteReference"/>
          <w:i/>
          <w:sz w:val="20"/>
          <w:szCs w:val="20"/>
          <w:lang w:val="hy-AM"/>
        </w:rPr>
        <w:footnoteReference w:id="15"/>
      </w:r>
    </w:p>
    <w:tbl>
      <w:tblPr>
        <w:tblStyle w:val="GridTable1Light-Accent511"/>
        <w:tblW w:w="9270" w:type="dxa"/>
        <w:jc w:val="center"/>
        <w:tblLook w:val="04A0" w:firstRow="1" w:lastRow="0" w:firstColumn="1" w:lastColumn="0" w:noHBand="0" w:noVBand="1"/>
      </w:tblPr>
      <w:tblGrid>
        <w:gridCol w:w="4410"/>
        <w:gridCol w:w="1620"/>
        <w:gridCol w:w="1531"/>
        <w:gridCol w:w="1709"/>
      </w:tblGrid>
      <w:tr w:rsidR="00E11F71" w:rsidRPr="007724F4" w14:paraId="2573E42F" w14:textId="77777777" w:rsidTr="000A39B3">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410" w:type="dxa"/>
            <w:vMerge w:val="restart"/>
            <w:shd w:val="clear" w:color="auto" w:fill="4F81BD" w:themeFill="accent1"/>
            <w:vAlign w:val="center"/>
            <w:hideMark/>
          </w:tcPr>
          <w:p w14:paraId="52E1B4D6" w14:textId="77777777" w:rsidR="00E11F71" w:rsidRPr="00CD7E61" w:rsidRDefault="00E11F71" w:rsidP="000A39B3">
            <w:pPr>
              <w:spacing w:before="0" w:after="0" w:line="240" w:lineRule="auto"/>
              <w:ind w:firstLine="0"/>
              <w:jc w:val="center"/>
              <w:rPr>
                <w:rFonts w:eastAsia="Times New Roman"/>
                <w:b w:val="0"/>
                <w:bCs w:val="0"/>
                <w:color w:val="FFFFFF" w:themeColor="background1"/>
              </w:rPr>
            </w:pPr>
            <w:r w:rsidRPr="00CD7E61">
              <w:rPr>
                <w:rFonts w:eastAsia="Times New Roman"/>
                <w:color w:val="FFFFFF" w:themeColor="background1"/>
              </w:rPr>
              <w:lastRenderedPageBreak/>
              <w:t>Ռիսկի տեսակը</w:t>
            </w:r>
          </w:p>
        </w:tc>
        <w:tc>
          <w:tcPr>
            <w:tcW w:w="4860" w:type="dxa"/>
            <w:gridSpan w:val="3"/>
            <w:vMerge w:val="restart"/>
            <w:shd w:val="clear" w:color="auto" w:fill="4F81BD" w:themeFill="accent1"/>
            <w:vAlign w:val="center"/>
            <w:hideMark/>
          </w:tcPr>
          <w:p w14:paraId="37E348FD" w14:textId="77777777" w:rsidR="00E11F71" w:rsidRPr="00CD7E61" w:rsidRDefault="00E11F71" w:rsidP="000A39B3">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rPr>
            </w:pPr>
            <w:r w:rsidRPr="00CD7E61">
              <w:rPr>
                <w:rFonts w:eastAsia="Times New Roman"/>
                <w:color w:val="FFFFFF" w:themeColor="background1"/>
              </w:rPr>
              <w:t>Ազդեցության գնահատականը, մլրդ ՀՀ դրամ</w:t>
            </w:r>
          </w:p>
        </w:tc>
      </w:tr>
      <w:tr w:rsidR="00E11F71" w:rsidRPr="007724F4" w14:paraId="23C331DF" w14:textId="77777777" w:rsidTr="000A39B3">
        <w:trPr>
          <w:trHeight w:val="547"/>
          <w:jc w:val="center"/>
        </w:trPr>
        <w:tc>
          <w:tcPr>
            <w:cnfStyle w:val="001000000000" w:firstRow="0" w:lastRow="0" w:firstColumn="1" w:lastColumn="0" w:oddVBand="0" w:evenVBand="0" w:oddHBand="0" w:evenHBand="0" w:firstRowFirstColumn="0" w:firstRowLastColumn="0" w:lastRowFirstColumn="0" w:lastRowLastColumn="0"/>
            <w:tcW w:w="4410" w:type="dxa"/>
            <w:vMerge/>
            <w:shd w:val="clear" w:color="auto" w:fill="4F81BD" w:themeFill="accent1"/>
            <w:hideMark/>
          </w:tcPr>
          <w:p w14:paraId="6A05A37B" w14:textId="77777777" w:rsidR="00E11F71" w:rsidRPr="00CD7E61" w:rsidRDefault="00E11F71" w:rsidP="000A39B3">
            <w:pPr>
              <w:spacing w:before="0" w:after="0" w:line="240" w:lineRule="auto"/>
              <w:ind w:firstLine="0"/>
              <w:rPr>
                <w:rFonts w:eastAsia="Times New Roman"/>
                <w:b w:val="0"/>
                <w:bCs w:val="0"/>
                <w:color w:val="FFFFFF" w:themeColor="background1"/>
              </w:rPr>
            </w:pPr>
          </w:p>
        </w:tc>
        <w:tc>
          <w:tcPr>
            <w:tcW w:w="4860" w:type="dxa"/>
            <w:gridSpan w:val="3"/>
            <w:vMerge/>
            <w:shd w:val="clear" w:color="auto" w:fill="4F81BD" w:themeFill="accent1"/>
            <w:hideMark/>
          </w:tcPr>
          <w:p w14:paraId="755D9FAA" w14:textId="77777777" w:rsidR="00E11F71" w:rsidRPr="00CD7E61" w:rsidRDefault="00E11F71" w:rsidP="000A39B3">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rPr>
            </w:pPr>
          </w:p>
        </w:tc>
      </w:tr>
      <w:tr w:rsidR="00E11F71" w:rsidRPr="00E040C1" w14:paraId="6A9635F6" w14:textId="77777777" w:rsidTr="000A39B3">
        <w:trPr>
          <w:trHeight w:val="34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4F81BD" w:themeFill="accent1"/>
            <w:hideMark/>
          </w:tcPr>
          <w:p w14:paraId="125D0E42" w14:textId="77777777" w:rsidR="00E11F71" w:rsidRPr="00CD7E61" w:rsidRDefault="00E11F71" w:rsidP="000A39B3">
            <w:pPr>
              <w:spacing w:before="0" w:after="0" w:line="240" w:lineRule="auto"/>
              <w:ind w:firstLine="0"/>
              <w:rPr>
                <w:rFonts w:eastAsia="Times New Roman"/>
                <w:b w:val="0"/>
                <w:bCs w:val="0"/>
                <w:color w:val="FFFFFF" w:themeColor="background1"/>
              </w:rPr>
            </w:pPr>
            <w:r w:rsidRPr="00CD7E61">
              <w:rPr>
                <w:rFonts w:ascii="Calibri" w:eastAsia="Times New Roman" w:hAnsi="Calibri"/>
                <w:color w:val="FFFFFF" w:themeColor="background1"/>
              </w:rPr>
              <w:t> </w:t>
            </w:r>
          </w:p>
        </w:tc>
        <w:tc>
          <w:tcPr>
            <w:tcW w:w="1620" w:type="dxa"/>
            <w:shd w:val="clear" w:color="auto" w:fill="4F81BD" w:themeFill="accent1"/>
            <w:hideMark/>
          </w:tcPr>
          <w:p w14:paraId="16F8B014" w14:textId="77777777" w:rsidR="00E11F71" w:rsidRPr="00CD7E61" w:rsidRDefault="00E11F71" w:rsidP="000A39B3">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rPr>
            </w:pPr>
            <w:r w:rsidRPr="00CD7E61">
              <w:rPr>
                <w:rFonts w:eastAsia="Times New Roman"/>
                <w:b/>
                <w:bCs/>
                <w:color w:val="FFFFFF" w:themeColor="background1"/>
              </w:rPr>
              <w:t>2021</w:t>
            </w:r>
          </w:p>
        </w:tc>
        <w:tc>
          <w:tcPr>
            <w:tcW w:w="1531" w:type="dxa"/>
            <w:shd w:val="clear" w:color="auto" w:fill="4F81BD" w:themeFill="accent1"/>
            <w:hideMark/>
          </w:tcPr>
          <w:p w14:paraId="5D87A849" w14:textId="77777777" w:rsidR="00E11F71" w:rsidRPr="00CD7E61" w:rsidRDefault="00E11F71" w:rsidP="000A39B3">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rPr>
            </w:pPr>
            <w:r w:rsidRPr="00CD7E61">
              <w:rPr>
                <w:rFonts w:eastAsia="Times New Roman"/>
                <w:b/>
                <w:bCs/>
                <w:color w:val="FFFFFF" w:themeColor="background1"/>
              </w:rPr>
              <w:t>2022</w:t>
            </w:r>
          </w:p>
        </w:tc>
        <w:tc>
          <w:tcPr>
            <w:tcW w:w="1709" w:type="dxa"/>
            <w:shd w:val="clear" w:color="auto" w:fill="4F81BD" w:themeFill="accent1"/>
            <w:hideMark/>
          </w:tcPr>
          <w:p w14:paraId="384FDB20" w14:textId="77777777" w:rsidR="00E11F71" w:rsidRPr="00CD7E61" w:rsidRDefault="00E11F71" w:rsidP="000A39B3">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rPr>
            </w:pPr>
            <w:r w:rsidRPr="00CD7E61">
              <w:rPr>
                <w:rFonts w:eastAsia="Times New Roman"/>
                <w:b/>
                <w:bCs/>
                <w:color w:val="FFFFFF" w:themeColor="background1"/>
              </w:rPr>
              <w:t>2023</w:t>
            </w:r>
          </w:p>
        </w:tc>
      </w:tr>
      <w:tr w:rsidR="00E11F71" w:rsidRPr="00E040C1" w14:paraId="7FC8DF1E" w14:textId="77777777" w:rsidTr="000A39B3">
        <w:trPr>
          <w:trHeight w:val="345"/>
          <w:jc w:val="center"/>
        </w:trPr>
        <w:tc>
          <w:tcPr>
            <w:cnfStyle w:val="001000000000" w:firstRow="0" w:lastRow="0" w:firstColumn="1" w:lastColumn="0" w:oddVBand="0" w:evenVBand="0" w:oddHBand="0" w:evenHBand="0" w:firstRowFirstColumn="0" w:firstRowLastColumn="0" w:lastRowFirstColumn="0" w:lastRowLastColumn="0"/>
            <w:tcW w:w="9270" w:type="dxa"/>
            <w:gridSpan w:val="4"/>
            <w:hideMark/>
          </w:tcPr>
          <w:p w14:paraId="1FA10851" w14:textId="77777777" w:rsidR="00E11F71" w:rsidRPr="00E040C1" w:rsidRDefault="00E11F71" w:rsidP="000A39B3">
            <w:pPr>
              <w:spacing w:before="0" w:after="0" w:line="240" w:lineRule="auto"/>
              <w:ind w:firstLine="0"/>
              <w:rPr>
                <w:rFonts w:eastAsia="Times New Roman"/>
                <w:b w:val="0"/>
                <w:bCs w:val="0"/>
                <w:color w:val="000000"/>
              </w:rPr>
            </w:pPr>
            <w:r w:rsidRPr="00E040C1">
              <w:rPr>
                <w:rFonts w:eastAsia="Times New Roman"/>
                <w:color w:val="000000"/>
              </w:rPr>
              <w:t>Ռիսկերի առանձին հանդես գալու պայմաններում</w:t>
            </w:r>
          </w:p>
        </w:tc>
      </w:tr>
      <w:tr w:rsidR="00E11F71" w:rsidRPr="00E040C1" w14:paraId="1A2CB6A2" w14:textId="77777777" w:rsidTr="000A39B3">
        <w:trPr>
          <w:trHeight w:val="675"/>
          <w:jc w:val="center"/>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58247DFB" w14:textId="77777777" w:rsidR="00E11F71" w:rsidRPr="00E040C1" w:rsidRDefault="00E11F71" w:rsidP="000A39B3">
            <w:pPr>
              <w:spacing w:before="0" w:after="0" w:line="240" w:lineRule="auto"/>
              <w:ind w:firstLine="0"/>
              <w:jc w:val="left"/>
              <w:rPr>
                <w:rFonts w:eastAsia="Times New Roman"/>
                <w:color w:val="000000"/>
              </w:rPr>
            </w:pPr>
            <w:r w:rsidRPr="00E040C1">
              <w:rPr>
                <w:rFonts w:eastAsia="Times New Roman"/>
                <w:color w:val="000000"/>
              </w:rPr>
              <w:t>1. Կանխատեսվածից 2.0-2.6 տոկոսային կետով ավելի ցածր իրական ՀՆԱ-ի աճ</w:t>
            </w:r>
          </w:p>
        </w:tc>
        <w:tc>
          <w:tcPr>
            <w:tcW w:w="1620" w:type="dxa"/>
            <w:vAlign w:val="center"/>
            <w:hideMark/>
          </w:tcPr>
          <w:p w14:paraId="0B01D83C"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-10.1</w:t>
            </w:r>
          </w:p>
        </w:tc>
        <w:tc>
          <w:tcPr>
            <w:tcW w:w="1531" w:type="dxa"/>
            <w:vAlign w:val="center"/>
            <w:hideMark/>
          </w:tcPr>
          <w:p w14:paraId="60D1254D"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-14.1</w:t>
            </w:r>
          </w:p>
        </w:tc>
        <w:tc>
          <w:tcPr>
            <w:tcW w:w="1709" w:type="dxa"/>
            <w:vAlign w:val="center"/>
            <w:hideMark/>
          </w:tcPr>
          <w:p w14:paraId="5290DAF4"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-18.3</w:t>
            </w:r>
          </w:p>
        </w:tc>
      </w:tr>
      <w:tr w:rsidR="00E11F71" w:rsidRPr="00E040C1" w14:paraId="25965D3A" w14:textId="77777777" w:rsidTr="000A39B3">
        <w:trPr>
          <w:trHeight w:val="345"/>
          <w:jc w:val="center"/>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40671F39" w14:textId="77777777" w:rsidR="00E11F71" w:rsidRPr="00E040C1" w:rsidRDefault="00E11F71" w:rsidP="000A39B3">
            <w:pPr>
              <w:spacing w:before="0" w:after="0" w:line="240" w:lineRule="auto"/>
              <w:ind w:firstLine="0"/>
              <w:jc w:val="left"/>
              <w:rPr>
                <w:rFonts w:eastAsia="Times New Roman"/>
                <w:color w:val="000000"/>
              </w:rPr>
            </w:pPr>
            <w:r w:rsidRPr="00E040C1">
              <w:rPr>
                <w:rFonts w:eastAsia="Times New Roman"/>
                <w:color w:val="000000"/>
              </w:rPr>
              <w:t>2. 1.5 տոկոսային կետով ավելի ցածր գնաճի ռիսկ</w:t>
            </w:r>
          </w:p>
        </w:tc>
        <w:tc>
          <w:tcPr>
            <w:tcW w:w="1620" w:type="dxa"/>
            <w:vAlign w:val="center"/>
            <w:hideMark/>
          </w:tcPr>
          <w:p w14:paraId="4F25944A"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-2.8</w:t>
            </w:r>
          </w:p>
        </w:tc>
        <w:tc>
          <w:tcPr>
            <w:tcW w:w="1531" w:type="dxa"/>
            <w:vAlign w:val="center"/>
            <w:hideMark/>
          </w:tcPr>
          <w:p w14:paraId="6FB6B8C4"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-3.3</w:t>
            </w:r>
          </w:p>
        </w:tc>
        <w:tc>
          <w:tcPr>
            <w:tcW w:w="1709" w:type="dxa"/>
            <w:vAlign w:val="center"/>
            <w:hideMark/>
          </w:tcPr>
          <w:p w14:paraId="4FDB27E5"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-3.8</w:t>
            </w:r>
          </w:p>
        </w:tc>
      </w:tr>
      <w:tr w:rsidR="00E11F71" w:rsidRPr="00E040C1" w14:paraId="3880916E" w14:textId="77777777" w:rsidTr="000A39B3">
        <w:trPr>
          <w:trHeight w:val="675"/>
          <w:jc w:val="center"/>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1483362A" w14:textId="77777777" w:rsidR="00E11F71" w:rsidRPr="00E040C1" w:rsidRDefault="00E11F71" w:rsidP="000A39B3">
            <w:pPr>
              <w:spacing w:before="0" w:after="0" w:line="240" w:lineRule="auto"/>
              <w:ind w:firstLine="0"/>
              <w:jc w:val="left"/>
              <w:rPr>
                <w:rFonts w:eastAsia="Times New Roman"/>
                <w:color w:val="000000"/>
              </w:rPr>
            </w:pPr>
            <w:r w:rsidRPr="00E040C1">
              <w:rPr>
                <w:rFonts w:eastAsia="Times New Roman"/>
                <w:color w:val="000000"/>
              </w:rPr>
              <w:t>3. Փոխարժեքի առավելագույնը 5.0 տոկոսով արժեզրկման ռիսկ</w:t>
            </w:r>
          </w:p>
        </w:tc>
        <w:tc>
          <w:tcPr>
            <w:tcW w:w="1620" w:type="dxa"/>
            <w:vAlign w:val="center"/>
            <w:hideMark/>
          </w:tcPr>
          <w:p w14:paraId="08C1B6AA"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11.7</w:t>
            </w:r>
          </w:p>
        </w:tc>
        <w:tc>
          <w:tcPr>
            <w:tcW w:w="1531" w:type="dxa"/>
            <w:vAlign w:val="center"/>
            <w:hideMark/>
          </w:tcPr>
          <w:p w14:paraId="0A893D3A"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14.8</w:t>
            </w:r>
          </w:p>
        </w:tc>
        <w:tc>
          <w:tcPr>
            <w:tcW w:w="1709" w:type="dxa"/>
            <w:vAlign w:val="center"/>
            <w:hideMark/>
          </w:tcPr>
          <w:p w14:paraId="4DFE86A7"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17.1</w:t>
            </w:r>
          </w:p>
        </w:tc>
      </w:tr>
      <w:tr w:rsidR="00E11F71" w:rsidRPr="00E040C1" w14:paraId="7AF78CDB" w14:textId="77777777" w:rsidTr="000A39B3">
        <w:trPr>
          <w:trHeight w:val="865"/>
          <w:jc w:val="center"/>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3757FDDB" w14:textId="77777777" w:rsidR="00E11F71" w:rsidRPr="00E040C1" w:rsidRDefault="00E11F71" w:rsidP="000A39B3">
            <w:pPr>
              <w:spacing w:before="0" w:after="0" w:line="240" w:lineRule="auto"/>
              <w:ind w:firstLine="0"/>
              <w:jc w:val="left"/>
              <w:rPr>
                <w:rFonts w:eastAsia="Times New Roman"/>
                <w:color w:val="000000"/>
              </w:rPr>
            </w:pPr>
            <w:r w:rsidRPr="00E040C1">
              <w:rPr>
                <w:rFonts w:eastAsia="Times New Roman"/>
                <w:color w:val="000000"/>
              </w:rPr>
              <w:t>4. Ներմուծման 10.8-17.4 տոկոսով նվազման ռիսկ</w:t>
            </w:r>
          </w:p>
        </w:tc>
        <w:tc>
          <w:tcPr>
            <w:tcW w:w="1620" w:type="dxa"/>
            <w:vAlign w:val="center"/>
            <w:hideMark/>
          </w:tcPr>
          <w:p w14:paraId="45B28CAE"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-15.5</w:t>
            </w:r>
          </w:p>
        </w:tc>
        <w:tc>
          <w:tcPr>
            <w:tcW w:w="1531" w:type="dxa"/>
            <w:vAlign w:val="center"/>
            <w:hideMark/>
          </w:tcPr>
          <w:p w14:paraId="6DCBCC0B"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-22.7</w:t>
            </w:r>
          </w:p>
        </w:tc>
        <w:tc>
          <w:tcPr>
            <w:tcW w:w="1709" w:type="dxa"/>
            <w:vAlign w:val="center"/>
            <w:hideMark/>
          </w:tcPr>
          <w:p w14:paraId="3E5FC439"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040C1">
              <w:rPr>
                <w:rFonts w:eastAsia="Times New Roman"/>
                <w:color w:val="000000"/>
              </w:rPr>
              <w:t>-35.9</w:t>
            </w:r>
          </w:p>
        </w:tc>
      </w:tr>
      <w:tr w:rsidR="00E11F71" w:rsidRPr="00E040C1" w14:paraId="2C0AD9B1" w14:textId="77777777" w:rsidTr="000A39B3">
        <w:trPr>
          <w:trHeight w:val="675"/>
          <w:jc w:val="center"/>
        </w:trPr>
        <w:tc>
          <w:tcPr>
            <w:cnfStyle w:val="001000000000" w:firstRow="0" w:lastRow="0" w:firstColumn="1" w:lastColumn="0" w:oddVBand="0" w:evenVBand="0" w:oddHBand="0" w:evenHBand="0" w:firstRowFirstColumn="0" w:firstRowLastColumn="0" w:lastRowFirstColumn="0" w:lastRowLastColumn="0"/>
            <w:tcW w:w="4410" w:type="dxa"/>
            <w:hideMark/>
          </w:tcPr>
          <w:p w14:paraId="05E398B6" w14:textId="77777777" w:rsidR="00E11F71" w:rsidRPr="00E040C1" w:rsidRDefault="00E11F71" w:rsidP="000A39B3">
            <w:pPr>
              <w:spacing w:before="0" w:after="0" w:line="240" w:lineRule="auto"/>
              <w:ind w:firstLine="0"/>
              <w:jc w:val="left"/>
              <w:rPr>
                <w:rFonts w:eastAsia="Times New Roman"/>
                <w:b w:val="0"/>
                <w:bCs w:val="0"/>
                <w:color w:val="000000"/>
              </w:rPr>
            </w:pPr>
            <w:r w:rsidRPr="00E040C1">
              <w:rPr>
                <w:rFonts w:eastAsia="Times New Roman"/>
                <w:color w:val="000000"/>
              </w:rPr>
              <w:t>Վերոնշյալ ռիսկերի միաժամանակյա հանդես գալու պայմաններում</w:t>
            </w:r>
          </w:p>
        </w:tc>
        <w:tc>
          <w:tcPr>
            <w:tcW w:w="1620" w:type="dxa"/>
            <w:vAlign w:val="center"/>
            <w:hideMark/>
          </w:tcPr>
          <w:p w14:paraId="07662802"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040C1">
              <w:rPr>
                <w:rFonts w:eastAsia="Times New Roman"/>
                <w:b/>
                <w:bCs/>
                <w:color w:val="000000"/>
              </w:rPr>
              <w:t>-20.3</w:t>
            </w:r>
          </w:p>
        </w:tc>
        <w:tc>
          <w:tcPr>
            <w:tcW w:w="1531" w:type="dxa"/>
            <w:vAlign w:val="center"/>
            <w:hideMark/>
          </w:tcPr>
          <w:p w14:paraId="75197671"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040C1">
              <w:rPr>
                <w:rFonts w:eastAsia="Times New Roman"/>
                <w:b/>
                <w:bCs/>
                <w:color w:val="000000"/>
              </w:rPr>
              <w:t>-28.2</w:t>
            </w:r>
          </w:p>
        </w:tc>
        <w:tc>
          <w:tcPr>
            <w:tcW w:w="1709" w:type="dxa"/>
            <w:vAlign w:val="center"/>
            <w:hideMark/>
          </w:tcPr>
          <w:p w14:paraId="6CE1C336" w14:textId="77777777" w:rsidR="00E11F71" w:rsidRPr="00E040C1" w:rsidRDefault="00E11F71" w:rsidP="000A39B3">
            <w:pPr>
              <w:spacing w:before="0"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040C1">
              <w:rPr>
                <w:rFonts w:eastAsia="Times New Roman"/>
                <w:b/>
                <w:bCs/>
                <w:color w:val="000000"/>
              </w:rPr>
              <w:t>-41.7</w:t>
            </w:r>
          </w:p>
        </w:tc>
      </w:tr>
    </w:tbl>
    <w:p w14:paraId="374E2482" w14:textId="77777777" w:rsidR="00E11F71" w:rsidRDefault="00E11F71" w:rsidP="00E11F71">
      <w:pPr>
        <w:spacing w:before="120" w:after="120" w:line="276" w:lineRule="auto"/>
        <w:ind w:firstLine="720"/>
        <w:rPr>
          <w:rFonts w:cs="Sylfaen"/>
          <w:lang w:val="ro-RO"/>
        </w:rPr>
      </w:pPr>
      <w:r w:rsidRPr="00E040C1">
        <w:rPr>
          <w:rFonts w:cs="Sylfaen"/>
        </w:rPr>
        <w:t>Այսպիսով</w:t>
      </w:r>
      <w:r w:rsidRPr="00E040C1">
        <w:rPr>
          <w:rFonts w:cs="Sylfaen"/>
          <w:lang w:val="ro-RO"/>
        </w:rPr>
        <w:t xml:space="preserve">, </w:t>
      </w:r>
      <w:r w:rsidRPr="00E040C1">
        <w:rPr>
          <w:rFonts w:cs="Sylfaen"/>
        </w:rPr>
        <w:t>գնահատվում</w:t>
      </w:r>
      <w:r w:rsidRPr="00E040C1">
        <w:rPr>
          <w:rFonts w:cs="Sylfaen"/>
          <w:lang w:val="ro-RO"/>
        </w:rPr>
        <w:t xml:space="preserve"> </w:t>
      </w:r>
      <w:r w:rsidRPr="00E040C1">
        <w:rPr>
          <w:rFonts w:cs="Sylfaen"/>
        </w:rPr>
        <w:t>է</w:t>
      </w:r>
      <w:r w:rsidRPr="00E040C1">
        <w:rPr>
          <w:rFonts w:cs="Sylfaen"/>
          <w:lang w:val="ro-RO"/>
        </w:rPr>
        <w:t xml:space="preserve">, </w:t>
      </w:r>
      <w:r w:rsidRPr="00E040C1">
        <w:rPr>
          <w:rFonts w:cs="Sylfaen"/>
        </w:rPr>
        <w:t>որ</w:t>
      </w:r>
      <w:r w:rsidRPr="00E040C1">
        <w:rPr>
          <w:rFonts w:cs="Sylfaen"/>
          <w:lang w:val="ro-RO"/>
        </w:rPr>
        <w:t xml:space="preserve"> </w:t>
      </w:r>
      <w:r w:rsidRPr="00E040C1">
        <w:rPr>
          <w:rFonts w:cs="Sylfaen"/>
        </w:rPr>
        <w:t>հարկային</w:t>
      </w:r>
      <w:r w:rsidRPr="00E040C1">
        <w:rPr>
          <w:rFonts w:cs="Sylfaen"/>
          <w:lang w:val="ro-RO"/>
        </w:rPr>
        <w:t xml:space="preserve"> </w:t>
      </w:r>
      <w:r w:rsidRPr="00E040C1">
        <w:rPr>
          <w:rFonts w:cs="Sylfaen"/>
        </w:rPr>
        <w:t>եկամուտների</w:t>
      </w:r>
      <w:r w:rsidRPr="00E040C1">
        <w:rPr>
          <w:rFonts w:cs="Sylfaen"/>
          <w:lang w:val="ro-RO"/>
        </w:rPr>
        <w:t xml:space="preserve"> </w:t>
      </w:r>
      <w:r w:rsidRPr="00E040C1">
        <w:rPr>
          <w:rFonts w:cs="Sylfaen"/>
        </w:rPr>
        <w:t>վրա</w:t>
      </w:r>
      <w:r w:rsidRPr="00E040C1">
        <w:rPr>
          <w:rFonts w:cs="Sylfaen"/>
          <w:lang w:val="ro-RO"/>
        </w:rPr>
        <w:t xml:space="preserve"> </w:t>
      </w:r>
      <w:r w:rsidRPr="00E040C1">
        <w:rPr>
          <w:rFonts w:cs="Sylfaen"/>
        </w:rPr>
        <w:t>ազդող</w:t>
      </w:r>
      <w:r w:rsidRPr="00E040C1">
        <w:rPr>
          <w:rFonts w:cs="Sylfaen"/>
          <w:lang w:val="ro-RO"/>
        </w:rPr>
        <w:t xml:space="preserve"> </w:t>
      </w:r>
      <w:r w:rsidRPr="00E040C1">
        <w:rPr>
          <w:rFonts w:cs="Sylfaen"/>
        </w:rPr>
        <w:t>վերոնշյալ</w:t>
      </w:r>
      <w:r w:rsidRPr="00E040C1">
        <w:rPr>
          <w:rFonts w:cs="Sylfaen"/>
          <w:lang w:val="ro-RO"/>
        </w:rPr>
        <w:t xml:space="preserve"> </w:t>
      </w:r>
      <w:r w:rsidRPr="00E040C1">
        <w:rPr>
          <w:rFonts w:cs="Sylfaen"/>
        </w:rPr>
        <w:t>ռիսկերի</w:t>
      </w:r>
      <w:r w:rsidRPr="00E040C1">
        <w:rPr>
          <w:rFonts w:cs="Sylfaen"/>
          <w:lang w:val="ro-RO"/>
        </w:rPr>
        <w:t xml:space="preserve"> </w:t>
      </w:r>
      <w:r w:rsidRPr="00E040C1">
        <w:rPr>
          <w:rFonts w:cs="Sylfaen"/>
        </w:rPr>
        <w:t>միաժամանակյա</w:t>
      </w:r>
      <w:r w:rsidRPr="00E040C1">
        <w:rPr>
          <w:rFonts w:cs="Sylfaen"/>
          <w:lang w:val="ro-RO"/>
        </w:rPr>
        <w:t xml:space="preserve"> </w:t>
      </w:r>
      <w:r w:rsidRPr="00E040C1">
        <w:rPr>
          <w:rFonts w:cs="Sylfaen"/>
        </w:rPr>
        <w:t>ի</w:t>
      </w:r>
      <w:r w:rsidRPr="00E040C1">
        <w:rPr>
          <w:rFonts w:cs="Sylfaen"/>
          <w:lang w:val="ro-RO"/>
        </w:rPr>
        <w:t xml:space="preserve"> </w:t>
      </w:r>
      <w:r w:rsidRPr="00E040C1">
        <w:rPr>
          <w:rFonts w:cs="Sylfaen"/>
        </w:rPr>
        <w:t>հայտ</w:t>
      </w:r>
      <w:r w:rsidRPr="00E040C1">
        <w:rPr>
          <w:rFonts w:cs="Sylfaen"/>
          <w:lang w:val="ro-RO"/>
        </w:rPr>
        <w:t xml:space="preserve"> </w:t>
      </w:r>
      <w:r w:rsidRPr="00E040C1">
        <w:rPr>
          <w:rFonts w:cs="Sylfaen"/>
        </w:rPr>
        <w:t>գալու</w:t>
      </w:r>
      <w:r w:rsidRPr="00E040C1">
        <w:rPr>
          <w:rFonts w:cs="Sylfaen"/>
          <w:lang w:val="ro-RO"/>
        </w:rPr>
        <w:t xml:space="preserve"> </w:t>
      </w:r>
      <w:r w:rsidRPr="00E040C1">
        <w:rPr>
          <w:rFonts w:cs="Sylfaen"/>
        </w:rPr>
        <w:t>պարագայում</w:t>
      </w:r>
      <w:r w:rsidRPr="00E040C1">
        <w:rPr>
          <w:rFonts w:cs="Sylfaen"/>
          <w:lang w:val="ro-RO"/>
        </w:rPr>
        <w:t xml:space="preserve"> </w:t>
      </w:r>
      <w:r w:rsidRPr="00E040C1">
        <w:rPr>
          <w:rFonts w:cs="Sylfaen"/>
        </w:rPr>
        <w:t>հարկային</w:t>
      </w:r>
      <w:r w:rsidRPr="00E040C1">
        <w:rPr>
          <w:rFonts w:cs="Sylfaen"/>
          <w:lang w:val="ro-RO"/>
        </w:rPr>
        <w:t xml:space="preserve"> </w:t>
      </w:r>
      <w:r w:rsidRPr="00E040C1">
        <w:rPr>
          <w:rFonts w:cs="Sylfaen"/>
        </w:rPr>
        <w:t>եկամուտների</w:t>
      </w:r>
      <w:r w:rsidRPr="00E040C1">
        <w:rPr>
          <w:rFonts w:cs="Sylfaen"/>
          <w:lang w:val="ro-RO"/>
        </w:rPr>
        <w:t xml:space="preserve"> </w:t>
      </w:r>
      <w:r w:rsidRPr="00E040C1">
        <w:rPr>
          <w:rFonts w:cs="Sylfaen"/>
        </w:rPr>
        <w:t>ծրագրված</w:t>
      </w:r>
      <w:r w:rsidRPr="00E040C1">
        <w:rPr>
          <w:rFonts w:cs="Sylfaen"/>
          <w:lang w:val="ro-RO"/>
        </w:rPr>
        <w:t xml:space="preserve"> </w:t>
      </w:r>
      <w:r w:rsidRPr="00E040C1">
        <w:rPr>
          <w:rFonts w:cs="Sylfaen"/>
        </w:rPr>
        <w:t>մակարդակից</w:t>
      </w:r>
      <w:r w:rsidRPr="00E040C1">
        <w:rPr>
          <w:rFonts w:cs="Sylfaen"/>
          <w:lang w:val="ro-RO"/>
        </w:rPr>
        <w:t xml:space="preserve"> </w:t>
      </w:r>
      <w:r w:rsidRPr="00E040C1">
        <w:rPr>
          <w:rFonts w:cs="Sylfaen"/>
        </w:rPr>
        <w:t>շեղումը</w:t>
      </w:r>
      <w:r w:rsidRPr="00E040C1">
        <w:rPr>
          <w:rFonts w:cs="Sylfaen"/>
          <w:lang w:val="ro-RO"/>
        </w:rPr>
        <w:t xml:space="preserve"> </w:t>
      </w:r>
      <w:r w:rsidRPr="00E040C1">
        <w:rPr>
          <w:rFonts w:cs="Sylfaen"/>
        </w:rPr>
        <w:t>կկազմի</w:t>
      </w:r>
      <w:r w:rsidRPr="00E040C1">
        <w:rPr>
          <w:rFonts w:cs="Sylfaen"/>
          <w:lang w:val="ro-RO"/>
        </w:rPr>
        <w:t xml:space="preserve"> </w:t>
      </w:r>
      <w:r w:rsidRPr="00E040C1">
        <w:rPr>
          <w:rFonts w:cs="Sylfaen"/>
        </w:rPr>
        <w:t>շուրջ</w:t>
      </w:r>
      <w:r w:rsidRPr="00E040C1">
        <w:rPr>
          <w:rFonts w:cs="Sylfaen"/>
          <w:lang w:val="ro-RO"/>
        </w:rPr>
        <w:t xml:space="preserve"> 20.3 </w:t>
      </w:r>
      <w:r w:rsidRPr="00E040C1">
        <w:rPr>
          <w:rFonts w:cs="Sylfaen"/>
        </w:rPr>
        <w:t>մլրդ</w:t>
      </w:r>
      <w:r w:rsidRPr="00E040C1">
        <w:rPr>
          <w:rFonts w:cs="Sylfaen"/>
          <w:lang w:val="ro-RO"/>
        </w:rPr>
        <w:t xml:space="preserve"> </w:t>
      </w:r>
      <w:r w:rsidRPr="00E040C1">
        <w:rPr>
          <w:rFonts w:cs="Sylfaen"/>
        </w:rPr>
        <w:t>ՀՀ</w:t>
      </w:r>
      <w:r w:rsidRPr="00E040C1">
        <w:rPr>
          <w:rFonts w:cs="Sylfaen"/>
          <w:lang w:val="ro-RO"/>
        </w:rPr>
        <w:t xml:space="preserve"> </w:t>
      </w:r>
      <w:r w:rsidRPr="00E040C1">
        <w:rPr>
          <w:rFonts w:cs="Sylfaen"/>
        </w:rPr>
        <w:t>դրամ</w:t>
      </w:r>
      <w:r w:rsidRPr="00E040C1">
        <w:rPr>
          <w:rFonts w:cs="Sylfaen"/>
          <w:lang w:val="ro-RO"/>
        </w:rPr>
        <w:t xml:space="preserve"> 2021 </w:t>
      </w:r>
      <w:r w:rsidRPr="00E040C1">
        <w:rPr>
          <w:rFonts w:cs="Sylfaen"/>
        </w:rPr>
        <w:t>թվականին</w:t>
      </w:r>
      <w:r w:rsidRPr="00E040C1">
        <w:rPr>
          <w:rFonts w:cs="Sylfaen"/>
          <w:lang w:val="ro-RO"/>
        </w:rPr>
        <w:t xml:space="preserve">, 28.2 </w:t>
      </w:r>
      <w:r w:rsidRPr="00E040C1">
        <w:rPr>
          <w:rFonts w:cs="Sylfaen"/>
        </w:rPr>
        <w:t>մլրդ</w:t>
      </w:r>
      <w:r w:rsidRPr="00E040C1">
        <w:rPr>
          <w:rFonts w:cs="Sylfaen"/>
          <w:lang w:val="ro-RO"/>
        </w:rPr>
        <w:t xml:space="preserve"> </w:t>
      </w:r>
      <w:r w:rsidRPr="00E040C1">
        <w:rPr>
          <w:rFonts w:cs="Sylfaen"/>
        </w:rPr>
        <w:t>ՀՀ</w:t>
      </w:r>
      <w:r w:rsidRPr="00E040C1">
        <w:rPr>
          <w:rFonts w:cs="Sylfaen"/>
          <w:lang w:val="ro-RO"/>
        </w:rPr>
        <w:t xml:space="preserve"> </w:t>
      </w:r>
      <w:r w:rsidRPr="00E040C1">
        <w:rPr>
          <w:rFonts w:cs="Sylfaen"/>
          <w:lang w:val="ru-RU"/>
        </w:rPr>
        <w:t>դ</w:t>
      </w:r>
      <w:r w:rsidRPr="00E040C1">
        <w:rPr>
          <w:rFonts w:cs="Sylfaen"/>
        </w:rPr>
        <w:t>րամ</w:t>
      </w:r>
      <w:r w:rsidRPr="00E040C1">
        <w:rPr>
          <w:rFonts w:cs="Sylfaen"/>
          <w:lang w:val="ro-RO"/>
        </w:rPr>
        <w:t xml:space="preserve"> 2022 </w:t>
      </w:r>
      <w:r w:rsidRPr="00E040C1">
        <w:rPr>
          <w:rFonts w:cs="Sylfaen"/>
        </w:rPr>
        <w:t>թվականին</w:t>
      </w:r>
      <w:r w:rsidRPr="00E040C1">
        <w:rPr>
          <w:rFonts w:cs="Sylfaen"/>
          <w:lang w:val="ro-RO"/>
        </w:rPr>
        <w:t xml:space="preserve"> </w:t>
      </w:r>
      <w:r w:rsidRPr="00E040C1">
        <w:rPr>
          <w:rFonts w:cs="Sylfaen"/>
        </w:rPr>
        <w:t>և</w:t>
      </w:r>
      <w:r w:rsidRPr="00E040C1">
        <w:rPr>
          <w:rFonts w:cs="Sylfaen"/>
          <w:lang w:val="ro-RO"/>
        </w:rPr>
        <w:t xml:space="preserve"> 41.7 </w:t>
      </w:r>
      <w:r w:rsidRPr="00E040C1">
        <w:rPr>
          <w:rFonts w:cs="Sylfaen"/>
        </w:rPr>
        <w:t>մլրդ</w:t>
      </w:r>
      <w:r w:rsidRPr="00E040C1">
        <w:rPr>
          <w:rFonts w:cs="Sylfaen"/>
          <w:lang w:val="ro-RO"/>
        </w:rPr>
        <w:t xml:space="preserve"> </w:t>
      </w:r>
      <w:r w:rsidRPr="00E040C1">
        <w:rPr>
          <w:rFonts w:cs="Sylfaen"/>
        </w:rPr>
        <w:t>ՀՀ</w:t>
      </w:r>
      <w:r w:rsidRPr="00E040C1">
        <w:rPr>
          <w:rFonts w:cs="Sylfaen"/>
          <w:lang w:val="ro-RO"/>
        </w:rPr>
        <w:t xml:space="preserve"> </w:t>
      </w:r>
      <w:r w:rsidRPr="00E040C1">
        <w:rPr>
          <w:rFonts w:cs="Sylfaen"/>
          <w:lang w:val="ru-RU"/>
        </w:rPr>
        <w:t>դ</w:t>
      </w:r>
      <w:r w:rsidRPr="00E040C1">
        <w:rPr>
          <w:rFonts w:cs="Sylfaen"/>
        </w:rPr>
        <w:t>րամ</w:t>
      </w:r>
      <w:r w:rsidRPr="00E040C1">
        <w:rPr>
          <w:rFonts w:cs="Sylfaen"/>
          <w:lang w:val="ro-RO"/>
        </w:rPr>
        <w:t xml:space="preserve"> 2023 </w:t>
      </w:r>
      <w:r w:rsidRPr="00E040C1">
        <w:rPr>
          <w:rFonts w:cs="Sylfaen"/>
        </w:rPr>
        <w:t>թվականին</w:t>
      </w:r>
      <w:r w:rsidRPr="00E040C1">
        <w:rPr>
          <w:rFonts w:cs="Sylfaen"/>
          <w:lang w:val="ro-RO"/>
        </w:rPr>
        <w:t xml:space="preserve">: </w:t>
      </w:r>
    </w:p>
    <w:p w14:paraId="4BDB5476" w14:textId="77777777" w:rsidR="00E11F71" w:rsidRPr="00E040C1" w:rsidRDefault="00E11F71" w:rsidP="00E11F71">
      <w:pPr>
        <w:spacing w:after="120" w:line="276" w:lineRule="auto"/>
        <w:ind w:firstLine="720"/>
        <w:rPr>
          <w:rFonts w:cs="Sylfaen"/>
          <w:lang w:val="hy-AM"/>
        </w:rPr>
      </w:pPr>
      <w:r w:rsidRPr="00E040C1">
        <w:rPr>
          <w:rFonts w:cs="Sylfaen"/>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3844066A" w14:textId="77777777" w:rsidR="009E6C48" w:rsidRDefault="009E6C48" w:rsidP="00E11F71">
      <w:pPr>
        <w:spacing w:after="120" w:line="276" w:lineRule="auto"/>
        <w:ind w:firstLine="720"/>
        <w:rPr>
          <w:b/>
          <w:i/>
          <w:u w:val="single"/>
          <w:lang w:val="hy-AM"/>
        </w:rPr>
      </w:pPr>
    </w:p>
    <w:p w14:paraId="24B6D84B" w14:textId="77777777" w:rsidR="009E6C48" w:rsidRDefault="009E6C48" w:rsidP="00E11F71">
      <w:pPr>
        <w:spacing w:after="120" w:line="276" w:lineRule="auto"/>
        <w:ind w:firstLine="720"/>
        <w:rPr>
          <w:b/>
          <w:i/>
          <w:u w:val="single"/>
          <w:lang w:val="hy-AM"/>
        </w:rPr>
      </w:pPr>
    </w:p>
    <w:p w14:paraId="1594692D" w14:textId="77777777" w:rsidR="00E11F71" w:rsidRPr="00CD7613" w:rsidRDefault="00E11F71" w:rsidP="00E11F71">
      <w:pPr>
        <w:spacing w:after="120" w:line="276" w:lineRule="auto"/>
        <w:ind w:firstLine="720"/>
        <w:rPr>
          <w:i/>
          <w:sz w:val="20"/>
          <w:szCs w:val="20"/>
          <w:lang w:val="hy-AM"/>
        </w:rPr>
      </w:pPr>
      <w:r w:rsidRPr="00CD7613">
        <w:rPr>
          <w:b/>
          <w:sz w:val="20"/>
          <w:szCs w:val="20"/>
          <w:lang w:val="hy-AM"/>
        </w:rPr>
        <w:t xml:space="preserve">Աղյուսակ </w:t>
      </w:r>
      <w:r w:rsidR="009E6C48" w:rsidRPr="00CD7613">
        <w:rPr>
          <w:b/>
          <w:sz w:val="20"/>
          <w:szCs w:val="20"/>
          <w:lang w:val="hy-AM"/>
        </w:rPr>
        <w:t>3</w:t>
      </w:r>
      <w:r w:rsidRPr="00CD7613">
        <w:rPr>
          <w:b/>
          <w:sz w:val="20"/>
          <w:szCs w:val="20"/>
          <w:lang w:val="hy-AM"/>
        </w:rPr>
        <w:t>.</w:t>
      </w:r>
      <w:r w:rsidR="00CD7613" w:rsidRPr="00BE7F99">
        <w:rPr>
          <w:b/>
          <w:sz w:val="20"/>
          <w:szCs w:val="20"/>
          <w:lang w:val="hy-AM"/>
        </w:rPr>
        <w:t>1.2</w:t>
      </w:r>
      <w:r w:rsidRPr="00CD7613">
        <w:rPr>
          <w:i/>
          <w:sz w:val="20"/>
          <w:szCs w:val="20"/>
          <w:lang w:val="hy-AM"/>
        </w:rPr>
        <w:t xml:space="preserve"> Հարկային եկամուտների զգայունությունը հիմնական տնտեսական գործոնների նկատմամբ, տոկոս</w:t>
      </w:r>
    </w:p>
    <w:tbl>
      <w:tblPr>
        <w:tblW w:w="91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3659"/>
        <w:gridCol w:w="1398"/>
        <w:gridCol w:w="1138"/>
        <w:gridCol w:w="1435"/>
        <w:gridCol w:w="1568"/>
      </w:tblGrid>
      <w:tr w:rsidR="00E11F71" w:rsidRPr="00E040C1" w14:paraId="164D6372" w14:textId="77777777" w:rsidTr="000A39B3">
        <w:trPr>
          <w:trHeight w:val="476"/>
          <w:jc w:val="center"/>
        </w:trPr>
        <w:tc>
          <w:tcPr>
            <w:tcW w:w="3659" w:type="dxa"/>
            <w:shd w:val="clear" w:color="auto" w:fill="4F81BD" w:themeFill="accent1"/>
            <w:noWrap/>
            <w:vAlign w:val="bottom"/>
            <w:hideMark/>
          </w:tcPr>
          <w:p w14:paraId="7993921A" w14:textId="77777777" w:rsidR="00E11F71" w:rsidRPr="00CD7E61" w:rsidRDefault="00E11F71" w:rsidP="000A39B3">
            <w:pPr>
              <w:spacing w:after="120" w:line="240" w:lineRule="auto"/>
              <w:ind w:firstLine="0"/>
              <w:rPr>
                <w:b/>
                <w:color w:val="FFFFFF" w:themeColor="background1"/>
                <w:lang w:val="hy-AM"/>
              </w:rPr>
            </w:pPr>
            <w:r w:rsidRPr="00CD7E61">
              <w:rPr>
                <w:rFonts w:ascii="Calibri" w:hAnsi="Calibri" w:cs="Calibri"/>
                <w:b/>
                <w:color w:val="FFFFFF" w:themeColor="background1"/>
                <w:lang w:val="hy-AM"/>
              </w:rPr>
              <w:t> </w:t>
            </w:r>
          </w:p>
        </w:tc>
        <w:tc>
          <w:tcPr>
            <w:tcW w:w="1398" w:type="dxa"/>
            <w:shd w:val="clear" w:color="auto" w:fill="4F81BD" w:themeFill="accent1"/>
            <w:noWrap/>
            <w:vAlign w:val="bottom"/>
            <w:hideMark/>
          </w:tcPr>
          <w:p w14:paraId="2D58D679" w14:textId="77777777" w:rsidR="00E11F71" w:rsidRPr="00CD7E61" w:rsidRDefault="00E11F71" w:rsidP="000A39B3">
            <w:pPr>
              <w:spacing w:after="120" w:line="240" w:lineRule="auto"/>
              <w:ind w:firstLine="0"/>
              <w:rPr>
                <w:b/>
                <w:color w:val="FFFFFF" w:themeColor="background1"/>
                <w:lang w:val="hy-AM"/>
              </w:rPr>
            </w:pPr>
            <w:r w:rsidRPr="00CD7E61">
              <w:rPr>
                <w:rFonts w:cs="Sylfaen"/>
                <w:b/>
                <w:color w:val="FFFFFF" w:themeColor="background1"/>
                <w:lang w:val="hy-AM"/>
              </w:rPr>
              <w:t>ՀՆԱ</w:t>
            </w:r>
          </w:p>
        </w:tc>
        <w:tc>
          <w:tcPr>
            <w:tcW w:w="1138" w:type="dxa"/>
            <w:shd w:val="clear" w:color="auto" w:fill="4F81BD" w:themeFill="accent1"/>
            <w:noWrap/>
            <w:vAlign w:val="bottom"/>
            <w:hideMark/>
          </w:tcPr>
          <w:p w14:paraId="4428B081" w14:textId="77777777" w:rsidR="00E11F71" w:rsidRPr="00CD7E61" w:rsidRDefault="00E11F71" w:rsidP="000A39B3">
            <w:pPr>
              <w:spacing w:after="120" w:line="240" w:lineRule="auto"/>
              <w:ind w:firstLine="0"/>
              <w:rPr>
                <w:b/>
                <w:color w:val="FFFFFF" w:themeColor="background1"/>
                <w:lang w:val="hy-AM"/>
              </w:rPr>
            </w:pPr>
            <w:r w:rsidRPr="00CD7E61">
              <w:rPr>
                <w:rFonts w:cs="Sylfaen"/>
                <w:b/>
                <w:color w:val="FFFFFF" w:themeColor="background1"/>
                <w:lang w:val="hy-AM"/>
              </w:rPr>
              <w:t>Գնաճ</w:t>
            </w:r>
          </w:p>
        </w:tc>
        <w:tc>
          <w:tcPr>
            <w:tcW w:w="1435" w:type="dxa"/>
            <w:shd w:val="clear" w:color="auto" w:fill="4F81BD" w:themeFill="accent1"/>
            <w:noWrap/>
            <w:vAlign w:val="bottom"/>
            <w:hideMark/>
          </w:tcPr>
          <w:p w14:paraId="680828D1" w14:textId="77777777" w:rsidR="00E11F71" w:rsidRPr="00CD7E61" w:rsidRDefault="00E11F71" w:rsidP="000A39B3">
            <w:pPr>
              <w:spacing w:after="120" w:line="240" w:lineRule="auto"/>
              <w:ind w:firstLine="0"/>
              <w:rPr>
                <w:b/>
                <w:color w:val="FFFFFF" w:themeColor="background1"/>
                <w:lang w:val="hy-AM"/>
              </w:rPr>
            </w:pPr>
            <w:r w:rsidRPr="00CD7E61">
              <w:rPr>
                <w:rFonts w:cs="Sylfaen"/>
                <w:b/>
                <w:color w:val="FFFFFF" w:themeColor="background1"/>
                <w:lang w:val="hy-AM"/>
              </w:rPr>
              <w:t>Փոխարժեք</w:t>
            </w:r>
          </w:p>
        </w:tc>
        <w:tc>
          <w:tcPr>
            <w:tcW w:w="1568" w:type="dxa"/>
            <w:shd w:val="clear" w:color="auto" w:fill="4F81BD" w:themeFill="accent1"/>
            <w:noWrap/>
            <w:vAlign w:val="bottom"/>
            <w:hideMark/>
          </w:tcPr>
          <w:p w14:paraId="1C12BF9B" w14:textId="77777777" w:rsidR="00E11F71" w:rsidRPr="00CD7E61" w:rsidRDefault="00E11F71" w:rsidP="000A39B3">
            <w:pPr>
              <w:spacing w:after="120" w:line="240" w:lineRule="auto"/>
              <w:ind w:firstLine="0"/>
              <w:rPr>
                <w:b/>
                <w:color w:val="FFFFFF" w:themeColor="background1"/>
                <w:lang w:val="hy-AM"/>
              </w:rPr>
            </w:pPr>
            <w:r w:rsidRPr="00CD7E61">
              <w:rPr>
                <w:rFonts w:cs="Sylfaen"/>
                <w:b/>
                <w:color w:val="FFFFFF" w:themeColor="background1"/>
                <w:lang w:val="hy-AM"/>
              </w:rPr>
              <w:t>Ներմուծ</w:t>
            </w:r>
            <w:r w:rsidRPr="00CD7E61">
              <w:rPr>
                <w:b/>
                <w:color w:val="FFFFFF" w:themeColor="background1"/>
                <w:lang w:val="hy-AM"/>
              </w:rPr>
              <w:t>ում</w:t>
            </w:r>
          </w:p>
        </w:tc>
      </w:tr>
      <w:tr w:rsidR="00E11F71" w:rsidRPr="00E040C1" w14:paraId="069F2257" w14:textId="77777777" w:rsidTr="000A39B3">
        <w:trPr>
          <w:trHeight w:val="476"/>
          <w:jc w:val="center"/>
        </w:trPr>
        <w:tc>
          <w:tcPr>
            <w:tcW w:w="3659" w:type="dxa"/>
            <w:noWrap/>
            <w:vAlign w:val="bottom"/>
            <w:hideMark/>
          </w:tcPr>
          <w:p w14:paraId="31ECC07E" w14:textId="77777777" w:rsidR="00E11F71" w:rsidRPr="00E040C1" w:rsidRDefault="00E11F71" w:rsidP="000A39B3">
            <w:pPr>
              <w:spacing w:after="120" w:line="240" w:lineRule="auto"/>
              <w:ind w:firstLine="0"/>
              <w:rPr>
                <w:b/>
                <w:lang w:val="hy-AM"/>
              </w:rPr>
            </w:pPr>
            <w:r w:rsidRPr="00E040C1">
              <w:rPr>
                <w:rFonts w:cs="Sylfaen"/>
                <w:b/>
                <w:lang w:val="hy-AM"/>
              </w:rPr>
              <w:t>Միջին տարեկան ազդեցություն</w:t>
            </w:r>
          </w:p>
        </w:tc>
        <w:tc>
          <w:tcPr>
            <w:tcW w:w="1398" w:type="dxa"/>
            <w:noWrap/>
            <w:vAlign w:val="bottom"/>
            <w:hideMark/>
          </w:tcPr>
          <w:p w14:paraId="62A15E77" w14:textId="77777777" w:rsidR="00E11F71" w:rsidRPr="00E040C1" w:rsidRDefault="00E11F71" w:rsidP="000A39B3">
            <w:pPr>
              <w:spacing w:after="120" w:line="240" w:lineRule="auto"/>
              <w:ind w:firstLine="0"/>
              <w:rPr>
                <w:rFonts w:cs="Calibri"/>
                <w:lang w:val="hy-AM"/>
              </w:rPr>
            </w:pPr>
            <w:r w:rsidRPr="00E040C1">
              <w:rPr>
                <w:lang w:val="hy-AM"/>
              </w:rPr>
              <w:t>0.23</w:t>
            </w:r>
          </w:p>
        </w:tc>
        <w:tc>
          <w:tcPr>
            <w:tcW w:w="1138" w:type="dxa"/>
            <w:noWrap/>
            <w:vAlign w:val="bottom"/>
            <w:hideMark/>
          </w:tcPr>
          <w:p w14:paraId="63B1DA03" w14:textId="77777777" w:rsidR="00E11F71" w:rsidRPr="00E040C1" w:rsidRDefault="00E11F71" w:rsidP="000A39B3">
            <w:pPr>
              <w:spacing w:after="120" w:line="240" w:lineRule="auto"/>
              <w:ind w:firstLine="0"/>
              <w:rPr>
                <w:rFonts w:cs="Calibri"/>
                <w:lang w:val="hy-AM"/>
              </w:rPr>
            </w:pPr>
            <w:r w:rsidRPr="00E040C1">
              <w:rPr>
                <w:lang w:val="hy-AM"/>
              </w:rPr>
              <w:t>0.11</w:t>
            </w:r>
          </w:p>
        </w:tc>
        <w:tc>
          <w:tcPr>
            <w:tcW w:w="1435" w:type="dxa"/>
            <w:noWrap/>
            <w:vAlign w:val="bottom"/>
            <w:hideMark/>
          </w:tcPr>
          <w:p w14:paraId="39059CAD" w14:textId="77777777" w:rsidR="00E11F71" w:rsidRPr="00E040C1" w:rsidRDefault="00E11F71" w:rsidP="000A39B3">
            <w:pPr>
              <w:spacing w:after="120" w:line="240" w:lineRule="auto"/>
              <w:ind w:firstLine="0"/>
              <w:rPr>
                <w:rFonts w:cs="Calibri"/>
                <w:lang w:val="hy-AM"/>
              </w:rPr>
            </w:pPr>
            <w:r w:rsidRPr="00E040C1">
              <w:rPr>
                <w:lang w:val="hy-AM"/>
              </w:rPr>
              <w:t>0.17</w:t>
            </w:r>
          </w:p>
        </w:tc>
        <w:tc>
          <w:tcPr>
            <w:tcW w:w="1568" w:type="dxa"/>
            <w:noWrap/>
            <w:vAlign w:val="bottom"/>
            <w:hideMark/>
          </w:tcPr>
          <w:p w14:paraId="27586ECB" w14:textId="77777777" w:rsidR="00E11F71" w:rsidRPr="00E040C1" w:rsidRDefault="00E11F71" w:rsidP="000A39B3">
            <w:pPr>
              <w:spacing w:after="120" w:line="240" w:lineRule="auto"/>
              <w:ind w:firstLine="0"/>
              <w:rPr>
                <w:rFonts w:cs="Calibri"/>
                <w:lang w:val="hy-AM"/>
              </w:rPr>
            </w:pPr>
            <w:r w:rsidRPr="00E040C1">
              <w:rPr>
                <w:lang w:val="hy-AM"/>
              </w:rPr>
              <w:t>0.06</w:t>
            </w:r>
          </w:p>
        </w:tc>
      </w:tr>
    </w:tbl>
    <w:p w14:paraId="21F506C0" w14:textId="77777777" w:rsidR="00E11F71" w:rsidRPr="00E040C1" w:rsidRDefault="00E11F71" w:rsidP="00E11F71">
      <w:pPr>
        <w:spacing w:after="120" w:line="276" w:lineRule="auto"/>
        <w:ind w:firstLine="720"/>
        <w:rPr>
          <w:rFonts w:cs="Sylfaen"/>
          <w:lang w:val="hy-AM"/>
        </w:rPr>
      </w:pPr>
      <w:r w:rsidRPr="00E040C1">
        <w:rPr>
          <w:rFonts w:cs="Sylfaen"/>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5010AE7E" w14:textId="77777777" w:rsidR="00E11F71" w:rsidRPr="00E040C1" w:rsidRDefault="00E11F71" w:rsidP="00E11F71">
      <w:pPr>
        <w:spacing w:after="120" w:line="276" w:lineRule="auto"/>
        <w:ind w:firstLine="720"/>
        <w:rPr>
          <w:rFonts w:cs="Sylfaen"/>
          <w:lang w:val="hy-AM"/>
        </w:rPr>
      </w:pPr>
      <w:r w:rsidRPr="00E040C1">
        <w:rPr>
          <w:rFonts w:cs="Sylfaen"/>
          <w:lang w:val="hy-AM"/>
        </w:rPr>
        <w:lastRenderedPageBreak/>
        <w:t xml:space="preserve">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w:t>
      </w:r>
      <w:r w:rsidRPr="00EA7AF7">
        <w:rPr>
          <w:rFonts w:cs="Sylfaen"/>
          <w:lang w:val="hy-AM"/>
        </w:rPr>
        <w:t>(տես` Գծապատկեր 3.1 և Աղյուսակ 3.</w:t>
      </w:r>
      <w:r w:rsidR="00963F6D" w:rsidRPr="00963F6D">
        <w:rPr>
          <w:rFonts w:cs="Sylfaen"/>
          <w:lang w:val="hy-AM"/>
        </w:rPr>
        <w:t>1.</w:t>
      </w:r>
      <w:r w:rsidRPr="00EA7AF7">
        <w:rPr>
          <w:rFonts w:cs="Sylfaen"/>
          <w:lang w:val="hy-AM"/>
        </w:rPr>
        <w:t>3)</w:t>
      </w:r>
      <w:r w:rsidRPr="00EA7AF7">
        <w:rPr>
          <w:rStyle w:val="FootnoteReference"/>
          <w:rFonts w:cs="Sylfaen"/>
        </w:rPr>
        <w:footnoteReference w:id="16"/>
      </w:r>
      <w:r w:rsidRPr="00EA7AF7">
        <w:rPr>
          <w:rFonts w:cs="Sylfaen"/>
          <w:lang w:val="hy-AM"/>
        </w:rPr>
        <w:t>: Հավանականային բաշխման գրաֆիկի կառուցման ժամանակ օգտագործվել է աղյուսակ 3</w:t>
      </w:r>
      <w:r w:rsidR="00963F6D" w:rsidRPr="00963F6D">
        <w:rPr>
          <w:rFonts w:cs="Sylfaen"/>
          <w:lang w:val="hy-AM"/>
        </w:rPr>
        <w:t>.1</w:t>
      </w:r>
      <w:r w:rsidRPr="00EA7AF7">
        <w:rPr>
          <w:rFonts w:cs="Sylfaen"/>
          <w:lang w:val="hy-AM"/>
        </w:rPr>
        <w:t>.1-ում</w:t>
      </w:r>
      <w:r w:rsidRPr="00E040C1">
        <w:rPr>
          <w:rFonts w:cs="Sylfaen"/>
          <w:lang w:val="hy-AM"/>
        </w:rPr>
        <w:t xml:space="preserve"> գնահատված ամբողջական ռիսկերի միաժամանակյա հանդես գալու պայմաններում ի հայտ եկող բացասական ռիսկերը:</w:t>
      </w:r>
    </w:p>
    <w:p w14:paraId="2B030133" w14:textId="77777777" w:rsidR="00E11F71" w:rsidRPr="00CD7613" w:rsidRDefault="00E11F71" w:rsidP="00E11F71">
      <w:pPr>
        <w:spacing w:after="120" w:line="276" w:lineRule="auto"/>
        <w:ind w:firstLine="720"/>
        <w:rPr>
          <w:i/>
          <w:sz w:val="20"/>
          <w:szCs w:val="20"/>
          <w:lang w:val="hy-AM"/>
        </w:rPr>
      </w:pPr>
      <w:r w:rsidRPr="00CD7613">
        <w:rPr>
          <w:b/>
          <w:i/>
          <w:sz w:val="20"/>
          <w:szCs w:val="20"/>
          <w:lang w:val="hy-AM"/>
        </w:rPr>
        <w:t xml:space="preserve">Գծապատկեր </w:t>
      </w:r>
      <w:r w:rsidR="009E6C48" w:rsidRPr="00CD7613">
        <w:rPr>
          <w:b/>
          <w:i/>
          <w:sz w:val="20"/>
          <w:szCs w:val="20"/>
          <w:lang w:val="hy-AM"/>
        </w:rPr>
        <w:t>3</w:t>
      </w:r>
      <w:r w:rsidRPr="00CD7613">
        <w:rPr>
          <w:b/>
          <w:i/>
          <w:sz w:val="20"/>
          <w:szCs w:val="20"/>
          <w:lang w:val="hy-AM"/>
        </w:rPr>
        <w:t>.1.</w:t>
      </w:r>
      <w:r w:rsidRPr="00CD7613">
        <w:rPr>
          <w:i/>
          <w:sz w:val="20"/>
          <w:szCs w:val="20"/>
          <w:lang w:val="hy-AM"/>
        </w:rPr>
        <w:t xml:space="preserve"> Հարկային եկամուտների տարեկան աճի տեմպերի կանխատեսումների հավանականային բաշխումը</w:t>
      </w:r>
      <w:r w:rsidRPr="00CD7613">
        <w:rPr>
          <w:rStyle w:val="FootnoteReference"/>
          <w:i/>
          <w:sz w:val="20"/>
          <w:szCs w:val="20"/>
          <w:lang w:val="hy-AM"/>
        </w:rPr>
        <w:footnoteReference w:id="17"/>
      </w:r>
      <w:r w:rsidRPr="00CD7613">
        <w:rPr>
          <w:i/>
          <w:sz w:val="20"/>
          <w:szCs w:val="20"/>
          <w:lang w:val="hy-AM"/>
        </w:rPr>
        <w:t>, տոկոս</w:t>
      </w:r>
    </w:p>
    <w:p w14:paraId="2D51CACF" w14:textId="77777777" w:rsidR="00E11F71" w:rsidRPr="00E040C1" w:rsidRDefault="00E11F71" w:rsidP="00E11F71">
      <w:pPr>
        <w:spacing w:after="120" w:line="276" w:lineRule="auto"/>
        <w:ind w:firstLine="720"/>
        <w:rPr>
          <w:b/>
          <w:i/>
          <w:u w:val="single"/>
          <w:lang w:val="hy-AM"/>
        </w:rPr>
      </w:pPr>
      <w:r w:rsidRPr="00E040C1">
        <w:rPr>
          <w:noProof/>
        </w:rPr>
        <w:drawing>
          <wp:inline distT="0" distB="0" distL="0" distR="0" wp14:anchorId="537CED7A" wp14:editId="7AAF4259">
            <wp:extent cx="5724525" cy="2275027"/>
            <wp:effectExtent l="0" t="0" r="952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5DE3367" w14:textId="77777777" w:rsidR="00E11F71" w:rsidRPr="00E040C1" w:rsidRDefault="00E11F71" w:rsidP="00E11F71">
      <w:pPr>
        <w:spacing w:after="120" w:line="276" w:lineRule="auto"/>
        <w:ind w:firstLine="720"/>
        <w:rPr>
          <w:b/>
          <w:lang w:val="hy-AM"/>
        </w:rPr>
      </w:pPr>
      <w:r w:rsidRPr="00E040C1">
        <w:rPr>
          <w:rFonts w:cs="Sylfaen"/>
          <w:lang w:val="hy-AM"/>
        </w:rPr>
        <w:t xml:space="preserve">Կանխատեսումների բաշխման հավանականություններն առավել պարզորոշ երևում են ստորև բերվող աղյուսակում: </w:t>
      </w:r>
    </w:p>
    <w:p w14:paraId="2866C5D8" w14:textId="77777777" w:rsidR="00E11F71" w:rsidRPr="00CD7613" w:rsidRDefault="00E11F71" w:rsidP="00E11F71">
      <w:pPr>
        <w:spacing w:after="120" w:line="276" w:lineRule="auto"/>
        <w:ind w:firstLine="720"/>
        <w:rPr>
          <w:i/>
          <w:sz w:val="20"/>
          <w:szCs w:val="20"/>
          <w:lang w:val="hy-AM"/>
        </w:rPr>
      </w:pPr>
      <w:r w:rsidRPr="00CD7613">
        <w:rPr>
          <w:b/>
          <w:sz w:val="20"/>
          <w:szCs w:val="20"/>
          <w:lang w:val="hy-AM"/>
        </w:rPr>
        <w:t xml:space="preserve">Աղյուսակ </w:t>
      </w:r>
      <w:r w:rsidR="009E6C48" w:rsidRPr="00CD7613">
        <w:rPr>
          <w:b/>
          <w:sz w:val="20"/>
          <w:szCs w:val="20"/>
          <w:lang w:val="hy-AM"/>
        </w:rPr>
        <w:t>3</w:t>
      </w:r>
      <w:r w:rsidRPr="00CD7613">
        <w:rPr>
          <w:b/>
          <w:sz w:val="20"/>
          <w:szCs w:val="20"/>
          <w:lang w:val="hy-AM"/>
        </w:rPr>
        <w:t>.</w:t>
      </w:r>
      <w:r w:rsidR="00CD7613" w:rsidRPr="00BE7F99">
        <w:rPr>
          <w:b/>
          <w:sz w:val="20"/>
          <w:szCs w:val="20"/>
          <w:lang w:val="hy-AM"/>
        </w:rPr>
        <w:t>1.</w:t>
      </w:r>
      <w:r w:rsidRPr="00CD7613">
        <w:rPr>
          <w:b/>
          <w:sz w:val="20"/>
          <w:szCs w:val="20"/>
          <w:lang w:val="hy-AM"/>
        </w:rPr>
        <w:t>3</w:t>
      </w:r>
      <w:r w:rsidRPr="00CD7613">
        <w:rPr>
          <w:i/>
          <w:sz w:val="20"/>
          <w:szCs w:val="20"/>
          <w:lang w:val="hy-AM"/>
        </w:rPr>
        <w:t xml:space="preserve"> Հարկային եկամուտների կանխատեսումների հավանականային բաշխումը</w:t>
      </w:r>
    </w:p>
    <w:tbl>
      <w:tblPr>
        <w:tblW w:w="9119" w:type="dxa"/>
        <w:tblInd w:w="98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8"/>
        <w:gridCol w:w="1870"/>
        <w:gridCol w:w="1847"/>
        <w:gridCol w:w="2284"/>
      </w:tblGrid>
      <w:tr w:rsidR="00E11F71" w:rsidRPr="00E040C1" w14:paraId="66D950B4" w14:textId="77777777" w:rsidTr="000A39B3">
        <w:trPr>
          <w:trHeight w:val="810"/>
        </w:trPr>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hideMark/>
          </w:tcPr>
          <w:p w14:paraId="09C0B7A1" w14:textId="77777777" w:rsidR="00E11F71" w:rsidRPr="00CD7E61" w:rsidRDefault="00E11F71" w:rsidP="000A39B3">
            <w:pPr>
              <w:spacing w:after="0" w:line="240" w:lineRule="auto"/>
              <w:ind w:firstLine="0"/>
              <w:rPr>
                <w:rFonts w:eastAsia="Times New Roman" w:cs="Calibri"/>
                <w:color w:val="FFFFFF" w:themeColor="background1"/>
              </w:rPr>
            </w:pPr>
            <w:r w:rsidRPr="00CD7E61">
              <w:rPr>
                <w:rFonts w:eastAsia="Times New Roman" w:cs="Calibri"/>
                <w:color w:val="FFFFFF" w:themeColor="background1"/>
              </w:rPr>
              <w:t>Հարկային եկամուտների աճի միջակայքը</w:t>
            </w:r>
          </w:p>
        </w:tc>
        <w:tc>
          <w:tcPr>
            <w:tcW w:w="600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hideMark/>
          </w:tcPr>
          <w:p w14:paraId="41514BE4" w14:textId="77777777" w:rsidR="00E11F71" w:rsidRPr="00CD7E61" w:rsidRDefault="00E11F71" w:rsidP="000A39B3">
            <w:pPr>
              <w:spacing w:after="0" w:line="240" w:lineRule="auto"/>
              <w:ind w:firstLine="0"/>
              <w:jc w:val="center"/>
              <w:rPr>
                <w:rFonts w:eastAsia="Times New Roman" w:cs="Calibri"/>
                <w:color w:val="FFFFFF" w:themeColor="background1"/>
              </w:rPr>
            </w:pPr>
            <w:r w:rsidRPr="00CD7E61">
              <w:rPr>
                <w:rFonts w:eastAsia="Times New Roman" w:cs="Calibri"/>
                <w:color w:val="FFFFFF" w:themeColor="background1"/>
              </w:rPr>
              <w:t xml:space="preserve">Հարկային եկամուտների աճի` </w:t>
            </w:r>
            <w:proofErr w:type="gramStart"/>
            <w:r w:rsidRPr="00CD7E61">
              <w:rPr>
                <w:rFonts w:eastAsia="Times New Roman" w:cs="Calibri"/>
                <w:color w:val="FFFFFF" w:themeColor="background1"/>
              </w:rPr>
              <w:t>տվյալ  միջակայքում</w:t>
            </w:r>
            <w:proofErr w:type="gramEnd"/>
            <w:r w:rsidRPr="00CD7E61">
              <w:rPr>
                <w:rFonts w:eastAsia="Times New Roman" w:cs="Calibri"/>
                <w:color w:val="FFFFFF" w:themeColor="background1"/>
              </w:rPr>
              <w:t xml:space="preserve"> ձևավորվելու հավանականությունը</w:t>
            </w:r>
          </w:p>
        </w:tc>
      </w:tr>
      <w:tr w:rsidR="00E11F71" w:rsidRPr="00E040C1" w14:paraId="40ECA809" w14:textId="77777777" w:rsidTr="000A39B3">
        <w:trPr>
          <w:trHeight w:val="330"/>
        </w:trPr>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hideMark/>
          </w:tcPr>
          <w:p w14:paraId="39F9F24A" w14:textId="77777777" w:rsidR="00E11F71" w:rsidRPr="00CD7E61" w:rsidRDefault="00E11F71" w:rsidP="000A39B3">
            <w:pPr>
              <w:spacing w:after="0" w:line="240" w:lineRule="auto"/>
              <w:ind w:firstLine="0"/>
              <w:rPr>
                <w:rFonts w:eastAsia="Times New Roman" w:cs="Calibri"/>
                <w:b/>
                <w:bCs/>
                <w:color w:val="FFFFFF" w:themeColor="background1"/>
              </w:rPr>
            </w:pPr>
            <w:r w:rsidRPr="00CD7E61">
              <w:rPr>
                <w:rFonts w:ascii="Calibri" w:eastAsia="Times New Roman" w:hAnsi="Calibri" w:cs="Calibri"/>
                <w:b/>
                <w:bCs/>
                <w:color w:val="FFFFFF" w:themeColor="background1"/>
              </w:rPr>
              <w:t> </w:t>
            </w:r>
          </w:p>
        </w:tc>
        <w:tc>
          <w:tcPr>
            <w:tcW w:w="1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44D0E61C" w14:textId="77777777" w:rsidR="00E11F71" w:rsidRPr="00CD7E61" w:rsidRDefault="00E11F71" w:rsidP="000A39B3">
            <w:pPr>
              <w:spacing w:after="0" w:line="240" w:lineRule="auto"/>
              <w:ind w:firstLine="0"/>
              <w:jc w:val="center"/>
              <w:rPr>
                <w:rFonts w:eastAsia="Times New Roman" w:cs="Calibri"/>
                <w:b/>
                <w:bCs/>
                <w:color w:val="FFFFFF" w:themeColor="background1"/>
              </w:rPr>
            </w:pPr>
            <w:r w:rsidRPr="00CD7E61">
              <w:rPr>
                <w:rFonts w:eastAsia="Times New Roman" w:cs="Calibri"/>
                <w:b/>
                <w:bCs/>
                <w:color w:val="FFFFFF" w:themeColor="background1"/>
              </w:rPr>
              <w:t>2020</w:t>
            </w:r>
          </w:p>
        </w:tc>
        <w:tc>
          <w:tcPr>
            <w:tcW w:w="1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1D18A939" w14:textId="77777777" w:rsidR="00E11F71" w:rsidRPr="00CD7E61" w:rsidRDefault="00E11F71" w:rsidP="000A39B3">
            <w:pPr>
              <w:spacing w:after="0" w:line="240" w:lineRule="auto"/>
              <w:ind w:firstLine="0"/>
              <w:jc w:val="center"/>
              <w:rPr>
                <w:rFonts w:eastAsia="Times New Roman" w:cs="Calibri"/>
                <w:b/>
                <w:bCs/>
                <w:color w:val="FFFFFF" w:themeColor="background1"/>
              </w:rPr>
            </w:pPr>
            <w:r w:rsidRPr="00CD7E61">
              <w:rPr>
                <w:rFonts w:eastAsia="Times New Roman" w:cs="Calibri"/>
                <w:b/>
                <w:bCs/>
                <w:color w:val="FFFFFF" w:themeColor="background1"/>
              </w:rPr>
              <w:t>2021</w:t>
            </w:r>
          </w:p>
        </w:tc>
        <w:tc>
          <w:tcPr>
            <w:tcW w:w="2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5620BC82" w14:textId="77777777" w:rsidR="00E11F71" w:rsidRPr="00CD7E61" w:rsidRDefault="00E11F71" w:rsidP="000A39B3">
            <w:pPr>
              <w:spacing w:after="0" w:line="240" w:lineRule="auto"/>
              <w:ind w:firstLine="0"/>
              <w:jc w:val="center"/>
              <w:rPr>
                <w:rFonts w:eastAsia="Times New Roman" w:cs="Calibri"/>
                <w:b/>
                <w:bCs/>
                <w:color w:val="FFFFFF" w:themeColor="background1"/>
              </w:rPr>
            </w:pPr>
            <w:r w:rsidRPr="00CD7E61">
              <w:rPr>
                <w:rFonts w:eastAsia="Times New Roman" w:cs="Calibri"/>
                <w:b/>
                <w:bCs/>
                <w:color w:val="FFFFFF" w:themeColor="background1"/>
              </w:rPr>
              <w:t>2022</w:t>
            </w:r>
          </w:p>
        </w:tc>
      </w:tr>
      <w:tr w:rsidR="00E11F71" w:rsidRPr="00E040C1" w14:paraId="5669DC0A" w14:textId="77777777" w:rsidTr="000A39B3">
        <w:trPr>
          <w:trHeight w:val="345"/>
        </w:trPr>
        <w:tc>
          <w:tcPr>
            <w:tcW w:w="3118" w:type="dxa"/>
            <w:tcBorders>
              <w:top w:val="single" w:sz="4" w:space="0" w:color="FFFFFF" w:themeColor="background1"/>
            </w:tcBorders>
            <w:noWrap/>
            <w:vAlign w:val="center"/>
            <w:hideMark/>
          </w:tcPr>
          <w:p w14:paraId="51F72ED2" w14:textId="77777777" w:rsidR="00E11F71" w:rsidRPr="00E040C1" w:rsidRDefault="00E11F71" w:rsidP="000A39B3">
            <w:pPr>
              <w:spacing w:after="0" w:line="240" w:lineRule="auto"/>
              <w:ind w:firstLine="0"/>
              <w:rPr>
                <w:rFonts w:eastAsia="Times New Roman" w:cs="Calibri"/>
                <w:b/>
                <w:bCs/>
                <w:color w:val="000000"/>
              </w:rPr>
            </w:pPr>
            <w:r w:rsidRPr="00E040C1">
              <w:rPr>
                <w:rFonts w:eastAsia="Times New Roman" w:cs="Calibri"/>
                <w:b/>
                <w:bCs/>
                <w:color w:val="000000"/>
              </w:rPr>
              <w:t>4-8 տոկոս</w:t>
            </w:r>
          </w:p>
        </w:tc>
        <w:tc>
          <w:tcPr>
            <w:tcW w:w="1870" w:type="dxa"/>
            <w:tcBorders>
              <w:top w:val="single" w:sz="4" w:space="0" w:color="FFFFFF" w:themeColor="background1"/>
            </w:tcBorders>
            <w:noWrap/>
            <w:vAlign w:val="bottom"/>
            <w:hideMark/>
          </w:tcPr>
          <w:p w14:paraId="12CC080E"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0.04</w:t>
            </w:r>
          </w:p>
        </w:tc>
        <w:tc>
          <w:tcPr>
            <w:tcW w:w="1847" w:type="dxa"/>
            <w:tcBorders>
              <w:top w:val="single" w:sz="4" w:space="0" w:color="FFFFFF" w:themeColor="background1"/>
            </w:tcBorders>
            <w:noWrap/>
            <w:vAlign w:val="bottom"/>
            <w:hideMark/>
          </w:tcPr>
          <w:p w14:paraId="385DCBCA"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0.08</w:t>
            </w:r>
          </w:p>
        </w:tc>
        <w:tc>
          <w:tcPr>
            <w:tcW w:w="2284" w:type="dxa"/>
            <w:tcBorders>
              <w:top w:val="single" w:sz="4" w:space="0" w:color="FFFFFF" w:themeColor="background1"/>
            </w:tcBorders>
            <w:noWrap/>
            <w:vAlign w:val="bottom"/>
            <w:hideMark/>
          </w:tcPr>
          <w:p w14:paraId="015FE1E6"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0.25</w:t>
            </w:r>
          </w:p>
        </w:tc>
      </w:tr>
      <w:tr w:rsidR="00E11F71" w:rsidRPr="00E040C1" w14:paraId="19EFC268" w14:textId="77777777" w:rsidTr="000A39B3">
        <w:trPr>
          <w:trHeight w:val="345"/>
        </w:trPr>
        <w:tc>
          <w:tcPr>
            <w:tcW w:w="3118" w:type="dxa"/>
            <w:noWrap/>
            <w:vAlign w:val="center"/>
            <w:hideMark/>
          </w:tcPr>
          <w:p w14:paraId="362B6146" w14:textId="77777777" w:rsidR="00E11F71" w:rsidRPr="00E040C1" w:rsidRDefault="00E11F71" w:rsidP="000A39B3">
            <w:pPr>
              <w:spacing w:after="0" w:line="240" w:lineRule="auto"/>
              <w:ind w:firstLine="0"/>
              <w:rPr>
                <w:rFonts w:eastAsia="Times New Roman" w:cs="Calibri"/>
                <w:b/>
                <w:bCs/>
                <w:color w:val="000000"/>
              </w:rPr>
            </w:pPr>
            <w:r w:rsidRPr="00E040C1">
              <w:rPr>
                <w:rFonts w:eastAsia="Times New Roman" w:cs="Calibri"/>
                <w:b/>
                <w:bCs/>
                <w:color w:val="000000"/>
              </w:rPr>
              <w:t>8-12 տոկոս</w:t>
            </w:r>
          </w:p>
        </w:tc>
        <w:tc>
          <w:tcPr>
            <w:tcW w:w="1870" w:type="dxa"/>
            <w:noWrap/>
            <w:vAlign w:val="bottom"/>
            <w:hideMark/>
          </w:tcPr>
          <w:p w14:paraId="393F801D"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0.25</w:t>
            </w:r>
          </w:p>
        </w:tc>
        <w:tc>
          <w:tcPr>
            <w:tcW w:w="1847" w:type="dxa"/>
            <w:noWrap/>
            <w:vAlign w:val="bottom"/>
            <w:hideMark/>
          </w:tcPr>
          <w:p w14:paraId="5422AF87"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0.35</w:t>
            </w:r>
          </w:p>
        </w:tc>
        <w:tc>
          <w:tcPr>
            <w:tcW w:w="2284" w:type="dxa"/>
            <w:noWrap/>
            <w:vAlign w:val="bottom"/>
            <w:hideMark/>
          </w:tcPr>
          <w:p w14:paraId="51B4A376" w14:textId="77777777" w:rsidR="00E11F71" w:rsidRPr="00E040C1" w:rsidRDefault="00E11F71" w:rsidP="000A39B3">
            <w:pPr>
              <w:spacing w:after="0" w:line="240" w:lineRule="auto"/>
              <w:ind w:firstLine="0"/>
              <w:jc w:val="right"/>
              <w:rPr>
                <w:rFonts w:eastAsia="Times New Roman" w:cs="Calibri"/>
                <w:b/>
                <w:bCs/>
                <w:i/>
                <w:iCs/>
                <w:color w:val="000000"/>
                <w:u w:val="single"/>
              </w:rPr>
            </w:pPr>
            <w:r w:rsidRPr="00E040C1">
              <w:rPr>
                <w:rFonts w:eastAsia="Times New Roman" w:cs="Calibri"/>
                <w:b/>
                <w:bCs/>
                <w:i/>
                <w:iCs/>
                <w:color w:val="000000"/>
                <w:u w:val="single"/>
              </w:rPr>
              <w:t>0.47</w:t>
            </w:r>
          </w:p>
        </w:tc>
      </w:tr>
      <w:tr w:rsidR="00E11F71" w:rsidRPr="00E040C1" w14:paraId="6180C434" w14:textId="77777777" w:rsidTr="000A39B3">
        <w:trPr>
          <w:trHeight w:val="345"/>
        </w:trPr>
        <w:tc>
          <w:tcPr>
            <w:tcW w:w="3118" w:type="dxa"/>
            <w:noWrap/>
            <w:vAlign w:val="bottom"/>
            <w:hideMark/>
          </w:tcPr>
          <w:p w14:paraId="1E01CFC6" w14:textId="77777777" w:rsidR="00E11F71" w:rsidRPr="00E040C1" w:rsidRDefault="00E11F71" w:rsidP="000A39B3">
            <w:pPr>
              <w:spacing w:after="0" w:line="240" w:lineRule="auto"/>
              <w:ind w:firstLine="0"/>
              <w:rPr>
                <w:rFonts w:eastAsia="Times New Roman" w:cs="Calibri"/>
                <w:b/>
                <w:bCs/>
                <w:color w:val="000000"/>
              </w:rPr>
            </w:pPr>
            <w:r w:rsidRPr="00E040C1">
              <w:rPr>
                <w:rFonts w:eastAsia="Times New Roman" w:cs="Calibri"/>
                <w:b/>
                <w:bCs/>
                <w:color w:val="000000"/>
              </w:rPr>
              <w:t>12-16 տոկոս</w:t>
            </w:r>
          </w:p>
        </w:tc>
        <w:tc>
          <w:tcPr>
            <w:tcW w:w="1870" w:type="dxa"/>
            <w:noWrap/>
            <w:vAlign w:val="bottom"/>
            <w:hideMark/>
          </w:tcPr>
          <w:p w14:paraId="468C970D" w14:textId="77777777" w:rsidR="00E11F71" w:rsidRPr="00E040C1" w:rsidRDefault="00E11F71" w:rsidP="000A39B3">
            <w:pPr>
              <w:spacing w:after="0" w:line="240" w:lineRule="auto"/>
              <w:ind w:firstLine="0"/>
              <w:jc w:val="right"/>
              <w:rPr>
                <w:rFonts w:eastAsia="Times New Roman" w:cs="Calibri"/>
                <w:b/>
                <w:bCs/>
                <w:i/>
                <w:iCs/>
                <w:color w:val="000000"/>
                <w:u w:val="single"/>
              </w:rPr>
            </w:pPr>
            <w:r w:rsidRPr="00E040C1">
              <w:rPr>
                <w:rFonts w:eastAsia="Times New Roman" w:cs="Calibri"/>
                <w:b/>
                <w:bCs/>
                <w:i/>
                <w:iCs/>
                <w:color w:val="000000"/>
                <w:u w:val="single"/>
              </w:rPr>
              <w:t>0.54</w:t>
            </w:r>
          </w:p>
        </w:tc>
        <w:tc>
          <w:tcPr>
            <w:tcW w:w="1847" w:type="dxa"/>
            <w:noWrap/>
            <w:vAlign w:val="bottom"/>
            <w:hideMark/>
          </w:tcPr>
          <w:p w14:paraId="1A8BA970" w14:textId="77777777" w:rsidR="00E11F71" w:rsidRPr="00E040C1" w:rsidRDefault="00E11F71" w:rsidP="000A39B3">
            <w:pPr>
              <w:spacing w:after="0" w:line="240" w:lineRule="auto"/>
              <w:ind w:firstLine="0"/>
              <w:jc w:val="right"/>
              <w:rPr>
                <w:rFonts w:eastAsia="Times New Roman" w:cs="Calibri"/>
                <w:b/>
                <w:bCs/>
                <w:i/>
                <w:iCs/>
                <w:color w:val="000000"/>
                <w:u w:val="single"/>
              </w:rPr>
            </w:pPr>
            <w:r w:rsidRPr="00E040C1">
              <w:rPr>
                <w:rFonts w:eastAsia="Times New Roman" w:cs="Calibri"/>
                <w:b/>
                <w:bCs/>
                <w:i/>
                <w:iCs/>
                <w:color w:val="000000"/>
                <w:u w:val="single"/>
              </w:rPr>
              <w:t>0.49</w:t>
            </w:r>
          </w:p>
        </w:tc>
        <w:tc>
          <w:tcPr>
            <w:tcW w:w="2284" w:type="dxa"/>
            <w:noWrap/>
            <w:vAlign w:val="bottom"/>
            <w:hideMark/>
          </w:tcPr>
          <w:p w14:paraId="7AEFEDBF" w14:textId="77777777" w:rsidR="00E11F71" w:rsidRPr="00E040C1" w:rsidRDefault="00E11F71" w:rsidP="000A39B3">
            <w:pPr>
              <w:spacing w:after="0" w:line="240" w:lineRule="auto"/>
              <w:ind w:firstLine="0"/>
              <w:jc w:val="right"/>
              <w:rPr>
                <w:rFonts w:eastAsia="Times New Roman" w:cs="Calibri"/>
                <w:color w:val="000000"/>
              </w:rPr>
            </w:pPr>
            <w:r w:rsidRPr="00E040C1">
              <w:rPr>
                <w:rFonts w:eastAsia="Times New Roman" w:cs="Calibri"/>
                <w:color w:val="000000"/>
              </w:rPr>
              <w:t>0.21</w:t>
            </w:r>
          </w:p>
        </w:tc>
      </w:tr>
    </w:tbl>
    <w:p w14:paraId="23F3D6A2" w14:textId="77777777" w:rsidR="00E11F71" w:rsidRPr="00E040C1" w:rsidRDefault="00E11F71" w:rsidP="00E11F71">
      <w:pPr>
        <w:spacing w:before="120" w:after="120" w:line="276" w:lineRule="auto"/>
        <w:ind w:firstLine="720"/>
        <w:rPr>
          <w:rFonts w:cs="Sylfaen"/>
          <w:lang w:val="hy-AM"/>
        </w:rPr>
      </w:pPr>
      <w:r w:rsidRPr="00E040C1">
        <w:rPr>
          <w:rFonts w:cs="Sylfaen"/>
          <w:lang w:val="hy-AM"/>
        </w:rPr>
        <w:lastRenderedPageBreak/>
        <w:t xml:space="preserve">Աղյուսակ </w:t>
      </w:r>
      <w:r>
        <w:rPr>
          <w:rFonts w:cs="Sylfaen"/>
        </w:rPr>
        <w:t>3</w:t>
      </w:r>
      <w:r w:rsidR="00963F6D">
        <w:rPr>
          <w:rFonts w:cs="Sylfaen"/>
        </w:rPr>
        <w:t>.1</w:t>
      </w:r>
      <w:r w:rsidRPr="003770CA">
        <w:rPr>
          <w:rFonts w:cs="Sylfaen"/>
          <w:lang w:val="hy-AM"/>
        </w:rPr>
        <w:t>.3-</w:t>
      </w:r>
      <w:r w:rsidRPr="00E040C1">
        <w:rPr>
          <w:rFonts w:cs="Sylfaen"/>
          <w:lang w:val="hy-AM"/>
        </w:rPr>
        <w:t xml:space="preserve">ի առաջին սյունը ներկայացնում է հարկային եկամուտների աճի միջակայքերը, իսկ 2-ից 4-րդ սյուները` նշված միջակայքերից յուրաքանչյուրում այդ աճի ձևավորվելու հավանականությունները` ըստ միջնաժամկետ կանխատեսումների: </w:t>
      </w:r>
    </w:p>
    <w:p w14:paraId="5C7DD33A" w14:textId="77777777" w:rsidR="00E11F71" w:rsidRDefault="00E11F71" w:rsidP="00E11F71">
      <w:pPr>
        <w:spacing w:after="120" w:line="276" w:lineRule="auto"/>
        <w:ind w:firstLine="720"/>
        <w:rPr>
          <w:rFonts w:cs="Sylfaen"/>
          <w:lang w:val="hy-AM"/>
        </w:rPr>
      </w:pPr>
      <w:r w:rsidRPr="00E040C1">
        <w:rPr>
          <w:rFonts w:cs="Sylfaen"/>
          <w:lang w:val="hy-AM"/>
        </w:rPr>
        <w:t xml:space="preserve">Ակնհայտ է, որ 2021-2023 թվականների համար վերոնշյալ երեք միջակայքերի շարքում 8.0-16.0% միջակայքում հարկային եկամուտների աճի ձևավորվելու հավանականությունը ամենաբարձրն է (Գծապատկեր </w:t>
      </w:r>
      <w:r w:rsidRPr="00EA7AF7">
        <w:rPr>
          <w:rFonts w:cs="Sylfaen"/>
          <w:lang w:val="hy-AM"/>
        </w:rPr>
        <w:t>3</w:t>
      </w:r>
      <w:r w:rsidRPr="003770CA">
        <w:rPr>
          <w:rFonts w:cs="Sylfaen"/>
          <w:lang w:val="hy-AM"/>
        </w:rPr>
        <w:t>.1-</w:t>
      </w:r>
      <w:r w:rsidRPr="00E040C1">
        <w:rPr>
          <w:rFonts w:cs="Sylfaen"/>
          <w:lang w:val="hy-AM"/>
        </w:rPr>
        <w:t xml:space="preserve">ում այն մուգ կարմիր է, իսկ Աղյուսակ </w:t>
      </w:r>
      <w:r w:rsidRPr="000F21BC">
        <w:rPr>
          <w:rFonts w:cs="Sylfaen"/>
          <w:lang w:val="hy-AM"/>
        </w:rPr>
        <w:t>3</w:t>
      </w:r>
      <w:r w:rsidR="00963F6D" w:rsidRPr="00963F6D">
        <w:rPr>
          <w:rFonts w:cs="Sylfaen"/>
          <w:lang w:val="hy-AM"/>
        </w:rPr>
        <w:t>.1</w:t>
      </w:r>
      <w:r w:rsidRPr="003770CA">
        <w:rPr>
          <w:rFonts w:cs="Sylfaen"/>
          <w:lang w:val="hy-AM"/>
        </w:rPr>
        <w:t>.3</w:t>
      </w:r>
      <w:r w:rsidRPr="00E040C1">
        <w:rPr>
          <w:rFonts w:cs="Sylfaen"/>
          <w:lang w:val="hy-AM"/>
        </w:rPr>
        <w:t xml:space="preserve">-ում՝ հոծ նշումով): </w:t>
      </w:r>
    </w:p>
    <w:p w14:paraId="621D31C2"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lang w:val="sk-SK"/>
        </w:rPr>
      </w:pPr>
      <w:r w:rsidRPr="00E040C1">
        <w:rPr>
          <w:rFonts w:cs="Sylfaen"/>
          <w:b/>
          <w:lang w:val="hy-AM"/>
        </w:rPr>
        <w:t>Ներդիր</w:t>
      </w:r>
      <w:r w:rsidRPr="00E040C1">
        <w:rPr>
          <w:rFonts w:cs="Sylfaen"/>
          <w:b/>
          <w:lang w:val="sk-SK"/>
        </w:rPr>
        <w:t xml:space="preserve"> </w:t>
      </w:r>
    </w:p>
    <w:p w14:paraId="150AC994"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0" w:line="276" w:lineRule="auto"/>
        <w:ind w:firstLine="720"/>
        <w:rPr>
          <w:rFonts w:cs="Sylfaen"/>
          <w:lang w:val="hy-AM"/>
        </w:rPr>
      </w:pPr>
      <w:r w:rsidRPr="00E040C1">
        <w:rPr>
          <w:rFonts w:cs="Sylfaen"/>
          <w:b/>
          <w:lang w:val="hy-AM"/>
        </w:rPr>
        <w:t>Իրական ՀՆԱ-ի և հարկային եկամուտների կանխատեսումների հավանականային բաշխման գծապատկերի կառուցումը</w:t>
      </w:r>
    </w:p>
    <w:p w14:paraId="59E3EE08"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E040C1">
        <w:rPr>
          <w:rFonts w:cs="Sylfaen"/>
          <w:lang w:val="hy-AM"/>
        </w:rPr>
        <w:t xml:space="preserve">Իրական ՀՆԱ-ի </w:t>
      </w:r>
      <w:r w:rsidRPr="00E040C1">
        <w:rPr>
          <w:lang w:val="hy-AM"/>
        </w:rPr>
        <w:t xml:space="preserve">և հարկային եկամուտների կանխատեսումների </w:t>
      </w:r>
      <w:r w:rsidRPr="00E040C1">
        <w:rPr>
          <w:rFonts w:cs="Sylfaen"/>
          <w:lang w:val="hy-AM"/>
        </w:rPr>
        <w:t>հավանականային</w:t>
      </w:r>
      <w:r w:rsidRPr="00E040C1">
        <w:rPr>
          <w:lang w:val="hy-AM"/>
        </w:rPr>
        <w:t xml:space="preserve"> բ</w:t>
      </w:r>
      <w:r w:rsidRPr="00E040C1">
        <w:rPr>
          <w:rFonts w:cs="Sylfaen"/>
          <w:lang w:val="hy-AM"/>
        </w:rPr>
        <w:t xml:space="preserve">աշխումը ներկայացնող գծապատկերները ցույց </w:t>
      </w:r>
      <w:r w:rsidRPr="00E040C1">
        <w:rPr>
          <w:lang w:val="hy-AM"/>
        </w:rPr>
        <w:t xml:space="preserve">են </w:t>
      </w:r>
      <w:r w:rsidRPr="00E040C1">
        <w:rPr>
          <w:rFonts w:cs="Sylfaen"/>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E040C1">
        <w:rPr>
          <w:lang w:val="hy-AM"/>
        </w:rPr>
        <w:t>:</w:t>
      </w:r>
    </w:p>
    <w:p w14:paraId="182F9CC0"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E040C1">
        <w:rPr>
          <w:rFonts w:cs="Sylfaen"/>
          <w:lang w:val="hy-AM"/>
        </w:rPr>
        <w:t>Կանխատեսումների հավանականային բաշխման գծապատկերի կառուցման անհրաժեշտությունը պայմանավորված է նրանով</w:t>
      </w:r>
      <w:r w:rsidRPr="00E040C1">
        <w:rPr>
          <w:lang w:val="hy-AM"/>
        </w:rPr>
        <w:t xml:space="preserve">, </w:t>
      </w:r>
      <w:r w:rsidRPr="00E040C1">
        <w:rPr>
          <w:rFonts w:cs="Sylfaen"/>
          <w:lang w:val="hy-AM"/>
        </w:rPr>
        <w:t>որ բոլոր կանխատեսումները ինչ</w:t>
      </w:r>
      <w:r w:rsidRPr="00E040C1">
        <w:rPr>
          <w:lang w:val="hy-AM"/>
        </w:rPr>
        <w:t>-</w:t>
      </w:r>
      <w:r w:rsidRPr="00E040C1">
        <w:rPr>
          <w:rFonts w:cs="Sylfaen"/>
          <w:lang w:val="hy-AM"/>
        </w:rPr>
        <w:t>որ չափով անորոշ են</w:t>
      </w:r>
      <w:r w:rsidRPr="00E040C1">
        <w:rPr>
          <w:lang w:val="hy-AM"/>
        </w:rPr>
        <w:t xml:space="preserve">: </w:t>
      </w:r>
      <w:r w:rsidRPr="00E040C1">
        <w:rPr>
          <w:rFonts w:cs="Sylfaen"/>
          <w:lang w:val="hy-AM"/>
        </w:rPr>
        <w:t>Կարևոր է հաշվի առնել ոչ միայն կոնկրետ կանխատեսված արժեքները</w:t>
      </w:r>
      <w:r w:rsidRPr="00E040C1">
        <w:rPr>
          <w:lang w:val="hy-AM"/>
        </w:rPr>
        <w:t xml:space="preserve">, </w:t>
      </w:r>
      <w:r w:rsidRPr="00E040C1">
        <w:rPr>
          <w:rFonts w:cs="Sylfaen"/>
          <w:lang w:val="hy-AM"/>
        </w:rPr>
        <w:t>այլ նաև բոլոր այն</w:t>
      </w:r>
      <w:r w:rsidRPr="00E040C1">
        <w:rPr>
          <w:lang w:val="hy-AM"/>
        </w:rPr>
        <w:t xml:space="preserve"> վերոնշյալ </w:t>
      </w:r>
      <w:r w:rsidRPr="00E040C1">
        <w:rPr>
          <w:rFonts w:cs="Sylfaen"/>
          <w:lang w:val="hy-AM"/>
        </w:rPr>
        <w:t>ռիսկերը</w:t>
      </w:r>
      <w:r w:rsidRPr="00E040C1">
        <w:rPr>
          <w:lang w:val="hy-AM"/>
        </w:rPr>
        <w:t xml:space="preserve">, </w:t>
      </w:r>
      <w:r w:rsidRPr="00E040C1">
        <w:rPr>
          <w:rFonts w:cs="Sylfaen"/>
          <w:lang w:val="hy-AM"/>
        </w:rPr>
        <w:t>որոնց արդյունքում կարող են շեղումներ առաջանալ իրական ՀՆԱ-ի կանխատեսումների և հարկերի կանխատեսումների կենտրոնական արժեքներից</w:t>
      </w:r>
      <w:r w:rsidRPr="00E040C1">
        <w:rPr>
          <w:lang w:val="hy-AM"/>
        </w:rPr>
        <w:t xml:space="preserve">: </w:t>
      </w:r>
      <w:r w:rsidRPr="00E040C1">
        <w:rPr>
          <w:rFonts w:cs="Sylfaen"/>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E040C1">
        <w:rPr>
          <w:lang w:val="hy-AM"/>
        </w:rPr>
        <w:t xml:space="preserve"> դրանց </w:t>
      </w:r>
      <w:r w:rsidRPr="00E040C1">
        <w:rPr>
          <w:rFonts w:cs="Sylfaen"/>
          <w:lang w:val="hy-AM"/>
        </w:rPr>
        <w:t>աղբյուրների վերաբերյալ</w:t>
      </w:r>
      <w:r w:rsidRPr="00E040C1">
        <w:rPr>
          <w:lang w:val="hy-AM"/>
        </w:rPr>
        <w:t xml:space="preserve">: </w:t>
      </w:r>
      <w:r w:rsidRPr="00E040C1">
        <w:rPr>
          <w:rFonts w:cs="Sylfaen"/>
          <w:lang w:val="hy-AM"/>
        </w:rPr>
        <w:t>Այդ պատճառով կարևորվում է որոշակի վստահության միջակայքի կառուցման խնդիրը</w:t>
      </w:r>
      <w:r w:rsidRPr="00E040C1">
        <w:rPr>
          <w:lang w:val="hy-AM"/>
        </w:rPr>
        <w:t xml:space="preserve">, </w:t>
      </w:r>
      <w:r w:rsidRPr="00E040C1">
        <w:rPr>
          <w:rFonts w:cs="Sylfaen"/>
          <w:lang w:val="hy-AM"/>
        </w:rPr>
        <w:t>որը թույլ կտա գնահատել իրադարձությունների զարգացման հավանական ընթացքը</w:t>
      </w:r>
      <w:r w:rsidRPr="00E040C1">
        <w:rPr>
          <w:lang w:val="hy-AM"/>
        </w:rPr>
        <w:t xml:space="preserve">: Իրական ՀՆԱ-ի և հարկերի կանխատեսումների հավանականային բաշխման ներկայացված գծապատկերները հիմնվում են </w:t>
      </w:r>
      <w:r w:rsidRPr="00E040C1">
        <w:rPr>
          <w:rFonts w:cs="Sylfaen"/>
          <w:lang w:val="hy-AM"/>
        </w:rPr>
        <w:t>Անգլիայի բանկի կողմից մշակված մեթոդաբանության վրա և հաշվի է առնում</w:t>
      </w:r>
      <w:r w:rsidRPr="00E040C1">
        <w:rPr>
          <w:lang w:val="hy-AM"/>
        </w:rPr>
        <w:t xml:space="preserve"> կանխատեսումների հավանականային բաշխման </w:t>
      </w:r>
      <w:r w:rsidRPr="00E040C1">
        <w:rPr>
          <w:rFonts w:cs="Sylfaen"/>
          <w:lang w:val="hy-AM"/>
        </w:rPr>
        <w:t>ասիմետրիկության առկայությունը</w:t>
      </w:r>
      <w:r w:rsidRPr="00E040C1">
        <w:rPr>
          <w:lang w:val="hy-AM"/>
        </w:rPr>
        <w:t xml:space="preserve">: </w:t>
      </w:r>
    </w:p>
    <w:p w14:paraId="759D1E2E"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E040C1">
        <w:rPr>
          <w:rFonts w:cs="Sylfaen"/>
          <w:lang w:val="hy-AM"/>
        </w:rPr>
        <w:t>Հայաստանի համար իրական ՀՆԱ-ի և հարկերի աճի կանխատեսումների բաշխման գծապատկերները կառուցվել են երեք չափորոշիչների հիման վրա.</w:t>
      </w:r>
    </w:p>
    <w:p w14:paraId="279BBFE7"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E040C1">
        <w:rPr>
          <w:lang w:val="hy-AM"/>
        </w:rPr>
        <w:t xml:space="preserve">1. </w:t>
      </w:r>
      <w:r w:rsidRPr="00E040C1">
        <w:rPr>
          <w:rFonts w:cs="Sylfaen"/>
          <w:lang w:val="hy-AM"/>
        </w:rPr>
        <w:t xml:space="preserve">կենտրոնական արժեքները, </w:t>
      </w:r>
      <w:r w:rsidRPr="00E040C1">
        <w:rPr>
          <w:lang w:val="hy-AM"/>
        </w:rPr>
        <w:t xml:space="preserve">2. </w:t>
      </w:r>
      <w:r w:rsidRPr="00E040C1">
        <w:rPr>
          <w:rFonts w:cs="Sylfaen"/>
          <w:lang w:val="hy-AM"/>
        </w:rPr>
        <w:t>անորոշության չափը</w:t>
      </w:r>
      <w:r w:rsidRPr="00E040C1">
        <w:rPr>
          <w:lang w:val="hy-AM"/>
        </w:rPr>
        <w:t xml:space="preserve"> (</w:t>
      </w:r>
      <w:r w:rsidRPr="00E040C1">
        <w:rPr>
          <w:rFonts w:cs="Sylfaen"/>
          <w:lang w:val="hy-AM"/>
        </w:rPr>
        <w:t>դիսպերսիան</w:t>
      </w:r>
      <w:r w:rsidRPr="00E040C1">
        <w:rPr>
          <w:lang w:val="hy-AM"/>
        </w:rPr>
        <w:t>),</w:t>
      </w:r>
      <w:r w:rsidRPr="00E040C1">
        <w:rPr>
          <w:rFonts w:cs="Sylfaen"/>
          <w:lang w:val="hy-AM"/>
        </w:rPr>
        <w:t xml:space="preserve"> որը ստանալու համար հիմք են հանդիսացել փաստացի պատմական շարքերի կանխատեսումային սխալները և </w:t>
      </w:r>
      <w:r w:rsidRPr="00E040C1">
        <w:rPr>
          <w:lang w:val="hy-AM"/>
        </w:rPr>
        <w:t xml:space="preserve">3. </w:t>
      </w:r>
      <w:r w:rsidRPr="00E040C1">
        <w:rPr>
          <w:rFonts w:cs="Sylfaen"/>
          <w:lang w:val="hy-AM"/>
        </w:rPr>
        <w:t>ռիսկերի հարաբերական հաշվեկշիռը՝ անհամաչափության գործակցի գնահատման նպատակով:</w:t>
      </w:r>
    </w:p>
    <w:p w14:paraId="1D1DB7B1"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E040C1">
        <w:rPr>
          <w:rFonts w:cs="Sylfaen"/>
          <w:lang w:val="hy-AM"/>
        </w:rPr>
        <w:t>Ունենալով կանխատեսված</w:t>
      </w:r>
      <w:r w:rsidRPr="00E040C1">
        <w:rPr>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2021-2023 թվականների համար (տես` Գծապատկեր </w:t>
      </w:r>
      <w:r w:rsidRPr="000F21BC">
        <w:rPr>
          <w:lang w:val="hy-AM"/>
        </w:rPr>
        <w:t>3</w:t>
      </w:r>
      <w:r w:rsidRPr="00603439">
        <w:rPr>
          <w:lang w:val="hy-AM"/>
        </w:rPr>
        <w:t>.1</w:t>
      </w:r>
      <w:r w:rsidRPr="00E040C1">
        <w:rPr>
          <w:lang w:val="hy-AM"/>
        </w:rPr>
        <w:t>):</w:t>
      </w:r>
    </w:p>
    <w:p w14:paraId="181CD2AD" w14:textId="77777777" w:rsidR="00E11F71" w:rsidRPr="00E040C1" w:rsidRDefault="00E11F71" w:rsidP="00E11F71">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E040C1">
        <w:rPr>
          <w:rFonts w:cs="Sylfaen"/>
          <w:lang w:val="hy-AM"/>
        </w:rPr>
        <w:lastRenderedPageBreak/>
        <w:t>ՀՆԱ-ի և հարկերի կանխատեսման գծապատկերներում կենտրոնական մուգ</w:t>
      </w:r>
      <w:r w:rsidRPr="00E040C1">
        <w:rPr>
          <w:lang w:val="hy-AM"/>
        </w:rPr>
        <w:t xml:space="preserve"> (</w:t>
      </w:r>
      <w:r w:rsidRPr="00E040C1">
        <w:rPr>
          <w:rFonts w:cs="Sylfaen"/>
          <w:lang w:val="hy-AM"/>
        </w:rPr>
        <w:t>կարմիր)</w:t>
      </w:r>
      <w:r w:rsidRPr="00E040C1">
        <w:rPr>
          <w:lang w:val="hy-AM"/>
        </w:rPr>
        <w:t xml:space="preserve"> ավելի նեղ </w:t>
      </w:r>
      <w:r w:rsidRPr="00E040C1">
        <w:rPr>
          <w:rFonts w:cs="Sylfaen"/>
          <w:lang w:val="hy-AM"/>
        </w:rPr>
        <w:t>միջակայքը ներառում է նաև</w:t>
      </w:r>
      <w:r w:rsidRPr="00E040C1">
        <w:rPr>
          <w:lang w:val="hy-AM"/>
        </w:rPr>
        <w:t xml:space="preserve"> կանխատեսման </w:t>
      </w:r>
      <w:r w:rsidRPr="00E040C1">
        <w:rPr>
          <w:rFonts w:cs="Sylfaen"/>
          <w:lang w:val="hy-AM"/>
        </w:rPr>
        <w:t>կենտրոնական սցենարը</w:t>
      </w:r>
      <w:r w:rsidRPr="00E040C1">
        <w:rPr>
          <w:lang w:val="hy-AM"/>
        </w:rPr>
        <w:t xml:space="preserve"> (</w:t>
      </w:r>
      <w:r w:rsidRPr="00E040C1">
        <w:rPr>
          <w:rFonts w:cs="Sylfaen"/>
          <w:lang w:val="hy-AM"/>
        </w:rPr>
        <w:t>կանխատեսված արժեքները</w:t>
      </w:r>
      <w:r w:rsidRPr="00E040C1">
        <w:rPr>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14:paraId="24CAF45E" w14:textId="77777777" w:rsidR="009E6C48" w:rsidRDefault="009E6C48" w:rsidP="00E11F71">
      <w:pPr>
        <w:pStyle w:val="BodyText2"/>
        <w:spacing w:line="276" w:lineRule="auto"/>
        <w:ind w:firstLine="0"/>
        <w:rPr>
          <w:b/>
          <w:color w:val="1F497D" w:themeColor="text2"/>
          <w:sz w:val="24"/>
          <w:szCs w:val="24"/>
          <w:lang w:val="hy-AM"/>
        </w:rPr>
      </w:pPr>
    </w:p>
    <w:p w14:paraId="190D727F" w14:textId="77777777" w:rsidR="00E11F71" w:rsidRPr="00DF51C8" w:rsidRDefault="00E11F71" w:rsidP="00E11F71">
      <w:pPr>
        <w:pStyle w:val="BodyText2"/>
        <w:spacing w:line="276" w:lineRule="auto"/>
        <w:ind w:firstLine="0"/>
        <w:rPr>
          <w:b/>
          <w:color w:val="1F497D" w:themeColor="text2"/>
          <w:sz w:val="24"/>
          <w:szCs w:val="24"/>
          <w:lang w:val="hy-AM"/>
        </w:rPr>
      </w:pPr>
      <w:r w:rsidRPr="00E11F71">
        <w:rPr>
          <w:b/>
          <w:color w:val="1F497D" w:themeColor="text2"/>
          <w:sz w:val="24"/>
          <w:szCs w:val="24"/>
          <w:lang w:val="hy-AM"/>
        </w:rPr>
        <w:t>3</w:t>
      </w:r>
      <w:r w:rsidRPr="00DF51C8">
        <w:rPr>
          <w:b/>
          <w:color w:val="1F497D" w:themeColor="text2"/>
          <w:sz w:val="24"/>
          <w:szCs w:val="24"/>
          <w:lang w:val="hy-AM"/>
        </w:rPr>
        <w:t>.2</w:t>
      </w:r>
      <w:r w:rsidR="009E6C48">
        <w:rPr>
          <w:b/>
          <w:color w:val="1F497D" w:themeColor="text2"/>
          <w:sz w:val="24"/>
          <w:szCs w:val="24"/>
          <w:lang w:val="hy-AM"/>
        </w:rPr>
        <w:t>.</w:t>
      </w:r>
      <w:r w:rsidRPr="00DF51C8">
        <w:rPr>
          <w:b/>
          <w:color w:val="1F497D" w:themeColor="text2"/>
          <w:sz w:val="24"/>
          <w:szCs w:val="24"/>
          <w:lang w:val="hy-AM"/>
        </w:rPr>
        <w:t xml:space="preserve">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14:paraId="33EE3C64" w14:textId="77777777" w:rsidR="00E11F71" w:rsidRPr="00E040C1" w:rsidRDefault="00E11F71" w:rsidP="00E11F71">
      <w:pPr>
        <w:spacing w:after="120" w:line="276" w:lineRule="auto"/>
        <w:ind w:firstLine="720"/>
        <w:rPr>
          <w:rFonts w:cs="Sylfaen"/>
          <w:lang w:val="hy-AM"/>
        </w:rPr>
      </w:pPr>
      <w:r w:rsidRPr="00E040C1">
        <w:rPr>
          <w:rFonts w:cs="Sylfaen"/>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558FA264" w14:textId="77777777" w:rsidR="00E11F71" w:rsidRPr="00CD7613" w:rsidRDefault="00E11F71" w:rsidP="00E11F71">
      <w:pPr>
        <w:spacing w:after="120" w:line="276" w:lineRule="auto"/>
        <w:ind w:firstLine="720"/>
        <w:rPr>
          <w:rFonts w:cs="Sylfaen"/>
          <w:i/>
          <w:sz w:val="20"/>
          <w:szCs w:val="20"/>
          <w:lang w:val="sk-SK"/>
        </w:rPr>
      </w:pPr>
      <w:r w:rsidRPr="00CD7613">
        <w:rPr>
          <w:b/>
          <w:sz w:val="20"/>
          <w:szCs w:val="20"/>
          <w:lang w:val="hy-AM"/>
        </w:rPr>
        <w:t xml:space="preserve">Աղյուսակ </w:t>
      </w:r>
      <w:r w:rsidR="009E6C48" w:rsidRPr="00CD7613">
        <w:rPr>
          <w:b/>
          <w:sz w:val="20"/>
          <w:szCs w:val="20"/>
          <w:lang w:val="hy-AM"/>
        </w:rPr>
        <w:t>3</w:t>
      </w:r>
      <w:r w:rsidRPr="00CD7613">
        <w:rPr>
          <w:b/>
          <w:sz w:val="20"/>
          <w:szCs w:val="20"/>
          <w:lang w:val="hy-AM"/>
        </w:rPr>
        <w:t>.</w:t>
      </w:r>
      <w:r w:rsidR="00CD7613" w:rsidRPr="00BE7F99">
        <w:rPr>
          <w:b/>
          <w:sz w:val="20"/>
          <w:szCs w:val="20"/>
          <w:lang w:val="hy-AM"/>
        </w:rPr>
        <w:t>2.1</w:t>
      </w:r>
      <w:r w:rsidRPr="00CD7613">
        <w:rPr>
          <w:i/>
          <w:sz w:val="20"/>
          <w:szCs w:val="20"/>
          <w:lang w:val="sk-SK"/>
        </w:rPr>
        <w:t xml:space="preserve"> ՀՀ </w:t>
      </w:r>
      <w:r w:rsidRPr="00CD7613">
        <w:rPr>
          <w:rFonts w:cs="Sylfaen"/>
          <w:i/>
          <w:sz w:val="20"/>
          <w:szCs w:val="20"/>
          <w:lang w:val="hy-AM"/>
        </w:rPr>
        <w:t>պետական բյուջեի հարկային եկամուտների և ծախսերի, ինչպես նաև այլ հոսքերի գծով ռիսկերի ընդհանուր</w:t>
      </w:r>
      <w:r w:rsidRPr="00CD7613">
        <w:rPr>
          <w:rFonts w:cs="Sylfaen"/>
          <w:i/>
          <w:sz w:val="20"/>
          <w:szCs w:val="20"/>
          <w:lang w:val="sk-SK"/>
        </w:rPr>
        <w:t xml:space="preserve"> </w:t>
      </w:r>
      <w:r w:rsidRPr="00CD7613">
        <w:rPr>
          <w:rFonts w:cs="Sylfaen"/>
          <w:i/>
          <w:sz w:val="20"/>
          <w:szCs w:val="20"/>
          <w:lang w:val="hy-AM"/>
        </w:rPr>
        <w:t>ազդեցությունը</w:t>
      </w:r>
      <w:r w:rsidRPr="00CD7613">
        <w:rPr>
          <w:rFonts w:cs="Sylfaen"/>
          <w:i/>
          <w:sz w:val="20"/>
          <w:szCs w:val="20"/>
          <w:vertAlign w:val="superscript"/>
        </w:rPr>
        <w:footnoteReference w:id="18"/>
      </w:r>
      <w:r w:rsidRPr="00CD7613">
        <w:rPr>
          <w:rFonts w:cs="Sylfaen"/>
          <w:i/>
          <w:sz w:val="20"/>
          <w:szCs w:val="20"/>
          <w:lang w:val="sk-SK"/>
        </w:rPr>
        <w:t>. (</w:t>
      </w:r>
      <w:r w:rsidRPr="00CD7613">
        <w:rPr>
          <w:rFonts w:cs="Sylfaen"/>
          <w:i/>
          <w:sz w:val="20"/>
          <w:szCs w:val="20"/>
        </w:rPr>
        <w:t>ֆ</w:t>
      </w:r>
      <w:r w:rsidRPr="00CD7613">
        <w:rPr>
          <w:bCs/>
          <w:i/>
          <w:sz w:val="20"/>
          <w:szCs w:val="20"/>
        </w:rPr>
        <w:t>ինանսավորման</w:t>
      </w:r>
      <w:r w:rsidRPr="00CD7613">
        <w:rPr>
          <w:bCs/>
          <w:i/>
          <w:sz w:val="20"/>
          <w:szCs w:val="20"/>
          <w:lang w:val="sk-SK"/>
        </w:rPr>
        <w:t xml:space="preserve"> </w:t>
      </w:r>
      <w:r w:rsidRPr="00CD7613">
        <w:rPr>
          <w:bCs/>
          <w:i/>
          <w:sz w:val="20"/>
          <w:szCs w:val="20"/>
        </w:rPr>
        <w:t>պահանջ</w:t>
      </w:r>
      <w:r w:rsidRPr="00CD7613">
        <w:rPr>
          <w:bCs/>
          <w:i/>
          <w:sz w:val="20"/>
          <w:szCs w:val="20"/>
          <w:lang w:val="sk-SK"/>
        </w:rPr>
        <w:t xml:space="preserve">` - </w:t>
      </w:r>
      <w:r w:rsidRPr="00CD7613">
        <w:rPr>
          <w:bCs/>
          <w:i/>
          <w:sz w:val="20"/>
          <w:szCs w:val="20"/>
        </w:rPr>
        <w:t>պահանջի</w:t>
      </w:r>
      <w:r w:rsidRPr="00CD7613">
        <w:rPr>
          <w:bCs/>
          <w:i/>
          <w:sz w:val="20"/>
          <w:szCs w:val="20"/>
          <w:lang w:val="sk-SK"/>
        </w:rPr>
        <w:t xml:space="preserve"> </w:t>
      </w:r>
      <w:r w:rsidRPr="00CD7613">
        <w:rPr>
          <w:bCs/>
          <w:i/>
          <w:sz w:val="20"/>
          <w:szCs w:val="20"/>
        </w:rPr>
        <w:t>մեծացում</w:t>
      </w:r>
      <w:r w:rsidRPr="00CD7613">
        <w:rPr>
          <w:bCs/>
          <w:i/>
          <w:sz w:val="20"/>
          <w:szCs w:val="20"/>
          <w:lang w:val="sk-SK"/>
        </w:rPr>
        <w:t xml:space="preserve">, + </w:t>
      </w:r>
      <w:r w:rsidRPr="00CD7613">
        <w:rPr>
          <w:bCs/>
          <w:i/>
          <w:sz w:val="20"/>
          <w:szCs w:val="20"/>
        </w:rPr>
        <w:t>պահանջի</w:t>
      </w:r>
      <w:r w:rsidRPr="00CD7613">
        <w:rPr>
          <w:bCs/>
          <w:i/>
          <w:sz w:val="20"/>
          <w:szCs w:val="20"/>
          <w:lang w:val="sk-SK"/>
        </w:rPr>
        <w:t xml:space="preserve"> </w:t>
      </w:r>
      <w:r w:rsidRPr="00CD7613">
        <w:rPr>
          <w:bCs/>
          <w:i/>
          <w:sz w:val="20"/>
          <w:szCs w:val="20"/>
        </w:rPr>
        <w:t>նվազում</w:t>
      </w:r>
      <w:r w:rsidRPr="00CD7613">
        <w:rPr>
          <w:rFonts w:cs="Sylfaen"/>
          <w:i/>
          <w:sz w:val="20"/>
          <w:szCs w:val="20"/>
          <w:lang w:val="sk-SK"/>
        </w:rPr>
        <w:t xml:space="preserve">), </w:t>
      </w:r>
      <w:r w:rsidRPr="00CD7613">
        <w:rPr>
          <w:rFonts w:cs="Sylfaen"/>
          <w:i/>
          <w:sz w:val="20"/>
          <w:szCs w:val="20"/>
        </w:rPr>
        <w:t>մլրդ</w:t>
      </w:r>
      <w:r w:rsidRPr="00CD7613">
        <w:rPr>
          <w:rFonts w:cs="Sylfaen"/>
          <w:i/>
          <w:sz w:val="20"/>
          <w:szCs w:val="20"/>
          <w:lang w:val="sk-SK"/>
        </w:rPr>
        <w:t xml:space="preserve"> </w:t>
      </w:r>
      <w:r w:rsidRPr="00CD7613">
        <w:rPr>
          <w:rFonts w:cs="Sylfaen"/>
          <w:i/>
          <w:sz w:val="20"/>
          <w:szCs w:val="20"/>
        </w:rPr>
        <w:t>ՀՀ</w:t>
      </w:r>
      <w:r w:rsidRPr="00CD7613">
        <w:rPr>
          <w:rFonts w:cs="Sylfaen"/>
          <w:i/>
          <w:sz w:val="20"/>
          <w:szCs w:val="20"/>
          <w:lang w:val="sk-SK"/>
        </w:rPr>
        <w:t xml:space="preserve"> </w:t>
      </w:r>
      <w:r w:rsidRPr="00CD7613">
        <w:rPr>
          <w:rFonts w:cs="Sylfaen"/>
          <w:i/>
          <w:sz w:val="20"/>
          <w:szCs w:val="20"/>
        </w:rPr>
        <w:t>դրամ</w:t>
      </w:r>
    </w:p>
    <w:tbl>
      <w:tblPr>
        <w:tblW w:w="9629" w:type="dxa"/>
        <w:jc w:val="center"/>
        <w:tblLook w:val="04A0" w:firstRow="1" w:lastRow="0" w:firstColumn="1" w:lastColumn="0" w:noHBand="0" w:noVBand="1"/>
      </w:tblPr>
      <w:tblGrid>
        <w:gridCol w:w="5260"/>
        <w:gridCol w:w="1480"/>
        <w:gridCol w:w="1560"/>
        <w:gridCol w:w="1329"/>
      </w:tblGrid>
      <w:tr w:rsidR="00E11F71" w:rsidRPr="006C4698" w14:paraId="0F4BEBE8" w14:textId="77777777" w:rsidTr="000A39B3">
        <w:trPr>
          <w:trHeight w:val="675"/>
          <w:jc w:val="center"/>
        </w:trPr>
        <w:tc>
          <w:tcPr>
            <w:tcW w:w="526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vAlign w:val="center"/>
            <w:hideMark/>
          </w:tcPr>
          <w:p w14:paraId="0255BCE9" w14:textId="77777777" w:rsidR="00E11F71" w:rsidRPr="00CD7E61" w:rsidRDefault="00E11F71" w:rsidP="000A39B3">
            <w:pPr>
              <w:spacing w:after="0" w:line="276" w:lineRule="auto"/>
              <w:ind w:firstLine="0"/>
              <w:jc w:val="center"/>
              <w:rPr>
                <w:rFonts w:eastAsia="Times New Roman" w:cs="Times New Roman"/>
                <w:b/>
                <w:bCs/>
                <w:color w:val="FFFFFF" w:themeColor="background1"/>
              </w:rPr>
            </w:pPr>
            <w:r w:rsidRPr="00CD7E61">
              <w:rPr>
                <w:rFonts w:eastAsia="Times New Roman" w:cs="Times New Roman"/>
                <w:b/>
                <w:bCs/>
                <w:color w:val="FFFFFF" w:themeColor="background1"/>
              </w:rPr>
              <w:t>Մակրոտնտեսական ցուցանիշների կանխատեսվող ռիսկեր</w:t>
            </w:r>
          </w:p>
        </w:tc>
        <w:tc>
          <w:tcPr>
            <w:tcW w:w="148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noWrap/>
            <w:vAlign w:val="center"/>
            <w:hideMark/>
          </w:tcPr>
          <w:p w14:paraId="2E3CDD4F" w14:textId="77777777" w:rsidR="00E11F71" w:rsidRPr="00CD7E61" w:rsidRDefault="00E11F71" w:rsidP="000A39B3">
            <w:pPr>
              <w:spacing w:after="0" w:line="276" w:lineRule="auto"/>
              <w:ind w:firstLine="0"/>
              <w:jc w:val="center"/>
              <w:rPr>
                <w:rFonts w:eastAsia="Times New Roman" w:cs="Times New Roman"/>
                <w:b/>
                <w:bCs/>
                <w:color w:val="FFFFFF" w:themeColor="background1"/>
              </w:rPr>
            </w:pPr>
            <w:r w:rsidRPr="00CD7E61">
              <w:rPr>
                <w:rFonts w:eastAsia="Times New Roman" w:cs="Times New Roman"/>
                <w:b/>
                <w:bCs/>
                <w:color w:val="FFFFFF" w:themeColor="background1"/>
              </w:rPr>
              <w:t>2020</w:t>
            </w:r>
          </w:p>
        </w:tc>
        <w:tc>
          <w:tcPr>
            <w:tcW w:w="156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noWrap/>
            <w:vAlign w:val="center"/>
            <w:hideMark/>
          </w:tcPr>
          <w:p w14:paraId="7002EF0C" w14:textId="77777777" w:rsidR="00E11F71" w:rsidRPr="00CD7E61" w:rsidRDefault="00E11F71" w:rsidP="000A39B3">
            <w:pPr>
              <w:spacing w:after="0" w:line="276" w:lineRule="auto"/>
              <w:ind w:firstLine="0"/>
              <w:jc w:val="center"/>
              <w:rPr>
                <w:rFonts w:eastAsia="Times New Roman" w:cs="Times New Roman"/>
                <w:b/>
                <w:bCs/>
                <w:color w:val="FFFFFF" w:themeColor="background1"/>
              </w:rPr>
            </w:pPr>
            <w:r w:rsidRPr="00CD7E61">
              <w:rPr>
                <w:rFonts w:eastAsia="Times New Roman" w:cs="Times New Roman"/>
                <w:b/>
                <w:bCs/>
                <w:color w:val="FFFFFF" w:themeColor="background1"/>
              </w:rPr>
              <w:t>2021</w:t>
            </w:r>
          </w:p>
        </w:tc>
        <w:tc>
          <w:tcPr>
            <w:tcW w:w="1329"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noWrap/>
            <w:vAlign w:val="center"/>
            <w:hideMark/>
          </w:tcPr>
          <w:p w14:paraId="3B999DEA" w14:textId="77777777" w:rsidR="00E11F71" w:rsidRPr="00CD7E61" w:rsidRDefault="00E11F71" w:rsidP="000A39B3">
            <w:pPr>
              <w:spacing w:after="0" w:line="276" w:lineRule="auto"/>
              <w:ind w:firstLine="0"/>
              <w:jc w:val="center"/>
              <w:rPr>
                <w:rFonts w:eastAsia="Times New Roman" w:cs="Times New Roman"/>
                <w:b/>
                <w:bCs/>
                <w:color w:val="FFFFFF" w:themeColor="background1"/>
              </w:rPr>
            </w:pPr>
            <w:r w:rsidRPr="00CD7E61">
              <w:rPr>
                <w:rFonts w:eastAsia="Times New Roman" w:cs="Times New Roman"/>
                <w:b/>
                <w:bCs/>
                <w:color w:val="FFFFFF" w:themeColor="background1"/>
              </w:rPr>
              <w:t>2022</w:t>
            </w:r>
          </w:p>
        </w:tc>
      </w:tr>
      <w:tr w:rsidR="00E11F71" w:rsidRPr="006C4698" w14:paraId="182FA695" w14:textId="77777777" w:rsidTr="000A39B3">
        <w:trPr>
          <w:trHeight w:val="675"/>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A5EB36" w14:textId="77777777" w:rsidR="00E11F71" w:rsidRPr="006C4698" w:rsidRDefault="00E11F71" w:rsidP="000A39B3">
            <w:pPr>
              <w:spacing w:after="0" w:line="276" w:lineRule="auto"/>
              <w:ind w:firstLine="0"/>
              <w:rPr>
                <w:rFonts w:eastAsia="Times New Roman" w:cs="Times New Roman"/>
                <w:color w:val="000000"/>
              </w:rPr>
            </w:pPr>
            <w:r w:rsidRPr="006C4698">
              <w:rPr>
                <w:rFonts w:eastAsia="Times New Roman" w:cs="Times New Roman"/>
                <w:color w:val="000000"/>
              </w:rPr>
              <w:t>1. Կանխատեսվածից 2.0-2.6 տոկոսային կետով ավելի ցածր իրական ՀՆԱ-ի աճ</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3D5ED7"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-10.1</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6C516C"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-14.1</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D7C64B1"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-18.3</w:t>
            </w:r>
          </w:p>
        </w:tc>
      </w:tr>
      <w:tr w:rsidR="00E11F71" w:rsidRPr="006C4698" w14:paraId="2DFADC45" w14:textId="77777777" w:rsidTr="000A39B3">
        <w:trPr>
          <w:trHeight w:val="675"/>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7165228" w14:textId="77777777" w:rsidR="00E11F71" w:rsidRPr="006C4698" w:rsidRDefault="00E11F71" w:rsidP="000A39B3">
            <w:pPr>
              <w:spacing w:after="0" w:line="276" w:lineRule="auto"/>
              <w:ind w:firstLine="0"/>
              <w:rPr>
                <w:rFonts w:eastAsia="Times New Roman" w:cs="Times New Roman"/>
                <w:color w:val="000000"/>
              </w:rPr>
            </w:pPr>
            <w:r w:rsidRPr="006C4698">
              <w:rPr>
                <w:rFonts w:eastAsia="Times New Roman" w:cs="Times New Roman"/>
                <w:color w:val="000000"/>
              </w:rPr>
              <w:t>2. 1.5 տոկոսային կետով ավելի ցածր գնաճի ռիսկ</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E5AB2EE"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3.4</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88F2B9A"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4.3</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788964D"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5.1</w:t>
            </w:r>
          </w:p>
        </w:tc>
      </w:tr>
      <w:tr w:rsidR="00E11F71" w:rsidRPr="006C4698" w14:paraId="0A446B7E" w14:textId="77777777" w:rsidTr="000A39B3">
        <w:trPr>
          <w:trHeight w:val="675"/>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BE103CF" w14:textId="77777777" w:rsidR="00E11F71" w:rsidRPr="006C4698" w:rsidRDefault="00E11F71" w:rsidP="000A39B3">
            <w:pPr>
              <w:spacing w:after="0" w:line="276" w:lineRule="auto"/>
              <w:ind w:firstLine="0"/>
              <w:rPr>
                <w:rFonts w:eastAsia="Times New Roman" w:cs="Times New Roman"/>
                <w:color w:val="000000"/>
              </w:rPr>
            </w:pPr>
            <w:r w:rsidRPr="006C4698">
              <w:rPr>
                <w:rFonts w:eastAsia="Times New Roman" w:cs="Times New Roman"/>
                <w:color w:val="000000"/>
              </w:rPr>
              <w:t>3. Փոխարժեքի առավելագույնը 5.0 տոկոսով արժեզրկման ռիսկ</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25BCD47"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6.9</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6DEF5A9"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7.4</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2831834"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14.9</w:t>
            </w:r>
          </w:p>
        </w:tc>
      </w:tr>
      <w:tr w:rsidR="00E11F71" w:rsidRPr="006C4698" w14:paraId="2817727A" w14:textId="77777777" w:rsidTr="000A39B3">
        <w:trPr>
          <w:trHeight w:val="780"/>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DDC8A20" w14:textId="77777777" w:rsidR="00E11F71" w:rsidRPr="006C4698" w:rsidRDefault="00E11F71" w:rsidP="000A39B3">
            <w:pPr>
              <w:spacing w:after="0" w:line="276" w:lineRule="auto"/>
              <w:ind w:firstLine="0"/>
              <w:rPr>
                <w:rFonts w:eastAsia="Times New Roman" w:cs="Times New Roman"/>
                <w:color w:val="000000"/>
              </w:rPr>
            </w:pPr>
            <w:r w:rsidRPr="006C4698">
              <w:rPr>
                <w:rFonts w:eastAsia="Times New Roman" w:cs="Times New Roman"/>
                <w:color w:val="000000"/>
              </w:rPr>
              <w:t>4. Ներմուծման 10.8-17.4 տոկոսով նվազման ռիսկ</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0ABE729"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-15.5</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DCFDB59"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-22.7</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A1EBBCD"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-35.9</w:t>
            </w:r>
          </w:p>
        </w:tc>
      </w:tr>
      <w:tr w:rsidR="00E11F71" w:rsidRPr="006C4698" w14:paraId="73636C55" w14:textId="77777777" w:rsidTr="000A39B3">
        <w:trPr>
          <w:trHeight w:val="675"/>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8F8558" w14:textId="77777777" w:rsidR="00E11F71" w:rsidRPr="006C4698" w:rsidRDefault="00E11F71" w:rsidP="000A39B3">
            <w:pPr>
              <w:spacing w:after="0" w:line="276" w:lineRule="auto"/>
              <w:ind w:firstLine="0"/>
              <w:rPr>
                <w:rFonts w:eastAsia="Times New Roman" w:cs="Times New Roman"/>
                <w:color w:val="000000"/>
              </w:rPr>
            </w:pPr>
            <w:r w:rsidRPr="006C4698">
              <w:rPr>
                <w:rFonts w:eastAsia="Times New Roman" w:cs="Times New Roman"/>
                <w:color w:val="000000"/>
              </w:rPr>
              <w:t xml:space="preserve">5. ԵՄ բյուջետային աջակցության </w:t>
            </w:r>
            <w:proofErr w:type="gramStart"/>
            <w:r w:rsidRPr="006C4698">
              <w:rPr>
                <w:rFonts w:eastAsia="Times New Roman" w:cs="Times New Roman"/>
                <w:color w:val="000000"/>
              </w:rPr>
              <w:t>դրամաշնորհների  չստացման</w:t>
            </w:r>
            <w:proofErr w:type="gramEnd"/>
            <w:r w:rsidRPr="006C4698">
              <w:rPr>
                <w:rFonts w:eastAsia="Times New Roman" w:cs="Times New Roman"/>
                <w:color w:val="000000"/>
              </w:rPr>
              <w:t xml:space="preserve"> ռիսկեր</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AFB3E55"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2.2</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43933A04"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2.6</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2257E1A" w14:textId="77777777" w:rsidR="00E11F71" w:rsidRPr="006C4698" w:rsidRDefault="00E11F71" w:rsidP="000A39B3">
            <w:pPr>
              <w:spacing w:after="0" w:line="276" w:lineRule="auto"/>
              <w:ind w:firstLine="0"/>
              <w:jc w:val="right"/>
              <w:rPr>
                <w:rFonts w:eastAsia="Times New Roman" w:cs="Times New Roman"/>
                <w:color w:val="000000"/>
              </w:rPr>
            </w:pPr>
            <w:r w:rsidRPr="006C4698">
              <w:rPr>
                <w:rFonts w:eastAsia="Times New Roman" w:cs="Times New Roman"/>
                <w:color w:val="000000"/>
              </w:rPr>
              <w:t>0.0</w:t>
            </w:r>
          </w:p>
        </w:tc>
      </w:tr>
      <w:tr w:rsidR="00E11F71" w:rsidRPr="006C4698" w14:paraId="2E7D1BFE" w14:textId="77777777" w:rsidTr="000A39B3">
        <w:trPr>
          <w:trHeight w:val="631"/>
          <w:jc w:val="center"/>
        </w:trPr>
        <w:tc>
          <w:tcPr>
            <w:tcW w:w="5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3FDE42" w14:textId="77777777" w:rsidR="00E11F71" w:rsidRPr="006C4698" w:rsidRDefault="00E11F71" w:rsidP="000A39B3">
            <w:pPr>
              <w:spacing w:after="0" w:line="276" w:lineRule="auto"/>
              <w:ind w:firstLine="0"/>
              <w:rPr>
                <w:rFonts w:eastAsia="Times New Roman" w:cs="Times New Roman"/>
                <w:b/>
                <w:bCs/>
                <w:color w:val="000000"/>
              </w:rPr>
            </w:pPr>
            <w:r w:rsidRPr="006C4698">
              <w:rPr>
                <w:rFonts w:eastAsia="Times New Roman" w:cs="Times New Roman"/>
                <w:b/>
                <w:bCs/>
                <w:color w:val="000000"/>
              </w:rPr>
              <w:lastRenderedPageBreak/>
              <w:t>Ընդամենը</w:t>
            </w:r>
          </w:p>
        </w:tc>
        <w:tc>
          <w:tcPr>
            <w:tcW w:w="14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53E719A" w14:textId="77777777" w:rsidR="00E11F71" w:rsidRPr="006C4698" w:rsidRDefault="00E11F71" w:rsidP="000A39B3">
            <w:pPr>
              <w:spacing w:after="0" w:line="276" w:lineRule="auto"/>
              <w:ind w:firstLine="0"/>
              <w:jc w:val="right"/>
              <w:rPr>
                <w:rFonts w:eastAsia="Times New Roman" w:cs="Times New Roman"/>
                <w:b/>
                <w:bCs/>
                <w:color w:val="000000"/>
              </w:rPr>
            </w:pPr>
            <w:r w:rsidRPr="006C4698">
              <w:rPr>
                <w:rFonts w:eastAsia="Times New Roman" w:cs="Times New Roman"/>
                <w:b/>
                <w:bCs/>
                <w:color w:val="000000"/>
              </w:rPr>
              <w:t>-13.0</w:t>
            </w:r>
          </w:p>
        </w:tc>
        <w:tc>
          <w:tcPr>
            <w:tcW w:w="15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79902CD" w14:textId="77777777" w:rsidR="00E11F71" w:rsidRPr="006C4698" w:rsidRDefault="00E11F71" w:rsidP="000A39B3">
            <w:pPr>
              <w:spacing w:after="0" w:line="276" w:lineRule="auto"/>
              <w:ind w:firstLine="0"/>
              <w:jc w:val="right"/>
              <w:rPr>
                <w:rFonts w:eastAsia="Times New Roman" w:cs="Times New Roman"/>
                <w:b/>
                <w:bCs/>
                <w:color w:val="000000"/>
              </w:rPr>
            </w:pPr>
            <w:r w:rsidRPr="006C4698">
              <w:rPr>
                <w:rFonts w:eastAsia="Times New Roman" w:cs="Times New Roman"/>
                <w:b/>
                <w:bCs/>
                <w:color w:val="000000"/>
              </w:rPr>
              <w:t>-22.5</w:t>
            </w:r>
          </w:p>
        </w:tc>
        <w:tc>
          <w:tcPr>
            <w:tcW w:w="13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40D54DB" w14:textId="77777777" w:rsidR="00E11F71" w:rsidRPr="006C4698" w:rsidRDefault="00E11F71" w:rsidP="000A39B3">
            <w:pPr>
              <w:spacing w:after="0" w:line="276" w:lineRule="auto"/>
              <w:ind w:firstLine="0"/>
              <w:jc w:val="right"/>
              <w:rPr>
                <w:rFonts w:eastAsia="Times New Roman" w:cs="Times New Roman"/>
                <w:b/>
                <w:bCs/>
                <w:color w:val="000000"/>
              </w:rPr>
            </w:pPr>
            <w:r w:rsidRPr="006C4698">
              <w:rPr>
                <w:rFonts w:eastAsia="Times New Roman" w:cs="Times New Roman"/>
                <w:b/>
                <w:bCs/>
                <w:color w:val="000000"/>
              </w:rPr>
              <w:t>-34.2</w:t>
            </w:r>
          </w:p>
        </w:tc>
      </w:tr>
    </w:tbl>
    <w:p w14:paraId="10A7AF3A" w14:textId="77777777" w:rsidR="00E11F71" w:rsidRPr="00E040C1" w:rsidRDefault="00E11F71" w:rsidP="00E11F71">
      <w:pPr>
        <w:spacing w:after="120" w:line="276" w:lineRule="auto"/>
        <w:ind w:firstLine="720"/>
        <w:rPr>
          <w:rFonts w:cs="Sylfaen"/>
          <w:lang w:val="hy-AM"/>
        </w:rPr>
      </w:pPr>
      <w:r w:rsidRPr="00E040C1">
        <w:rPr>
          <w:rFonts w:cs="Sylfaen"/>
          <w:lang w:val="hy-AM"/>
        </w:rPr>
        <w:t xml:space="preserve">Աղյուսակ </w:t>
      </w:r>
      <w:r>
        <w:rPr>
          <w:rFonts w:cs="Sylfaen"/>
          <w:lang w:val="sk-SK"/>
        </w:rPr>
        <w:t>3.</w:t>
      </w:r>
      <w:r w:rsidR="00CD7613">
        <w:rPr>
          <w:rFonts w:cs="Sylfaen"/>
          <w:lang w:val="sk-SK"/>
        </w:rPr>
        <w:t>2.1</w:t>
      </w:r>
      <w:r>
        <w:rPr>
          <w:rFonts w:cs="Sylfaen"/>
          <w:lang w:val="sk-SK"/>
        </w:rPr>
        <w:t>-</w:t>
      </w:r>
      <w:r w:rsidRPr="00E040C1">
        <w:rPr>
          <w:rFonts w:cs="Sylfaen"/>
          <w:lang w:val="hy-AM"/>
        </w:rPr>
        <w:t xml:space="preserve">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14:paraId="0BF9F048" w14:textId="77777777" w:rsidR="00E11F71" w:rsidRDefault="00E11F71" w:rsidP="00E11F71">
      <w:pPr>
        <w:spacing w:after="120" w:line="276" w:lineRule="auto"/>
        <w:ind w:firstLine="720"/>
        <w:rPr>
          <w:rFonts w:cs="Sylfaen"/>
          <w:lang w:val="hy-AM"/>
        </w:rPr>
      </w:pPr>
      <w:r w:rsidRPr="00E040C1">
        <w:rPr>
          <w:rFonts w:cs="Sylfaen"/>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2021-2023 թվականներին ՀՀ պետական բյուջեի դեֆիցիտի լրացուցիչ ֆինանսավորման պահանջը կկազմի շուրջ 13.0–34.0 մլրդ ՀՀ դրամ կամ ՀՆԱ-ի 0.2-0.4%-ը: </w:t>
      </w:r>
    </w:p>
    <w:p w14:paraId="0E83B414" w14:textId="77777777" w:rsidR="00E11F71" w:rsidRDefault="00E11F71" w:rsidP="00E11F71">
      <w:pPr>
        <w:spacing w:before="0" w:after="200" w:line="276" w:lineRule="auto"/>
        <w:ind w:firstLine="0"/>
        <w:jc w:val="left"/>
        <w:rPr>
          <w:rFonts w:cs="Sylfaen"/>
          <w:lang w:val="hy-AM"/>
        </w:rPr>
      </w:pPr>
      <w:r>
        <w:rPr>
          <w:rFonts w:cs="Sylfaen"/>
          <w:lang w:val="hy-AM"/>
        </w:rPr>
        <w:br w:type="page"/>
      </w:r>
    </w:p>
    <w:p w14:paraId="6DA02666" w14:textId="77777777" w:rsidR="00E11F71" w:rsidRPr="00C76568" w:rsidRDefault="00E11F71" w:rsidP="009E6C48">
      <w:pPr>
        <w:pStyle w:val="Heading3"/>
        <w:numPr>
          <w:ilvl w:val="0"/>
          <w:numId w:val="0"/>
        </w:numPr>
        <w:spacing w:before="0" w:after="120"/>
        <w:rPr>
          <w:rFonts w:eastAsia="Times New Roman" w:cs="Times New Roman"/>
          <w:caps w:val="0"/>
          <w:color w:val="1F497D" w:themeColor="text2"/>
          <w:sz w:val="28"/>
          <w:szCs w:val="28"/>
        </w:rPr>
      </w:pPr>
      <w:bookmarkStart w:id="382" w:name="_Hlk45793805"/>
      <w:bookmarkStart w:id="383" w:name="_Toc45838561"/>
      <w:bookmarkStart w:id="384" w:name="_Toc46154386"/>
      <w:bookmarkEnd w:id="382"/>
      <w:r w:rsidRPr="00C76568">
        <w:rPr>
          <w:rFonts w:eastAsia="Times New Roman" w:cs="Times New Roman"/>
          <w:caps w:val="0"/>
          <w:color w:val="1F497D" w:themeColor="text2"/>
          <w:sz w:val="28"/>
          <w:szCs w:val="28"/>
        </w:rPr>
        <w:lastRenderedPageBreak/>
        <w:t>4. ՀՀ ԿԱՌԱՎԱՐՈՒԹՅԱՆ ՊԱՐՏՔԻ ԿԱՅՈՒՆՈՒԹՅԱՆ ՎԵՐԼՈՒԾՈՒԹՅՈՒՆԸ</w:t>
      </w:r>
      <w:r w:rsidR="00C76568" w:rsidRPr="00EB1197">
        <w:rPr>
          <w:rFonts w:eastAsia="Times New Roman" w:cs="Times New Roman"/>
          <w:caps w:val="0"/>
          <w:color w:val="1F497D" w:themeColor="text2"/>
          <w:sz w:val="28"/>
          <w:szCs w:val="28"/>
        </w:rPr>
        <w:t xml:space="preserve"> </w:t>
      </w:r>
      <w:r w:rsidRPr="00C76568">
        <w:rPr>
          <w:rFonts w:eastAsia="Times New Roman" w:cs="Times New Roman"/>
          <w:caps w:val="0"/>
          <w:color w:val="1F497D" w:themeColor="text2"/>
          <w:sz w:val="16"/>
        </w:rPr>
        <w:footnoteReference w:id="19"/>
      </w:r>
      <w:bookmarkEnd w:id="383"/>
      <w:bookmarkEnd w:id="384"/>
    </w:p>
    <w:p w14:paraId="33EE0DAB" w14:textId="63AAF0F0" w:rsidR="00E11F71" w:rsidRPr="00D74F21" w:rsidRDefault="00E11F71" w:rsidP="00E11F71">
      <w:pPr>
        <w:spacing w:before="0" w:after="120" w:line="276" w:lineRule="auto"/>
        <w:ind w:firstLine="720"/>
        <w:rPr>
          <w:i/>
          <w:lang w:val="hy-AM"/>
        </w:rPr>
      </w:pPr>
      <w:r w:rsidRPr="00D74F21">
        <w:rPr>
          <w:i/>
          <w:lang w:val="hy-AM"/>
        </w:rPr>
        <w:t>Միջնաժամկետ հատվածում ՀՀ կառավարության պարտքը գնահատվում է կայուն և ցածր ռիսկային</w:t>
      </w:r>
      <w:r>
        <w:rPr>
          <w:i/>
          <w:lang w:val="hy-AM"/>
        </w:rPr>
        <w:t>՝</w:t>
      </w:r>
      <w:r w:rsidRPr="00D74F21">
        <w:rPr>
          <w:i/>
          <w:lang w:val="hy-AM"/>
        </w:rPr>
        <w:t xml:space="preserve"> շնորհիվ </w:t>
      </w:r>
      <w:r>
        <w:rPr>
          <w:i/>
          <w:lang w:val="hy-AM"/>
        </w:rPr>
        <w:t>ծրագրված</w:t>
      </w:r>
      <w:r w:rsidRPr="00D74F21">
        <w:rPr>
          <w:i/>
          <w:lang w:val="hy-AM"/>
        </w:rPr>
        <w:t xml:space="preserve"> հարկաբյուջետային </w:t>
      </w:r>
      <w:r>
        <w:rPr>
          <w:i/>
          <w:lang w:val="hy-AM"/>
        </w:rPr>
        <w:t>ճշգրտման</w:t>
      </w:r>
      <w:r w:rsidRPr="00D74F21">
        <w:rPr>
          <w:i/>
          <w:lang w:val="hy-AM"/>
        </w:rPr>
        <w:t>։ Այնուամենայնիվ, ՀՀ կառավարության պարտքի պորտֆելը շարունակում է մնալ խոցելի՝ պայմանավորված արտարժութային և ոչ ռեզիդե</w:t>
      </w:r>
      <w:r w:rsidR="007724F4">
        <w:rPr>
          <w:i/>
          <w:lang w:val="hy-AM"/>
        </w:rPr>
        <w:t>ն</w:t>
      </w:r>
      <w:r w:rsidRPr="00D74F21">
        <w:rPr>
          <w:i/>
          <w:lang w:val="hy-AM"/>
        </w:rPr>
        <w:t xml:space="preserve">տների նկատմամբ պարտքի բարձր </w:t>
      </w:r>
      <w:r>
        <w:rPr>
          <w:i/>
          <w:lang w:val="hy-AM"/>
        </w:rPr>
        <w:t>մասնաբաժիններով</w:t>
      </w:r>
      <w:r w:rsidRPr="00D74F21">
        <w:rPr>
          <w:i/>
          <w:lang w:val="hy-AM"/>
        </w:rPr>
        <w:t>։ Միևնույն ժամանակ, պարտքը ձևավորող գործոնների պատմական տատանողականությ</w:t>
      </w:r>
      <w:r>
        <w:rPr>
          <w:i/>
          <w:lang w:val="hy-AM"/>
        </w:rPr>
        <w:t>ունը և մակրոտնտեսական շրջանակի կանխատեսվող ռիսկերը</w:t>
      </w:r>
      <w:r w:rsidRPr="00D74F21">
        <w:rPr>
          <w:i/>
          <w:lang w:val="hy-AM"/>
        </w:rPr>
        <w:t xml:space="preserve">  </w:t>
      </w:r>
      <w:r>
        <w:rPr>
          <w:i/>
          <w:lang w:val="hy-AM"/>
        </w:rPr>
        <w:t>պարտքի կանխատեսումների համար էական անորոշություններ են ապահովում, ընդ որում՝ ռիսկերի շեղվածությունը պարտքի աճի ուղղությամբ է։</w:t>
      </w:r>
    </w:p>
    <w:p w14:paraId="4E8F2147" w14:textId="444C60A1" w:rsidR="00E11F71" w:rsidRPr="00D74F21" w:rsidRDefault="00E11F71" w:rsidP="00E11F71">
      <w:pPr>
        <w:spacing w:before="0" w:after="120" w:line="276" w:lineRule="auto"/>
        <w:ind w:firstLine="720"/>
        <w:rPr>
          <w:lang w:val="hy-AM"/>
        </w:rPr>
      </w:pPr>
      <w:r w:rsidRPr="00D74F21">
        <w:rPr>
          <w:b/>
          <w:lang w:val="hy-AM"/>
        </w:rPr>
        <w:t>2021-2023թթ</w:t>
      </w:r>
      <w:r w:rsidRPr="00D74F21">
        <w:rPr>
          <w:rFonts w:ascii="Cambria Math" w:hAnsi="Cambria Math" w:cs="Cambria Math"/>
          <w:b/>
          <w:lang w:val="hy-AM"/>
        </w:rPr>
        <w:t>․</w:t>
      </w:r>
      <w:r w:rsidRPr="00D74F21">
        <w:rPr>
          <w:b/>
          <w:lang w:val="hy-AM"/>
        </w:rPr>
        <w:t xml:space="preserve"> միջնաժամկետ ծախսերի ծրագրում ՀՀ կառավարության պարտքի և ՀՀ պետական բյուջեի համախառն ֆինանսավորման կարիքի ռիսկերը գնահատվում են ցածր մակարդակի, ինչն ապահովվում է միջնաժամկետ հատվածում </w:t>
      </w:r>
      <w:r>
        <w:rPr>
          <w:b/>
          <w:lang w:val="hy-AM"/>
        </w:rPr>
        <w:t>ծրագրված</w:t>
      </w:r>
      <w:r w:rsidRPr="00D74F21">
        <w:rPr>
          <w:b/>
          <w:lang w:val="hy-AM"/>
        </w:rPr>
        <w:t xml:space="preserve"> հարկաբյուջետային </w:t>
      </w:r>
      <w:r>
        <w:rPr>
          <w:b/>
          <w:lang w:val="hy-AM"/>
        </w:rPr>
        <w:t>ճշգրտման</w:t>
      </w:r>
      <w:r w:rsidRPr="00D74F21">
        <w:rPr>
          <w:b/>
          <w:lang w:val="hy-AM"/>
        </w:rPr>
        <w:t xml:space="preserve"> քաղաքականության արդյունքում։ </w:t>
      </w:r>
      <w:r w:rsidRPr="00D74F21">
        <w:rPr>
          <w:lang w:val="hy-AM"/>
        </w:rPr>
        <w:t xml:space="preserve">Սթրես թեստերի շրջանակներում ՀՀ կառավարության պարտքը ամենաշատը զգայուն է փոխարժեքի </w:t>
      </w:r>
      <w:r>
        <w:rPr>
          <w:lang w:val="hy-AM"/>
        </w:rPr>
        <w:t>և տնտեսական աճի շոկերի նկատմամբ</w:t>
      </w:r>
      <w:r w:rsidRPr="00D74F21">
        <w:rPr>
          <w:lang w:val="hy-AM"/>
        </w:rPr>
        <w:t>, որ</w:t>
      </w:r>
      <w:r>
        <w:rPr>
          <w:lang w:val="hy-AM"/>
        </w:rPr>
        <w:t>ոնցից</w:t>
      </w:r>
      <w:r w:rsidRPr="00831AF6">
        <w:rPr>
          <w:lang w:val="hy-AM"/>
        </w:rPr>
        <w:t xml:space="preserve"> </w:t>
      </w:r>
      <w:r>
        <w:rPr>
          <w:lang w:val="hy-AM"/>
        </w:rPr>
        <w:t xml:space="preserve">  առաջինի</w:t>
      </w:r>
      <w:r w:rsidRPr="003922B4">
        <w:rPr>
          <w:lang w:val="hy-AM"/>
        </w:rPr>
        <w:t xml:space="preserve"> ի հայտ գալու</w:t>
      </w:r>
      <w:r w:rsidRPr="00D74F21">
        <w:rPr>
          <w:lang w:val="hy-AM"/>
        </w:rPr>
        <w:t xml:space="preserve"> պարագայում 2021թ</w:t>
      </w:r>
      <w:r w:rsidRPr="00D74F21">
        <w:rPr>
          <w:rFonts w:ascii="Cambria Math" w:hAnsi="Cambria Math"/>
          <w:lang w:val="hy-AM"/>
        </w:rPr>
        <w:t>․</w:t>
      </w:r>
      <w:r w:rsidRPr="00D74F21">
        <w:rPr>
          <w:lang w:val="hy-AM"/>
        </w:rPr>
        <w:t>-ին</w:t>
      </w:r>
      <w:r w:rsidRPr="003922B4">
        <w:rPr>
          <w:lang w:val="hy-AM"/>
        </w:rPr>
        <w:t xml:space="preserve"> կառավարության պարտք/ՀՆԱ հարաբերակցությունը</w:t>
      </w:r>
      <w:r w:rsidRPr="00D74F21">
        <w:rPr>
          <w:lang w:val="hy-AM"/>
        </w:rPr>
        <w:t xml:space="preserve"> հասնում է 64% մակարդակին, սակայն միջնաժամկետ </w:t>
      </w:r>
      <w:r>
        <w:rPr>
          <w:lang w:val="hy-AM"/>
        </w:rPr>
        <w:t xml:space="preserve">հեռանկարում </w:t>
      </w:r>
      <w:r w:rsidRPr="00A457F4">
        <w:rPr>
          <w:lang w:val="hy-AM"/>
        </w:rPr>
        <w:t>(</w:t>
      </w:r>
      <w:r>
        <w:rPr>
          <w:lang w:val="hy-AM"/>
        </w:rPr>
        <w:t xml:space="preserve">մինչև </w:t>
      </w:r>
      <w:r w:rsidRPr="00A457F4">
        <w:rPr>
          <w:lang w:val="hy-AM"/>
        </w:rPr>
        <w:t>2025</w:t>
      </w:r>
      <w:r>
        <w:rPr>
          <w:lang w:val="hy-AM"/>
        </w:rPr>
        <w:t>թ-ը</w:t>
      </w:r>
      <w:r w:rsidRPr="00A457F4">
        <w:rPr>
          <w:lang w:val="hy-AM"/>
        </w:rPr>
        <w:t>)</w:t>
      </w:r>
      <w:r w:rsidRPr="00D74F21">
        <w:rPr>
          <w:lang w:val="hy-AM"/>
        </w:rPr>
        <w:t xml:space="preserve"> վերադառնում է ՀՀ հարկաբյուջետային կանոններով սահմանված 60% սահմանային շեմից ներքև՝ կանխատեսվող ողջ ժամանակահատվածում ցածր մնալով պարտքի ռիսկայնության 70% շեմից։</w:t>
      </w:r>
      <w:r w:rsidRPr="00831AF6">
        <w:rPr>
          <w:lang w:val="hy-AM"/>
        </w:rPr>
        <w:t xml:space="preserve"> </w:t>
      </w:r>
      <w:r>
        <w:rPr>
          <w:lang w:val="hy-AM"/>
        </w:rPr>
        <w:t>Տնտեսական աճի շոկի դեպքում կառավարության պարտք</w:t>
      </w:r>
      <w:r w:rsidRPr="00831AF6">
        <w:rPr>
          <w:lang w:val="hy-AM"/>
        </w:rPr>
        <w:t>/</w:t>
      </w:r>
      <w:r>
        <w:rPr>
          <w:lang w:val="hy-AM"/>
        </w:rPr>
        <w:t xml:space="preserve">ՀՆԱ հարաբերակցությունը առավելագույն մակարդակին է հասնում </w:t>
      </w:r>
      <w:r w:rsidRPr="00831AF6">
        <w:rPr>
          <w:lang w:val="hy-AM"/>
        </w:rPr>
        <w:t>2022</w:t>
      </w:r>
      <w:r>
        <w:rPr>
          <w:lang w:val="hy-AM"/>
        </w:rPr>
        <w:t xml:space="preserve">թ-ին՝ </w:t>
      </w:r>
      <w:r w:rsidRPr="00831AF6">
        <w:rPr>
          <w:lang w:val="hy-AM"/>
        </w:rPr>
        <w:t>62%</w:t>
      </w:r>
      <w:r>
        <w:rPr>
          <w:lang w:val="hy-AM"/>
        </w:rPr>
        <w:t xml:space="preserve">, և կրկին նվազում </w:t>
      </w:r>
      <w:r w:rsidRPr="00831AF6">
        <w:rPr>
          <w:lang w:val="hy-AM"/>
        </w:rPr>
        <w:t xml:space="preserve">60% </w:t>
      </w:r>
      <w:r>
        <w:rPr>
          <w:lang w:val="hy-AM"/>
        </w:rPr>
        <w:t>շեմից։</w:t>
      </w:r>
      <w:r w:rsidRPr="00D74F21">
        <w:rPr>
          <w:lang w:val="hy-AM"/>
        </w:rPr>
        <w:t xml:space="preserve"> ՀՀ պետական բյուջեի համախառն ֆինանսավորման կարիքը կանխատեսվող ժամա</w:t>
      </w:r>
      <w:r w:rsidR="007724F4">
        <w:rPr>
          <w:lang w:val="hy-AM"/>
        </w:rPr>
        <w:t>նա</w:t>
      </w:r>
      <w:r w:rsidRPr="00D74F21">
        <w:rPr>
          <w:lang w:val="hy-AM"/>
        </w:rPr>
        <w:t>կահատվածում</w:t>
      </w:r>
      <w:r w:rsidRPr="003922B4">
        <w:rPr>
          <w:lang w:val="hy-AM"/>
        </w:rPr>
        <w:t xml:space="preserve"> իրականացված սթրես թեստերից ոչ մեկի դեպքում</w:t>
      </w:r>
      <w:r w:rsidRPr="00D74F21">
        <w:rPr>
          <w:lang w:val="hy-AM"/>
        </w:rPr>
        <w:t xml:space="preserve"> չի գերազանցում ՀՆԱ</w:t>
      </w:r>
      <w:r w:rsidRPr="003922B4">
        <w:rPr>
          <w:lang w:val="hy-AM"/>
        </w:rPr>
        <w:t>-ի</w:t>
      </w:r>
      <w:r w:rsidRPr="00D74F21">
        <w:rPr>
          <w:lang w:val="hy-AM"/>
        </w:rPr>
        <w:t xml:space="preserve"> 10%-ը, մինչդեռ ռիսկայնության ընդունված սահմանաչափը զարգացող երկրների համար 15% է։ </w:t>
      </w:r>
    </w:p>
    <w:p w14:paraId="63FC778F" w14:textId="4123E6D7" w:rsidR="00E11F71" w:rsidRPr="00D74F21" w:rsidRDefault="00E11F71" w:rsidP="00E11F71">
      <w:pPr>
        <w:spacing w:before="0" w:after="120" w:line="276" w:lineRule="auto"/>
        <w:ind w:firstLine="720"/>
        <w:rPr>
          <w:lang w:val="hy-AM"/>
        </w:rPr>
      </w:pPr>
      <w:r w:rsidRPr="00D74F21">
        <w:rPr>
          <w:b/>
          <w:lang w:val="hy-AM"/>
        </w:rPr>
        <w:t xml:space="preserve">ՀՀ կառավարության պարտքի պորտֆելի խոցելիության աղբյուրների մեջ բարձր ռիսկայնություն ազդանշող գործոններ կան, որոնց գծով ռիսկերը կմեղմվեն միջնաժամկետ հատվածում։ </w:t>
      </w:r>
      <w:r w:rsidRPr="00D74F21">
        <w:rPr>
          <w:lang w:val="hy-AM"/>
        </w:rPr>
        <w:t xml:space="preserve">Մասնավորապես, ՀՀ կառավարության պարտքի կառուցվածքում արտարժութային և ոչ ռեզիդենտների նկատմամբ պարտքի մասնաբաժինները բարձր ռիսկայնության տիրույթում են եղել </w:t>
      </w:r>
      <w:r w:rsidRPr="00D74F21">
        <w:rPr>
          <w:lang w:val="hy-AM"/>
        </w:rPr>
        <w:lastRenderedPageBreak/>
        <w:t>2020թ-ի հունիսի դրությամբ՝ կազմելով համապատասխանաբար 77.9% և 76.0%: Ծրագրվում է մինչև 2023թ</w:t>
      </w:r>
      <w:r w:rsidRPr="00D74F21">
        <w:rPr>
          <w:rFonts w:ascii="Cambria Math" w:hAnsi="Cambria Math"/>
          <w:lang w:val="hy-AM"/>
        </w:rPr>
        <w:t>․</w:t>
      </w:r>
      <w:r w:rsidRPr="00D74F21">
        <w:rPr>
          <w:lang w:val="hy-AM"/>
        </w:rPr>
        <w:t xml:space="preserve">-ը նշված մասնաբաժինները նվազեցնել մինչև 63.6% և 62.4%, ինչը էականորեն կմեղմի պարտքի պորտֆելի խոցելիության ռիսկերը։ Միևնույն ժամանակ, ՀՀ կառավարության պարտքի  համար </w:t>
      </w:r>
      <w:r>
        <w:rPr>
          <w:lang w:val="hy-AM"/>
        </w:rPr>
        <w:t>միջազ</w:t>
      </w:r>
      <w:r w:rsidR="007724F4">
        <w:rPr>
          <w:lang w:val="hy-AM"/>
        </w:rPr>
        <w:t>գ</w:t>
      </w:r>
      <w:r>
        <w:rPr>
          <w:lang w:val="hy-AM"/>
        </w:rPr>
        <w:t xml:space="preserve">ային </w:t>
      </w:r>
      <w:r w:rsidRPr="00D74F21">
        <w:rPr>
          <w:lang w:val="hy-AM"/>
        </w:rPr>
        <w:t>ֆինանսական շուկայի գնահատականը</w:t>
      </w:r>
      <w:r>
        <w:rPr>
          <w:lang w:val="hy-AM"/>
        </w:rPr>
        <w:t xml:space="preserve"> </w:t>
      </w:r>
      <w:r w:rsidRPr="0019347B">
        <w:rPr>
          <w:lang w:val="hy-AM"/>
        </w:rPr>
        <w:t>(</w:t>
      </w:r>
      <w:r>
        <w:rPr>
          <w:lang w:val="hy-AM"/>
        </w:rPr>
        <w:t>ՀՀ երկրի ռիսկի հավելավճար՝ արտարժութային պարտատոմսերի եկամտաբերությունների սփրեդը</w:t>
      </w:r>
      <w:r w:rsidRPr="0019347B">
        <w:rPr>
          <w:lang w:val="hy-AM"/>
        </w:rPr>
        <w:t>)</w:t>
      </w:r>
      <w:r w:rsidRPr="00D74F21">
        <w:rPr>
          <w:lang w:val="hy-AM"/>
        </w:rPr>
        <w:t xml:space="preserve"> 2020թ</w:t>
      </w:r>
      <w:r w:rsidRPr="00D74F21">
        <w:rPr>
          <w:rFonts w:ascii="Cambria Math" w:hAnsi="Cambria Math" w:cs="Cambria Math"/>
          <w:lang w:val="hy-AM"/>
        </w:rPr>
        <w:t>․</w:t>
      </w:r>
      <w:r w:rsidRPr="00D74F21">
        <w:rPr>
          <w:lang w:val="hy-AM"/>
        </w:rPr>
        <w:t xml:space="preserve">-ի հունիսի վերջի դրությամբ միջին ռիսկայնության տիրույթում է պահպանվել՝ չնայած կորոնավիրուսի համավարակի պայմաններում զարգացող երկրների ռիսկայնության գնահատականների վատթարացմանը և այդ թվում՝ ՀՀ արտարժութային պարտատոմսերի եկամտաբերությունների աճին։  </w:t>
      </w:r>
    </w:p>
    <w:p w14:paraId="67838FD3" w14:textId="6BC61091" w:rsidR="00E11F71" w:rsidRPr="0019347B" w:rsidRDefault="00E11F71" w:rsidP="00E11F71">
      <w:pPr>
        <w:spacing w:before="0" w:after="120" w:line="276" w:lineRule="auto"/>
        <w:ind w:firstLine="720"/>
        <w:rPr>
          <w:b/>
          <w:lang w:val="hy-AM"/>
        </w:rPr>
      </w:pPr>
      <w:r w:rsidRPr="00D74F21">
        <w:rPr>
          <w:b/>
          <w:lang w:val="hy-AM"/>
        </w:rPr>
        <w:t>ՀՀ կառավարության պարտքի կանխատեսումները ենթակա են էական անորոշության</w:t>
      </w:r>
      <w:r>
        <w:rPr>
          <w:b/>
          <w:lang w:val="hy-AM"/>
        </w:rPr>
        <w:t>, իսկ կանխատեսումներից շեղ</w:t>
      </w:r>
      <w:r w:rsidR="007724F4">
        <w:rPr>
          <w:b/>
          <w:lang w:val="hy-AM"/>
        </w:rPr>
        <w:t>մ</w:t>
      </w:r>
      <w:r>
        <w:rPr>
          <w:b/>
          <w:lang w:val="hy-AM"/>
        </w:rPr>
        <w:t>ան ռիսկերը դեպի վեր ուղղվածության են,</w:t>
      </w:r>
      <w:r w:rsidRPr="00D74F21">
        <w:rPr>
          <w:b/>
          <w:lang w:val="hy-AM"/>
        </w:rPr>
        <w:t xml:space="preserve"> ինչպես ցույց է տալիս պարտք ձևավորող գործոնների պատմական տատանողականությունների վրա հիմնվող՝ հավանականությունների բաշխման գրաֆիկը։ </w:t>
      </w:r>
      <w:r w:rsidRPr="00A457F4">
        <w:rPr>
          <w:lang w:val="hy-AM"/>
        </w:rPr>
        <w:t xml:space="preserve">Մակրոտնտեսական սցենարի ռիսկերի՝ բացասական </w:t>
      </w:r>
      <w:r w:rsidRPr="000D1EB8">
        <w:rPr>
          <w:lang w:val="hy-AM"/>
        </w:rPr>
        <w:t>ուղղվածությամբ շեղման չափը հաշվի առնելով, ՀՀ կառավարության պարտքի կանխատեսումների ռիսկերը դեպի վերև են՝ 2021թ</w:t>
      </w:r>
      <w:r w:rsidRPr="000D1EB8">
        <w:rPr>
          <w:rFonts w:ascii="Cambria Math" w:hAnsi="Cambria Math" w:cs="Cambria Math"/>
          <w:lang w:val="hy-AM"/>
        </w:rPr>
        <w:t>․</w:t>
      </w:r>
      <w:r w:rsidRPr="000D1EB8">
        <w:rPr>
          <w:lang w:val="hy-AM"/>
        </w:rPr>
        <w:t>-ի համար 10-ից 90% հավանականային միջակայքում ուրվագծելով ՀՆԱ-ում 48%-ից 45%, իսկ 2023թ</w:t>
      </w:r>
      <w:r w:rsidRPr="000D1EB8">
        <w:rPr>
          <w:rFonts w:ascii="Cambria Math" w:hAnsi="Cambria Math" w:cs="Cambria Math"/>
          <w:lang w:val="hy-AM"/>
        </w:rPr>
        <w:t>․</w:t>
      </w:r>
      <w:r w:rsidRPr="000D1EB8">
        <w:rPr>
          <w:lang w:val="hy-AM"/>
        </w:rPr>
        <w:t>-ին՝ 43%-ից 78% միջակայք</w:t>
      </w:r>
      <w:r>
        <w:rPr>
          <w:lang w:val="hy-AM"/>
        </w:rPr>
        <w:t xml:space="preserve">։ </w:t>
      </w:r>
      <w:r w:rsidRPr="0019347B">
        <w:rPr>
          <w:lang w:val="hy-AM"/>
        </w:rPr>
        <w:t xml:space="preserve">  </w:t>
      </w:r>
    </w:p>
    <w:p w14:paraId="3D317A8D" w14:textId="77777777" w:rsidR="00E11F71" w:rsidRPr="00800B4C" w:rsidRDefault="00E11F71" w:rsidP="00E11F71">
      <w:pPr>
        <w:pStyle w:val="Caption"/>
        <w:keepNext/>
        <w:rPr>
          <w:spacing w:val="0"/>
          <w:sz w:val="22"/>
          <w:lang w:val="hy-AM"/>
        </w:rPr>
      </w:pPr>
      <w:r w:rsidRPr="00800B4C">
        <w:rPr>
          <w:caps w:val="0"/>
          <w:spacing w:val="0"/>
          <w:sz w:val="22"/>
          <w:lang w:val="hy-AM"/>
        </w:rPr>
        <w:t>Գծապատկեր</w:t>
      </w:r>
      <w:r w:rsidRPr="00800B4C">
        <w:rPr>
          <w:spacing w:val="0"/>
          <w:sz w:val="22"/>
          <w:lang w:val="hy-AM"/>
        </w:rPr>
        <w:t xml:space="preserve"> </w:t>
      </w:r>
      <w:r w:rsidR="009E6C48">
        <w:rPr>
          <w:spacing w:val="0"/>
          <w:sz w:val="22"/>
          <w:lang w:val="hy-AM"/>
        </w:rPr>
        <w:t>4</w:t>
      </w:r>
      <w:r w:rsidRPr="00800B4C">
        <w:rPr>
          <w:spacing w:val="0"/>
          <w:sz w:val="22"/>
          <w:lang w:val="hy-AM"/>
        </w:rPr>
        <w:t>.</w:t>
      </w:r>
      <w:r w:rsidR="004A65FD" w:rsidRPr="00800B4C">
        <w:rPr>
          <w:spacing w:val="0"/>
          <w:sz w:val="22"/>
        </w:rPr>
        <w:fldChar w:fldCharType="begin"/>
      </w:r>
      <w:r w:rsidRPr="00800B4C">
        <w:rPr>
          <w:spacing w:val="0"/>
          <w:sz w:val="22"/>
          <w:lang w:val="hy-AM"/>
        </w:rPr>
        <w:instrText xml:space="preserve"> SEQ Գծապատկեր \* ARABIC </w:instrText>
      </w:r>
      <w:r w:rsidR="004A65FD" w:rsidRPr="00800B4C">
        <w:rPr>
          <w:spacing w:val="0"/>
          <w:sz w:val="22"/>
        </w:rPr>
        <w:fldChar w:fldCharType="separate"/>
      </w:r>
      <w:r w:rsidRPr="00800B4C">
        <w:rPr>
          <w:noProof/>
          <w:spacing w:val="0"/>
          <w:sz w:val="22"/>
          <w:lang w:val="hy-AM"/>
        </w:rPr>
        <w:t>1</w:t>
      </w:r>
      <w:r w:rsidR="004A65FD" w:rsidRPr="00800B4C">
        <w:rPr>
          <w:spacing w:val="0"/>
          <w:sz w:val="22"/>
        </w:rPr>
        <w:fldChar w:fldCharType="end"/>
      </w:r>
      <w:r w:rsidRPr="00800B4C">
        <w:rPr>
          <w:spacing w:val="0"/>
          <w:sz w:val="22"/>
          <w:lang w:val="hy-AM"/>
        </w:rPr>
        <w:t xml:space="preserve">. </w:t>
      </w:r>
      <w:r w:rsidRPr="003555BF">
        <w:rPr>
          <w:caps w:val="0"/>
          <w:spacing w:val="0"/>
          <w:sz w:val="22"/>
          <w:lang w:val="hy-AM"/>
        </w:rPr>
        <w:t>ՀՀ</w:t>
      </w:r>
      <w:r w:rsidRPr="00800B4C">
        <w:rPr>
          <w:caps w:val="0"/>
          <w:spacing w:val="0"/>
          <w:sz w:val="22"/>
          <w:lang w:val="hy-AM"/>
        </w:rPr>
        <w:t xml:space="preserve"> կառավարության պարտքի և համախառն ֆինանսավորման կարիքի սթրես թեստեր</w:t>
      </w:r>
      <w:r w:rsidRPr="00800B4C">
        <w:rPr>
          <w:spacing w:val="0"/>
          <w:sz w:val="22"/>
          <w:lang w:val="hy-AM"/>
        </w:rPr>
        <w:t>*</w:t>
      </w:r>
    </w:p>
    <w:p w14:paraId="2E375874" w14:textId="77777777" w:rsidR="00E11F71" w:rsidRDefault="00E11F71" w:rsidP="00E11F71">
      <w:pPr>
        <w:spacing w:after="0"/>
        <w:ind w:firstLine="0"/>
        <w:jc w:val="left"/>
        <w:rPr>
          <w:b/>
          <w:sz w:val="24"/>
          <w:szCs w:val="24"/>
          <w:lang w:val="hy-AM"/>
        </w:rPr>
      </w:pPr>
      <w:r>
        <w:rPr>
          <w:b/>
          <w:noProof/>
          <w:sz w:val="24"/>
          <w:szCs w:val="24"/>
        </w:rPr>
        <w:drawing>
          <wp:inline distT="0" distB="0" distL="0" distR="0" wp14:anchorId="30915927" wp14:editId="5315FAB8">
            <wp:extent cx="3168000" cy="2520000"/>
            <wp:effectExtent l="0" t="0" r="1397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b/>
          <w:noProof/>
          <w:sz w:val="24"/>
          <w:szCs w:val="24"/>
        </w:rPr>
        <w:drawing>
          <wp:inline distT="0" distB="0" distL="0" distR="0" wp14:anchorId="0D403E9C" wp14:editId="74AEB15F">
            <wp:extent cx="3168000" cy="2520000"/>
            <wp:effectExtent l="0" t="0" r="1397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b/>
          <w:noProof/>
          <w:sz w:val="24"/>
          <w:szCs w:val="24"/>
        </w:rPr>
        <w:drawing>
          <wp:inline distT="0" distB="0" distL="0" distR="0" wp14:anchorId="6CD78D62" wp14:editId="2457DCD1">
            <wp:extent cx="6335395" cy="504749"/>
            <wp:effectExtent l="0" t="0" r="825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491CD4" w14:textId="77777777" w:rsidR="00E11F71" w:rsidRDefault="00E11F71" w:rsidP="00E11F71">
      <w:pPr>
        <w:spacing w:after="0"/>
        <w:rPr>
          <w:i/>
          <w:sz w:val="20"/>
          <w:szCs w:val="24"/>
          <w:lang w:val="hy-AM"/>
        </w:rPr>
      </w:pPr>
      <w:r w:rsidRPr="002B6274">
        <w:rPr>
          <w:i/>
          <w:sz w:val="20"/>
          <w:szCs w:val="24"/>
          <w:lang w:val="hy-AM"/>
        </w:rPr>
        <w:t>* 2024 և 2025թթ</w:t>
      </w:r>
      <w:r w:rsidRPr="002B6274">
        <w:rPr>
          <w:rFonts w:ascii="Cambria Math" w:hAnsi="Cambria Math" w:cs="Cambria Math"/>
          <w:i/>
          <w:sz w:val="20"/>
          <w:szCs w:val="24"/>
          <w:lang w:val="hy-AM"/>
        </w:rPr>
        <w:t>․</w:t>
      </w:r>
      <w:r w:rsidRPr="002B6274">
        <w:rPr>
          <w:i/>
          <w:sz w:val="20"/>
          <w:szCs w:val="24"/>
          <w:lang w:val="hy-AM"/>
        </w:rPr>
        <w:t xml:space="preserve"> կանխատեսումները ձևավորվել են «MAC DSA» գործիքակազմի օգնությամբ՝</w:t>
      </w:r>
      <w:r w:rsidRPr="0054723D">
        <w:rPr>
          <w:i/>
          <w:sz w:val="20"/>
          <w:szCs w:val="24"/>
          <w:lang w:val="hy-AM"/>
        </w:rPr>
        <w:t xml:space="preserve"> պոտենցիալին մոտ տնտեսական աճի և</w:t>
      </w:r>
      <w:r w:rsidRPr="002B6274">
        <w:rPr>
          <w:i/>
          <w:sz w:val="20"/>
          <w:szCs w:val="24"/>
          <w:lang w:val="hy-AM"/>
        </w:rPr>
        <w:t xml:space="preserve"> 2023թ</w:t>
      </w:r>
      <w:r w:rsidRPr="002B6274">
        <w:rPr>
          <w:rFonts w:ascii="Cambria Math" w:hAnsi="Cambria Math" w:cs="Cambria Math"/>
          <w:i/>
          <w:sz w:val="20"/>
          <w:szCs w:val="24"/>
          <w:lang w:val="hy-AM"/>
        </w:rPr>
        <w:t>․</w:t>
      </w:r>
      <w:r w:rsidRPr="002B6274">
        <w:rPr>
          <w:i/>
          <w:sz w:val="20"/>
          <w:szCs w:val="24"/>
          <w:lang w:val="hy-AM"/>
        </w:rPr>
        <w:t>-ի համեմատ պետական բյուջեի անփոփոխ հարաբերական ցուցանիշների պայմաններում։</w:t>
      </w:r>
    </w:p>
    <w:p w14:paraId="3BE3BDD1" w14:textId="77777777" w:rsidR="00E11F71" w:rsidRPr="00CD7613" w:rsidRDefault="00E11F71" w:rsidP="00E11F71">
      <w:pPr>
        <w:pStyle w:val="Caption"/>
        <w:keepNext/>
        <w:spacing w:before="240" w:after="160"/>
        <w:rPr>
          <w:i/>
          <w:iCs/>
          <w:sz w:val="20"/>
          <w:szCs w:val="20"/>
          <w:lang w:val="hy-AM"/>
        </w:rPr>
      </w:pPr>
      <w:r w:rsidRPr="00CD7613">
        <w:rPr>
          <w:b/>
          <w:iCs/>
          <w:caps w:val="0"/>
          <w:sz w:val="20"/>
          <w:szCs w:val="20"/>
          <w:lang w:val="hy-AM"/>
        </w:rPr>
        <w:lastRenderedPageBreak/>
        <w:t xml:space="preserve">Աղյուսակ </w:t>
      </w:r>
      <w:r w:rsidR="009E6C48" w:rsidRPr="00CD7613">
        <w:rPr>
          <w:b/>
          <w:iCs/>
          <w:caps w:val="0"/>
          <w:sz w:val="20"/>
          <w:szCs w:val="20"/>
          <w:lang w:val="hy-AM"/>
        </w:rPr>
        <w:t>4</w:t>
      </w:r>
      <w:r w:rsidRPr="00CD7613">
        <w:rPr>
          <w:b/>
          <w:iCs/>
          <w:caps w:val="0"/>
          <w:sz w:val="20"/>
          <w:szCs w:val="20"/>
          <w:lang w:val="hy-AM"/>
        </w:rPr>
        <w:t>.</w:t>
      </w:r>
      <w:r w:rsidR="004A65FD" w:rsidRPr="00CD7613">
        <w:rPr>
          <w:b/>
          <w:iCs/>
          <w:sz w:val="20"/>
          <w:szCs w:val="20"/>
        </w:rPr>
        <w:fldChar w:fldCharType="begin"/>
      </w:r>
      <w:r w:rsidRPr="00CD7613">
        <w:rPr>
          <w:b/>
          <w:iCs/>
          <w:sz w:val="20"/>
          <w:szCs w:val="20"/>
          <w:lang w:val="hy-AM"/>
        </w:rPr>
        <w:instrText xml:space="preserve"> SEQ Աղյուսակ \* ARABIC </w:instrText>
      </w:r>
      <w:r w:rsidR="004A65FD" w:rsidRPr="00CD7613">
        <w:rPr>
          <w:b/>
          <w:iCs/>
          <w:sz w:val="20"/>
          <w:szCs w:val="20"/>
        </w:rPr>
        <w:fldChar w:fldCharType="separate"/>
      </w:r>
      <w:r w:rsidRPr="00CD7613">
        <w:rPr>
          <w:b/>
          <w:iCs/>
          <w:caps w:val="0"/>
          <w:noProof/>
          <w:sz w:val="20"/>
          <w:szCs w:val="20"/>
          <w:lang w:val="hy-AM"/>
        </w:rPr>
        <w:t>1</w:t>
      </w:r>
      <w:r w:rsidR="004A65FD" w:rsidRPr="00CD7613">
        <w:rPr>
          <w:b/>
          <w:iCs/>
          <w:sz w:val="20"/>
          <w:szCs w:val="20"/>
        </w:rPr>
        <w:fldChar w:fldCharType="end"/>
      </w:r>
      <w:r w:rsidRPr="00CD7613">
        <w:rPr>
          <w:i/>
          <w:iCs/>
          <w:caps w:val="0"/>
          <w:sz w:val="20"/>
          <w:szCs w:val="20"/>
          <w:lang w:val="hy-AM"/>
        </w:rPr>
        <w:t xml:space="preserve"> ՀՀ կառավարության պարտքի պորտֆելի ռիսկայնության ցուցանիշներ</w:t>
      </w:r>
    </w:p>
    <w:tbl>
      <w:tblPr>
        <w:tblStyle w:val="GridTable1Light-Accent11"/>
        <w:tblW w:w="10289" w:type="dxa"/>
        <w:tblLook w:val="04A0" w:firstRow="1" w:lastRow="0" w:firstColumn="1" w:lastColumn="0" w:noHBand="0" w:noVBand="1"/>
      </w:tblPr>
      <w:tblGrid>
        <w:gridCol w:w="3681"/>
        <w:gridCol w:w="1559"/>
        <w:gridCol w:w="1559"/>
        <w:gridCol w:w="1701"/>
        <w:gridCol w:w="1789"/>
      </w:tblGrid>
      <w:tr w:rsidR="00E11F71" w:rsidRPr="00770BA7" w14:paraId="7B78A648" w14:textId="77777777" w:rsidTr="000A39B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4F81BD" w:themeFill="accent1"/>
            <w:noWrap/>
            <w:hideMark/>
          </w:tcPr>
          <w:p w14:paraId="2AF5DBBC" w14:textId="77777777" w:rsidR="00E11F71" w:rsidRPr="009E11FF" w:rsidRDefault="00E11F71" w:rsidP="000A39B3">
            <w:pPr>
              <w:spacing w:before="0" w:after="0"/>
              <w:ind w:firstLine="0"/>
              <w:rPr>
                <w:rFonts w:eastAsia="Times New Roman" w:cs="Calibri"/>
                <w:color w:val="FFFFFF" w:themeColor="background1"/>
                <w:lang w:val="hy-AM"/>
              </w:rPr>
            </w:pPr>
            <w:r w:rsidRPr="009E11FF">
              <w:rPr>
                <w:rFonts w:ascii="Calibri" w:eastAsia="Times New Roman" w:hAnsi="Calibri" w:cs="Calibri"/>
                <w:color w:val="FFFFFF" w:themeColor="background1"/>
                <w:lang w:val="hy-AM"/>
              </w:rPr>
              <w:t> </w:t>
            </w:r>
          </w:p>
        </w:tc>
        <w:tc>
          <w:tcPr>
            <w:tcW w:w="4819" w:type="dxa"/>
            <w:gridSpan w:val="3"/>
            <w:shd w:val="clear" w:color="auto" w:fill="4F81BD" w:themeFill="accent1"/>
            <w:noWrap/>
            <w:vAlign w:val="center"/>
            <w:hideMark/>
          </w:tcPr>
          <w:p w14:paraId="34FB88D9" w14:textId="77777777" w:rsidR="00E11F71" w:rsidRPr="009E11FF" w:rsidRDefault="00E11F71" w:rsidP="000A39B3">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9E11FF">
              <w:rPr>
                <w:rFonts w:eastAsia="Times New Roman" w:cs="Calibri"/>
                <w:color w:val="FFFFFF" w:themeColor="background1"/>
              </w:rPr>
              <w:t>Շեմեր</w:t>
            </w:r>
          </w:p>
        </w:tc>
        <w:tc>
          <w:tcPr>
            <w:tcW w:w="1789" w:type="dxa"/>
            <w:vMerge w:val="restart"/>
            <w:shd w:val="clear" w:color="auto" w:fill="4F81BD" w:themeFill="accent1"/>
            <w:vAlign w:val="center"/>
            <w:hideMark/>
          </w:tcPr>
          <w:p w14:paraId="30BDC699" w14:textId="77777777" w:rsidR="00E11F71" w:rsidRPr="009E11FF" w:rsidRDefault="00E11F71" w:rsidP="000A39B3">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9E11FF">
              <w:rPr>
                <w:rFonts w:eastAsia="Times New Roman" w:cs="Calibri"/>
                <w:color w:val="FFFFFF" w:themeColor="background1"/>
              </w:rPr>
              <w:t>ՀՀ ցուցանիշ</w:t>
            </w:r>
          </w:p>
        </w:tc>
      </w:tr>
      <w:tr w:rsidR="00E11F71" w:rsidRPr="00770BA7" w14:paraId="00C0E099" w14:textId="77777777" w:rsidTr="000A39B3">
        <w:trPr>
          <w:trHeight w:val="420"/>
        </w:trPr>
        <w:tc>
          <w:tcPr>
            <w:cnfStyle w:val="001000000000" w:firstRow="0" w:lastRow="0" w:firstColumn="1" w:lastColumn="0" w:oddVBand="0" w:evenVBand="0" w:oddHBand="0" w:evenHBand="0" w:firstRowFirstColumn="0" w:firstRowLastColumn="0" w:lastRowFirstColumn="0" w:lastRowLastColumn="0"/>
            <w:tcW w:w="3681" w:type="dxa"/>
            <w:vMerge/>
            <w:hideMark/>
          </w:tcPr>
          <w:p w14:paraId="5E901C07" w14:textId="77777777" w:rsidR="00E11F71" w:rsidRPr="00770BA7" w:rsidRDefault="00E11F71" w:rsidP="000A39B3">
            <w:pPr>
              <w:spacing w:before="0" w:after="0"/>
              <w:ind w:firstLine="0"/>
              <w:rPr>
                <w:rFonts w:eastAsia="Times New Roman" w:cs="Calibri"/>
                <w:color w:val="000000"/>
              </w:rPr>
            </w:pPr>
          </w:p>
        </w:tc>
        <w:tc>
          <w:tcPr>
            <w:tcW w:w="1559" w:type="dxa"/>
            <w:shd w:val="clear" w:color="auto" w:fill="4F81BD" w:themeFill="accent1"/>
            <w:noWrap/>
            <w:vAlign w:val="center"/>
            <w:hideMark/>
          </w:tcPr>
          <w:p w14:paraId="59902CC1" w14:textId="77777777" w:rsidR="00E11F71" w:rsidRPr="009E11FF" w:rsidRDefault="00E11F71" w:rsidP="000A39B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r w:rsidRPr="009E11FF">
              <w:rPr>
                <w:rFonts w:eastAsia="Times New Roman" w:cs="Calibri"/>
                <w:b/>
                <w:color w:val="FFFFFF" w:themeColor="background1"/>
              </w:rPr>
              <w:t>Ցածր</w:t>
            </w:r>
          </w:p>
        </w:tc>
        <w:tc>
          <w:tcPr>
            <w:tcW w:w="1559" w:type="dxa"/>
            <w:shd w:val="clear" w:color="auto" w:fill="4F81BD" w:themeFill="accent1"/>
            <w:noWrap/>
            <w:vAlign w:val="center"/>
            <w:hideMark/>
          </w:tcPr>
          <w:p w14:paraId="0B11DDC1" w14:textId="77777777" w:rsidR="00E11F71" w:rsidRPr="009E11FF" w:rsidRDefault="00E11F71" w:rsidP="000A39B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r w:rsidRPr="009E11FF">
              <w:rPr>
                <w:rFonts w:eastAsia="Times New Roman" w:cs="Calibri"/>
                <w:b/>
                <w:color w:val="FFFFFF" w:themeColor="background1"/>
              </w:rPr>
              <w:t>Միջին</w:t>
            </w:r>
          </w:p>
        </w:tc>
        <w:tc>
          <w:tcPr>
            <w:tcW w:w="1701" w:type="dxa"/>
            <w:shd w:val="clear" w:color="auto" w:fill="4F81BD" w:themeFill="accent1"/>
            <w:noWrap/>
            <w:vAlign w:val="center"/>
            <w:hideMark/>
          </w:tcPr>
          <w:p w14:paraId="4774EF55" w14:textId="77777777" w:rsidR="00E11F71" w:rsidRPr="009E11FF" w:rsidRDefault="00E11F71" w:rsidP="000A39B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r w:rsidRPr="009E11FF">
              <w:rPr>
                <w:rFonts w:eastAsia="Times New Roman" w:cs="Calibri"/>
                <w:b/>
                <w:color w:val="FFFFFF" w:themeColor="background1"/>
              </w:rPr>
              <w:t>Բարձր</w:t>
            </w:r>
          </w:p>
        </w:tc>
        <w:tc>
          <w:tcPr>
            <w:tcW w:w="1789" w:type="dxa"/>
            <w:vMerge/>
            <w:hideMark/>
          </w:tcPr>
          <w:p w14:paraId="6C0E6EE3" w14:textId="77777777" w:rsidR="00E11F71" w:rsidRPr="00770BA7" w:rsidRDefault="00E11F71" w:rsidP="000A39B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E11F71" w:rsidRPr="00770BA7" w14:paraId="3452CFBD" w14:textId="77777777" w:rsidTr="000A39B3">
        <w:trPr>
          <w:trHeight w:val="624"/>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0274F0E1" w14:textId="77777777" w:rsidR="00E11F71" w:rsidRPr="00770BA7" w:rsidRDefault="00E11F71" w:rsidP="000A39B3">
            <w:pPr>
              <w:spacing w:before="0" w:after="0"/>
              <w:ind w:firstLine="0"/>
              <w:jc w:val="left"/>
              <w:rPr>
                <w:rFonts w:eastAsia="Times New Roman" w:cs="Calibri"/>
                <w:color w:val="000000"/>
              </w:rPr>
            </w:pPr>
            <w:r w:rsidRPr="00770BA7">
              <w:rPr>
                <w:rFonts w:eastAsia="Times New Roman" w:cs="Calibri"/>
                <w:color w:val="000000"/>
              </w:rPr>
              <w:t>ՀՀ երկրի ռիսկի հավելավճար, բազիսային կետ</w:t>
            </w:r>
            <w:r>
              <w:rPr>
                <w:rFonts w:eastAsia="Times New Roman" w:cs="Calibri"/>
                <w:color w:val="000000"/>
              </w:rPr>
              <w:t>*</w:t>
            </w:r>
          </w:p>
        </w:tc>
        <w:tc>
          <w:tcPr>
            <w:tcW w:w="1559" w:type="dxa"/>
            <w:noWrap/>
            <w:vAlign w:val="center"/>
            <w:hideMark/>
          </w:tcPr>
          <w:p w14:paraId="5B498A0E"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&lt;200</w:t>
            </w:r>
          </w:p>
        </w:tc>
        <w:tc>
          <w:tcPr>
            <w:tcW w:w="1559" w:type="dxa"/>
            <w:noWrap/>
            <w:vAlign w:val="center"/>
            <w:hideMark/>
          </w:tcPr>
          <w:p w14:paraId="2F4227C5"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200-600</w:t>
            </w:r>
          </w:p>
        </w:tc>
        <w:tc>
          <w:tcPr>
            <w:tcW w:w="1701" w:type="dxa"/>
            <w:noWrap/>
            <w:vAlign w:val="center"/>
            <w:hideMark/>
          </w:tcPr>
          <w:p w14:paraId="17FC7248"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&gt;600</w:t>
            </w:r>
          </w:p>
        </w:tc>
        <w:tc>
          <w:tcPr>
            <w:tcW w:w="1789" w:type="dxa"/>
            <w:noWrap/>
            <w:vAlign w:val="center"/>
            <w:hideMark/>
          </w:tcPr>
          <w:p w14:paraId="4AB8F318"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408.0</w:t>
            </w:r>
          </w:p>
        </w:tc>
      </w:tr>
      <w:tr w:rsidR="00E11F71" w:rsidRPr="00770BA7" w14:paraId="29F764CD" w14:textId="77777777" w:rsidTr="000A39B3">
        <w:trPr>
          <w:trHeight w:val="912"/>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67F84E57" w14:textId="77777777" w:rsidR="00E11F71" w:rsidRPr="00770BA7" w:rsidRDefault="00E11F71" w:rsidP="000A39B3">
            <w:pPr>
              <w:spacing w:before="0" w:after="0"/>
              <w:ind w:firstLine="0"/>
              <w:jc w:val="left"/>
              <w:rPr>
                <w:rFonts w:eastAsia="Times New Roman" w:cs="Calibri"/>
                <w:color w:val="000000"/>
              </w:rPr>
            </w:pPr>
            <w:r w:rsidRPr="00770BA7">
              <w:rPr>
                <w:rFonts w:eastAsia="Times New Roman" w:cs="Calibri"/>
                <w:color w:val="000000"/>
              </w:rPr>
              <w:t>Ոչ ռեզիդենտների նկատմամբ պարտքի կշիռ, % ընդհանուր պարտքում</w:t>
            </w:r>
            <w:r>
              <w:rPr>
                <w:rFonts w:eastAsia="Times New Roman" w:cs="Calibri"/>
                <w:color w:val="000000"/>
              </w:rPr>
              <w:t>**</w:t>
            </w:r>
          </w:p>
        </w:tc>
        <w:tc>
          <w:tcPr>
            <w:tcW w:w="1559" w:type="dxa"/>
            <w:noWrap/>
            <w:vAlign w:val="center"/>
            <w:hideMark/>
          </w:tcPr>
          <w:p w14:paraId="3BE240CA"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&lt;15</w:t>
            </w:r>
          </w:p>
        </w:tc>
        <w:tc>
          <w:tcPr>
            <w:tcW w:w="1559" w:type="dxa"/>
            <w:noWrap/>
            <w:vAlign w:val="center"/>
            <w:hideMark/>
          </w:tcPr>
          <w:p w14:paraId="71DC4F69"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15-45</w:t>
            </w:r>
          </w:p>
        </w:tc>
        <w:tc>
          <w:tcPr>
            <w:tcW w:w="1701" w:type="dxa"/>
            <w:noWrap/>
            <w:vAlign w:val="center"/>
            <w:hideMark/>
          </w:tcPr>
          <w:p w14:paraId="2BDF5AAB"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&gt;45</w:t>
            </w:r>
          </w:p>
        </w:tc>
        <w:tc>
          <w:tcPr>
            <w:tcW w:w="1789" w:type="dxa"/>
            <w:noWrap/>
            <w:vAlign w:val="center"/>
            <w:hideMark/>
          </w:tcPr>
          <w:p w14:paraId="32A61EC6"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rPr>
            </w:pPr>
            <w:r w:rsidRPr="00770BA7">
              <w:rPr>
                <w:rFonts w:eastAsia="Times New Roman" w:cs="Calibri"/>
                <w:color w:val="000000"/>
                <w:szCs w:val="20"/>
              </w:rPr>
              <w:t>76.0</w:t>
            </w:r>
          </w:p>
        </w:tc>
      </w:tr>
      <w:tr w:rsidR="00E11F71" w:rsidRPr="00770BA7" w14:paraId="0F5BD01F" w14:textId="77777777" w:rsidTr="000A39B3">
        <w:trPr>
          <w:trHeight w:val="744"/>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12E2E245" w14:textId="77777777" w:rsidR="00E11F71" w:rsidRPr="00770BA7" w:rsidRDefault="00E11F71" w:rsidP="000A39B3">
            <w:pPr>
              <w:spacing w:before="0" w:after="0"/>
              <w:ind w:firstLine="0"/>
              <w:jc w:val="left"/>
              <w:rPr>
                <w:rFonts w:eastAsia="Times New Roman" w:cs="Calibri"/>
                <w:color w:val="000000"/>
              </w:rPr>
            </w:pPr>
            <w:r w:rsidRPr="00770BA7">
              <w:rPr>
                <w:rFonts w:eastAsia="Times New Roman" w:cs="Calibri"/>
                <w:color w:val="000000"/>
              </w:rPr>
              <w:t>Արտարժութային պարտքի կշիռ, % ընդհանուր պարտքում</w:t>
            </w:r>
            <w:r>
              <w:rPr>
                <w:rFonts w:eastAsia="Times New Roman" w:cs="Calibri"/>
                <w:color w:val="000000"/>
              </w:rPr>
              <w:t>**</w:t>
            </w:r>
          </w:p>
        </w:tc>
        <w:tc>
          <w:tcPr>
            <w:tcW w:w="1559" w:type="dxa"/>
            <w:noWrap/>
            <w:vAlign w:val="center"/>
            <w:hideMark/>
          </w:tcPr>
          <w:p w14:paraId="250F23B8"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&lt;20</w:t>
            </w:r>
          </w:p>
        </w:tc>
        <w:tc>
          <w:tcPr>
            <w:tcW w:w="1559" w:type="dxa"/>
            <w:noWrap/>
            <w:vAlign w:val="center"/>
            <w:hideMark/>
          </w:tcPr>
          <w:p w14:paraId="50DA1B97"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20-60</w:t>
            </w:r>
          </w:p>
        </w:tc>
        <w:tc>
          <w:tcPr>
            <w:tcW w:w="1701" w:type="dxa"/>
            <w:noWrap/>
            <w:vAlign w:val="center"/>
            <w:hideMark/>
          </w:tcPr>
          <w:p w14:paraId="5A615036"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70BA7">
              <w:rPr>
                <w:rFonts w:eastAsia="Times New Roman" w:cs="Calibri"/>
                <w:color w:val="000000"/>
              </w:rPr>
              <w:t>&gt;60</w:t>
            </w:r>
          </w:p>
        </w:tc>
        <w:tc>
          <w:tcPr>
            <w:tcW w:w="1789" w:type="dxa"/>
            <w:noWrap/>
            <w:vAlign w:val="center"/>
            <w:hideMark/>
          </w:tcPr>
          <w:p w14:paraId="624F1815" w14:textId="77777777" w:rsidR="00E11F71" w:rsidRPr="00770BA7" w:rsidRDefault="00E11F71" w:rsidP="000A39B3">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rPr>
            </w:pPr>
            <w:r w:rsidRPr="00770BA7">
              <w:rPr>
                <w:rFonts w:eastAsia="Times New Roman" w:cs="Calibri"/>
                <w:color w:val="000000"/>
                <w:szCs w:val="20"/>
              </w:rPr>
              <w:t>77.9</w:t>
            </w:r>
          </w:p>
        </w:tc>
      </w:tr>
    </w:tbl>
    <w:p w14:paraId="504BFDB7" w14:textId="77777777" w:rsidR="00E11F71" w:rsidRPr="003708A4" w:rsidRDefault="00E11F71" w:rsidP="00E11F71">
      <w:pPr>
        <w:spacing w:after="0"/>
        <w:rPr>
          <w:sz w:val="20"/>
          <w:szCs w:val="24"/>
          <w:lang w:val="hy-AM"/>
        </w:rPr>
      </w:pPr>
      <w:r w:rsidRPr="003708A4">
        <w:rPr>
          <w:sz w:val="20"/>
          <w:szCs w:val="24"/>
        </w:rPr>
        <w:t>*</w:t>
      </w:r>
      <w:r w:rsidRPr="003708A4">
        <w:rPr>
          <w:sz w:val="20"/>
          <w:szCs w:val="24"/>
          <w:lang w:val="hy-AM"/>
        </w:rPr>
        <w:t xml:space="preserve">Հաշվարկված է </w:t>
      </w:r>
      <w:r>
        <w:rPr>
          <w:sz w:val="20"/>
          <w:szCs w:val="24"/>
          <w:lang w:val="hy-AM"/>
        </w:rPr>
        <w:t xml:space="preserve">որպես </w:t>
      </w:r>
      <w:r w:rsidRPr="003708A4">
        <w:rPr>
          <w:sz w:val="20"/>
          <w:szCs w:val="24"/>
        </w:rPr>
        <w:t>2020</w:t>
      </w:r>
      <w:r w:rsidRPr="003708A4">
        <w:rPr>
          <w:sz w:val="20"/>
          <w:szCs w:val="24"/>
          <w:lang w:val="hy-AM"/>
        </w:rPr>
        <w:t>թ</w:t>
      </w:r>
      <w:r w:rsidRPr="003708A4">
        <w:rPr>
          <w:rFonts w:ascii="Cambria Math" w:hAnsi="Cambria Math" w:cs="Cambria Math"/>
          <w:sz w:val="20"/>
          <w:szCs w:val="24"/>
          <w:lang w:val="hy-AM"/>
        </w:rPr>
        <w:t>․</w:t>
      </w:r>
      <w:r w:rsidRPr="003708A4">
        <w:rPr>
          <w:sz w:val="20"/>
          <w:szCs w:val="24"/>
          <w:lang w:val="hy-AM"/>
        </w:rPr>
        <w:t xml:space="preserve"> ապրիլ-հունիս ամիսների</w:t>
      </w:r>
      <w:r>
        <w:rPr>
          <w:sz w:val="20"/>
          <w:szCs w:val="24"/>
          <w:lang w:val="hy-AM"/>
        </w:rPr>
        <w:t>ն</w:t>
      </w:r>
      <w:r w:rsidRPr="003708A4">
        <w:rPr>
          <w:sz w:val="20"/>
          <w:szCs w:val="24"/>
          <w:lang w:val="hy-AM"/>
        </w:rPr>
        <w:t xml:space="preserve"> երկրորդային շուկայ</w:t>
      </w:r>
      <w:r>
        <w:rPr>
          <w:sz w:val="20"/>
          <w:szCs w:val="24"/>
          <w:lang w:val="hy-AM"/>
        </w:rPr>
        <w:t>ում</w:t>
      </w:r>
      <w:r w:rsidRPr="003708A4">
        <w:rPr>
          <w:sz w:val="20"/>
          <w:szCs w:val="24"/>
          <w:lang w:val="hy-AM"/>
        </w:rPr>
        <w:t xml:space="preserve"> </w:t>
      </w:r>
      <w:r w:rsidRPr="003708A4">
        <w:rPr>
          <w:sz w:val="20"/>
          <w:szCs w:val="24"/>
        </w:rPr>
        <w:t>2029</w:t>
      </w:r>
      <w:r w:rsidRPr="003708A4">
        <w:rPr>
          <w:sz w:val="20"/>
          <w:szCs w:val="24"/>
          <w:lang w:val="hy-AM"/>
        </w:rPr>
        <w:t xml:space="preserve"> և </w:t>
      </w:r>
      <w:r w:rsidRPr="003708A4">
        <w:rPr>
          <w:sz w:val="20"/>
          <w:szCs w:val="24"/>
        </w:rPr>
        <w:t>2025</w:t>
      </w:r>
      <w:r w:rsidRPr="003708A4">
        <w:rPr>
          <w:sz w:val="20"/>
          <w:szCs w:val="24"/>
          <w:lang w:val="hy-AM"/>
        </w:rPr>
        <w:t>թթ</w:t>
      </w:r>
      <w:r w:rsidRPr="003708A4">
        <w:rPr>
          <w:rFonts w:ascii="Cambria Math" w:hAnsi="Cambria Math" w:cs="Cambria Math"/>
          <w:sz w:val="20"/>
          <w:szCs w:val="24"/>
          <w:lang w:val="hy-AM"/>
        </w:rPr>
        <w:t>․</w:t>
      </w:r>
      <w:r w:rsidRPr="003708A4">
        <w:rPr>
          <w:sz w:val="20"/>
          <w:szCs w:val="24"/>
          <w:lang w:val="hy-AM"/>
        </w:rPr>
        <w:t xml:space="preserve"> մարվող ՀՀ եվրոբոնդերի </w:t>
      </w:r>
      <w:r>
        <w:rPr>
          <w:sz w:val="20"/>
          <w:szCs w:val="24"/>
          <w:lang w:val="hy-AM"/>
        </w:rPr>
        <w:t>եկամտաբերություններ</w:t>
      </w:r>
      <w:r w:rsidRPr="003708A4">
        <w:rPr>
          <w:sz w:val="20"/>
          <w:szCs w:val="24"/>
          <w:lang w:val="hy-AM"/>
        </w:rPr>
        <w:t>՝ ԱՄՆ գանձապետական պարտատոմսերի հետ միջին սփրեդ</w:t>
      </w:r>
      <w:r>
        <w:rPr>
          <w:sz w:val="20"/>
          <w:szCs w:val="24"/>
          <w:lang w:val="hy-AM"/>
        </w:rPr>
        <w:t>։</w:t>
      </w:r>
    </w:p>
    <w:p w14:paraId="0E514820" w14:textId="77777777" w:rsidR="00E11F71" w:rsidRDefault="00E11F71" w:rsidP="00E11F71">
      <w:pPr>
        <w:spacing w:after="0"/>
        <w:rPr>
          <w:sz w:val="20"/>
          <w:szCs w:val="24"/>
          <w:lang w:val="hy-AM"/>
        </w:rPr>
      </w:pPr>
      <w:r w:rsidRPr="00D74F21">
        <w:rPr>
          <w:sz w:val="20"/>
          <w:szCs w:val="24"/>
          <w:lang w:val="hy-AM"/>
        </w:rPr>
        <w:t>**2020</w:t>
      </w:r>
      <w:r w:rsidRPr="003708A4">
        <w:rPr>
          <w:sz w:val="20"/>
          <w:szCs w:val="24"/>
          <w:lang w:val="hy-AM"/>
        </w:rPr>
        <w:t>թ</w:t>
      </w:r>
      <w:r w:rsidRPr="003708A4">
        <w:rPr>
          <w:rFonts w:ascii="Cambria Math" w:hAnsi="Cambria Math" w:cs="Cambria Math"/>
          <w:sz w:val="20"/>
          <w:szCs w:val="24"/>
          <w:lang w:val="hy-AM"/>
        </w:rPr>
        <w:t>․</w:t>
      </w:r>
      <w:r w:rsidRPr="003708A4">
        <w:rPr>
          <w:sz w:val="20"/>
          <w:szCs w:val="24"/>
          <w:lang w:val="hy-AM"/>
        </w:rPr>
        <w:t xml:space="preserve"> հունիսի դրությամբ</w:t>
      </w:r>
      <w:r>
        <w:rPr>
          <w:sz w:val="20"/>
          <w:szCs w:val="24"/>
          <w:lang w:val="hy-AM"/>
        </w:rPr>
        <w:t>։</w:t>
      </w:r>
    </w:p>
    <w:p w14:paraId="5F48A3A7" w14:textId="77777777" w:rsidR="00E11F71" w:rsidRPr="00CD7613" w:rsidRDefault="00E11F71" w:rsidP="00E11F71">
      <w:pPr>
        <w:pStyle w:val="Caption"/>
        <w:keepNext/>
        <w:spacing w:before="120"/>
        <w:rPr>
          <w:i/>
          <w:iCs/>
          <w:sz w:val="20"/>
          <w:szCs w:val="20"/>
          <w:lang w:val="hy-AM"/>
        </w:rPr>
      </w:pPr>
      <w:r w:rsidRPr="00CD7613">
        <w:rPr>
          <w:b/>
          <w:iCs/>
          <w:caps w:val="0"/>
          <w:sz w:val="20"/>
          <w:szCs w:val="20"/>
          <w:lang w:val="hy-AM"/>
        </w:rPr>
        <w:t xml:space="preserve">Գծապատկեր </w:t>
      </w:r>
      <w:r w:rsidR="009E6C48" w:rsidRPr="00CD7613">
        <w:rPr>
          <w:b/>
          <w:iCs/>
          <w:caps w:val="0"/>
          <w:sz w:val="20"/>
          <w:szCs w:val="20"/>
          <w:lang w:val="hy-AM"/>
        </w:rPr>
        <w:t>4</w:t>
      </w:r>
      <w:r w:rsidRPr="00CD7613">
        <w:rPr>
          <w:b/>
          <w:iCs/>
          <w:caps w:val="0"/>
          <w:sz w:val="20"/>
          <w:szCs w:val="20"/>
          <w:lang w:val="hy-AM"/>
        </w:rPr>
        <w:t>.</w:t>
      </w:r>
      <w:r w:rsidR="004A65FD" w:rsidRPr="00CD7613">
        <w:rPr>
          <w:b/>
          <w:iCs/>
          <w:sz w:val="20"/>
          <w:szCs w:val="20"/>
        </w:rPr>
        <w:fldChar w:fldCharType="begin"/>
      </w:r>
      <w:r w:rsidRPr="00CD7613">
        <w:rPr>
          <w:b/>
          <w:iCs/>
          <w:sz w:val="20"/>
          <w:szCs w:val="20"/>
          <w:lang w:val="hy-AM"/>
        </w:rPr>
        <w:instrText xml:space="preserve"> SEQ Գծապատկեր \* ARABIC </w:instrText>
      </w:r>
      <w:r w:rsidR="004A65FD" w:rsidRPr="00CD7613">
        <w:rPr>
          <w:b/>
          <w:iCs/>
          <w:sz w:val="20"/>
          <w:szCs w:val="20"/>
        </w:rPr>
        <w:fldChar w:fldCharType="separate"/>
      </w:r>
      <w:r w:rsidRPr="00CD7613">
        <w:rPr>
          <w:b/>
          <w:iCs/>
          <w:caps w:val="0"/>
          <w:noProof/>
          <w:sz w:val="20"/>
          <w:szCs w:val="20"/>
          <w:lang w:val="hy-AM"/>
        </w:rPr>
        <w:t>2</w:t>
      </w:r>
      <w:r w:rsidR="004A65FD" w:rsidRPr="00CD7613">
        <w:rPr>
          <w:b/>
          <w:iCs/>
          <w:sz w:val="20"/>
          <w:szCs w:val="20"/>
        </w:rPr>
        <w:fldChar w:fldCharType="end"/>
      </w:r>
      <w:r w:rsidRPr="00CD7613">
        <w:rPr>
          <w:i/>
          <w:iCs/>
          <w:caps w:val="0"/>
          <w:sz w:val="20"/>
          <w:szCs w:val="20"/>
          <w:lang w:val="hy-AM"/>
        </w:rPr>
        <w:t xml:space="preserve"> ՀՀ կառավարության պարտքի կանխատեսումների հավանականությունների բաշխման գրաֆիկը </w:t>
      </w:r>
    </w:p>
    <w:p w14:paraId="00BB2812" w14:textId="77777777" w:rsidR="00E11F71" w:rsidRDefault="00E11F71" w:rsidP="00E11F71">
      <w:pPr>
        <w:ind w:firstLine="0"/>
        <w:jc w:val="center"/>
        <w:rPr>
          <w:lang w:val="hy-AM"/>
        </w:rPr>
      </w:pPr>
      <w:r>
        <w:rPr>
          <w:noProof/>
        </w:rPr>
        <w:drawing>
          <wp:inline distT="0" distB="0" distL="0" distR="0" wp14:anchorId="59BF0D46" wp14:editId="116D1DFC">
            <wp:extent cx="6576060" cy="2801722"/>
            <wp:effectExtent l="0" t="0" r="15240" b="17780"/>
            <wp:docPr id="35" name="Chart 35">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6FCEB52" w14:textId="77777777" w:rsidR="00E11F71" w:rsidRDefault="00E11F71">
      <w:pPr>
        <w:spacing w:before="0" w:after="200" w:line="276" w:lineRule="auto"/>
        <w:ind w:firstLine="0"/>
        <w:jc w:val="left"/>
        <w:rPr>
          <w:b/>
          <w:bCs/>
          <w:spacing w:val="24"/>
          <w:kern w:val="28"/>
          <w:lang w:val="it-IT"/>
        </w:rPr>
      </w:pPr>
      <w:r>
        <w:br w:type="page"/>
      </w:r>
    </w:p>
    <w:p w14:paraId="4FDC65C8" w14:textId="77777777" w:rsidR="00562068" w:rsidRPr="00C76568" w:rsidRDefault="00E11F71" w:rsidP="009E6C48">
      <w:pPr>
        <w:pStyle w:val="Heading3"/>
        <w:numPr>
          <w:ilvl w:val="0"/>
          <w:numId w:val="0"/>
        </w:numPr>
        <w:spacing w:before="0" w:after="120"/>
        <w:rPr>
          <w:rFonts w:eastAsia="Times New Roman" w:cs="Times New Roman"/>
          <w:caps w:val="0"/>
          <w:color w:val="1F497D" w:themeColor="text2"/>
          <w:sz w:val="28"/>
          <w:szCs w:val="28"/>
        </w:rPr>
      </w:pPr>
      <w:bookmarkStart w:id="385" w:name="_Toc46154387"/>
      <w:r w:rsidRPr="00C76568">
        <w:rPr>
          <w:rFonts w:eastAsia="Times New Roman" w:cs="Times New Roman"/>
          <w:caps w:val="0"/>
          <w:color w:val="1F497D" w:themeColor="text2"/>
          <w:sz w:val="28"/>
          <w:szCs w:val="28"/>
        </w:rPr>
        <w:lastRenderedPageBreak/>
        <w:t>5</w:t>
      </w:r>
      <w:r w:rsidR="003C6AB2" w:rsidRPr="00C76568">
        <w:rPr>
          <w:rFonts w:eastAsia="Times New Roman" w:cs="Times New Roman"/>
          <w:caps w:val="0"/>
          <w:color w:val="1F497D" w:themeColor="text2"/>
          <w:sz w:val="28"/>
          <w:szCs w:val="28"/>
        </w:rPr>
        <w:t xml:space="preserve">. </w:t>
      </w:r>
      <w:r w:rsidR="00562068" w:rsidRPr="00C76568">
        <w:rPr>
          <w:rFonts w:eastAsia="Times New Roman" w:cs="Times New Roman"/>
          <w:caps w:val="0"/>
          <w:color w:val="1F497D" w:themeColor="text2"/>
          <w:sz w:val="28"/>
          <w:szCs w:val="28"/>
        </w:rPr>
        <w:t>ԵՆԹԱԿԱՌՈՒՑՎԱԾՔԱՅԻՆ ՈԼՈՐՏՆԵՐՈՒՄ ՀԱՐԿԱԲՅՈՒՋԵՏԱՅԻՆ ՌԻՍԿԵՐԻ ԳՆԱՀԱՏԱԿԱՆԸ</w:t>
      </w:r>
      <w:bookmarkEnd w:id="372"/>
      <w:bookmarkEnd w:id="373"/>
      <w:bookmarkEnd w:id="374"/>
      <w:bookmarkEnd w:id="375"/>
      <w:bookmarkEnd w:id="385"/>
    </w:p>
    <w:p w14:paraId="55398973" w14:textId="77777777" w:rsidR="00562068" w:rsidRPr="003C6AB2" w:rsidRDefault="00562068" w:rsidP="00562068">
      <w:pPr>
        <w:spacing w:line="360" w:lineRule="auto"/>
        <w:rPr>
          <w:b/>
          <w:lang w:val="hy-AM"/>
        </w:rPr>
      </w:pPr>
    </w:p>
    <w:p w14:paraId="1B5AF691" w14:textId="77777777" w:rsidR="004442B5" w:rsidRPr="003C6AB2" w:rsidRDefault="004442B5" w:rsidP="00E2692E">
      <w:pPr>
        <w:spacing w:line="276" w:lineRule="auto"/>
        <w:rPr>
          <w:b/>
          <w:lang w:val="hy-AM"/>
        </w:rPr>
      </w:pPr>
      <w:bookmarkStart w:id="386" w:name="_Toc45838554"/>
      <w:r w:rsidRPr="003C6AB2">
        <w:rPr>
          <w:b/>
          <w:lang w:val="hy-AM"/>
        </w:rPr>
        <w:t>Ներածություն</w:t>
      </w:r>
    </w:p>
    <w:p w14:paraId="0AE9031B" w14:textId="77777777" w:rsidR="00FA2D14" w:rsidRPr="00FA2D14" w:rsidRDefault="00FA2D14" w:rsidP="00FA2D14">
      <w:pPr>
        <w:spacing w:line="276" w:lineRule="auto"/>
        <w:ind w:firstLine="720"/>
        <w:rPr>
          <w:lang w:val="hy-AM"/>
        </w:rPr>
      </w:pPr>
      <w:r w:rsidRPr="00FA2D14">
        <w:rPr>
          <w:lang w:val="hy-AM"/>
        </w:rPr>
        <w:t>Հարկաբյուջետային ռիսկերի գնահատման բարելավման նպատակով Ասիական Զարգացման Բանկի հետ համատեղ մշակվել է ֆիսկալ ռիսկերի կառավարման բարելավման 2019-2023 թվականների ճանապարհային քարտեզը, որով նախանշված նպատակների իրականացման համար կատարվել է նաև ենթակառուցված</w:t>
      </w:r>
      <w:r w:rsidRPr="00FA2D14">
        <w:rPr>
          <w:lang w:val="hy-AM"/>
        </w:rPr>
        <w:softHyphen/>
        <w:t>քային ոլորտներում, մասնավորապես, էներգետիկայի, տրանսպորտի և ջրային տնտեսու</w:t>
      </w:r>
      <w:r w:rsidRPr="00FA2D14">
        <w:rPr>
          <w:lang w:val="hy-AM"/>
        </w:rPr>
        <w:softHyphen/>
        <w:t>թյան ոլորտների թվով քսան կազմակերպությունների (Ընկերություններ) գործունեությանն առնչվող հար</w:t>
      </w:r>
      <w:r w:rsidRPr="00FA2D14">
        <w:rPr>
          <w:lang w:val="hy-AM"/>
        </w:rPr>
        <w:softHyphen/>
        <w:t>կա</w:t>
      </w:r>
      <w:r w:rsidRPr="00FA2D14">
        <w:rPr>
          <w:lang w:val="hy-AM"/>
        </w:rPr>
        <w:softHyphen/>
        <w:t>բյու</w:t>
      </w:r>
      <w:r w:rsidRPr="00FA2D14">
        <w:rPr>
          <w:lang w:val="hy-AM"/>
        </w:rPr>
        <w:softHyphen/>
        <w:t xml:space="preserve">ջետային ռիսկերի գնահատում: Այս համատեքստում, զուգահեռաբար, իր գործուն աջակցությունն է ցուցաբերել նաև Արժույթի միջազգային հիմնադրամը: </w:t>
      </w:r>
    </w:p>
    <w:p w14:paraId="420B2225" w14:textId="77777777" w:rsidR="004442B5" w:rsidRPr="00E23BBD" w:rsidRDefault="004442B5" w:rsidP="00E2692E">
      <w:pPr>
        <w:spacing w:line="276" w:lineRule="auto"/>
        <w:rPr>
          <w:rFonts w:eastAsia="Times New Roman" w:cs="Times New Roman"/>
          <w:b/>
          <w:lang w:val="hy-AM"/>
        </w:rPr>
      </w:pPr>
      <w:r w:rsidRPr="00E23BBD">
        <w:rPr>
          <w:b/>
          <w:lang w:val="hy-AM"/>
        </w:rPr>
        <w:t>Հարկաբյուջետային ռիսկերի գնահատման նպատակը</w:t>
      </w:r>
    </w:p>
    <w:p w14:paraId="4029CC51" w14:textId="77777777" w:rsidR="004442B5" w:rsidRPr="00E23BBD" w:rsidRDefault="004442B5" w:rsidP="00E2692E">
      <w:pPr>
        <w:spacing w:line="276" w:lineRule="auto"/>
        <w:ind w:firstLine="720"/>
        <w:rPr>
          <w:rFonts w:eastAsia="Times New Roman" w:cs="Times New Roman"/>
          <w:lang w:val="hy-AM"/>
        </w:rPr>
      </w:pPr>
      <w:r w:rsidRPr="00E23BBD">
        <w:rPr>
          <w:lang w:val="hy-AM"/>
        </w:rPr>
        <w:t>Հարկաբյուջետային ռիսկերի այս գնահատման նպատակն է ֆինանսական վիճակի վերլու</w:t>
      </w:r>
      <w:r w:rsidRPr="00E23BBD">
        <w:rPr>
          <w:lang w:val="hy-AM"/>
        </w:rPr>
        <w:softHyphen/>
      </w:r>
      <w:r w:rsidRPr="00E23BBD">
        <w:rPr>
          <w:lang w:val="hy-AM"/>
        </w:rPr>
        <w:softHyphen/>
        <w:t>ծության միջոցով գնահատել Ընկերությունների ֆինանսական վիճակի վատթարացման հա</w:t>
      </w:r>
      <w:r w:rsidRPr="00E23BBD">
        <w:rPr>
          <w:lang w:val="hy-AM"/>
        </w:rPr>
        <w:softHyphen/>
        <w:t>վանականությունը, որը կարող է հանգեցնել պետական բյուջեից Ընկերություններին չնախա</w:t>
      </w:r>
      <w:r w:rsidRPr="00E23BBD">
        <w:rPr>
          <w:lang w:val="hy-AM"/>
        </w:rPr>
        <w:softHyphen/>
        <w:t>տես</w:t>
      </w:r>
      <w:r w:rsidRPr="00E23BBD">
        <w:rPr>
          <w:lang w:val="hy-AM"/>
        </w:rPr>
        <w:softHyphen/>
        <w:t>ված փոխառությունների, սուբսիդիաների տրամադրման, սեփական կապիտալի համալրման  կամ այլ վճարումներ կատարելու անհրաժեշտության, ինչպես նաև Ընկերություն</w:t>
      </w:r>
      <w:r w:rsidRPr="00E23BBD">
        <w:rPr>
          <w:lang w:val="hy-AM"/>
        </w:rPr>
        <w:softHyphen/>
        <w:t>ների կողմից պե</w:t>
      </w:r>
      <w:r w:rsidRPr="00E23BBD">
        <w:rPr>
          <w:lang w:val="hy-AM"/>
        </w:rPr>
        <w:softHyphen/>
        <w:t>տա</w:t>
      </w:r>
      <w:r w:rsidRPr="00E23BBD">
        <w:rPr>
          <w:lang w:val="hy-AM"/>
        </w:rPr>
        <w:softHyphen/>
        <w:t>կան բյուջե կանխատեսված շահութաբաժինների, ստացված վարկային միջոցների օգտա</w:t>
      </w:r>
      <w:r w:rsidRPr="00E23BBD">
        <w:rPr>
          <w:lang w:val="hy-AM"/>
        </w:rPr>
        <w:softHyphen/>
        <w:t>գործ</w:t>
      </w:r>
      <w:r w:rsidRPr="00E23BBD">
        <w:rPr>
          <w:lang w:val="hy-AM"/>
        </w:rPr>
        <w:softHyphen/>
        <w:t xml:space="preserve">ման դիմաց հաշվարկված տոկոսների չվճարման և մայր գումարների չմարման։ </w:t>
      </w:r>
    </w:p>
    <w:p w14:paraId="1E902854" w14:textId="77777777" w:rsidR="004442B5" w:rsidRPr="00E23BBD" w:rsidRDefault="004442B5" w:rsidP="00E2692E">
      <w:pPr>
        <w:spacing w:line="276" w:lineRule="auto"/>
        <w:rPr>
          <w:rFonts w:eastAsia="Times New Roman" w:cs="Times New Roman"/>
          <w:b/>
          <w:lang w:val="hy-AM"/>
        </w:rPr>
      </w:pPr>
      <w:r w:rsidRPr="00E23BBD">
        <w:rPr>
          <w:b/>
          <w:lang w:val="hy-AM"/>
        </w:rPr>
        <w:t>Հարկաբյուջետային ռիսկերի գնահատման մեթոդաբանություն</w:t>
      </w:r>
    </w:p>
    <w:p w14:paraId="1B67DD62" w14:textId="77777777" w:rsidR="004442B5" w:rsidRPr="00774D7D" w:rsidRDefault="004442B5" w:rsidP="00E2692E">
      <w:pPr>
        <w:spacing w:line="276" w:lineRule="auto"/>
        <w:ind w:firstLine="720"/>
        <w:rPr>
          <w:lang w:val="hy-AM"/>
        </w:rPr>
      </w:pPr>
      <w:r w:rsidRPr="00E23BBD">
        <w:rPr>
          <w:lang w:val="hy-AM"/>
        </w:rPr>
        <w:t>Ընկերությունների կողմից ներկայացված ֆինանսական հաշվետվությունների հիման վրա հարկաբյուջետային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ինչպես նաև Ասիական զարգացման բանկի խորհրդատուի հետ մշակված և ՀՀ ֆինանսների նախարարի 14.09.2018թ. N439-Ա հրամանով հաստատված Ֆիսկալ ռիսկերի գնահատման ձեռնարկ-ում  ներկայացված մեթոդաբա</w:t>
      </w:r>
      <w:r w:rsidRPr="00E23BBD">
        <w:rPr>
          <w:lang w:val="hy-AM"/>
        </w:rPr>
        <w:softHyphen/>
        <w:t>նությունը, որի համաձայն Ընկերությունների ֆինանսական վիճակի վատթարացման հավանականությունը կանխատեսելու համար հաշվարկվել է միջազգայնորեն այդ նպատակով ընդունված Է. Ալթմանի «Z-միավոր» կոչվող հսկիչ ցուցանիշը: Զուգահեռաբար Ընկերություն</w:t>
      </w:r>
      <w:r w:rsidRPr="00E23BBD">
        <w:rPr>
          <w:lang w:val="hy-AM"/>
        </w:rPr>
        <w:softHyphen/>
        <w:t>ների ֆինանսական հուսա</w:t>
      </w:r>
      <w:r w:rsidRPr="00E23BBD">
        <w:rPr>
          <w:lang w:val="hy-AM"/>
        </w:rPr>
        <w:softHyphen/>
        <w:t>լիության մասին լրացուցիչ տեղեկատվության ստացման, ինչպես նաև «Z-միավոր»-ի ստուգա</w:t>
      </w:r>
      <w:r w:rsidRPr="00E23BBD">
        <w:rPr>
          <w:lang w:val="hy-AM"/>
        </w:rPr>
        <w:softHyphen/>
        <w:t>ճշտման համար կիրառվել են լրացուցիչ ֆինանսական գործակիցներ (շահութաբերության, իրացվելիության, վճարունակության հաշվարկման համար), որոնք արտացոլում են կապը Ընկերությունների ֆինանսական հաշվետ</w:t>
      </w:r>
      <w:r w:rsidRPr="00E23BBD">
        <w:rPr>
          <w:lang w:val="hy-AM"/>
        </w:rPr>
        <w:softHyphen/>
        <w:t>վու</w:t>
      </w:r>
      <w:r w:rsidRPr="00E23BBD">
        <w:rPr>
          <w:lang w:val="hy-AM"/>
        </w:rPr>
        <w:softHyphen/>
      </w:r>
      <w:r w:rsidRPr="00E23BBD">
        <w:rPr>
          <w:lang w:val="hy-AM"/>
        </w:rPr>
        <w:softHyphen/>
        <w:t>թյուն</w:t>
      </w:r>
      <w:r w:rsidRPr="00E23BBD">
        <w:rPr>
          <w:lang w:val="hy-AM"/>
        </w:rPr>
        <w:softHyphen/>
        <w:t>ների տարբեր հոդ</w:t>
      </w:r>
      <w:r w:rsidRPr="00E23BBD">
        <w:rPr>
          <w:lang w:val="hy-AM"/>
        </w:rPr>
        <w:softHyphen/>
        <w:t xml:space="preserve">վածների միջև: </w:t>
      </w:r>
    </w:p>
    <w:p w14:paraId="7AA4BB49" w14:textId="77777777" w:rsidR="004442B5" w:rsidRPr="00E23BBD" w:rsidRDefault="004442B5" w:rsidP="00E2692E">
      <w:pPr>
        <w:spacing w:line="276" w:lineRule="auto"/>
        <w:ind w:firstLine="720"/>
        <w:rPr>
          <w:rFonts w:eastAsia="Times New Roman" w:cs="Times New Roman"/>
          <w:b/>
          <w:lang w:val="hy-AM"/>
        </w:rPr>
      </w:pPr>
      <w:r w:rsidRPr="00E23BBD">
        <w:rPr>
          <w:b/>
          <w:lang w:val="hy-AM"/>
        </w:rPr>
        <w:lastRenderedPageBreak/>
        <w:t>Էներգետիկայի ոլորտի պետական մասնակցությամբ ընկերություններ</w:t>
      </w:r>
    </w:p>
    <w:p w14:paraId="1CB1D2B0" w14:textId="77777777" w:rsidR="004442B5" w:rsidRPr="00E23BBD" w:rsidRDefault="004442B5" w:rsidP="00E2692E">
      <w:pPr>
        <w:spacing w:after="0" w:line="276" w:lineRule="auto"/>
        <w:rPr>
          <w:lang w:val="hy-AM"/>
        </w:rPr>
      </w:pPr>
      <w:r w:rsidRPr="00E23BBD">
        <w:rPr>
          <w:lang w:val="hy-AM"/>
        </w:rPr>
        <w:t xml:space="preserve"> </w:t>
      </w:r>
      <w:r w:rsidRPr="00E23BBD">
        <w:rPr>
          <w:lang w:val="hy-AM"/>
        </w:rPr>
        <w:tab/>
        <w:t xml:space="preserve"> Էներգետիկայի ոլորտի դիտանցման ենթարկված </w:t>
      </w:r>
      <w:r w:rsidRPr="00A35CD3">
        <w:rPr>
          <w:lang w:val="hy-AM"/>
        </w:rPr>
        <w:t>թվով ութ</w:t>
      </w:r>
      <w:r w:rsidRPr="00E23BBD">
        <w:rPr>
          <w:lang w:val="hy-AM"/>
        </w:rPr>
        <w:t xml:space="preserve"> պետական մասնակցությամբ ընկերություն</w:t>
      </w:r>
      <w:r w:rsidRPr="00E23BBD">
        <w:rPr>
          <w:lang w:val="hy-AM"/>
        </w:rPr>
        <w:softHyphen/>
        <w:t>ների (Ընկերություններ) գործունեության արդյունքում հարկա</w:t>
      </w:r>
      <w:r w:rsidRPr="00E23BBD">
        <w:rPr>
          <w:lang w:val="hy-AM"/>
        </w:rPr>
        <w:softHyphen/>
        <w:t>բյուջե</w:t>
      </w:r>
      <w:r w:rsidRPr="00E23BBD">
        <w:rPr>
          <w:lang w:val="hy-AM"/>
        </w:rPr>
        <w:softHyphen/>
      </w:r>
      <w:r w:rsidRPr="00E23BBD">
        <w:rPr>
          <w:lang w:val="hy-AM"/>
        </w:rPr>
        <w:softHyphen/>
        <w:t>տային ռիսկերն են.</w:t>
      </w:r>
    </w:p>
    <w:p w14:paraId="6CEC6474" w14:textId="77777777" w:rsidR="004442B5" w:rsidRPr="00E23BBD" w:rsidRDefault="004442B5" w:rsidP="00E2692E">
      <w:pPr>
        <w:spacing w:after="0" w:line="276" w:lineRule="auto"/>
        <w:ind w:firstLine="720"/>
        <w:rPr>
          <w:rFonts w:eastAsia="Times New Roman" w:cs="Times New Roman"/>
          <w:lang w:val="hy-AM"/>
        </w:rPr>
      </w:pPr>
      <w:r w:rsidRPr="00E23BBD">
        <w:rPr>
          <w:lang w:val="hy-AM"/>
        </w:rPr>
        <w:t>● Ընկերությունների ֆինանսական վիճակի վատթարացման դեպքում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14:paraId="43D6B106" w14:textId="77777777" w:rsidR="004442B5" w:rsidRPr="00E23BBD" w:rsidRDefault="004442B5" w:rsidP="00E2692E">
      <w:pPr>
        <w:spacing w:after="0" w:line="276" w:lineRule="auto"/>
        <w:ind w:firstLine="720"/>
        <w:rPr>
          <w:rFonts w:eastAsia="Times New Roman" w:cs="Times New Roman"/>
          <w:lang w:val="hy-AM"/>
        </w:rPr>
      </w:pPr>
      <w:r w:rsidRPr="00E23BBD">
        <w:rPr>
          <w:lang w:val="hy-AM"/>
        </w:rPr>
        <w:t xml:space="preserve">● Ընկերություններին չնախատեսված </w:t>
      </w:r>
      <w:r w:rsidRPr="002655AD">
        <w:rPr>
          <w:lang w:val="hy-AM"/>
        </w:rPr>
        <w:t>սուբսիդիաների</w:t>
      </w:r>
      <w:r w:rsidRPr="00E23BBD">
        <w:rPr>
          <w:lang w:val="hy-AM"/>
        </w:rPr>
        <w:t xml:space="preserve"> տրամադրում կամ այլ վճարումներ կատարելու անհրաժեշտություն,</w:t>
      </w:r>
    </w:p>
    <w:p w14:paraId="1E5208D3" w14:textId="77777777" w:rsidR="004442B5" w:rsidRPr="00E23BBD" w:rsidRDefault="004442B5" w:rsidP="00E2692E">
      <w:pPr>
        <w:spacing w:after="0" w:line="276" w:lineRule="auto"/>
        <w:ind w:firstLine="720"/>
        <w:rPr>
          <w:rFonts w:eastAsia="Times New Roman" w:cs="Times New Roman"/>
          <w:lang w:val="hy-AM"/>
        </w:rPr>
      </w:pPr>
      <w:r w:rsidRPr="00E23BBD">
        <w:rPr>
          <w:lang w:val="hy-AM"/>
        </w:rPr>
        <w:t xml:space="preserve">● Ընկերություններից պետական բյուջեի մուտքերի կազմում նախատեսված շահութաբաժինների չստացում, </w:t>
      </w:r>
    </w:p>
    <w:p w14:paraId="4C2951BB" w14:textId="77777777" w:rsidR="004442B5" w:rsidRPr="00E23BBD" w:rsidRDefault="004442B5" w:rsidP="00E2692E">
      <w:pPr>
        <w:spacing w:after="0" w:line="276" w:lineRule="auto"/>
        <w:ind w:firstLine="720"/>
        <w:rPr>
          <w:rFonts w:eastAsia="Times New Roman" w:cs="Times New Roman"/>
          <w:lang w:val="hy-AM"/>
        </w:rPr>
      </w:pPr>
      <w:r w:rsidRPr="00E23BBD">
        <w:rPr>
          <w:lang w:val="hy-AM"/>
        </w:rPr>
        <w:t xml:space="preserve">● ՀՀ պետական բյուջեից Ընկերություններին տրամադրված վարկային միջոցների օգտագործման դիմաց հաշվարկված տոկոսների չվճարում և մայր գումարների չմարում: </w:t>
      </w:r>
    </w:p>
    <w:p w14:paraId="68314CEC" w14:textId="77777777" w:rsidR="004442B5" w:rsidRPr="00E23BBD" w:rsidRDefault="004442B5" w:rsidP="00E2692E">
      <w:pPr>
        <w:spacing w:after="0" w:line="276" w:lineRule="auto"/>
        <w:ind w:firstLine="720"/>
        <w:rPr>
          <w:rFonts w:eastAsia="Times New Roman" w:cs="Times New Roman"/>
          <w:lang w:val="hy-AM"/>
        </w:rPr>
      </w:pPr>
      <w:r w:rsidRPr="00E23BBD">
        <w:rPr>
          <w:lang w:val="hy-AM"/>
        </w:rPr>
        <w:t>201</w:t>
      </w:r>
      <w:r w:rsidRPr="00A35CD3">
        <w:rPr>
          <w:lang w:val="hy-AM"/>
        </w:rPr>
        <w:t>9</w:t>
      </w:r>
      <w:r w:rsidRPr="00E23BBD">
        <w:rPr>
          <w:lang w:val="hy-AM"/>
        </w:rPr>
        <w:t xml:space="preserve">թ. ընթացքում (այսուհետ` հաշվետու ժամանակաշրջան) էներգետիկայի ոլորտի (այսուհետ` Ոլորտ) Ընկերությունների հիմնական գործունեությունից ստացված հանրագումարային եկամուտները կազմել են </w:t>
      </w:r>
      <w:r w:rsidRPr="00A35CD3">
        <w:rPr>
          <w:lang w:val="hy-AM"/>
        </w:rPr>
        <w:t>111,9</w:t>
      </w:r>
      <w:r w:rsidRPr="00E23BBD">
        <w:rPr>
          <w:lang w:val="hy-AM"/>
        </w:rPr>
        <w:t xml:space="preserve"> մլրդ դրամ 201</w:t>
      </w:r>
      <w:r w:rsidRPr="00A35CD3">
        <w:rPr>
          <w:lang w:val="hy-AM"/>
        </w:rPr>
        <w:t>8</w:t>
      </w:r>
      <w:r w:rsidRPr="00E23BBD">
        <w:rPr>
          <w:lang w:val="hy-AM"/>
        </w:rPr>
        <w:t>թ. (այսուհետ` նախորդ ժամանա</w:t>
      </w:r>
      <w:r w:rsidRPr="00E23BBD">
        <w:rPr>
          <w:lang w:val="hy-AM"/>
        </w:rPr>
        <w:softHyphen/>
        <w:t xml:space="preserve">կաշրջան) </w:t>
      </w:r>
      <w:r w:rsidRPr="00A35CD3">
        <w:rPr>
          <w:lang w:val="hy-AM"/>
        </w:rPr>
        <w:t>124,7</w:t>
      </w:r>
      <w:r w:rsidRPr="00E23BBD">
        <w:rPr>
          <w:lang w:val="hy-AM"/>
        </w:rPr>
        <w:t xml:space="preserve"> մլրդ դրամի դիմաց, կամ </w:t>
      </w:r>
      <w:r w:rsidRPr="00A35CD3">
        <w:rPr>
          <w:lang w:val="hy-AM"/>
        </w:rPr>
        <w:t>12,8</w:t>
      </w:r>
      <w:r w:rsidRPr="00E23BBD">
        <w:rPr>
          <w:lang w:val="hy-AM"/>
        </w:rPr>
        <w:t xml:space="preserve"> մլրդ դրամով </w:t>
      </w:r>
      <w:r w:rsidRPr="00A35CD3">
        <w:rPr>
          <w:lang w:val="hy-AM"/>
        </w:rPr>
        <w:t>պակաս</w:t>
      </w:r>
      <w:r w:rsidRPr="00E23BBD">
        <w:rPr>
          <w:lang w:val="hy-AM"/>
        </w:rPr>
        <w:t xml:space="preserve"> (10.</w:t>
      </w:r>
      <w:r w:rsidRPr="00A35CD3">
        <w:rPr>
          <w:lang w:val="hy-AM"/>
        </w:rPr>
        <w:t>3</w:t>
      </w:r>
      <w:r w:rsidRPr="00E23BBD">
        <w:rPr>
          <w:lang w:val="hy-AM"/>
        </w:rPr>
        <w:t xml:space="preserve">%-ով)։ Հաշվետու ժամանակաշրջանում այդ Ընկերությունների հանրագումարային ծախսերը կազմել են </w:t>
      </w:r>
      <w:r w:rsidRPr="00A35CD3">
        <w:rPr>
          <w:lang w:val="hy-AM"/>
        </w:rPr>
        <w:t xml:space="preserve">108,9 </w:t>
      </w:r>
      <w:r w:rsidRPr="00E23BBD">
        <w:rPr>
          <w:lang w:val="hy-AM"/>
        </w:rPr>
        <w:t>մլրդ դրամ` նախորդ ժամանակաշրջանի 122,8</w:t>
      </w:r>
      <w:r w:rsidRPr="00A35CD3">
        <w:rPr>
          <w:lang w:val="hy-AM"/>
        </w:rPr>
        <w:t xml:space="preserve"> </w:t>
      </w:r>
      <w:r w:rsidRPr="00E23BBD">
        <w:rPr>
          <w:lang w:val="hy-AM"/>
        </w:rPr>
        <w:t>մլրդ</w:t>
      </w:r>
      <w:r w:rsidRPr="00A35CD3">
        <w:rPr>
          <w:lang w:val="hy-AM"/>
        </w:rPr>
        <w:t xml:space="preserve"> </w:t>
      </w:r>
      <w:r w:rsidRPr="00E23BBD">
        <w:rPr>
          <w:lang w:val="hy-AM"/>
        </w:rPr>
        <w:t xml:space="preserve">դրամի դիմաց` կամ  </w:t>
      </w:r>
      <w:r w:rsidRPr="00A35CD3">
        <w:rPr>
          <w:lang w:val="hy-AM"/>
        </w:rPr>
        <w:t>13,9</w:t>
      </w:r>
      <w:r w:rsidRPr="00E23BBD">
        <w:rPr>
          <w:lang w:val="hy-AM"/>
        </w:rPr>
        <w:t xml:space="preserve"> մլրդ դրամով  </w:t>
      </w:r>
      <w:r w:rsidRPr="00A35CD3">
        <w:rPr>
          <w:lang w:val="hy-AM"/>
        </w:rPr>
        <w:t xml:space="preserve">պակաս </w:t>
      </w:r>
      <w:r w:rsidRPr="00E23BBD">
        <w:rPr>
          <w:lang w:val="hy-AM"/>
        </w:rPr>
        <w:t>(</w:t>
      </w:r>
      <w:r w:rsidRPr="00A35CD3">
        <w:rPr>
          <w:lang w:val="hy-AM"/>
        </w:rPr>
        <w:t>11,3</w:t>
      </w:r>
      <w:r w:rsidRPr="00E23BBD">
        <w:rPr>
          <w:lang w:val="hy-AM"/>
        </w:rPr>
        <w:t>%-ով):</w:t>
      </w:r>
    </w:p>
    <w:p w14:paraId="4660D958" w14:textId="77777777" w:rsidR="004442B5" w:rsidRPr="00E23BBD" w:rsidRDefault="004442B5" w:rsidP="00E2692E">
      <w:pPr>
        <w:spacing w:after="0" w:line="276" w:lineRule="auto"/>
        <w:ind w:firstLine="709"/>
        <w:rPr>
          <w:rFonts w:eastAsia="Times New Roman" w:cs="Times New Roman"/>
          <w:lang w:val="hy-AM"/>
        </w:rPr>
      </w:pPr>
      <w:r w:rsidRPr="00E23BBD">
        <w:rPr>
          <w:lang w:val="hy-AM"/>
        </w:rPr>
        <w:t xml:space="preserve">Ընկերությունների հանրագումարային </w:t>
      </w:r>
      <w:r w:rsidRPr="00A35CD3">
        <w:rPr>
          <w:lang w:val="hy-AM"/>
        </w:rPr>
        <w:t>111,9</w:t>
      </w:r>
      <w:r w:rsidRPr="00E23BBD">
        <w:rPr>
          <w:lang w:val="hy-AM"/>
        </w:rPr>
        <w:t xml:space="preserve"> մլրդ դրամ ընդհանուր եկամուտների և </w:t>
      </w:r>
      <w:r w:rsidRPr="00A35CD3">
        <w:rPr>
          <w:lang w:val="hy-AM"/>
        </w:rPr>
        <w:t>108,9</w:t>
      </w:r>
      <w:r w:rsidRPr="00E23BBD">
        <w:rPr>
          <w:lang w:val="hy-AM"/>
        </w:rPr>
        <w:t xml:space="preserve"> մլրդ դրամ ընդհանուր ծախսերի արդյունքում հաշվետու ժամանակաշրջանում շահույթը կազմել է </w:t>
      </w:r>
      <w:r w:rsidRPr="00A35CD3">
        <w:rPr>
          <w:lang w:val="hy-AM"/>
        </w:rPr>
        <w:t>3,0</w:t>
      </w:r>
      <w:r w:rsidRPr="00E23BBD">
        <w:rPr>
          <w:lang w:val="hy-AM"/>
        </w:rPr>
        <w:t xml:space="preserve"> մլրդ դրամ, իսկ զուտ շահույթը կազմել է </w:t>
      </w:r>
      <w:r w:rsidRPr="00A35CD3">
        <w:rPr>
          <w:lang w:val="hy-AM"/>
        </w:rPr>
        <w:t>2,6</w:t>
      </w:r>
      <w:r w:rsidRPr="00E23BBD">
        <w:rPr>
          <w:lang w:val="hy-AM"/>
        </w:rPr>
        <w:t xml:space="preserve"> մլրդ դրամ, նախորդ ժամանակաշրջանի </w:t>
      </w:r>
      <w:r w:rsidRPr="00A35CD3">
        <w:rPr>
          <w:lang w:val="hy-AM"/>
        </w:rPr>
        <w:t>2,9</w:t>
      </w:r>
      <w:r w:rsidRPr="00E23BBD">
        <w:rPr>
          <w:lang w:val="hy-AM"/>
        </w:rPr>
        <w:t xml:space="preserve"> մլրդ դրամի դիմաց (տես աղյուսակ </w:t>
      </w:r>
      <w:r w:rsidRPr="00BE7F99">
        <w:rPr>
          <w:lang w:val="hy-AM"/>
        </w:rPr>
        <w:t>5.</w:t>
      </w:r>
      <w:r w:rsidRPr="00E23BBD">
        <w:rPr>
          <w:lang w:val="hy-AM"/>
        </w:rPr>
        <w:t xml:space="preserve">1): </w:t>
      </w:r>
    </w:p>
    <w:p w14:paraId="0C7ED61F" w14:textId="77777777" w:rsidR="00D52FE2" w:rsidRDefault="00D52FE2" w:rsidP="004442B5">
      <w:pPr>
        <w:spacing w:after="0" w:line="240" w:lineRule="auto"/>
        <w:ind w:firstLine="709"/>
        <w:rPr>
          <w:b/>
          <w:sz w:val="20"/>
          <w:szCs w:val="20"/>
          <w:lang w:val="hy-AM"/>
        </w:rPr>
      </w:pPr>
    </w:p>
    <w:p w14:paraId="78E90BDF" w14:textId="77777777" w:rsidR="004442B5" w:rsidRPr="004442B5" w:rsidRDefault="004442B5" w:rsidP="004442B5">
      <w:pPr>
        <w:spacing w:after="0" w:line="240" w:lineRule="auto"/>
        <w:ind w:firstLine="709"/>
        <w:rPr>
          <w:rFonts w:eastAsia="Times New Roman" w:cs="Times New Roman"/>
          <w:i/>
          <w:sz w:val="20"/>
          <w:szCs w:val="20"/>
          <w:lang w:val="hy-AM"/>
        </w:rPr>
      </w:pPr>
      <w:r w:rsidRPr="004442B5">
        <w:rPr>
          <w:b/>
          <w:sz w:val="20"/>
          <w:szCs w:val="20"/>
          <w:lang w:val="hy-AM"/>
        </w:rPr>
        <w:t xml:space="preserve">Աղյուսակ </w:t>
      </w:r>
      <w:r w:rsidRPr="00BE7F99">
        <w:rPr>
          <w:b/>
          <w:sz w:val="20"/>
          <w:szCs w:val="20"/>
          <w:lang w:val="hy-AM"/>
        </w:rPr>
        <w:t>5.</w:t>
      </w:r>
      <w:r w:rsidRPr="004442B5">
        <w:rPr>
          <w:b/>
          <w:sz w:val="20"/>
          <w:szCs w:val="20"/>
          <w:lang w:val="hy-AM"/>
        </w:rPr>
        <w:t xml:space="preserve">1 </w:t>
      </w:r>
      <w:r w:rsidRPr="004442B5">
        <w:rPr>
          <w:i/>
          <w:sz w:val="20"/>
          <w:szCs w:val="20"/>
          <w:lang w:val="hy-AM"/>
        </w:rPr>
        <w:t>Էներգետիկայի ոլորտի պետական մասնակցությամբ ընկերությունների հանրագումարային զուտ շահույթը (վնասը) ըստ տարիների</w:t>
      </w:r>
    </w:p>
    <w:p w14:paraId="1F795516" w14:textId="77777777" w:rsidR="004442B5" w:rsidRPr="007E1ABF" w:rsidRDefault="004442B5" w:rsidP="004442B5">
      <w:pPr>
        <w:spacing w:after="0" w:line="360" w:lineRule="auto"/>
        <w:jc w:val="right"/>
        <w:rPr>
          <w:rFonts w:eastAsia="Times New Roman" w:cs="Times New Roman"/>
          <w:i/>
          <w:sz w:val="18"/>
          <w:szCs w:val="18"/>
        </w:rPr>
      </w:pPr>
      <w:r w:rsidRPr="00E23BBD">
        <w:rPr>
          <w:i/>
          <w:sz w:val="18"/>
          <w:szCs w:val="18"/>
          <w:lang w:val="hy-AM"/>
        </w:rPr>
        <w:t xml:space="preserve">       </w:t>
      </w:r>
      <w:r w:rsidRPr="00A35CD3">
        <w:rPr>
          <w:i/>
          <w:sz w:val="18"/>
          <w:szCs w:val="18"/>
        </w:rPr>
        <w:t xml:space="preserve">հազ. դրամ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655"/>
        <w:gridCol w:w="1655"/>
        <w:gridCol w:w="1656"/>
      </w:tblGrid>
      <w:tr w:rsidR="00E2692E" w:rsidRPr="00A35CD3" w14:paraId="1920D1AE" w14:textId="77777777" w:rsidTr="00E2692E">
        <w:trPr>
          <w:trHeight w:val="449"/>
          <w:tblHeader/>
        </w:trPr>
        <w:tc>
          <w:tcPr>
            <w:tcW w:w="5524" w:type="dxa"/>
            <w:vMerge w:val="restart"/>
            <w:tcBorders>
              <w:top w:val="single" w:sz="4" w:space="0" w:color="auto"/>
              <w:left w:val="single" w:sz="4" w:space="0" w:color="auto"/>
              <w:right w:val="single" w:sz="4" w:space="0" w:color="auto"/>
            </w:tcBorders>
            <w:shd w:val="clear" w:color="auto" w:fill="0070C0"/>
            <w:vAlign w:val="center"/>
          </w:tcPr>
          <w:p w14:paraId="0CC1F633" w14:textId="77777777" w:rsidR="00E2692E" w:rsidRPr="00E2692E" w:rsidRDefault="00E2692E" w:rsidP="002C7EE3">
            <w:pPr>
              <w:spacing w:line="360" w:lineRule="auto"/>
              <w:rPr>
                <w:color w:val="FFFFFF" w:themeColor="background1"/>
                <w:sz w:val="20"/>
                <w:szCs w:val="20"/>
              </w:rPr>
            </w:pPr>
          </w:p>
        </w:tc>
        <w:tc>
          <w:tcPr>
            <w:tcW w:w="1655"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080EC7C4" w14:textId="77777777" w:rsidR="00E2692E" w:rsidRPr="00E2692E" w:rsidRDefault="00E2692E" w:rsidP="002C7EE3">
            <w:pPr>
              <w:spacing w:line="360" w:lineRule="auto"/>
              <w:ind w:firstLine="0"/>
              <w:jc w:val="center"/>
              <w:rPr>
                <w:color w:val="FFFFFF" w:themeColor="background1"/>
                <w:sz w:val="20"/>
                <w:szCs w:val="20"/>
              </w:rPr>
            </w:pPr>
            <w:r w:rsidRPr="00E2692E">
              <w:rPr>
                <w:color w:val="FFFFFF" w:themeColor="background1"/>
                <w:sz w:val="20"/>
                <w:szCs w:val="20"/>
              </w:rPr>
              <w:t>2017թ.</w:t>
            </w:r>
          </w:p>
        </w:tc>
        <w:tc>
          <w:tcPr>
            <w:tcW w:w="1655"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3A125763" w14:textId="77777777" w:rsidR="00E2692E" w:rsidRPr="00E2692E" w:rsidRDefault="00E2692E" w:rsidP="002C7EE3">
            <w:pPr>
              <w:spacing w:line="360" w:lineRule="auto"/>
              <w:ind w:firstLine="0"/>
              <w:jc w:val="center"/>
              <w:rPr>
                <w:color w:val="FFFFFF" w:themeColor="background1"/>
                <w:sz w:val="20"/>
                <w:szCs w:val="20"/>
              </w:rPr>
            </w:pPr>
            <w:r w:rsidRPr="00E2692E">
              <w:rPr>
                <w:color w:val="FFFFFF" w:themeColor="background1"/>
                <w:sz w:val="20"/>
                <w:szCs w:val="20"/>
              </w:rPr>
              <w:t>2018թ.</w:t>
            </w:r>
          </w:p>
        </w:tc>
        <w:tc>
          <w:tcPr>
            <w:tcW w:w="1656" w:type="dxa"/>
            <w:tcBorders>
              <w:top w:val="single" w:sz="4" w:space="0" w:color="auto"/>
              <w:left w:val="single" w:sz="4" w:space="0" w:color="auto"/>
              <w:bottom w:val="single" w:sz="4" w:space="0" w:color="auto"/>
              <w:right w:val="single" w:sz="4" w:space="0" w:color="auto"/>
            </w:tcBorders>
            <w:shd w:val="clear" w:color="auto" w:fill="0070C0"/>
            <w:vAlign w:val="center"/>
          </w:tcPr>
          <w:p w14:paraId="6CAF38BE" w14:textId="77777777" w:rsidR="00E2692E" w:rsidRPr="00E2692E" w:rsidRDefault="00E2692E" w:rsidP="002C7EE3">
            <w:pPr>
              <w:spacing w:line="360" w:lineRule="auto"/>
              <w:jc w:val="center"/>
              <w:rPr>
                <w:color w:val="FFFFFF" w:themeColor="background1"/>
                <w:sz w:val="20"/>
                <w:szCs w:val="20"/>
              </w:rPr>
            </w:pPr>
            <w:r w:rsidRPr="00E2692E">
              <w:rPr>
                <w:color w:val="FFFFFF" w:themeColor="background1"/>
                <w:sz w:val="20"/>
                <w:szCs w:val="20"/>
              </w:rPr>
              <w:t>2019թ.</w:t>
            </w:r>
          </w:p>
        </w:tc>
      </w:tr>
      <w:tr w:rsidR="00E2692E" w:rsidRPr="00A35CD3" w14:paraId="62D6A881" w14:textId="77777777" w:rsidTr="00E2692E">
        <w:trPr>
          <w:trHeight w:val="341"/>
          <w:tblHeader/>
        </w:trPr>
        <w:tc>
          <w:tcPr>
            <w:tcW w:w="5524" w:type="dxa"/>
            <w:vMerge/>
            <w:tcBorders>
              <w:left w:val="single" w:sz="4" w:space="0" w:color="auto"/>
              <w:bottom w:val="single" w:sz="4" w:space="0" w:color="auto"/>
              <w:right w:val="single" w:sz="4" w:space="0" w:color="auto"/>
            </w:tcBorders>
            <w:shd w:val="clear" w:color="auto" w:fill="0070C0"/>
            <w:vAlign w:val="center"/>
            <w:hideMark/>
          </w:tcPr>
          <w:p w14:paraId="1B18AF0B" w14:textId="77777777" w:rsidR="00E2692E" w:rsidRPr="00E2692E" w:rsidRDefault="00E2692E" w:rsidP="002C7EE3">
            <w:pPr>
              <w:spacing w:line="360" w:lineRule="auto"/>
              <w:rPr>
                <w:color w:val="FFFFFF" w:themeColor="background1"/>
                <w:sz w:val="20"/>
                <w:szCs w:val="20"/>
              </w:rPr>
            </w:pPr>
          </w:p>
        </w:tc>
        <w:tc>
          <w:tcPr>
            <w:tcW w:w="16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D0000A1" w14:textId="77777777" w:rsidR="00E2692E" w:rsidRPr="00E2692E" w:rsidRDefault="00E2692E" w:rsidP="002C7EE3">
            <w:pPr>
              <w:spacing w:line="360" w:lineRule="auto"/>
              <w:ind w:firstLine="0"/>
              <w:jc w:val="center"/>
              <w:rPr>
                <w:color w:val="FFFFFF" w:themeColor="background1"/>
                <w:sz w:val="20"/>
                <w:szCs w:val="20"/>
              </w:rPr>
            </w:pPr>
            <w:r w:rsidRPr="00E2692E">
              <w:rPr>
                <w:color w:val="FFFFFF" w:themeColor="background1"/>
                <w:sz w:val="20"/>
                <w:szCs w:val="20"/>
              </w:rPr>
              <w:t>Փաստ.</w:t>
            </w:r>
          </w:p>
        </w:tc>
        <w:tc>
          <w:tcPr>
            <w:tcW w:w="16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424ECD8" w14:textId="77777777" w:rsidR="00E2692E" w:rsidRPr="00E2692E" w:rsidRDefault="00E2692E" w:rsidP="002C7EE3">
            <w:pPr>
              <w:spacing w:line="360" w:lineRule="auto"/>
              <w:ind w:firstLine="0"/>
              <w:jc w:val="center"/>
              <w:rPr>
                <w:color w:val="FFFFFF" w:themeColor="background1"/>
                <w:sz w:val="20"/>
                <w:szCs w:val="20"/>
              </w:rPr>
            </w:pPr>
            <w:r w:rsidRPr="00E2692E">
              <w:rPr>
                <w:color w:val="FFFFFF" w:themeColor="background1"/>
                <w:sz w:val="20"/>
                <w:szCs w:val="20"/>
              </w:rPr>
              <w:t>Փաստ.</w:t>
            </w:r>
          </w:p>
        </w:tc>
        <w:tc>
          <w:tcPr>
            <w:tcW w:w="165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9ED178" w14:textId="77777777" w:rsidR="00E2692E" w:rsidRPr="00E2692E" w:rsidRDefault="00E2692E" w:rsidP="002C7EE3">
            <w:pPr>
              <w:spacing w:line="360" w:lineRule="auto"/>
              <w:jc w:val="center"/>
              <w:rPr>
                <w:color w:val="FFFFFF" w:themeColor="background1"/>
                <w:sz w:val="20"/>
                <w:szCs w:val="20"/>
              </w:rPr>
            </w:pPr>
            <w:r w:rsidRPr="00E2692E">
              <w:rPr>
                <w:color w:val="FFFFFF" w:themeColor="background1"/>
                <w:sz w:val="20"/>
                <w:szCs w:val="20"/>
              </w:rPr>
              <w:t>Փաստ.</w:t>
            </w:r>
          </w:p>
        </w:tc>
      </w:tr>
      <w:tr w:rsidR="004442B5" w:rsidRPr="00A35CD3" w14:paraId="11330C24" w14:textId="77777777" w:rsidTr="00E2692E">
        <w:trPr>
          <w:trHeight w:val="876"/>
        </w:trPr>
        <w:tc>
          <w:tcPr>
            <w:tcW w:w="5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0B5ABE" w14:textId="77777777" w:rsidR="004442B5" w:rsidRPr="00E2692E" w:rsidRDefault="004442B5" w:rsidP="002C7EE3">
            <w:pPr>
              <w:spacing w:line="240" w:lineRule="auto"/>
              <w:ind w:firstLine="34"/>
              <w:jc w:val="left"/>
              <w:rPr>
                <w:b/>
                <w:sz w:val="20"/>
                <w:szCs w:val="20"/>
              </w:rPr>
            </w:pPr>
            <w:r w:rsidRPr="00E2692E">
              <w:rPr>
                <w:b/>
                <w:sz w:val="20"/>
                <w:szCs w:val="20"/>
              </w:rPr>
              <w:t>Էներգետիկայի ոլորտի պետական մասնակցու</w:t>
            </w:r>
            <w:r w:rsidRPr="00E2692E">
              <w:rPr>
                <w:b/>
                <w:sz w:val="20"/>
                <w:szCs w:val="20"/>
              </w:rPr>
              <w:softHyphen/>
              <w:t>թյամբ ընկերությունների հանրագումարային շահույ</w:t>
            </w:r>
            <w:r w:rsidRPr="00E2692E">
              <w:rPr>
                <w:b/>
                <w:sz w:val="20"/>
                <w:szCs w:val="20"/>
              </w:rPr>
              <w:softHyphen/>
              <w:t>թը հարկումից հետո</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EA50ADC" w14:textId="77777777" w:rsidR="004442B5" w:rsidRPr="00E2692E" w:rsidRDefault="004442B5" w:rsidP="002C7EE3">
            <w:pPr>
              <w:spacing w:line="360" w:lineRule="auto"/>
              <w:ind w:firstLine="0"/>
              <w:jc w:val="center"/>
              <w:rPr>
                <w:rFonts w:eastAsia="Times New Roman" w:cs="Times New Roman"/>
                <w:b/>
                <w:sz w:val="20"/>
                <w:szCs w:val="20"/>
              </w:rPr>
            </w:pPr>
            <w:r w:rsidRPr="00E2692E">
              <w:rPr>
                <w:b/>
                <w:sz w:val="20"/>
                <w:szCs w:val="20"/>
              </w:rPr>
              <w:t>(5,214,707.0)</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C9E599D" w14:textId="77777777" w:rsidR="004442B5" w:rsidRPr="00E2692E" w:rsidRDefault="004442B5" w:rsidP="002C7EE3">
            <w:pPr>
              <w:spacing w:line="360" w:lineRule="auto"/>
              <w:ind w:firstLine="0"/>
              <w:jc w:val="center"/>
              <w:rPr>
                <w:rFonts w:eastAsia="Times New Roman" w:cs="Times New Roman"/>
                <w:b/>
                <w:sz w:val="20"/>
                <w:szCs w:val="20"/>
              </w:rPr>
            </w:pPr>
            <w:r w:rsidRPr="00E2692E">
              <w:rPr>
                <w:b/>
                <w:sz w:val="20"/>
                <w:szCs w:val="20"/>
              </w:rPr>
              <w:t>2,877,833.8</w:t>
            </w:r>
          </w:p>
        </w:tc>
        <w:tc>
          <w:tcPr>
            <w:tcW w:w="16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1E09EA6" w14:textId="77777777" w:rsidR="004442B5" w:rsidRPr="00E2692E" w:rsidRDefault="004442B5" w:rsidP="002C7EE3">
            <w:pPr>
              <w:ind w:firstLine="0"/>
              <w:jc w:val="center"/>
              <w:rPr>
                <w:rFonts w:eastAsia="Times New Roman" w:cs="Times New Roman"/>
                <w:b/>
                <w:sz w:val="20"/>
                <w:szCs w:val="20"/>
                <w:lang w:val="hy-AM"/>
              </w:rPr>
            </w:pPr>
            <w:r w:rsidRPr="00E2692E">
              <w:rPr>
                <w:b/>
                <w:sz w:val="20"/>
                <w:szCs w:val="20"/>
              </w:rPr>
              <w:t>2,579,309.</w:t>
            </w:r>
            <w:r w:rsidRPr="00E2692E">
              <w:rPr>
                <w:b/>
                <w:sz w:val="20"/>
                <w:szCs w:val="20"/>
                <w:lang w:val="hy-AM"/>
              </w:rPr>
              <w:t>3</w:t>
            </w:r>
          </w:p>
        </w:tc>
      </w:tr>
      <w:tr w:rsidR="004442B5" w:rsidRPr="00A35CD3" w14:paraId="6D56EF05" w14:textId="77777777" w:rsidTr="00E2692E">
        <w:trPr>
          <w:trHeight w:val="325"/>
        </w:trPr>
        <w:tc>
          <w:tcPr>
            <w:tcW w:w="5524" w:type="dxa"/>
            <w:tcBorders>
              <w:top w:val="single" w:sz="4" w:space="0" w:color="auto"/>
              <w:left w:val="single" w:sz="4" w:space="0" w:color="auto"/>
              <w:bottom w:val="single" w:sz="4" w:space="0" w:color="auto"/>
              <w:right w:val="single" w:sz="4" w:space="0" w:color="auto"/>
            </w:tcBorders>
            <w:vAlign w:val="bottom"/>
            <w:hideMark/>
          </w:tcPr>
          <w:p w14:paraId="6E657FA4" w14:textId="77777777" w:rsidR="004442B5" w:rsidRPr="00E2692E" w:rsidRDefault="004442B5" w:rsidP="002C7EE3">
            <w:pPr>
              <w:spacing w:line="240" w:lineRule="auto"/>
              <w:ind w:left="227" w:firstLine="34"/>
              <w:jc w:val="left"/>
              <w:rPr>
                <w:sz w:val="20"/>
                <w:szCs w:val="20"/>
              </w:rPr>
            </w:pPr>
            <w:r w:rsidRPr="00E2692E">
              <w:rPr>
                <w:sz w:val="20"/>
                <w:szCs w:val="20"/>
              </w:rPr>
              <w:t>«Հայկական ատոմակայան ՓԲԸ</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46DEAA1E" w14:textId="77777777" w:rsidR="004442B5" w:rsidRPr="00E2692E" w:rsidRDefault="004442B5" w:rsidP="002C7EE3">
            <w:pPr>
              <w:spacing w:line="360" w:lineRule="auto"/>
              <w:ind w:firstLine="0"/>
              <w:jc w:val="center"/>
              <w:rPr>
                <w:sz w:val="20"/>
                <w:szCs w:val="20"/>
              </w:rPr>
            </w:pPr>
            <w:r w:rsidRPr="00E2692E">
              <w:rPr>
                <w:sz w:val="20"/>
                <w:szCs w:val="20"/>
              </w:rPr>
              <w:t>(3,682,342.0)</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67311E55" w14:textId="77777777" w:rsidR="004442B5" w:rsidRPr="00E2692E" w:rsidRDefault="004442B5" w:rsidP="002C7EE3">
            <w:pPr>
              <w:spacing w:line="360" w:lineRule="auto"/>
              <w:ind w:firstLine="0"/>
              <w:jc w:val="center"/>
              <w:rPr>
                <w:sz w:val="20"/>
                <w:szCs w:val="20"/>
              </w:rPr>
            </w:pPr>
            <w:r w:rsidRPr="00E2692E">
              <w:rPr>
                <w:sz w:val="20"/>
                <w:szCs w:val="20"/>
              </w:rPr>
              <w:t>(2,765,702.0)</w:t>
            </w:r>
          </w:p>
        </w:tc>
        <w:tc>
          <w:tcPr>
            <w:tcW w:w="1656" w:type="dxa"/>
            <w:tcBorders>
              <w:top w:val="single" w:sz="4" w:space="0" w:color="auto"/>
              <w:left w:val="single" w:sz="4" w:space="0" w:color="auto"/>
              <w:bottom w:val="single" w:sz="4" w:space="0" w:color="auto"/>
              <w:right w:val="single" w:sz="4" w:space="0" w:color="auto"/>
            </w:tcBorders>
            <w:vAlign w:val="center"/>
            <w:hideMark/>
          </w:tcPr>
          <w:p w14:paraId="6265901F" w14:textId="77777777" w:rsidR="004442B5" w:rsidRPr="00E2692E" w:rsidRDefault="004442B5" w:rsidP="002C7EE3">
            <w:pPr>
              <w:ind w:firstLine="0"/>
              <w:jc w:val="center"/>
              <w:rPr>
                <w:sz w:val="20"/>
                <w:szCs w:val="20"/>
              </w:rPr>
            </w:pPr>
            <w:r w:rsidRPr="00E2692E">
              <w:rPr>
                <w:sz w:val="20"/>
                <w:szCs w:val="20"/>
              </w:rPr>
              <w:t>(2,521,168.0)</w:t>
            </w:r>
          </w:p>
        </w:tc>
      </w:tr>
      <w:tr w:rsidR="004442B5" w:rsidRPr="00A35CD3" w14:paraId="2EA81E38" w14:textId="77777777" w:rsidTr="001B57F3">
        <w:trPr>
          <w:trHeight w:val="213"/>
        </w:trPr>
        <w:tc>
          <w:tcPr>
            <w:tcW w:w="5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1C7306" w14:textId="77777777" w:rsidR="004442B5" w:rsidRPr="00E2692E" w:rsidRDefault="004442B5" w:rsidP="002C7EE3">
            <w:pPr>
              <w:spacing w:line="240" w:lineRule="auto"/>
              <w:ind w:left="227" w:firstLine="34"/>
              <w:jc w:val="left"/>
              <w:rPr>
                <w:sz w:val="20"/>
                <w:szCs w:val="20"/>
              </w:rPr>
            </w:pPr>
            <w:r w:rsidRPr="00E2692E">
              <w:rPr>
                <w:sz w:val="20"/>
                <w:szCs w:val="20"/>
              </w:rPr>
              <w:t>«Բարձրավոլտ էլեկտրական ցանցեր ՓԲԸ</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D758FB6" w14:textId="77777777" w:rsidR="004442B5" w:rsidRPr="00E2692E" w:rsidRDefault="004442B5" w:rsidP="002C7EE3">
            <w:pPr>
              <w:spacing w:line="360" w:lineRule="auto"/>
              <w:ind w:firstLine="0"/>
              <w:jc w:val="center"/>
              <w:rPr>
                <w:sz w:val="20"/>
                <w:szCs w:val="20"/>
              </w:rPr>
            </w:pPr>
            <w:r w:rsidRPr="00E2692E">
              <w:rPr>
                <w:sz w:val="20"/>
                <w:szCs w:val="20"/>
              </w:rPr>
              <w:t>5,621,887.0</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2170D7D" w14:textId="77777777" w:rsidR="004442B5" w:rsidRPr="00E2692E" w:rsidRDefault="004442B5" w:rsidP="002C7EE3">
            <w:pPr>
              <w:spacing w:line="360" w:lineRule="auto"/>
              <w:ind w:firstLine="0"/>
              <w:jc w:val="center"/>
              <w:rPr>
                <w:sz w:val="20"/>
                <w:szCs w:val="20"/>
              </w:rPr>
            </w:pPr>
            <w:r w:rsidRPr="00E2692E">
              <w:rPr>
                <w:sz w:val="20"/>
                <w:szCs w:val="20"/>
              </w:rPr>
              <w:t>3,370,279.0</w:t>
            </w:r>
          </w:p>
        </w:tc>
        <w:tc>
          <w:tcPr>
            <w:tcW w:w="16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6D3C1E" w14:textId="77777777" w:rsidR="004442B5" w:rsidRPr="00E2692E" w:rsidRDefault="004442B5" w:rsidP="002C7EE3">
            <w:pPr>
              <w:ind w:firstLine="0"/>
              <w:jc w:val="center"/>
              <w:rPr>
                <w:sz w:val="20"/>
                <w:szCs w:val="20"/>
              </w:rPr>
            </w:pPr>
            <w:r w:rsidRPr="00E2692E">
              <w:rPr>
                <w:sz w:val="20"/>
                <w:szCs w:val="20"/>
              </w:rPr>
              <w:t>3,783,925.0</w:t>
            </w:r>
          </w:p>
        </w:tc>
      </w:tr>
      <w:tr w:rsidR="004442B5" w:rsidRPr="00A35CD3" w14:paraId="68287F69" w14:textId="77777777" w:rsidTr="00E2692E">
        <w:trPr>
          <w:trHeight w:val="773"/>
        </w:trPr>
        <w:tc>
          <w:tcPr>
            <w:tcW w:w="5524" w:type="dxa"/>
            <w:tcBorders>
              <w:top w:val="single" w:sz="4" w:space="0" w:color="auto"/>
              <w:left w:val="single" w:sz="4" w:space="0" w:color="auto"/>
              <w:bottom w:val="single" w:sz="4" w:space="0" w:color="auto"/>
              <w:right w:val="single" w:sz="4" w:space="0" w:color="auto"/>
            </w:tcBorders>
            <w:vAlign w:val="center"/>
            <w:hideMark/>
          </w:tcPr>
          <w:p w14:paraId="029C2396" w14:textId="77777777" w:rsidR="004442B5" w:rsidRPr="00E2692E" w:rsidRDefault="004442B5" w:rsidP="002C7EE3">
            <w:pPr>
              <w:spacing w:line="240" w:lineRule="auto"/>
              <w:ind w:left="227" w:firstLine="34"/>
              <w:jc w:val="left"/>
              <w:rPr>
                <w:sz w:val="20"/>
                <w:szCs w:val="20"/>
              </w:rPr>
            </w:pPr>
            <w:r w:rsidRPr="00E2692E">
              <w:rPr>
                <w:sz w:val="20"/>
                <w:szCs w:val="20"/>
              </w:rPr>
              <w:lastRenderedPageBreak/>
              <w:t>«Երևանի ջերմաէլեկտրակենտրոն (ՋԷԿ)» ՓԲԸ</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B0DF1C8" w14:textId="77777777" w:rsidR="004442B5" w:rsidRPr="00E2692E" w:rsidRDefault="004442B5" w:rsidP="002C7EE3">
            <w:pPr>
              <w:spacing w:line="360" w:lineRule="auto"/>
              <w:ind w:firstLine="0"/>
              <w:jc w:val="center"/>
              <w:rPr>
                <w:sz w:val="20"/>
                <w:szCs w:val="20"/>
              </w:rPr>
            </w:pPr>
            <w:r w:rsidRPr="00E2692E">
              <w:rPr>
                <w:sz w:val="20"/>
                <w:szCs w:val="20"/>
              </w:rPr>
              <w:t>(7,123,321.0)</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210159A8" w14:textId="77777777" w:rsidR="004442B5" w:rsidRPr="00E2692E" w:rsidRDefault="004442B5" w:rsidP="002C7EE3">
            <w:pPr>
              <w:spacing w:line="360" w:lineRule="auto"/>
              <w:ind w:firstLine="0"/>
              <w:jc w:val="center"/>
              <w:rPr>
                <w:sz w:val="20"/>
                <w:szCs w:val="20"/>
              </w:rPr>
            </w:pPr>
            <w:r w:rsidRPr="00E2692E">
              <w:rPr>
                <w:sz w:val="20"/>
                <w:szCs w:val="20"/>
              </w:rPr>
              <w:t>2,206,620.8</w:t>
            </w:r>
          </w:p>
        </w:tc>
        <w:tc>
          <w:tcPr>
            <w:tcW w:w="1656" w:type="dxa"/>
            <w:tcBorders>
              <w:top w:val="single" w:sz="4" w:space="0" w:color="auto"/>
              <w:left w:val="single" w:sz="4" w:space="0" w:color="auto"/>
              <w:bottom w:val="single" w:sz="4" w:space="0" w:color="auto"/>
              <w:right w:val="single" w:sz="4" w:space="0" w:color="auto"/>
            </w:tcBorders>
            <w:vAlign w:val="center"/>
            <w:hideMark/>
          </w:tcPr>
          <w:p w14:paraId="4BD93DE6" w14:textId="77777777" w:rsidR="004442B5" w:rsidRPr="00E2692E" w:rsidRDefault="004442B5" w:rsidP="002C7EE3">
            <w:pPr>
              <w:ind w:firstLine="0"/>
              <w:jc w:val="center"/>
              <w:rPr>
                <w:sz w:val="20"/>
                <w:szCs w:val="20"/>
                <w:lang w:val="hy-AM"/>
              </w:rPr>
            </w:pPr>
            <w:r w:rsidRPr="00E2692E">
              <w:rPr>
                <w:sz w:val="20"/>
                <w:szCs w:val="20"/>
              </w:rPr>
              <w:t>1,262,087.</w:t>
            </w:r>
            <w:r w:rsidRPr="00E2692E">
              <w:rPr>
                <w:sz w:val="20"/>
                <w:szCs w:val="20"/>
                <w:lang w:val="hy-AM"/>
              </w:rPr>
              <w:t>3</w:t>
            </w:r>
          </w:p>
        </w:tc>
      </w:tr>
      <w:tr w:rsidR="004442B5" w:rsidRPr="00A35CD3" w14:paraId="4D20F364" w14:textId="77777777" w:rsidTr="001B57F3">
        <w:trPr>
          <w:trHeight w:val="698"/>
        </w:trPr>
        <w:tc>
          <w:tcPr>
            <w:tcW w:w="5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ACDDB2" w14:textId="77777777" w:rsidR="004442B5" w:rsidRPr="00E2692E" w:rsidRDefault="004442B5" w:rsidP="002C7EE3">
            <w:pPr>
              <w:spacing w:line="240" w:lineRule="auto"/>
              <w:ind w:left="227" w:firstLine="34"/>
              <w:jc w:val="left"/>
              <w:rPr>
                <w:sz w:val="20"/>
                <w:szCs w:val="20"/>
              </w:rPr>
            </w:pPr>
            <w:r w:rsidRPr="00E2692E">
              <w:rPr>
                <w:sz w:val="20"/>
                <w:szCs w:val="20"/>
              </w:rPr>
              <w:t>«Էլեկտրաէներգետիկական համակարգի օպերատոր</w:t>
            </w:r>
            <w:proofErr w:type="gramStart"/>
            <w:r w:rsidRPr="00E2692E">
              <w:rPr>
                <w:sz w:val="20"/>
                <w:szCs w:val="20"/>
              </w:rPr>
              <w:t xml:space="preserve">» </w:t>
            </w:r>
            <w:r w:rsidRPr="00E2692E">
              <w:rPr>
                <w:rFonts w:ascii="Calibri" w:hAnsi="Calibri" w:cs="Calibri"/>
                <w:sz w:val="20"/>
                <w:szCs w:val="20"/>
              </w:rPr>
              <w:t> </w:t>
            </w:r>
            <w:r w:rsidRPr="00E2692E">
              <w:rPr>
                <w:sz w:val="20"/>
                <w:szCs w:val="20"/>
              </w:rPr>
              <w:t>ՓԲԸ</w:t>
            </w:r>
            <w:proofErr w:type="gramEnd"/>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6C1EDDA" w14:textId="77777777" w:rsidR="004442B5" w:rsidRPr="00E2692E" w:rsidRDefault="004442B5" w:rsidP="002C7EE3">
            <w:pPr>
              <w:spacing w:line="360" w:lineRule="auto"/>
              <w:ind w:firstLine="0"/>
              <w:jc w:val="center"/>
              <w:rPr>
                <w:sz w:val="20"/>
                <w:szCs w:val="20"/>
              </w:rPr>
            </w:pPr>
            <w:r w:rsidRPr="00E2692E">
              <w:rPr>
                <w:sz w:val="20"/>
                <w:szCs w:val="20"/>
              </w:rPr>
              <w:t>1,242.0</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8CE8528" w14:textId="77777777" w:rsidR="004442B5" w:rsidRPr="00E2692E" w:rsidRDefault="004442B5" w:rsidP="002C7EE3">
            <w:pPr>
              <w:spacing w:line="360" w:lineRule="auto"/>
              <w:ind w:firstLine="0"/>
              <w:jc w:val="center"/>
              <w:rPr>
                <w:sz w:val="20"/>
                <w:szCs w:val="20"/>
              </w:rPr>
            </w:pPr>
            <w:r w:rsidRPr="00E2692E">
              <w:rPr>
                <w:sz w:val="20"/>
                <w:szCs w:val="20"/>
              </w:rPr>
              <w:t>5,740.0</w:t>
            </w:r>
          </w:p>
        </w:tc>
        <w:tc>
          <w:tcPr>
            <w:tcW w:w="16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D73BE1" w14:textId="77777777" w:rsidR="004442B5" w:rsidRPr="00E2692E" w:rsidRDefault="004442B5" w:rsidP="002C7EE3">
            <w:pPr>
              <w:ind w:firstLine="0"/>
              <w:jc w:val="center"/>
              <w:rPr>
                <w:sz w:val="20"/>
                <w:szCs w:val="20"/>
              </w:rPr>
            </w:pPr>
            <w:r w:rsidRPr="00E2692E">
              <w:rPr>
                <w:sz w:val="20"/>
                <w:szCs w:val="20"/>
              </w:rPr>
              <w:t>17,908.0</w:t>
            </w:r>
          </w:p>
        </w:tc>
      </w:tr>
      <w:tr w:rsidR="004442B5" w:rsidRPr="00A35CD3" w14:paraId="33A02E7D" w14:textId="77777777" w:rsidTr="00E2692E">
        <w:trPr>
          <w:trHeight w:val="300"/>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04261634" w14:textId="77777777" w:rsidR="004442B5" w:rsidRPr="00E2692E" w:rsidRDefault="004442B5" w:rsidP="002C7EE3">
            <w:pPr>
              <w:spacing w:line="240" w:lineRule="auto"/>
              <w:ind w:left="227" w:firstLine="34"/>
              <w:jc w:val="left"/>
              <w:rPr>
                <w:sz w:val="20"/>
                <w:szCs w:val="20"/>
              </w:rPr>
            </w:pPr>
            <w:r w:rsidRPr="00E2692E">
              <w:rPr>
                <w:sz w:val="20"/>
                <w:szCs w:val="20"/>
              </w:rPr>
              <w:t>«Էներգակարգաբերում» ՓԲԸ</w:t>
            </w:r>
            <w:r w:rsidRPr="00E2692E">
              <w:rPr>
                <w:sz w:val="20"/>
                <w:szCs w:val="20"/>
              </w:rPr>
              <w:footnoteReference w:id="20"/>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442E7852" w14:textId="77777777" w:rsidR="004442B5" w:rsidRPr="00E2692E" w:rsidRDefault="004442B5" w:rsidP="002C7EE3">
            <w:pPr>
              <w:spacing w:line="360" w:lineRule="auto"/>
              <w:ind w:firstLine="0"/>
              <w:jc w:val="center"/>
              <w:rPr>
                <w:sz w:val="20"/>
                <w:szCs w:val="20"/>
              </w:rPr>
            </w:pPr>
            <w:r w:rsidRPr="00E2692E">
              <w:rPr>
                <w:sz w:val="20"/>
                <w:szCs w:val="20"/>
              </w:rPr>
              <w:t>2,848.0</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45CABACE" w14:textId="77777777" w:rsidR="004442B5" w:rsidRPr="00E2692E" w:rsidRDefault="004442B5" w:rsidP="002C7EE3">
            <w:pPr>
              <w:spacing w:line="360" w:lineRule="auto"/>
              <w:ind w:firstLine="0"/>
              <w:jc w:val="center"/>
              <w:rPr>
                <w:sz w:val="20"/>
                <w:szCs w:val="20"/>
              </w:rPr>
            </w:pPr>
            <w:r w:rsidRPr="00E2692E">
              <w:rPr>
                <w:sz w:val="20"/>
                <w:szCs w:val="20"/>
              </w:rPr>
              <w:t>6,449.0</w:t>
            </w:r>
          </w:p>
        </w:tc>
        <w:tc>
          <w:tcPr>
            <w:tcW w:w="1656" w:type="dxa"/>
            <w:tcBorders>
              <w:top w:val="single" w:sz="4" w:space="0" w:color="auto"/>
              <w:left w:val="single" w:sz="4" w:space="0" w:color="auto"/>
              <w:bottom w:val="single" w:sz="4" w:space="0" w:color="auto"/>
              <w:right w:val="single" w:sz="4" w:space="0" w:color="auto"/>
            </w:tcBorders>
            <w:vAlign w:val="center"/>
            <w:hideMark/>
          </w:tcPr>
          <w:p w14:paraId="0D6D4296" w14:textId="77777777" w:rsidR="004442B5" w:rsidRPr="00E2692E" w:rsidRDefault="004442B5" w:rsidP="002C7EE3">
            <w:pPr>
              <w:ind w:firstLine="0"/>
              <w:jc w:val="center"/>
              <w:rPr>
                <w:sz w:val="20"/>
                <w:szCs w:val="20"/>
              </w:rPr>
            </w:pPr>
            <w:r w:rsidRPr="00E2692E">
              <w:rPr>
                <w:sz w:val="20"/>
                <w:szCs w:val="20"/>
              </w:rPr>
              <w:t>-</w:t>
            </w:r>
          </w:p>
        </w:tc>
      </w:tr>
      <w:tr w:rsidR="004442B5" w:rsidRPr="00A35CD3" w14:paraId="034BD276" w14:textId="77777777" w:rsidTr="001B57F3">
        <w:trPr>
          <w:trHeight w:val="197"/>
        </w:trPr>
        <w:tc>
          <w:tcPr>
            <w:tcW w:w="55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3243B84" w14:textId="77777777" w:rsidR="004442B5" w:rsidRPr="00E2692E" w:rsidRDefault="004442B5" w:rsidP="002C7EE3">
            <w:pPr>
              <w:spacing w:line="240" w:lineRule="auto"/>
              <w:ind w:left="227" w:firstLine="34"/>
              <w:jc w:val="left"/>
              <w:rPr>
                <w:sz w:val="20"/>
                <w:szCs w:val="20"/>
              </w:rPr>
            </w:pPr>
            <w:r w:rsidRPr="00E2692E">
              <w:rPr>
                <w:sz w:val="20"/>
                <w:szCs w:val="20"/>
              </w:rPr>
              <w:t>«Հաշվարկային կենտրոն» ՓԲԸ</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00C0315" w14:textId="77777777" w:rsidR="004442B5" w:rsidRPr="00E2692E" w:rsidRDefault="004442B5" w:rsidP="002C7EE3">
            <w:pPr>
              <w:spacing w:line="360" w:lineRule="auto"/>
              <w:ind w:firstLine="0"/>
              <w:jc w:val="center"/>
              <w:rPr>
                <w:sz w:val="20"/>
                <w:szCs w:val="20"/>
              </w:rPr>
            </w:pPr>
            <w:r w:rsidRPr="00E2692E">
              <w:rPr>
                <w:sz w:val="20"/>
                <w:szCs w:val="20"/>
              </w:rPr>
              <w:t>25,315.0</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7DF0516" w14:textId="77777777" w:rsidR="004442B5" w:rsidRPr="00E2692E" w:rsidRDefault="004442B5" w:rsidP="002C7EE3">
            <w:pPr>
              <w:spacing w:line="360" w:lineRule="auto"/>
              <w:ind w:firstLine="0"/>
              <w:jc w:val="center"/>
              <w:rPr>
                <w:sz w:val="20"/>
                <w:szCs w:val="20"/>
              </w:rPr>
            </w:pPr>
            <w:r w:rsidRPr="00E2692E">
              <w:rPr>
                <w:sz w:val="20"/>
                <w:szCs w:val="20"/>
              </w:rPr>
              <w:t>31,990.0</w:t>
            </w:r>
          </w:p>
        </w:tc>
        <w:tc>
          <w:tcPr>
            <w:tcW w:w="16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1D2E945" w14:textId="77777777" w:rsidR="004442B5" w:rsidRPr="00E2692E" w:rsidRDefault="004442B5" w:rsidP="002C7EE3">
            <w:pPr>
              <w:ind w:firstLine="0"/>
              <w:jc w:val="center"/>
              <w:rPr>
                <w:sz w:val="20"/>
                <w:szCs w:val="20"/>
              </w:rPr>
            </w:pPr>
            <w:r w:rsidRPr="00E2692E">
              <w:rPr>
                <w:sz w:val="20"/>
                <w:szCs w:val="20"/>
              </w:rPr>
              <w:t>15,133.0</w:t>
            </w:r>
          </w:p>
        </w:tc>
      </w:tr>
      <w:tr w:rsidR="004442B5" w:rsidRPr="00A35CD3" w14:paraId="23685386" w14:textId="77777777" w:rsidTr="00E2692E">
        <w:trPr>
          <w:trHeight w:val="161"/>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0ED5BCE8" w14:textId="77777777" w:rsidR="004442B5" w:rsidRPr="00E2692E" w:rsidRDefault="004442B5" w:rsidP="002C7EE3">
            <w:pPr>
              <w:spacing w:line="240" w:lineRule="auto"/>
              <w:ind w:left="227" w:firstLine="34"/>
              <w:jc w:val="left"/>
              <w:rPr>
                <w:sz w:val="20"/>
                <w:szCs w:val="20"/>
              </w:rPr>
            </w:pPr>
            <w:r w:rsidRPr="00E2692E">
              <w:rPr>
                <w:sz w:val="20"/>
                <w:szCs w:val="20"/>
              </w:rPr>
              <w:t>«Հայատոմ» ՓԲԸ</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8BCC110" w14:textId="77777777" w:rsidR="004442B5" w:rsidRPr="00E2692E" w:rsidRDefault="004442B5" w:rsidP="002C7EE3">
            <w:pPr>
              <w:spacing w:line="360" w:lineRule="auto"/>
              <w:ind w:firstLine="0"/>
              <w:jc w:val="center"/>
              <w:rPr>
                <w:sz w:val="20"/>
                <w:szCs w:val="20"/>
              </w:rPr>
            </w:pPr>
            <w:r w:rsidRPr="00E2692E">
              <w:rPr>
                <w:sz w:val="20"/>
                <w:szCs w:val="20"/>
              </w:rPr>
              <w:t>(48,096.0)</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C4756CF" w14:textId="77777777" w:rsidR="004442B5" w:rsidRPr="00E2692E" w:rsidRDefault="004442B5" w:rsidP="002C7EE3">
            <w:pPr>
              <w:spacing w:line="360" w:lineRule="auto"/>
              <w:ind w:firstLine="0"/>
              <w:jc w:val="center"/>
              <w:rPr>
                <w:sz w:val="20"/>
                <w:szCs w:val="20"/>
              </w:rPr>
            </w:pPr>
            <w:r w:rsidRPr="00E2692E">
              <w:rPr>
                <w:sz w:val="20"/>
                <w:szCs w:val="20"/>
              </w:rPr>
              <w:t>11,872.0</w:t>
            </w:r>
          </w:p>
        </w:tc>
        <w:tc>
          <w:tcPr>
            <w:tcW w:w="1656" w:type="dxa"/>
            <w:tcBorders>
              <w:top w:val="single" w:sz="4" w:space="0" w:color="auto"/>
              <w:left w:val="single" w:sz="4" w:space="0" w:color="auto"/>
              <w:bottom w:val="single" w:sz="4" w:space="0" w:color="auto"/>
              <w:right w:val="single" w:sz="4" w:space="0" w:color="auto"/>
            </w:tcBorders>
            <w:vAlign w:val="center"/>
            <w:hideMark/>
          </w:tcPr>
          <w:p w14:paraId="17DA0E6E" w14:textId="77777777" w:rsidR="004442B5" w:rsidRPr="00E2692E" w:rsidRDefault="004442B5" w:rsidP="002C7EE3">
            <w:pPr>
              <w:ind w:firstLine="0"/>
              <w:jc w:val="center"/>
              <w:rPr>
                <w:sz w:val="20"/>
                <w:szCs w:val="20"/>
              </w:rPr>
            </w:pPr>
            <w:r w:rsidRPr="00E2692E">
              <w:rPr>
                <w:sz w:val="20"/>
                <w:szCs w:val="20"/>
              </w:rPr>
              <w:t>11,468.0</w:t>
            </w:r>
          </w:p>
        </w:tc>
      </w:tr>
      <w:tr w:rsidR="004442B5" w:rsidRPr="00A35CD3" w14:paraId="736209FE" w14:textId="77777777" w:rsidTr="001B57F3">
        <w:trPr>
          <w:trHeight w:val="253"/>
        </w:trPr>
        <w:tc>
          <w:tcPr>
            <w:tcW w:w="55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459130B" w14:textId="77777777" w:rsidR="004442B5" w:rsidRPr="00A35CD3" w:rsidRDefault="004442B5" w:rsidP="002C7EE3">
            <w:pPr>
              <w:spacing w:line="240" w:lineRule="auto"/>
              <w:ind w:left="227" w:firstLine="34"/>
              <w:jc w:val="left"/>
            </w:pPr>
            <w:r w:rsidRPr="00A35CD3">
              <w:t>«Անալիտիկ» ՓԲԸ</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83C8542" w14:textId="77777777" w:rsidR="004442B5" w:rsidRPr="00A35CD3" w:rsidRDefault="004442B5" w:rsidP="002C7EE3">
            <w:pPr>
              <w:spacing w:line="360" w:lineRule="auto"/>
              <w:ind w:firstLine="0"/>
              <w:jc w:val="center"/>
            </w:pPr>
            <w:r w:rsidRPr="00A35CD3">
              <w:t>9,353.0</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4D0FCFB" w14:textId="77777777" w:rsidR="004442B5" w:rsidRPr="00A35CD3" w:rsidRDefault="004442B5" w:rsidP="002C7EE3">
            <w:pPr>
              <w:spacing w:line="360" w:lineRule="auto"/>
              <w:ind w:firstLine="0"/>
              <w:jc w:val="center"/>
            </w:pPr>
            <w:r w:rsidRPr="00A35CD3">
              <w:t>10,585.0</w:t>
            </w:r>
          </w:p>
        </w:tc>
        <w:tc>
          <w:tcPr>
            <w:tcW w:w="16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861861" w14:textId="77777777" w:rsidR="004442B5" w:rsidRPr="00A35CD3" w:rsidRDefault="004442B5" w:rsidP="002C7EE3">
            <w:pPr>
              <w:ind w:firstLine="0"/>
              <w:jc w:val="center"/>
            </w:pPr>
            <w:r w:rsidRPr="00A35CD3">
              <w:t>9,956.0</w:t>
            </w:r>
          </w:p>
        </w:tc>
      </w:tr>
    </w:tbl>
    <w:p w14:paraId="13263D6D" w14:textId="77777777" w:rsidR="004442B5" w:rsidRPr="00227565" w:rsidRDefault="004442B5" w:rsidP="00E2692E">
      <w:pPr>
        <w:spacing w:line="276" w:lineRule="auto"/>
        <w:ind w:firstLine="709"/>
        <w:rPr>
          <w:rFonts w:eastAsia="Calibri" w:cs="Arial"/>
          <w:b/>
          <w:lang w:val="hy-AM"/>
        </w:rPr>
      </w:pPr>
      <w:r w:rsidRPr="00A35CD3">
        <w:t>Հաշվետու ժամանակաշրջանում նախորդ ժամանակաշրջանի նկատմամբ Ընկերություն</w:t>
      </w:r>
      <w:r w:rsidRPr="00A35CD3">
        <w:softHyphen/>
        <w:t xml:space="preserve">ների հանրագումարային սեփական կապիտալը </w:t>
      </w:r>
      <w:r w:rsidRPr="00A35CD3">
        <w:rPr>
          <w:lang w:val="hy-AM"/>
        </w:rPr>
        <w:t>նվազել</w:t>
      </w:r>
      <w:r w:rsidRPr="00A35CD3">
        <w:t xml:space="preserve"> է </w:t>
      </w:r>
      <w:r w:rsidRPr="00A35CD3">
        <w:rPr>
          <w:lang w:val="hy-AM"/>
        </w:rPr>
        <w:t>մոտ 2</w:t>
      </w:r>
      <w:r w:rsidRPr="00A35CD3">
        <w:t>.</w:t>
      </w:r>
      <w:r w:rsidRPr="00A35CD3">
        <w:rPr>
          <w:lang w:val="hy-AM"/>
        </w:rPr>
        <w:t>0</w:t>
      </w:r>
      <w:r w:rsidRPr="00A35CD3">
        <w:t xml:space="preserve"> մլրդ դրամով (</w:t>
      </w:r>
      <w:r w:rsidRPr="00A35CD3">
        <w:rPr>
          <w:lang w:val="hy-AM"/>
        </w:rPr>
        <w:t>2</w:t>
      </w:r>
      <w:r w:rsidRPr="00A35CD3">
        <w:t>.</w:t>
      </w:r>
      <w:r w:rsidRPr="00A35CD3">
        <w:rPr>
          <w:lang w:val="hy-AM"/>
        </w:rPr>
        <w:t>3</w:t>
      </w:r>
      <w:r w:rsidRPr="00A35CD3">
        <w:t xml:space="preserve">%-ով) </w:t>
      </w:r>
      <w:r w:rsidRPr="00A35CD3">
        <w:rPr>
          <w:rFonts w:eastAsia="Calibri" w:cs="Sylfaen"/>
        </w:rPr>
        <w:t>և</w:t>
      </w:r>
      <w:r w:rsidRPr="00A35CD3">
        <w:rPr>
          <w:rFonts w:eastAsia="Calibri" w:cs="Arial"/>
        </w:rPr>
        <w:t xml:space="preserve"> </w:t>
      </w:r>
      <w:r w:rsidRPr="00A35CD3">
        <w:rPr>
          <w:rFonts w:eastAsia="Calibri" w:cs="Sylfaen"/>
        </w:rPr>
        <w:t>կազմել</w:t>
      </w:r>
      <w:r w:rsidRPr="00A35CD3">
        <w:rPr>
          <w:rFonts w:eastAsia="Calibri" w:cs="Arial"/>
          <w:b/>
        </w:rPr>
        <w:t xml:space="preserve"> </w:t>
      </w:r>
      <w:r w:rsidRPr="00A35CD3">
        <w:rPr>
          <w:rFonts w:eastAsia="Calibri" w:cs="Arial"/>
        </w:rPr>
        <w:t xml:space="preserve">83.2 </w:t>
      </w:r>
      <w:r w:rsidRPr="00A35CD3">
        <w:rPr>
          <w:rFonts w:eastAsia="Calibri" w:cs="Sylfaen"/>
        </w:rPr>
        <w:t>մլրդ</w:t>
      </w:r>
      <w:r w:rsidRPr="00A35CD3">
        <w:rPr>
          <w:rFonts w:eastAsia="Calibri" w:cs="Arial"/>
        </w:rPr>
        <w:t xml:space="preserve"> </w:t>
      </w:r>
      <w:r w:rsidRPr="00A35CD3">
        <w:rPr>
          <w:rFonts w:eastAsia="Calibri" w:cs="Sylfaen"/>
        </w:rPr>
        <w:t>դրամ</w:t>
      </w:r>
      <w:r w:rsidRPr="00A35CD3">
        <w:rPr>
          <w:rFonts w:eastAsia="Calibri" w:cs="Arial"/>
        </w:rPr>
        <w:t>:</w:t>
      </w:r>
      <w:r w:rsidRPr="00A35CD3">
        <w:rPr>
          <w:rFonts w:eastAsia="Calibri"/>
        </w:rPr>
        <w:t xml:space="preserve"> </w:t>
      </w:r>
      <w:r w:rsidRPr="00A35CD3">
        <w:t>Ընդ որում Ընկերությունների հանրագումարային պարտավորությունները 4.</w:t>
      </w:r>
      <w:r w:rsidRPr="00A35CD3">
        <w:rPr>
          <w:lang w:val="hy-AM"/>
        </w:rPr>
        <w:t>6</w:t>
      </w:r>
      <w:r w:rsidRPr="00A35CD3">
        <w:t xml:space="preserve"> անգամ գերազանցում են սեփական կապիտալի հանրագումարային մեծությանը (տես աղյուսակ </w:t>
      </w:r>
      <w:r w:rsidR="00E2692E">
        <w:t>5.</w:t>
      </w:r>
      <w:r w:rsidRPr="00A35CD3">
        <w:t xml:space="preserve">2): </w:t>
      </w:r>
      <w:r w:rsidRPr="00A35CD3">
        <w:rPr>
          <w:lang w:val="hy-AM"/>
        </w:rPr>
        <w:t xml:space="preserve"> </w:t>
      </w:r>
    </w:p>
    <w:p w14:paraId="3D0F44A8" w14:textId="77777777" w:rsidR="00E2692E" w:rsidRDefault="00E2692E" w:rsidP="00E2692E">
      <w:pPr>
        <w:spacing w:after="0" w:line="276" w:lineRule="auto"/>
        <w:ind w:firstLine="720"/>
        <w:rPr>
          <w:b/>
          <w:sz w:val="20"/>
          <w:szCs w:val="20"/>
          <w:lang w:val="hy-AM"/>
        </w:rPr>
      </w:pPr>
    </w:p>
    <w:p w14:paraId="0DC9B481" w14:textId="77777777" w:rsidR="004442B5" w:rsidRPr="00E2692E" w:rsidRDefault="004442B5" w:rsidP="004442B5">
      <w:pPr>
        <w:spacing w:after="0" w:line="240" w:lineRule="auto"/>
        <w:ind w:firstLine="720"/>
        <w:rPr>
          <w:b/>
          <w:sz w:val="20"/>
          <w:szCs w:val="20"/>
          <w:lang w:val="hy-AM"/>
        </w:rPr>
      </w:pPr>
      <w:r w:rsidRPr="00E2692E">
        <w:rPr>
          <w:b/>
          <w:sz w:val="20"/>
          <w:szCs w:val="20"/>
          <w:lang w:val="hy-AM"/>
        </w:rPr>
        <w:t xml:space="preserve">Աղյուսակ </w:t>
      </w:r>
      <w:r w:rsidR="00E2692E" w:rsidRPr="00BE7F99">
        <w:rPr>
          <w:b/>
          <w:sz w:val="20"/>
          <w:szCs w:val="20"/>
          <w:lang w:val="hy-AM"/>
        </w:rPr>
        <w:t>5.</w:t>
      </w:r>
      <w:r w:rsidRPr="00E2692E">
        <w:rPr>
          <w:b/>
          <w:sz w:val="20"/>
          <w:szCs w:val="20"/>
          <w:lang w:val="hy-AM"/>
        </w:rPr>
        <w:t xml:space="preserve">2 </w:t>
      </w:r>
      <w:r w:rsidRPr="00E2692E">
        <w:rPr>
          <w:i/>
          <w:sz w:val="20"/>
          <w:szCs w:val="20"/>
          <w:lang w:val="hy-AM"/>
        </w:rPr>
        <w:t xml:space="preserve">Էներգետիկայի ոլորտի պետական մասնակցությամբ ընկերությունների հանրագումարային հաշվապահական հաշվեկշիռը 2017թ. դեկտեմբերի 31-ի, 2018թ. դեկտեմբերի 31-ի և 2019թ. դեկտեմբերի 31-ի դրությամբ                                                                                                                       </w:t>
      </w:r>
    </w:p>
    <w:p w14:paraId="0E1E79AE" w14:textId="77777777" w:rsidR="004442B5" w:rsidRPr="00827C34" w:rsidRDefault="004442B5" w:rsidP="004442B5">
      <w:pPr>
        <w:spacing w:after="0" w:line="240" w:lineRule="auto"/>
        <w:jc w:val="center"/>
        <w:rPr>
          <w:i/>
          <w:sz w:val="18"/>
          <w:szCs w:val="18"/>
        </w:rPr>
      </w:pPr>
      <w:r w:rsidRPr="00227565">
        <w:rPr>
          <w:i/>
          <w:sz w:val="18"/>
          <w:szCs w:val="18"/>
          <w:lang w:val="hy-AM"/>
        </w:rPr>
        <w:t xml:space="preserve">                                                                                                                                          </w:t>
      </w:r>
      <w:r w:rsidRPr="00E23BBD">
        <w:rPr>
          <w:i/>
          <w:sz w:val="18"/>
          <w:szCs w:val="18"/>
        </w:rPr>
        <w:t>հազ. դրամ</w:t>
      </w:r>
    </w:p>
    <w:tbl>
      <w:tblPr>
        <w:tblpPr w:leftFromText="180" w:rightFromText="180" w:bottomFromText="160" w:vertAnchor="text" w:horzAnchor="margin" w:tblpY="267"/>
        <w:tblW w:w="10173" w:type="dxa"/>
        <w:tblLook w:val="04A0" w:firstRow="1" w:lastRow="0" w:firstColumn="1" w:lastColumn="0" w:noHBand="0" w:noVBand="1"/>
      </w:tblPr>
      <w:tblGrid>
        <w:gridCol w:w="4757"/>
        <w:gridCol w:w="1806"/>
        <w:gridCol w:w="1804"/>
        <w:gridCol w:w="1806"/>
      </w:tblGrid>
      <w:tr w:rsidR="00E2692E" w:rsidRPr="00A35CD3" w14:paraId="5852AAE5" w14:textId="77777777" w:rsidTr="00E2692E">
        <w:trPr>
          <w:trHeight w:val="191"/>
          <w:tblHeader/>
        </w:trPr>
        <w:tc>
          <w:tcPr>
            <w:tcW w:w="4757" w:type="dxa"/>
            <w:tcBorders>
              <w:top w:val="single" w:sz="4" w:space="0" w:color="auto"/>
              <w:left w:val="single" w:sz="4" w:space="0" w:color="auto"/>
              <w:bottom w:val="single" w:sz="4" w:space="0" w:color="auto"/>
              <w:right w:val="single" w:sz="4" w:space="0" w:color="auto"/>
            </w:tcBorders>
            <w:shd w:val="clear" w:color="auto" w:fill="4F81BD" w:themeFill="accent1"/>
          </w:tcPr>
          <w:p w14:paraId="422EC042" w14:textId="77777777" w:rsidR="00E2692E" w:rsidRPr="00E2692E" w:rsidRDefault="00E2692E" w:rsidP="00E2692E">
            <w:pPr>
              <w:spacing w:line="360" w:lineRule="auto"/>
              <w:ind w:firstLine="0"/>
              <w:jc w:val="left"/>
              <w:rPr>
                <w:sz w:val="20"/>
                <w:szCs w:val="20"/>
              </w:rPr>
            </w:pPr>
            <w:r w:rsidRPr="00E2692E">
              <w:rPr>
                <w:color w:val="FFFFFF" w:themeColor="background1"/>
                <w:sz w:val="20"/>
                <w:szCs w:val="20"/>
              </w:rPr>
              <w:lastRenderedPageBreak/>
              <w:t>Հաշվեկշռային հոդվածներ</w:t>
            </w:r>
          </w:p>
        </w:tc>
        <w:tc>
          <w:tcPr>
            <w:tcW w:w="1806" w:type="dxa"/>
            <w:tcBorders>
              <w:top w:val="single" w:sz="4" w:space="0" w:color="auto"/>
              <w:left w:val="nil"/>
              <w:bottom w:val="single" w:sz="4" w:space="0" w:color="auto"/>
              <w:right w:val="single" w:sz="4" w:space="0" w:color="auto"/>
            </w:tcBorders>
            <w:shd w:val="clear" w:color="auto" w:fill="4F81BD" w:themeFill="accent1"/>
            <w:noWrap/>
          </w:tcPr>
          <w:p w14:paraId="169278B9" w14:textId="77777777" w:rsidR="00E2692E" w:rsidRPr="00E2692E" w:rsidRDefault="00E2692E" w:rsidP="00E2692E">
            <w:pPr>
              <w:spacing w:line="360" w:lineRule="auto"/>
              <w:ind w:firstLine="0"/>
              <w:jc w:val="center"/>
              <w:rPr>
                <w:sz w:val="20"/>
                <w:szCs w:val="20"/>
              </w:rPr>
            </w:pPr>
            <w:r w:rsidRPr="00E2692E">
              <w:rPr>
                <w:color w:val="FFFFFF" w:themeColor="background1"/>
                <w:sz w:val="20"/>
                <w:szCs w:val="20"/>
              </w:rPr>
              <w:t>2017թ.</w:t>
            </w:r>
          </w:p>
        </w:tc>
        <w:tc>
          <w:tcPr>
            <w:tcW w:w="1804" w:type="dxa"/>
            <w:tcBorders>
              <w:top w:val="single" w:sz="4" w:space="0" w:color="auto"/>
              <w:left w:val="nil"/>
              <w:bottom w:val="single" w:sz="4" w:space="0" w:color="auto"/>
              <w:right w:val="single" w:sz="4" w:space="0" w:color="auto"/>
            </w:tcBorders>
            <w:shd w:val="clear" w:color="auto" w:fill="4F81BD" w:themeFill="accent1"/>
            <w:noWrap/>
          </w:tcPr>
          <w:p w14:paraId="0C2E1565" w14:textId="77777777" w:rsidR="00E2692E" w:rsidRPr="00E2692E" w:rsidRDefault="00E2692E" w:rsidP="00E2692E">
            <w:pPr>
              <w:spacing w:line="360" w:lineRule="auto"/>
              <w:ind w:firstLine="0"/>
              <w:jc w:val="center"/>
              <w:rPr>
                <w:sz w:val="20"/>
                <w:szCs w:val="20"/>
              </w:rPr>
            </w:pPr>
            <w:r w:rsidRPr="00E2692E">
              <w:rPr>
                <w:color w:val="FFFFFF" w:themeColor="background1"/>
                <w:sz w:val="20"/>
                <w:szCs w:val="20"/>
              </w:rPr>
              <w:t>2018թ.</w:t>
            </w:r>
          </w:p>
        </w:tc>
        <w:tc>
          <w:tcPr>
            <w:tcW w:w="1806" w:type="dxa"/>
            <w:tcBorders>
              <w:top w:val="single" w:sz="4" w:space="0" w:color="auto"/>
              <w:left w:val="single" w:sz="4" w:space="0" w:color="auto"/>
              <w:bottom w:val="single" w:sz="4" w:space="0" w:color="auto"/>
              <w:right w:val="single" w:sz="4" w:space="0" w:color="auto"/>
            </w:tcBorders>
            <w:shd w:val="clear" w:color="auto" w:fill="4F81BD" w:themeFill="accent1"/>
            <w:noWrap/>
          </w:tcPr>
          <w:p w14:paraId="5EF78268" w14:textId="77777777" w:rsidR="00E2692E" w:rsidRPr="00E2692E" w:rsidRDefault="00E2692E" w:rsidP="00E2692E">
            <w:pPr>
              <w:ind w:firstLine="0"/>
              <w:jc w:val="center"/>
              <w:rPr>
                <w:sz w:val="20"/>
                <w:szCs w:val="20"/>
              </w:rPr>
            </w:pPr>
            <w:r w:rsidRPr="00E2692E">
              <w:rPr>
                <w:color w:val="FFFFFF" w:themeColor="background1"/>
                <w:sz w:val="20"/>
                <w:szCs w:val="20"/>
              </w:rPr>
              <w:t>2019թ.</w:t>
            </w:r>
          </w:p>
        </w:tc>
      </w:tr>
      <w:tr w:rsidR="004442B5" w:rsidRPr="00A35CD3" w14:paraId="2ADD0665" w14:textId="77777777" w:rsidTr="00FF692C">
        <w:trPr>
          <w:trHeight w:val="191"/>
          <w:tblHeader/>
        </w:trPr>
        <w:tc>
          <w:tcPr>
            <w:tcW w:w="4757"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7672E83B" w14:textId="77777777" w:rsidR="004442B5" w:rsidRPr="00E2692E" w:rsidRDefault="004442B5" w:rsidP="00C85113">
            <w:pPr>
              <w:spacing w:line="360" w:lineRule="auto"/>
              <w:ind w:firstLine="0"/>
              <w:jc w:val="left"/>
              <w:rPr>
                <w:sz w:val="20"/>
                <w:szCs w:val="20"/>
              </w:rPr>
            </w:pPr>
            <w:r w:rsidRPr="00E2692E">
              <w:rPr>
                <w:sz w:val="20"/>
                <w:szCs w:val="20"/>
              </w:rPr>
              <w:t>1. Ընդամենը ակտիվներ</w:t>
            </w:r>
          </w:p>
        </w:tc>
        <w:tc>
          <w:tcPr>
            <w:tcW w:w="1806" w:type="dxa"/>
            <w:tcBorders>
              <w:top w:val="nil"/>
              <w:left w:val="nil"/>
              <w:bottom w:val="single" w:sz="4" w:space="0" w:color="auto"/>
              <w:right w:val="single" w:sz="4" w:space="0" w:color="auto"/>
            </w:tcBorders>
            <w:shd w:val="clear" w:color="auto" w:fill="C6D9F1" w:themeFill="text2" w:themeFillTint="33"/>
            <w:noWrap/>
            <w:vAlign w:val="center"/>
            <w:hideMark/>
          </w:tcPr>
          <w:p w14:paraId="314425DB" w14:textId="77777777" w:rsidR="004442B5" w:rsidRPr="00E2692E" w:rsidRDefault="004442B5" w:rsidP="00C85113">
            <w:pPr>
              <w:spacing w:line="360" w:lineRule="auto"/>
              <w:ind w:firstLine="0"/>
              <w:jc w:val="center"/>
              <w:rPr>
                <w:sz w:val="20"/>
                <w:szCs w:val="20"/>
              </w:rPr>
            </w:pPr>
            <w:r w:rsidRPr="00E2692E">
              <w:rPr>
                <w:sz w:val="20"/>
                <w:szCs w:val="20"/>
              </w:rPr>
              <w:t>374,591,875.0</w:t>
            </w:r>
          </w:p>
        </w:tc>
        <w:tc>
          <w:tcPr>
            <w:tcW w:w="1804" w:type="dxa"/>
            <w:tcBorders>
              <w:top w:val="nil"/>
              <w:left w:val="nil"/>
              <w:bottom w:val="single" w:sz="4" w:space="0" w:color="auto"/>
              <w:right w:val="single" w:sz="8" w:space="0" w:color="auto"/>
            </w:tcBorders>
            <w:shd w:val="clear" w:color="auto" w:fill="C6D9F1" w:themeFill="text2" w:themeFillTint="33"/>
            <w:noWrap/>
            <w:vAlign w:val="center"/>
            <w:hideMark/>
          </w:tcPr>
          <w:p w14:paraId="1E6D174E" w14:textId="77777777" w:rsidR="004442B5" w:rsidRPr="00E2692E" w:rsidRDefault="004442B5" w:rsidP="00C85113">
            <w:pPr>
              <w:spacing w:line="360" w:lineRule="auto"/>
              <w:ind w:firstLine="0"/>
              <w:jc w:val="center"/>
              <w:rPr>
                <w:sz w:val="20"/>
                <w:szCs w:val="20"/>
              </w:rPr>
            </w:pPr>
            <w:r w:rsidRPr="00E2692E">
              <w:rPr>
                <w:sz w:val="20"/>
                <w:szCs w:val="20"/>
              </w:rPr>
              <w:t>435,287,267.9</w:t>
            </w:r>
          </w:p>
        </w:tc>
        <w:tc>
          <w:tcPr>
            <w:tcW w:w="18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A23CF85" w14:textId="77777777" w:rsidR="004442B5" w:rsidRPr="00E2692E" w:rsidRDefault="004442B5" w:rsidP="00C85113">
            <w:pPr>
              <w:ind w:firstLine="0"/>
              <w:jc w:val="center"/>
              <w:rPr>
                <w:sz w:val="20"/>
                <w:szCs w:val="20"/>
              </w:rPr>
            </w:pPr>
            <w:r w:rsidRPr="00E2692E">
              <w:rPr>
                <w:sz w:val="20"/>
                <w:szCs w:val="20"/>
              </w:rPr>
              <w:t>466,665,802.2</w:t>
            </w:r>
          </w:p>
        </w:tc>
      </w:tr>
      <w:tr w:rsidR="004442B5" w:rsidRPr="00A35CD3" w14:paraId="0BC656C4" w14:textId="77777777" w:rsidTr="00E2692E">
        <w:trPr>
          <w:trHeight w:val="187"/>
          <w:tblHeader/>
        </w:trPr>
        <w:tc>
          <w:tcPr>
            <w:tcW w:w="4757" w:type="dxa"/>
            <w:tcBorders>
              <w:top w:val="nil"/>
              <w:left w:val="single" w:sz="8" w:space="0" w:color="auto"/>
              <w:bottom w:val="single" w:sz="4" w:space="0" w:color="auto"/>
              <w:right w:val="single" w:sz="4" w:space="0" w:color="auto"/>
            </w:tcBorders>
            <w:vAlign w:val="bottom"/>
            <w:hideMark/>
          </w:tcPr>
          <w:p w14:paraId="7C4B2BCD" w14:textId="77777777" w:rsidR="004442B5" w:rsidRPr="00E2692E" w:rsidRDefault="004442B5" w:rsidP="00C85113">
            <w:pPr>
              <w:spacing w:line="360" w:lineRule="auto"/>
              <w:ind w:firstLine="0"/>
              <w:jc w:val="left"/>
              <w:rPr>
                <w:sz w:val="20"/>
                <w:szCs w:val="20"/>
              </w:rPr>
            </w:pPr>
            <w:r w:rsidRPr="00E2692E">
              <w:rPr>
                <w:sz w:val="20"/>
                <w:szCs w:val="20"/>
              </w:rPr>
              <w:t xml:space="preserve"> </w:t>
            </w:r>
            <w:r w:rsidRPr="00E2692E">
              <w:rPr>
                <w:sz w:val="20"/>
                <w:szCs w:val="20"/>
                <w:lang w:val="hy-AM"/>
              </w:rPr>
              <w:t xml:space="preserve">  </w:t>
            </w:r>
            <w:r w:rsidRPr="00E2692E">
              <w:rPr>
                <w:sz w:val="20"/>
                <w:szCs w:val="20"/>
              </w:rPr>
              <w:t>- Ընթացիկ ակտիվներ</w:t>
            </w:r>
          </w:p>
        </w:tc>
        <w:tc>
          <w:tcPr>
            <w:tcW w:w="1806" w:type="dxa"/>
            <w:tcBorders>
              <w:top w:val="nil"/>
              <w:left w:val="nil"/>
              <w:bottom w:val="single" w:sz="4" w:space="0" w:color="auto"/>
              <w:right w:val="single" w:sz="4" w:space="0" w:color="auto"/>
            </w:tcBorders>
            <w:noWrap/>
            <w:vAlign w:val="center"/>
            <w:hideMark/>
          </w:tcPr>
          <w:p w14:paraId="6ADC52E1" w14:textId="77777777" w:rsidR="004442B5" w:rsidRPr="00E2692E" w:rsidRDefault="004442B5" w:rsidP="00C85113">
            <w:pPr>
              <w:spacing w:line="360" w:lineRule="auto"/>
              <w:ind w:firstLine="0"/>
              <w:jc w:val="center"/>
              <w:rPr>
                <w:sz w:val="20"/>
                <w:szCs w:val="20"/>
              </w:rPr>
            </w:pPr>
            <w:r w:rsidRPr="00E2692E">
              <w:rPr>
                <w:sz w:val="20"/>
                <w:szCs w:val="20"/>
              </w:rPr>
              <w:t>81,579,395.0</w:t>
            </w:r>
          </w:p>
        </w:tc>
        <w:tc>
          <w:tcPr>
            <w:tcW w:w="1804" w:type="dxa"/>
            <w:tcBorders>
              <w:top w:val="nil"/>
              <w:left w:val="nil"/>
              <w:bottom w:val="single" w:sz="4" w:space="0" w:color="auto"/>
              <w:right w:val="single" w:sz="8" w:space="0" w:color="auto"/>
            </w:tcBorders>
            <w:noWrap/>
            <w:vAlign w:val="center"/>
            <w:hideMark/>
          </w:tcPr>
          <w:p w14:paraId="216461E0" w14:textId="77777777" w:rsidR="004442B5" w:rsidRPr="00E2692E" w:rsidRDefault="004442B5" w:rsidP="00C85113">
            <w:pPr>
              <w:spacing w:line="360" w:lineRule="auto"/>
              <w:ind w:firstLine="0"/>
              <w:jc w:val="center"/>
              <w:rPr>
                <w:sz w:val="20"/>
                <w:szCs w:val="20"/>
              </w:rPr>
            </w:pPr>
            <w:r w:rsidRPr="00E2692E">
              <w:rPr>
                <w:sz w:val="20"/>
                <w:szCs w:val="20"/>
              </w:rPr>
              <w:t>79,960,062.9</w:t>
            </w:r>
          </w:p>
        </w:tc>
        <w:tc>
          <w:tcPr>
            <w:tcW w:w="1806" w:type="dxa"/>
            <w:tcBorders>
              <w:top w:val="nil"/>
              <w:left w:val="single" w:sz="4" w:space="0" w:color="auto"/>
              <w:bottom w:val="single" w:sz="4" w:space="0" w:color="auto"/>
              <w:right w:val="single" w:sz="4" w:space="0" w:color="auto"/>
            </w:tcBorders>
            <w:noWrap/>
            <w:vAlign w:val="center"/>
            <w:hideMark/>
          </w:tcPr>
          <w:p w14:paraId="230B83A7" w14:textId="77777777" w:rsidR="004442B5" w:rsidRPr="00E2692E" w:rsidRDefault="004442B5" w:rsidP="00C85113">
            <w:pPr>
              <w:ind w:firstLine="0"/>
              <w:jc w:val="center"/>
              <w:rPr>
                <w:sz w:val="20"/>
                <w:szCs w:val="20"/>
              </w:rPr>
            </w:pPr>
            <w:r w:rsidRPr="00E2692E">
              <w:rPr>
                <w:sz w:val="20"/>
                <w:szCs w:val="20"/>
              </w:rPr>
              <w:t>84,423,033.2</w:t>
            </w:r>
          </w:p>
        </w:tc>
      </w:tr>
      <w:tr w:rsidR="004442B5" w:rsidRPr="00A35CD3" w14:paraId="29A7DA3E" w14:textId="77777777" w:rsidTr="00E2692E">
        <w:trPr>
          <w:trHeight w:val="187"/>
          <w:tblHeader/>
        </w:trPr>
        <w:tc>
          <w:tcPr>
            <w:tcW w:w="4757" w:type="dxa"/>
            <w:tcBorders>
              <w:top w:val="nil"/>
              <w:left w:val="single" w:sz="8" w:space="0" w:color="auto"/>
              <w:bottom w:val="single" w:sz="4" w:space="0" w:color="auto"/>
              <w:right w:val="single" w:sz="4" w:space="0" w:color="auto"/>
            </w:tcBorders>
            <w:vAlign w:val="bottom"/>
            <w:hideMark/>
          </w:tcPr>
          <w:p w14:paraId="52FB606A" w14:textId="77777777" w:rsidR="004442B5" w:rsidRPr="00E2692E" w:rsidRDefault="004442B5" w:rsidP="00C85113">
            <w:pPr>
              <w:spacing w:line="360" w:lineRule="auto"/>
              <w:ind w:firstLine="0"/>
              <w:jc w:val="left"/>
              <w:rPr>
                <w:sz w:val="20"/>
                <w:szCs w:val="20"/>
              </w:rPr>
            </w:pPr>
            <w:r w:rsidRPr="00E2692E">
              <w:rPr>
                <w:sz w:val="20"/>
                <w:szCs w:val="20"/>
                <w:lang w:val="hy-AM"/>
              </w:rPr>
              <w:t xml:space="preserve">  </w:t>
            </w:r>
            <w:r w:rsidRPr="00E2692E">
              <w:rPr>
                <w:sz w:val="20"/>
                <w:szCs w:val="20"/>
              </w:rPr>
              <w:t xml:space="preserve"> - Ոչ ընթացիկ ակտիվներ</w:t>
            </w:r>
          </w:p>
        </w:tc>
        <w:tc>
          <w:tcPr>
            <w:tcW w:w="1806" w:type="dxa"/>
            <w:tcBorders>
              <w:top w:val="nil"/>
              <w:left w:val="nil"/>
              <w:bottom w:val="single" w:sz="4" w:space="0" w:color="auto"/>
              <w:right w:val="single" w:sz="4" w:space="0" w:color="auto"/>
            </w:tcBorders>
            <w:noWrap/>
            <w:vAlign w:val="center"/>
            <w:hideMark/>
          </w:tcPr>
          <w:p w14:paraId="10AE99BA" w14:textId="77777777" w:rsidR="004442B5" w:rsidRPr="00E2692E" w:rsidRDefault="004442B5" w:rsidP="00C85113">
            <w:pPr>
              <w:spacing w:line="360" w:lineRule="auto"/>
              <w:ind w:firstLine="0"/>
              <w:jc w:val="center"/>
              <w:rPr>
                <w:sz w:val="20"/>
                <w:szCs w:val="20"/>
              </w:rPr>
            </w:pPr>
            <w:r w:rsidRPr="00E2692E">
              <w:rPr>
                <w:sz w:val="20"/>
                <w:szCs w:val="20"/>
              </w:rPr>
              <w:t>293,012,480.0</w:t>
            </w:r>
          </w:p>
        </w:tc>
        <w:tc>
          <w:tcPr>
            <w:tcW w:w="1804" w:type="dxa"/>
            <w:tcBorders>
              <w:top w:val="nil"/>
              <w:left w:val="nil"/>
              <w:bottom w:val="single" w:sz="4" w:space="0" w:color="auto"/>
              <w:right w:val="single" w:sz="8" w:space="0" w:color="auto"/>
            </w:tcBorders>
            <w:noWrap/>
            <w:vAlign w:val="center"/>
            <w:hideMark/>
          </w:tcPr>
          <w:p w14:paraId="154C3889" w14:textId="77777777" w:rsidR="004442B5" w:rsidRPr="00E2692E" w:rsidRDefault="004442B5" w:rsidP="00C85113">
            <w:pPr>
              <w:spacing w:line="360" w:lineRule="auto"/>
              <w:ind w:firstLine="0"/>
              <w:jc w:val="center"/>
              <w:rPr>
                <w:sz w:val="20"/>
                <w:szCs w:val="20"/>
              </w:rPr>
            </w:pPr>
            <w:r w:rsidRPr="00E2692E">
              <w:rPr>
                <w:sz w:val="20"/>
                <w:szCs w:val="20"/>
              </w:rPr>
              <w:t>355,327,205.0</w:t>
            </w:r>
          </w:p>
        </w:tc>
        <w:tc>
          <w:tcPr>
            <w:tcW w:w="1806" w:type="dxa"/>
            <w:tcBorders>
              <w:top w:val="nil"/>
              <w:left w:val="single" w:sz="4" w:space="0" w:color="auto"/>
              <w:bottom w:val="single" w:sz="4" w:space="0" w:color="auto"/>
              <w:right w:val="single" w:sz="4" w:space="0" w:color="auto"/>
            </w:tcBorders>
            <w:noWrap/>
            <w:vAlign w:val="center"/>
            <w:hideMark/>
          </w:tcPr>
          <w:p w14:paraId="28218995" w14:textId="77777777" w:rsidR="004442B5" w:rsidRPr="00E2692E" w:rsidRDefault="004442B5" w:rsidP="00C85113">
            <w:pPr>
              <w:ind w:firstLine="0"/>
              <w:jc w:val="center"/>
              <w:rPr>
                <w:sz w:val="20"/>
                <w:szCs w:val="20"/>
              </w:rPr>
            </w:pPr>
            <w:r w:rsidRPr="00E2692E">
              <w:rPr>
                <w:sz w:val="20"/>
                <w:szCs w:val="20"/>
              </w:rPr>
              <w:t>382,242,768.9</w:t>
            </w:r>
          </w:p>
        </w:tc>
      </w:tr>
      <w:tr w:rsidR="004442B5" w:rsidRPr="00A35CD3" w14:paraId="0D03D117" w14:textId="77777777" w:rsidTr="00FF692C">
        <w:trPr>
          <w:trHeight w:val="187"/>
          <w:tblHeader/>
        </w:trPr>
        <w:tc>
          <w:tcPr>
            <w:tcW w:w="47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276C5072" w14:textId="77777777" w:rsidR="004442B5" w:rsidRPr="00E2692E" w:rsidRDefault="004442B5" w:rsidP="00C85113">
            <w:pPr>
              <w:spacing w:line="360" w:lineRule="auto"/>
              <w:ind w:firstLine="0"/>
              <w:jc w:val="left"/>
              <w:rPr>
                <w:sz w:val="20"/>
                <w:szCs w:val="20"/>
              </w:rPr>
            </w:pPr>
            <w:r w:rsidRPr="00E2692E">
              <w:rPr>
                <w:sz w:val="20"/>
                <w:szCs w:val="20"/>
              </w:rPr>
              <w:t>2. Ընդամենը պարտավորություններ</w:t>
            </w:r>
          </w:p>
        </w:tc>
        <w:tc>
          <w:tcPr>
            <w:tcW w:w="180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156E9AE" w14:textId="77777777" w:rsidR="004442B5" w:rsidRPr="00E2692E" w:rsidRDefault="004442B5" w:rsidP="00C85113">
            <w:pPr>
              <w:spacing w:line="360" w:lineRule="auto"/>
              <w:ind w:firstLine="0"/>
              <w:jc w:val="center"/>
              <w:rPr>
                <w:sz w:val="20"/>
                <w:szCs w:val="20"/>
              </w:rPr>
            </w:pPr>
            <w:r w:rsidRPr="00E2692E">
              <w:rPr>
                <w:sz w:val="20"/>
                <w:szCs w:val="20"/>
              </w:rPr>
              <w:t>292,908,638.0</w:t>
            </w:r>
          </w:p>
        </w:tc>
        <w:tc>
          <w:tcPr>
            <w:tcW w:w="180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E4F5787" w14:textId="77777777" w:rsidR="004442B5" w:rsidRPr="00E2692E" w:rsidRDefault="004442B5" w:rsidP="00C85113">
            <w:pPr>
              <w:spacing w:line="360" w:lineRule="auto"/>
              <w:ind w:firstLine="0"/>
              <w:jc w:val="center"/>
              <w:rPr>
                <w:sz w:val="20"/>
                <w:szCs w:val="20"/>
              </w:rPr>
            </w:pPr>
            <w:r w:rsidRPr="00E2692E">
              <w:rPr>
                <w:sz w:val="20"/>
                <w:szCs w:val="20"/>
              </w:rPr>
              <w:t>350,159,009.6</w:t>
            </w:r>
          </w:p>
        </w:tc>
        <w:tc>
          <w:tcPr>
            <w:tcW w:w="180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4DDD366" w14:textId="77777777" w:rsidR="004442B5" w:rsidRPr="00E2692E" w:rsidRDefault="004442B5" w:rsidP="00C85113">
            <w:pPr>
              <w:ind w:firstLine="0"/>
              <w:jc w:val="center"/>
              <w:rPr>
                <w:sz w:val="20"/>
                <w:szCs w:val="20"/>
              </w:rPr>
            </w:pPr>
            <w:r w:rsidRPr="00E2692E">
              <w:rPr>
                <w:sz w:val="20"/>
                <w:szCs w:val="20"/>
              </w:rPr>
              <w:t>383,500,663.1</w:t>
            </w:r>
          </w:p>
        </w:tc>
      </w:tr>
      <w:tr w:rsidR="004442B5" w:rsidRPr="00A35CD3" w14:paraId="3721211A" w14:textId="77777777" w:rsidTr="00E2692E">
        <w:trPr>
          <w:trHeight w:val="187"/>
          <w:tblHeader/>
        </w:trPr>
        <w:tc>
          <w:tcPr>
            <w:tcW w:w="4757" w:type="dxa"/>
            <w:tcBorders>
              <w:top w:val="single" w:sz="4" w:space="0" w:color="auto"/>
              <w:left w:val="single" w:sz="4" w:space="0" w:color="auto"/>
              <w:bottom w:val="single" w:sz="4" w:space="0" w:color="auto"/>
              <w:right w:val="single" w:sz="4" w:space="0" w:color="auto"/>
            </w:tcBorders>
            <w:vAlign w:val="bottom"/>
            <w:hideMark/>
          </w:tcPr>
          <w:p w14:paraId="66791B72" w14:textId="77777777" w:rsidR="004442B5" w:rsidRPr="00E2692E" w:rsidRDefault="004442B5" w:rsidP="00C85113">
            <w:pPr>
              <w:spacing w:line="360" w:lineRule="auto"/>
              <w:ind w:firstLine="0"/>
              <w:jc w:val="left"/>
              <w:rPr>
                <w:sz w:val="20"/>
                <w:szCs w:val="20"/>
              </w:rPr>
            </w:pPr>
            <w:r w:rsidRPr="00E2692E">
              <w:rPr>
                <w:sz w:val="20"/>
                <w:szCs w:val="20"/>
                <w:lang w:val="hy-AM"/>
              </w:rPr>
              <w:t xml:space="preserve"> </w:t>
            </w:r>
            <w:r w:rsidRPr="00E2692E">
              <w:rPr>
                <w:sz w:val="20"/>
                <w:szCs w:val="20"/>
              </w:rPr>
              <w:t xml:space="preserve"> - Ընթացիկ պարտավորություններ</w:t>
            </w:r>
          </w:p>
        </w:tc>
        <w:tc>
          <w:tcPr>
            <w:tcW w:w="1806" w:type="dxa"/>
            <w:tcBorders>
              <w:top w:val="single" w:sz="4" w:space="0" w:color="auto"/>
              <w:left w:val="nil"/>
              <w:bottom w:val="single" w:sz="4" w:space="0" w:color="auto"/>
              <w:right w:val="single" w:sz="4" w:space="0" w:color="auto"/>
            </w:tcBorders>
            <w:noWrap/>
            <w:vAlign w:val="center"/>
            <w:hideMark/>
          </w:tcPr>
          <w:p w14:paraId="4F1ED82D" w14:textId="77777777" w:rsidR="004442B5" w:rsidRPr="00E2692E" w:rsidRDefault="004442B5" w:rsidP="00C85113">
            <w:pPr>
              <w:spacing w:line="360" w:lineRule="auto"/>
              <w:ind w:firstLine="0"/>
              <w:jc w:val="center"/>
              <w:rPr>
                <w:sz w:val="20"/>
                <w:szCs w:val="20"/>
              </w:rPr>
            </w:pPr>
            <w:r w:rsidRPr="00E2692E">
              <w:rPr>
                <w:sz w:val="20"/>
                <w:szCs w:val="20"/>
              </w:rPr>
              <w:t>74,564,883.0</w:t>
            </w:r>
          </w:p>
        </w:tc>
        <w:tc>
          <w:tcPr>
            <w:tcW w:w="1804" w:type="dxa"/>
            <w:tcBorders>
              <w:top w:val="single" w:sz="4" w:space="0" w:color="auto"/>
              <w:left w:val="nil"/>
              <w:bottom w:val="single" w:sz="4" w:space="0" w:color="auto"/>
              <w:right w:val="single" w:sz="4" w:space="0" w:color="auto"/>
            </w:tcBorders>
            <w:noWrap/>
            <w:vAlign w:val="center"/>
            <w:hideMark/>
          </w:tcPr>
          <w:p w14:paraId="6D582889" w14:textId="77777777" w:rsidR="004442B5" w:rsidRPr="00E2692E" w:rsidRDefault="004442B5" w:rsidP="00C85113">
            <w:pPr>
              <w:spacing w:line="360" w:lineRule="auto"/>
              <w:ind w:firstLine="0"/>
              <w:jc w:val="center"/>
              <w:rPr>
                <w:sz w:val="20"/>
                <w:szCs w:val="20"/>
              </w:rPr>
            </w:pPr>
            <w:r w:rsidRPr="00E2692E">
              <w:rPr>
                <w:sz w:val="20"/>
                <w:szCs w:val="20"/>
              </w:rPr>
              <w:t>66,335,523.5</w:t>
            </w:r>
          </w:p>
        </w:tc>
        <w:tc>
          <w:tcPr>
            <w:tcW w:w="1806" w:type="dxa"/>
            <w:tcBorders>
              <w:top w:val="nil"/>
              <w:left w:val="single" w:sz="4" w:space="0" w:color="auto"/>
              <w:bottom w:val="single" w:sz="4" w:space="0" w:color="auto"/>
              <w:right w:val="single" w:sz="4" w:space="0" w:color="auto"/>
            </w:tcBorders>
            <w:noWrap/>
            <w:vAlign w:val="center"/>
            <w:hideMark/>
          </w:tcPr>
          <w:p w14:paraId="6A180914" w14:textId="77777777" w:rsidR="004442B5" w:rsidRPr="00E2692E" w:rsidRDefault="004442B5" w:rsidP="00C85113">
            <w:pPr>
              <w:ind w:firstLine="0"/>
              <w:jc w:val="center"/>
              <w:rPr>
                <w:sz w:val="20"/>
                <w:szCs w:val="20"/>
              </w:rPr>
            </w:pPr>
            <w:r w:rsidRPr="00E2692E">
              <w:rPr>
                <w:sz w:val="20"/>
                <w:szCs w:val="20"/>
              </w:rPr>
              <w:t>66,024,817.6</w:t>
            </w:r>
          </w:p>
        </w:tc>
      </w:tr>
      <w:tr w:rsidR="004442B5" w:rsidRPr="00A35CD3" w14:paraId="5A751C42" w14:textId="77777777" w:rsidTr="00E2692E">
        <w:trPr>
          <w:trHeight w:val="187"/>
          <w:tblHeader/>
        </w:trPr>
        <w:tc>
          <w:tcPr>
            <w:tcW w:w="4757" w:type="dxa"/>
            <w:tcBorders>
              <w:top w:val="single" w:sz="4" w:space="0" w:color="auto"/>
              <w:left w:val="single" w:sz="4" w:space="0" w:color="auto"/>
              <w:bottom w:val="single" w:sz="4" w:space="0" w:color="auto"/>
              <w:right w:val="single" w:sz="4" w:space="0" w:color="auto"/>
            </w:tcBorders>
            <w:vAlign w:val="bottom"/>
            <w:hideMark/>
          </w:tcPr>
          <w:p w14:paraId="0CFFBE50" w14:textId="77777777" w:rsidR="004442B5" w:rsidRPr="00E2692E" w:rsidRDefault="004442B5" w:rsidP="00C85113">
            <w:pPr>
              <w:spacing w:line="360" w:lineRule="auto"/>
              <w:ind w:firstLine="0"/>
              <w:jc w:val="left"/>
              <w:rPr>
                <w:sz w:val="20"/>
                <w:szCs w:val="20"/>
              </w:rPr>
            </w:pPr>
            <w:r w:rsidRPr="00E2692E">
              <w:rPr>
                <w:sz w:val="20"/>
                <w:szCs w:val="20"/>
              </w:rPr>
              <w:t xml:space="preserve"> </w:t>
            </w:r>
            <w:r w:rsidRPr="00E2692E">
              <w:rPr>
                <w:sz w:val="20"/>
                <w:szCs w:val="20"/>
                <w:lang w:val="hy-AM"/>
              </w:rPr>
              <w:t xml:space="preserve"> </w:t>
            </w:r>
            <w:r w:rsidRPr="00E2692E">
              <w:rPr>
                <w:sz w:val="20"/>
                <w:szCs w:val="20"/>
              </w:rPr>
              <w:t>- Ոչ ընթացիկ պարտավորություններ</w:t>
            </w:r>
          </w:p>
        </w:tc>
        <w:tc>
          <w:tcPr>
            <w:tcW w:w="1806" w:type="dxa"/>
            <w:tcBorders>
              <w:top w:val="single" w:sz="4" w:space="0" w:color="auto"/>
              <w:left w:val="nil"/>
              <w:bottom w:val="single" w:sz="4" w:space="0" w:color="auto"/>
              <w:right w:val="single" w:sz="4" w:space="0" w:color="auto"/>
            </w:tcBorders>
            <w:noWrap/>
            <w:vAlign w:val="center"/>
            <w:hideMark/>
          </w:tcPr>
          <w:p w14:paraId="4A34AAB3" w14:textId="77777777" w:rsidR="004442B5" w:rsidRPr="00E2692E" w:rsidRDefault="004442B5" w:rsidP="00C85113">
            <w:pPr>
              <w:spacing w:line="360" w:lineRule="auto"/>
              <w:ind w:firstLine="0"/>
              <w:jc w:val="center"/>
              <w:rPr>
                <w:sz w:val="20"/>
                <w:szCs w:val="20"/>
              </w:rPr>
            </w:pPr>
            <w:r w:rsidRPr="00E2692E">
              <w:rPr>
                <w:sz w:val="20"/>
                <w:szCs w:val="20"/>
              </w:rPr>
              <w:t>218,343,755.0</w:t>
            </w:r>
          </w:p>
        </w:tc>
        <w:tc>
          <w:tcPr>
            <w:tcW w:w="1804" w:type="dxa"/>
            <w:tcBorders>
              <w:top w:val="single" w:sz="4" w:space="0" w:color="auto"/>
              <w:left w:val="nil"/>
              <w:bottom w:val="single" w:sz="4" w:space="0" w:color="auto"/>
              <w:right w:val="single" w:sz="4" w:space="0" w:color="auto"/>
            </w:tcBorders>
            <w:noWrap/>
            <w:vAlign w:val="center"/>
            <w:hideMark/>
          </w:tcPr>
          <w:p w14:paraId="6185723D" w14:textId="77777777" w:rsidR="004442B5" w:rsidRPr="00E2692E" w:rsidRDefault="004442B5" w:rsidP="00C85113">
            <w:pPr>
              <w:spacing w:line="360" w:lineRule="auto"/>
              <w:ind w:firstLine="0"/>
              <w:jc w:val="center"/>
              <w:rPr>
                <w:sz w:val="20"/>
                <w:szCs w:val="20"/>
              </w:rPr>
            </w:pPr>
            <w:r w:rsidRPr="00E2692E">
              <w:rPr>
                <w:sz w:val="20"/>
                <w:szCs w:val="20"/>
              </w:rPr>
              <w:t>283,823,486.1</w:t>
            </w:r>
          </w:p>
        </w:tc>
        <w:tc>
          <w:tcPr>
            <w:tcW w:w="1806" w:type="dxa"/>
            <w:tcBorders>
              <w:top w:val="nil"/>
              <w:left w:val="single" w:sz="4" w:space="0" w:color="auto"/>
              <w:bottom w:val="single" w:sz="4" w:space="0" w:color="auto"/>
              <w:right w:val="single" w:sz="4" w:space="0" w:color="auto"/>
            </w:tcBorders>
            <w:noWrap/>
            <w:vAlign w:val="center"/>
            <w:hideMark/>
          </w:tcPr>
          <w:p w14:paraId="577C6680" w14:textId="77777777" w:rsidR="004442B5" w:rsidRPr="00E2692E" w:rsidRDefault="004442B5" w:rsidP="00C85113">
            <w:pPr>
              <w:ind w:firstLine="0"/>
              <w:jc w:val="center"/>
              <w:rPr>
                <w:sz w:val="20"/>
                <w:szCs w:val="20"/>
              </w:rPr>
            </w:pPr>
            <w:r w:rsidRPr="00E2692E">
              <w:rPr>
                <w:sz w:val="20"/>
                <w:szCs w:val="20"/>
              </w:rPr>
              <w:t>317,475,845.5</w:t>
            </w:r>
          </w:p>
        </w:tc>
      </w:tr>
      <w:tr w:rsidR="004442B5" w:rsidRPr="00A35CD3" w14:paraId="35DA2D28" w14:textId="77777777" w:rsidTr="00FF692C">
        <w:trPr>
          <w:trHeight w:val="187"/>
          <w:tblHeader/>
        </w:trPr>
        <w:tc>
          <w:tcPr>
            <w:tcW w:w="47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59C9EF0F" w14:textId="77777777" w:rsidR="004442B5" w:rsidRPr="00E2692E" w:rsidRDefault="004442B5" w:rsidP="00C85113">
            <w:pPr>
              <w:spacing w:after="0" w:line="360" w:lineRule="auto"/>
              <w:ind w:firstLine="0"/>
              <w:jc w:val="left"/>
              <w:rPr>
                <w:sz w:val="20"/>
                <w:szCs w:val="20"/>
              </w:rPr>
            </w:pPr>
            <w:r w:rsidRPr="00E2692E">
              <w:rPr>
                <w:sz w:val="20"/>
                <w:szCs w:val="20"/>
              </w:rPr>
              <w:t>3. Սեփական կապիտալ (զուտ ակտիվներ)</w:t>
            </w:r>
          </w:p>
        </w:tc>
        <w:tc>
          <w:tcPr>
            <w:tcW w:w="180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2E4FF8C" w14:textId="77777777" w:rsidR="004442B5" w:rsidRPr="00E2692E" w:rsidRDefault="004442B5" w:rsidP="00C85113">
            <w:pPr>
              <w:spacing w:after="0" w:line="360" w:lineRule="auto"/>
              <w:ind w:firstLine="0"/>
              <w:jc w:val="center"/>
              <w:rPr>
                <w:sz w:val="20"/>
                <w:szCs w:val="20"/>
              </w:rPr>
            </w:pPr>
            <w:r w:rsidRPr="00E2692E">
              <w:rPr>
                <w:sz w:val="20"/>
                <w:szCs w:val="20"/>
              </w:rPr>
              <w:t>81,683,237.0</w:t>
            </w:r>
          </w:p>
        </w:tc>
        <w:tc>
          <w:tcPr>
            <w:tcW w:w="180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62C6352" w14:textId="77777777" w:rsidR="004442B5" w:rsidRPr="00E2692E" w:rsidRDefault="004442B5" w:rsidP="00C85113">
            <w:pPr>
              <w:spacing w:after="0" w:line="360" w:lineRule="auto"/>
              <w:ind w:firstLine="0"/>
              <w:jc w:val="center"/>
              <w:rPr>
                <w:sz w:val="20"/>
                <w:szCs w:val="20"/>
              </w:rPr>
            </w:pPr>
            <w:r w:rsidRPr="00E2692E">
              <w:rPr>
                <w:sz w:val="20"/>
                <w:szCs w:val="20"/>
              </w:rPr>
              <w:t>85,128,259.0</w:t>
            </w:r>
          </w:p>
        </w:tc>
        <w:tc>
          <w:tcPr>
            <w:tcW w:w="180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3FEB02E0" w14:textId="77777777" w:rsidR="004442B5" w:rsidRPr="00E2692E" w:rsidRDefault="004442B5" w:rsidP="00C85113">
            <w:pPr>
              <w:spacing w:after="0"/>
              <w:ind w:firstLine="0"/>
              <w:jc w:val="center"/>
              <w:rPr>
                <w:sz w:val="20"/>
                <w:szCs w:val="20"/>
              </w:rPr>
            </w:pPr>
            <w:r w:rsidRPr="00E2692E">
              <w:rPr>
                <w:sz w:val="20"/>
                <w:szCs w:val="20"/>
              </w:rPr>
              <w:t>83,165,139.0</w:t>
            </w:r>
          </w:p>
        </w:tc>
      </w:tr>
    </w:tbl>
    <w:p w14:paraId="0E0332F2" w14:textId="77777777" w:rsidR="004442B5" w:rsidRDefault="004442B5" w:rsidP="004442B5">
      <w:pPr>
        <w:spacing w:after="0" w:line="276" w:lineRule="auto"/>
        <w:ind w:firstLine="0"/>
      </w:pPr>
    </w:p>
    <w:p w14:paraId="2BC63878" w14:textId="77777777" w:rsidR="004442B5" w:rsidRPr="003A3567" w:rsidRDefault="004442B5" w:rsidP="00E2692E">
      <w:pPr>
        <w:spacing w:after="0" w:line="276" w:lineRule="auto"/>
        <w:ind w:firstLine="0"/>
        <w:rPr>
          <w:lang w:val="hy-AM"/>
        </w:rPr>
      </w:pPr>
      <w:r>
        <w:t xml:space="preserve">          </w:t>
      </w:r>
      <w:r w:rsidRPr="003A3567">
        <w:rPr>
          <w:lang w:val="hy-AM"/>
        </w:rPr>
        <w:t>Վարկային պարտավորությունների հետ կապված անհրաժեշտ է նշել, որ Ընկերություն</w:t>
      </w:r>
      <w:r w:rsidRPr="003A3567">
        <w:rPr>
          <w:lang w:val="hy-AM"/>
        </w:rPr>
        <w:softHyphen/>
        <w:t>ները չունեն ժամկետանց վարկային պարտավորություններ, ինչպես նաև ՀՀ կառավարության կողմից բյուջետային երաշխիքներ չեն ստացել: Ընդ որում «Երևանի ՋԷԿ», «Բարձրավոլտ էլեկտրական ցանցեր» և «Հայկական ատոմային էլեկտրակայան»</w:t>
      </w:r>
      <w:r w:rsidRPr="003A3567">
        <w:rPr>
          <w:rFonts w:ascii="Courier New" w:hAnsi="Courier New" w:cs="Courier New"/>
          <w:lang w:val="hy-AM"/>
        </w:rPr>
        <w:t> </w:t>
      </w:r>
      <w:r w:rsidRPr="003A3567">
        <w:rPr>
          <w:lang w:val="hy-AM"/>
        </w:rPr>
        <w:t>ՓԲԸ-ները հանդիսանում են միջազգային կազմակերպությունների և օտարերկրյա պետությունների աջակցությամբ իրակա</w:t>
      </w:r>
      <w:r w:rsidRPr="003A3567">
        <w:rPr>
          <w:lang w:val="hy-AM"/>
        </w:rPr>
        <w:softHyphen/>
        <w:t>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6E71232A" w14:textId="77777777" w:rsidR="004442B5" w:rsidRPr="003A3567" w:rsidRDefault="004442B5" w:rsidP="00E2692E">
      <w:pPr>
        <w:spacing w:after="0" w:line="276" w:lineRule="auto"/>
        <w:ind w:firstLine="720"/>
        <w:rPr>
          <w:lang w:val="hy-AM"/>
        </w:rPr>
      </w:pPr>
      <w:r w:rsidRPr="003A3567">
        <w:rPr>
          <w:lang w:val="hy-AM"/>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14:paraId="055EFEB8" w14:textId="77777777" w:rsidR="004442B5" w:rsidRPr="00A35CD3" w:rsidRDefault="004442B5" w:rsidP="00E2692E">
      <w:pPr>
        <w:spacing w:after="0" w:line="276" w:lineRule="auto"/>
        <w:ind w:firstLine="720"/>
        <w:rPr>
          <w:lang w:val="hy-AM"/>
        </w:rPr>
      </w:pPr>
      <w:r w:rsidRPr="003A3567">
        <w:rPr>
          <w:lang w:val="hy-AM"/>
        </w:rPr>
        <w:t xml:space="preserve">Հաշվետու ժամանակաշրջանում որոշ Ընկերությունների ֆինանսական կատարողականի փոքր-ինչ բարելավման արդյունքում ստացված շահութաբաժինները կազմել են </w:t>
      </w:r>
      <w:r w:rsidRPr="00A35CD3">
        <w:rPr>
          <w:lang w:val="hy-AM"/>
        </w:rPr>
        <w:t>49</w:t>
      </w:r>
      <w:r w:rsidRPr="003A3567">
        <w:rPr>
          <w:lang w:val="hy-AM"/>
        </w:rPr>
        <w:t>.</w:t>
      </w:r>
      <w:r w:rsidRPr="00A35CD3">
        <w:rPr>
          <w:lang w:val="hy-AM"/>
        </w:rPr>
        <w:t>5</w:t>
      </w:r>
      <w:r w:rsidRPr="003A3567">
        <w:rPr>
          <w:lang w:val="hy-AM"/>
        </w:rPr>
        <w:t xml:space="preserve"> մլն դրամ` կանխատեսվող </w:t>
      </w:r>
      <w:r w:rsidRPr="00A35CD3">
        <w:rPr>
          <w:lang w:val="hy-AM"/>
        </w:rPr>
        <w:t>36</w:t>
      </w:r>
      <w:r w:rsidRPr="003A3567">
        <w:rPr>
          <w:lang w:val="hy-AM"/>
        </w:rPr>
        <w:t>.</w:t>
      </w:r>
      <w:r w:rsidRPr="00A35CD3">
        <w:rPr>
          <w:lang w:val="hy-AM"/>
        </w:rPr>
        <w:t>0</w:t>
      </w:r>
      <w:r w:rsidRPr="003A3567">
        <w:rPr>
          <w:lang w:val="hy-AM"/>
        </w:rPr>
        <w:t xml:space="preserve"> մլն դրամի փոխարեն: Հետևաբար, 201</w:t>
      </w:r>
      <w:r w:rsidRPr="00A35CD3">
        <w:rPr>
          <w:lang w:val="hy-AM"/>
        </w:rPr>
        <w:t>9</w:t>
      </w:r>
      <w:r w:rsidRPr="003A3567">
        <w:rPr>
          <w:lang w:val="hy-AM"/>
        </w:rPr>
        <w:t>թ. փաստացի շահութա</w:t>
      </w:r>
      <w:r w:rsidRPr="003A3567">
        <w:rPr>
          <w:lang w:val="hy-AM"/>
        </w:rPr>
        <w:softHyphen/>
        <w:t xml:space="preserve">բաժինների գումարը 13.4 մլն դրամով </w:t>
      </w:r>
      <w:r w:rsidRPr="00A35CD3">
        <w:rPr>
          <w:lang w:val="hy-AM"/>
        </w:rPr>
        <w:t>գերազանցել</w:t>
      </w:r>
      <w:r w:rsidRPr="003A3567">
        <w:rPr>
          <w:lang w:val="hy-AM"/>
        </w:rPr>
        <w:t xml:space="preserve"> է կանխատեսվող ցուցանիշը, </w:t>
      </w:r>
      <w:r w:rsidRPr="00A35CD3">
        <w:rPr>
          <w:lang w:val="hy-AM"/>
        </w:rPr>
        <w:t xml:space="preserve">որը պայմանավորված է </w:t>
      </w:r>
      <w:r w:rsidRPr="003A3567">
        <w:rPr>
          <w:lang w:val="hy-AM"/>
        </w:rPr>
        <w:t>«Հաշվարկային կենտրոն» ՓԲԸ</w:t>
      </w:r>
      <w:r w:rsidRPr="00A35CD3">
        <w:rPr>
          <w:lang w:val="hy-AM"/>
        </w:rPr>
        <w:t>-ի մոտ 3 անգամ ավել շահութաբաժնի վճարմամբ։</w:t>
      </w:r>
    </w:p>
    <w:p w14:paraId="285E8115" w14:textId="77777777" w:rsidR="004442B5" w:rsidRPr="003A3567" w:rsidRDefault="004442B5" w:rsidP="00E2692E">
      <w:pPr>
        <w:spacing w:line="276" w:lineRule="auto"/>
        <w:rPr>
          <w:lang w:val="hy-AM"/>
        </w:rPr>
      </w:pPr>
      <w:r w:rsidRPr="003A3567">
        <w:rPr>
          <w:lang w:val="hy-AM"/>
        </w:rPr>
        <w:t xml:space="preserve">  </w:t>
      </w:r>
      <w:r w:rsidRPr="003A3567">
        <w:rPr>
          <w:lang w:val="hy-AM"/>
        </w:rPr>
        <w:tab/>
        <w:t xml:space="preserve">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 </w:t>
      </w:r>
    </w:p>
    <w:p w14:paraId="4C8ACADC" w14:textId="77777777" w:rsidR="00E2692E" w:rsidRDefault="00E2692E" w:rsidP="004442B5">
      <w:pPr>
        <w:spacing w:line="240" w:lineRule="auto"/>
        <w:rPr>
          <w:b/>
          <w:sz w:val="20"/>
          <w:szCs w:val="20"/>
          <w:lang w:val="hy-AM"/>
        </w:rPr>
      </w:pPr>
    </w:p>
    <w:p w14:paraId="039537A9" w14:textId="77777777" w:rsidR="00E2692E" w:rsidRDefault="00E2692E" w:rsidP="004442B5">
      <w:pPr>
        <w:spacing w:line="240" w:lineRule="auto"/>
        <w:rPr>
          <w:b/>
          <w:sz w:val="20"/>
          <w:szCs w:val="20"/>
          <w:lang w:val="hy-AM"/>
        </w:rPr>
      </w:pPr>
    </w:p>
    <w:p w14:paraId="0E850ACA" w14:textId="77777777" w:rsidR="004442B5" w:rsidRPr="00E2692E" w:rsidRDefault="004442B5" w:rsidP="004442B5">
      <w:pPr>
        <w:spacing w:line="240" w:lineRule="auto"/>
        <w:rPr>
          <w:i/>
          <w:sz w:val="20"/>
          <w:szCs w:val="20"/>
          <w:lang w:val="hy-AM"/>
        </w:rPr>
      </w:pPr>
      <w:r w:rsidRPr="00E2692E">
        <w:rPr>
          <w:b/>
          <w:sz w:val="20"/>
          <w:szCs w:val="20"/>
          <w:lang w:val="hy-AM"/>
        </w:rPr>
        <w:t xml:space="preserve">Աղյուսակ </w:t>
      </w:r>
      <w:r w:rsidR="00E2692E" w:rsidRPr="00BE7F99">
        <w:rPr>
          <w:b/>
          <w:sz w:val="20"/>
          <w:szCs w:val="20"/>
          <w:lang w:val="hy-AM"/>
        </w:rPr>
        <w:t>5.</w:t>
      </w:r>
      <w:r w:rsidRPr="00E2692E">
        <w:rPr>
          <w:b/>
          <w:sz w:val="20"/>
          <w:szCs w:val="20"/>
          <w:lang w:val="hy-AM"/>
        </w:rPr>
        <w:t xml:space="preserve">3 </w:t>
      </w:r>
      <w:r w:rsidRPr="00E2692E">
        <w:rPr>
          <w:i/>
          <w:sz w:val="20"/>
          <w:szCs w:val="20"/>
          <w:lang w:val="hy-AM"/>
        </w:rPr>
        <w:t xml:space="preserve">Էներգետիկայի ոլորտի պետական ընկերությունների հանրագումարային ֆինանսական ցուցանիշները </w:t>
      </w:r>
    </w:p>
    <w:p w14:paraId="20FBAA4C" w14:textId="77777777" w:rsidR="004442B5" w:rsidRPr="00227565" w:rsidRDefault="004442B5" w:rsidP="004442B5">
      <w:pPr>
        <w:spacing w:line="240" w:lineRule="auto"/>
        <w:rPr>
          <w:b/>
          <w:lang w:val="hy-AM"/>
        </w:rPr>
      </w:pPr>
    </w:p>
    <w:tbl>
      <w:tblPr>
        <w:tblW w:w="10348" w:type="dxa"/>
        <w:tblInd w:w="-34" w:type="dxa"/>
        <w:tblLook w:val="04A0" w:firstRow="1" w:lastRow="0" w:firstColumn="1" w:lastColumn="0" w:noHBand="0" w:noVBand="1"/>
      </w:tblPr>
      <w:tblGrid>
        <w:gridCol w:w="4111"/>
        <w:gridCol w:w="1134"/>
        <w:gridCol w:w="1134"/>
        <w:gridCol w:w="1136"/>
        <w:gridCol w:w="2833"/>
      </w:tblGrid>
      <w:tr w:rsidR="004442B5" w:rsidRPr="00622F6D" w14:paraId="2482D7C1" w14:textId="77777777" w:rsidTr="00C85113">
        <w:trPr>
          <w:trHeight w:val="393"/>
          <w:tblHeader/>
        </w:trPr>
        <w:tc>
          <w:tcPr>
            <w:tcW w:w="4111" w:type="dxa"/>
            <w:tcBorders>
              <w:top w:val="single" w:sz="4" w:space="0" w:color="auto"/>
              <w:left w:val="single" w:sz="12" w:space="0" w:color="auto"/>
              <w:bottom w:val="single" w:sz="4" w:space="0" w:color="auto"/>
              <w:right w:val="single" w:sz="4" w:space="0" w:color="auto"/>
            </w:tcBorders>
            <w:shd w:val="clear" w:color="auto" w:fill="0070C0"/>
            <w:vAlign w:val="center"/>
            <w:hideMark/>
          </w:tcPr>
          <w:p w14:paraId="71C0E0F3" w14:textId="77777777" w:rsidR="004442B5" w:rsidRPr="00E2692E" w:rsidRDefault="004442B5" w:rsidP="00C85113">
            <w:pPr>
              <w:spacing w:line="360" w:lineRule="auto"/>
              <w:ind w:firstLine="34"/>
              <w:rPr>
                <w:color w:val="FFFFFF" w:themeColor="background1"/>
                <w:sz w:val="20"/>
                <w:szCs w:val="20"/>
              </w:rPr>
            </w:pPr>
            <w:r w:rsidRPr="00E2692E">
              <w:rPr>
                <w:color w:val="FFFFFF" w:themeColor="background1"/>
                <w:sz w:val="20"/>
                <w:szCs w:val="20"/>
              </w:rPr>
              <w:t>Ցուցանիշ</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F82C517" w14:textId="77777777" w:rsidR="004442B5" w:rsidRPr="00E2692E" w:rsidRDefault="004442B5" w:rsidP="00C85113">
            <w:pPr>
              <w:spacing w:line="360" w:lineRule="auto"/>
              <w:ind w:firstLine="34"/>
              <w:jc w:val="center"/>
              <w:rPr>
                <w:rFonts w:eastAsia="Times New Roman" w:cs="Times New Roman"/>
                <w:color w:val="FFFFFF" w:themeColor="background1"/>
                <w:sz w:val="20"/>
                <w:szCs w:val="20"/>
              </w:rPr>
            </w:pPr>
            <w:r w:rsidRPr="00E2692E">
              <w:rPr>
                <w:color w:val="FFFFFF" w:themeColor="background1"/>
                <w:sz w:val="20"/>
                <w:szCs w:val="20"/>
              </w:rPr>
              <w:t>201</w:t>
            </w:r>
            <w:r w:rsidRPr="00E2692E">
              <w:rPr>
                <w:color w:val="FFFFFF" w:themeColor="background1"/>
                <w:sz w:val="20"/>
                <w:szCs w:val="20"/>
                <w:lang w:val="hy-AM"/>
              </w:rPr>
              <w:t>7</w:t>
            </w:r>
            <w:r w:rsidRPr="00E2692E">
              <w:rPr>
                <w:color w:val="FFFFFF" w:themeColor="background1"/>
                <w:sz w:val="20"/>
                <w:szCs w:val="20"/>
              </w:rPr>
              <w:t>թ.</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6CFABBE" w14:textId="77777777" w:rsidR="004442B5" w:rsidRPr="00E2692E" w:rsidRDefault="004442B5" w:rsidP="00C85113">
            <w:pPr>
              <w:spacing w:line="360" w:lineRule="auto"/>
              <w:ind w:firstLine="34"/>
              <w:jc w:val="center"/>
              <w:rPr>
                <w:rFonts w:eastAsia="Times New Roman" w:cs="Times New Roman"/>
                <w:color w:val="FFFFFF" w:themeColor="background1"/>
                <w:sz w:val="20"/>
                <w:szCs w:val="20"/>
              </w:rPr>
            </w:pPr>
            <w:r w:rsidRPr="00E2692E">
              <w:rPr>
                <w:color w:val="FFFFFF" w:themeColor="background1"/>
                <w:sz w:val="20"/>
                <w:szCs w:val="20"/>
              </w:rPr>
              <w:t>201</w:t>
            </w:r>
            <w:r w:rsidRPr="00E2692E">
              <w:rPr>
                <w:color w:val="FFFFFF" w:themeColor="background1"/>
                <w:sz w:val="20"/>
                <w:szCs w:val="20"/>
                <w:lang w:val="hy-AM"/>
              </w:rPr>
              <w:t>8</w:t>
            </w:r>
            <w:r w:rsidRPr="00E2692E">
              <w:rPr>
                <w:color w:val="FFFFFF" w:themeColor="background1"/>
                <w:sz w:val="20"/>
                <w:szCs w:val="20"/>
              </w:rPr>
              <w:t>թ.</w:t>
            </w:r>
          </w:p>
        </w:tc>
        <w:tc>
          <w:tcPr>
            <w:tcW w:w="11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7FC6E32" w14:textId="77777777" w:rsidR="004442B5" w:rsidRPr="00E2692E" w:rsidRDefault="004442B5" w:rsidP="00C85113">
            <w:pPr>
              <w:spacing w:line="360" w:lineRule="auto"/>
              <w:ind w:firstLine="34"/>
              <w:jc w:val="center"/>
              <w:rPr>
                <w:rFonts w:eastAsia="Times New Roman" w:cs="Times New Roman"/>
                <w:color w:val="FFFFFF" w:themeColor="background1"/>
                <w:sz w:val="20"/>
                <w:szCs w:val="20"/>
              </w:rPr>
            </w:pPr>
            <w:r w:rsidRPr="00E2692E">
              <w:rPr>
                <w:color w:val="FFFFFF" w:themeColor="background1"/>
                <w:sz w:val="20"/>
                <w:szCs w:val="20"/>
              </w:rPr>
              <w:t>201</w:t>
            </w:r>
            <w:r w:rsidRPr="00E2692E">
              <w:rPr>
                <w:color w:val="FFFFFF" w:themeColor="background1"/>
                <w:sz w:val="20"/>
                <w:szCs w:val="20"/>
                <w:lang w:val="hy-AM"/>
              </w:rPr>
              <w:t>9</w:t>
            </w:r>
            <w:r w:rsidRPr="00E2692E">
              <w:rPr>
                <w:color w:val="FFFFFF" w:themeColor="background1"/>
                <w:sz w:val="20"/>
                <w:szCs w:val="20"/>
              </w:rPr>
              <w:t>թ.</w:t>
            </w:r>
          </w:p>
        </w:tc>
        <w:tc>
          <w:tcPr>
            <w:tcW w:w="2833" w:type="dxa"/>
            <w:tcBorders>
              <w:top w:val="single" w:sz="4" w:space="0" w:color="auto"/>
              <w:left w:val="single" w:sz="4" w:space="0" w:color="auto"/>
              <w:bottom w:val="single" w:sz="4" w:space="0" w:color="auto"/>
              <w:right w:val="single" w:sz="12" w:space="0" w:color="auto"/>
            </w:tcBorders>
            <w:shd w:val="clear" w:color="auto" w:fill="0070C0"/>
            <w:vAlign w:val="center"/>
            <w:hideMark/>
          </w:tcPr>
          <w:p w14:paraId="7A1C234A" w14:textId="77777777" w:rsidR="004442B5" w:rsidRPr="00E2692E" w:rsidRDefault="004442B5" w:rsidP="00C85113">
            <w:pPr>
              <w:spacing w:line="360" w:lineRule="auto"/>
              <w:ind w:firstLine="34"/>
              <w:rPr>
                <w:color w:val="FFFFFF" w:themeColor="background1"/>
                <w:sz w:val="20"/>
                <w:szCs w:val="20"/>
              </w:rPr>
            </w:pPr>
            <w:r w:rsidRPr="00E2692E">
              <w:rPr>
                <w:color w:val="FFFFFF" w:themeColor="background1"/>
                <w:sz w:val="20"/>
                <w:szCs w:val="20"/>
              </w:rPr>
              <w:t>Թույլատրելի սահմանային նորմա</w:t>
            </w:r>
          </w:p>
        </w:tc>
      </w:tr>
      <w:tr w:rsidR="004442B5" w:rsidRPr="00A35CD3" w14:paraId="22EDDC52" w14:textId="77777777" w:rsidTr="001B57F3">
        <w:trPr>
          <w:trHeight w:val="578"/>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14:paraId="4A9BC2FB" w14:textId="77777777" w:rsidR="004442B5" w:rsidRPr="00E2692E" w:rsidRDefault="004442B5" w:rsidP="00C85113">
            <w:pPr>
              <w:spacing w:line="360" w:lineRule="auto"/>
              <w:ind w:firstLine="34"/>
              <w:rPr>
                <w:sz w:val="20"/>
                <w:szCs w:val="20"/>
              </w:rPr>
            </w:pPr>
            <w:r w:rsidRPr="00E2692E">
              <w:rPr>
                <w:sz w:val="20"/>
                <w:szCs w:val="20"/>
              </w:rPr>
              <w:t>Ծախսերի վերականգնման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93F60B" w14:textId="77777777" w:rsidR="004442B5" w:rsidRPr="00E2692E" w:rsidRDefault="004442B5" w:rsidP="00C85113">
            <w:pPr>
              <w:ind w:firstLine="34"/>
              <w:jc w:val="center"/>
              <w:rPr>
                <w:bCs/>
                <w:color w:val="000000"/>
                <w:sz w:val="20"/>
                <w:szCs w:val="20"/>
              </w:rPr>
            </w:pPr>
            <w:r w:rsidRPr="00E2692E">
              <w:rPr>
                <w:bCs/>
                <w:color w:val="000000"/>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52DC30" w14:textId="77777777" w:rsidR="004442B5" w:rsidRPr="00E2692E" w:rsidRDefault="004442B5" w:rsidP="00C85113">
            <w:pPr>
              <w:ind w:firstLine="34"/>
              <w:jc w:val="center"/>
              <w:rPr>
                <w:bCs/>
                <w:color w:val="000000"/>
                <w:sz w:val="20"/>
                <w:szCs w:val="20"/>
              </w:rPr>
            </w:pPr>
            <w:r w:rsidRPr="00E2692E">
              <w:rPr>
                <w:bCs/>
                <w:color w:val="000000"/>
                <w:sz w:val="20"/>
                <w:szCs w:val="20"/>
              </w:rPr>
              <w:t>1.0</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D5EF42" w14:textId="77777777" w:rsidR="004442B5" w:rsidRPr="00E2692E" w:rsidRDefault="004442B5" w:rsidP="00C85113">
            <w:pPr>
              <w:ind w:firstLine="34"/>
              <w:jc w:val="center"/>
              <w:rPr>
                <w:bCs/>
                <w:color w:val="000000"/>
                <w:sz w:val="20"/>
                <w:szCs w:val="20"/>
              </w:rPr>
            </w:pPr>
            <w:r w:rsidRPr="00E2692E">
              <w:rPr>
                <w:sz w:val="20"/>
                <w:szCs w:val="20"/>
              </w:rPr>
              <w:t>1.0</w:t>
            </w:r>
          </w:p>
        </w:tc>
        <w:tc>
          <w:tcPr>
            <w:tcW w:w="2833"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14:paraId="5E489E4D" w14:textId="77777777" w:rsidR="004442B5" w:rsidRPr="00E2692E" w:rsidRDefault="004442B5" w:rsidP="00C85113">
            <w:pPr>
              <w:spacing w:line="360" w:lineRule="auto"/>
              <w:ind w:firstLine="34"/>
              <w:rPr>
                <w:sz w:val="20"/>
                <w:szCs w:val="20"/>
              </w:rPr>
            </w:pPr>
            <w:r w:rsidRPr="00E2692E">
              <w:rPr>
                <w:sz w:val="20"/>
                <w:szCs w:val="20"/>
              </w:rPr>
              <w:t>Առնվազն 1</w:t>
            </w:r>
          </w:p>
        </w:tc>
      </w:tr>
      <w:tr w:rsidR="004442B5" w:rsidRPr="00A35CD3" w14:paraId="231A23B6" w14:textId="77777777" w:rsidTr="00C85113">
        <w:trPr>
          <w:trHeight w:val="471"/>
        </w:trPr>
        <w:tc>
          <w:tcPr>
            <w:tcW w:w="4111" w:type="dxa"/>
            <w:tcBorders>
              <w:top w:val="single" w:sz="4" w:space="0" w:color="auto"/>
              <w:left w:val="single" w:sz="12" w:space="0" w:color="auto"/>
              <w:bottom w:val="single" w:sz="4" w:space="0" w:color="auto"/>
              <w:right w:val="single" w:sz="4" w:space="0" w:color="auto"/>
            </w:tcBorders>
            <w:hideMark/>
          </w:tcPr>
          <w:p w14:paraId="1A2A024B" w14:textId="77777777" w:rsidR="004442B5" w:rsidRPr="00E2692E" w:rsidRDefault="004442B5" w:rsidP="00C85113">
            <w:pPr>
              <w:spacing w:line="360" w:lineRule="auto"/>
              <w:ind w:firstLine="34"/>
              <w:rPr>
                <w:sz w:val="20"/>
                <w:szCs w:val="20"/>
              </w:rPr>
            </w:pPr>
            <w:r w:rsidRPr="00E2692E">
              <w:rPr>
                <w:sz w:val="20"/>
                <w:szCs w:val="20"/>
              </w:rPr>
              <w:t xml:space="preserve">Զուտ շահույթի մարժա </w:t>
            </w:r>
            <w:proofErr w:type="gramStart"/>
            <w:r w:rsidRPr="00E2692E">
              <w:rPr>
                <w:sz w:val="20"/>
                <w:szCs w:val="20"/>
              </w:rPr>
              <w:t xml:space="preserve">   (</w:t>
            </w:r>
            <w:proofErr w:type="gramEnd"/>
            <w:r w:rsidRPr="00E2692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A6BC2E" w14:textId="77777777" w:rsidR="004442B5" w:rsidRPr="00E2692E" w:rsidRDefault="004442B5" w:rsidP="00C85113">
            <w:pPr>
              <w:ind w:firstLine="34"/>
              <w:jc w:val="center"/>
              <w:rPr>
                <w:bCs/>
                <w:color w:val="000000"/>
                <w:sz w:val="20"/>
                <w:szCs w:val="20"/>
              </w:rPr>
            </w:pPr>
            <w:r w:rsidRPr="00E2692E">
              <w:rPr>
                <w:bCs/>
                <w:color w:val="000000"/>
                <w:sz w:val="20"/>
                <w:szCs w:val="20"/>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8E0EC0" w14:textId="77777777" w:rsidR="004442B5" w:rsidRPr="00E2692E" w:rsidRDefault="004442B5" w:rsidP="00C85113">
            <w:pPr>
              <w:ind w:firstLine="34"/>
              <w:jc w:val="center"/>
              <w:rPr>
                <w:bCs/>
                <w:color w:val="000000"/>
                <w:sz w:val="20"/>
                <w:szCs w:val="20"/>
              </w:rPr>
            </w:pPr>
            <w:r w:rsidRPr="00E2692E">
              <w:rPr>
                <w:bCs/>
                <w:color w:val="000000"/>
                <w:sz w:val="20"/>
                <w:szCs w:val="20"/>
              </w:rPr>
              <w:t>2.4</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7D88DA7" w14:textId="77777777" w:rsidR="004442B5" w:rsidRPr="00E2692E" w:rsidRDefault="004442B5" w:rsidP="00C85113">
            <w:pPr>
              <w:ind w:firstLine="34"/>
              <w:jc w:val="center"/>
              <w:rPr>
                <w:bCs/>
                <w:color w:val="000000"/>
                <w:sz w:val="20"/>
                <w:szCs w:val="20"/>
              </w:rPr>
            </w:pPr>
            <w:r w:rsidRPr="00E2692E">
              <w:rPr>
                <w:sz w:val="20"/>
                <w:szCs w:val="20"/>
              </w:rPr>
              <w:t>2.4</w:t>
            </w:r>
          </w:p>
        </w:tc>
        <w:tc>
          <w:tcPr>
            <w:tcW w:w="2833" w:type="dxa"/>
            <w:tcBorders>
              <w:top w:val="single" w:sz="4" w:space="0" w:color="auto"/>
              <w:left w:val="single" w:sz="4" w:space="0" w:color="auto"/>
              <w:bottom w:val="single" w:sz="4" w:space="0" w:color="auto"/>
              <w:right w:val="single" w:sz="12" w:space="0" w:color="auto"/>
            </w:tcBorders>
            <w:hideMark/>
          </w:tcPr>
          <w:p w14:paraId="29BF1876" w14:textId="77777777" w:rsidR="004442B5" w:rsidRPr="00E2692E" w:rsidRDefault="004442B5" w:rsidP="00C85113">
            <w:pPr>
              <w:spacing w:line="360" w:lineRule="auto"/>
              <w:ind w:firstLine="34"/>
              <w:rPr>
                <w:sz w:val="20"/>
                <w:szCs w:val="20"/>
              </w:rPr>
            </w:pPr>
            <w:r w:rsidRPr="00E2692E">
              <w:rPr>
                <w:sz w:val="20"/>
                <w:szCs w:val="20"/>
              </w:rPr>
              <w:t>Առնվազն 8%</w:t>
            </w:r>
          </w:p>
        </w:tc>
      </w:tr>
      <w:tr w:rsidR="004442B5" w:rsidRPr="00A35CD3" w14:paraId="37A0EE26" w14:textId="77777777" w:rsidTr="001B57F3">
        <w:trPr>
          <w:trHeight w:val="407"/>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14:paraId="3CD8C37A" w14:textId="77777777" w:rsidR="004442B5" w:rsidRPr="00E2692E" w:rsidRDefault="004442B5" w:rsidP="00C85113">
            <w:pPr>
              <w:spacing w:line="360" w:lineRule="auto"/>
              <w:ind w:firstLine="34"/>
              <w:rPr>
                <w:sz w:val="20"/>
                <w:szCs w:val="20"/>
              </w:rPr>
            </w:pPr>
            <w:r w:rsidRPr="00E2692E">
              <w:rPr>
                <w:sz w:val="20"/>
                <w:szCs w:val="20"/>
              </w:rPr>
              <w:t>Արագ իրացվելիության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CFE84C" w14:textId="77777777" w:rsidR="004442B5" w:rsidRPr="00E2692E" w:rsidRDefault="004442B5" w:rsidP="00C85113">
            <w:pPr>
              <w:ind w:firstLine="34"/>
              <w:jc w:val="center"/>
              <w:rPr>
                <w:bCs/>
                <w:color w:val="000000"/>
                <w:sz w:val="20"/>
                <w:szCs w:val="20"/>
              </w:rPr>
            </w:pPr>
            <w:r w:rsidRPr="00E2692E">
              <w:rPr>
                <w:bCs/>
                <w:color w:val="000000"/>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0FA8AA" w14:textId="77777777" w:rsidR="004442B5" w:rsidRPr="00E2692E" w:rsidRDefault="004442B5" w:rsidP="00C85113">
            <w:pPr>
              <w:ind w:firstLine="34"/>
              <w:jc w:val="center"/>
              <w:rPr>
                <w:bCs/>
                <w:color w:val="000000"/>
                <w:sz w:val="20"/>
                <w:szCs w:val="20"/>
              </w:rPr>
            </w:pPr>
            <w:r w:rsidRPr="00E2692E">
              <w:rPr>
                <w:bCs/>
                <w:color w:val="000000"/>
                <w:sz w:val="20"/>
                <w:szCs w:val="20"/>
              </w:rPr>
              <w:t>0.3</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C661AB" w14:textId="77777777" w:rsidR="004442B5" w:rsidRPr="00E2692E" w:rsidRDefault="004442B5" w:rsidP="00C85113">
            <w:pPr>
              <w:ind w:firstLine="34"/>
              <w:jc w:val="center"/>
              <w:rPr>
                <w:bCs/>
                <w:color w:val="000000"/>
                <w:sz w:val="20"/>
                <w:szCs w:val="20"/>
              </w:rPr>
            </w:pPr>
            <w:r w:rsidRPr="00E2692E">
              <w:rPr>
                <w:bCs/>
                <w:color w:val="000000"/>
                <w:sz w:val="20"/>
                <w:szCs w:val="20"/>
              </w:rPr>
              <w:t>0</w:t>
            </w:r>
            <w:r w:rsidRPr="00E2692E">
              <w:rPr>
                <w:sz w:val="20"/>
                <w:szCs w:val="20"/>
              </w:rPr>
              <w:t>.</w:t>
            </w:r>
            <w:r w:rsidRPr="00E2692E">
              <w:rPr>
                <w:bCs/>
                <w:color w:val="000000"/>
                <w:sz w:val="20"/>
                <w:szCs w:val="20"/>
              </w:rPr>
              <w:t>4</w:t>
            </w:r>
          </w:p>
        </w:tc>
        <w:tc>
          <w:tcPr>
            <w:tcW w:w="2833"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14:paraId="219DA3C8" w14:textId="77777777" w:rsidR="004442B5" w:rsidRPr="00E2692E" w:rsidRDefault="004442B5" w:rsidP="00C85113">
            <w:pPr>
              <w:spacing w:line="360" w:lineRule="auto"/>
              <w:ind w:firstLine="34"/>
              <w:rPr>
                <w:sz w:val="20"/>
                <w:szCs w:val="20"/>
              </w:rPr>
            </w:pPr>
            <w:r w:rsidRPr="00E2692E">
              <w:rPr>
                <w:sz w:val="20"/>
                <w:szCs w:val="20"/>
              </w:rPr>
              <w:t>Առնվազն 1</w:t>
            </w:r>
          </w:p>
        </w:tc>
      </w:tr>
      <w:tr w:rsidR="004442B5" w:rsidRPr="00A35CD3" w14:paraId="18A92D46" w14:textId="77777777" w:rsidTr="00C85113">
        <w:trPr>
          <w:trHeight w:val="227"/>
        </w:trPr>
        <w:tc>
          <w:tcPr>
            <w:tcW w:w="4111" w:type="dxa"/>
            <w:tcBorders>
              <w:top w:val="single" w:sz="4" w:space="0" w:color="auto"/>
              <w:left w:val="single" w:sz="12" w:space="0" w:color="auto"/>
              <w:bottom w:val="single" w:sz="4" w:space="0" w:color="auto"/>
              <w:right w:val="single" w:sz="4" w:space="0" w:color="auto"/>
            </w:tcBorders>
            <w:hideMark/>
          </w:tcPr>
          <w:p w14:paraId="33DCEE03" w14:textId="77777777" w:rsidR="004442B5" w:rsidRPr="00E2692E" w:rsidRDefault="004442B5" w:rsidP="00C85113">
            <w:pPr>
              <w:spacing w:line="240" w:lineRule="auto"/>
              <w:ind w:firstLine="34"/>
              <w:rPr>
                <w:sz w:val="20"/>
                <w:szCs w:val="20"/>
                <w:lang w:val="hy-AM"/>
              </w:rPr>
            </w:pPr>
            <w:r w:rsidRPr="00E2692E">
              <w:rPr>
                <w:sz w:val="20"/>
                <w:szCs w:val="20"/>
                <w:lang w:val="hy-AM"/>
              </w:rPr>
              <w:t>Դեբիտորական պարտքերի շրջանառություն</w:t>
            </w:r>
            <w:r w:rsidRPr="00E2692E">
              <w:rPr>
                <w:sz w:val="20"/>
                <w:szCs w:val="20"/>
              </w:rPr>
              <w:t xml:space="preserve"> (օր)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A3CA7F" w14:textId="77777777" w:rsidR="004442B5" w:rsidRPr="00E2692E" w:rsidRDefault="004442B5" w:rsidP="00C85113">
            <w:pPr>
              <w:ind w:firstLine="34"/>
              <w:jc w:val="center"/>
              <w:rPr>
                <w:bCs/>
                <w:color w:val="000000"/>
                <w:sz w:val="20"/>
                <w:szCs w:val="20"/>
              </w:rPr>
            </w:pPr>
            <w:r w:rsidRPr="00E2692E">
              <w:rPr>
                <w:bCs/>
                <w:color w:val="000000"/>
                <w:sz w:val="20"/>
                <w:szCs w:val="20"/>
              </w:rPr>
              <w:t>70.3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9C4912" w14:textId="77777777" w:rsidR="004442B5" w:rsidRPr="00E2692E" w:rsidRDefault="004442B5" w:rsidP="00C85113">
            <w:pPr>
              <w:ind w:firstLine="34"/>
              <w:jc w:val="center"/>
              <w:rPr>
                <w:bCs/>
                <w:color w:val="000000"/>
                <w:sz w:val="20"/>
                <w:szCs w:val="20"/>
              </w:rPr>
            </w:pPr>
            <w:r w:rsidRPr="00E2692E">
              <w:rPr>
                <w:bCs/>
                <w:color w:val="000000"/>
                <w:sz w:val="20"/>
                <w:szCs w:val="20"/>
              </w:rPr>
              <w:t>36.1</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9AC16B3" w14:textId="77777777" w:rsidR="004442B5" w:rsidRPr="00E2692E" w:rsidRDefault="004442B5" w:rsidP="00C85113">
            <w:pPr>
              <w:ind w:firstLine="34"/>
              <w:jc w:val="center"/>
              <w:rPr>
                <w:bCs/>
                <w:color w:val="000000"/>
                <w:sz w:val="20"/>
                <w:szCs w:val="20"/>
                <w:lang w:val="hy-AM"/>
              </w:rPr>
            </w:pPr>
            <w:r w:rsidRPr="00E2692E">
              <w:rPr>
                <w:bCs/>
                <w:color w:val="000000"/>
                <w:sz w:val="20"/>
                <w:szCs w:val="20"/>
              </w:rPr>
              <w:t>48</w:t>
            </w:r>
            <w:r w:rsidRPr="00E2692E">
              <w:rPr>
                <w:sz w:val="20"/>
                <w:szCs w:val="20"/>
              </w:rPr>
              <w:t>.</w:t>
            </w:r>
            <w:r w:rsidRPr="00E2692E">
              <w:rPr>
                <w:bCs/>
                <w:color w:val="000000"/>
                <w:sz w:val="20"/>
                <w:szCs w:val="20"/>
                <w:lang w:val="hy-AM"/>
              </w:rPr>
              <w:t>5</w:t>
            </w:r>
          </w:p>
        </w:tc>
        <w:tc>
          <w:tcPr>
            <w:tcW w:w="2833" w:type="dxa"/>
            <w:tcBorders>
              <w:top w:val="single" w:sz="4" w:space="0" w:color="auto"/>
              <w:left w:val="single" w:sz="4" w:space="0" w:color="auto"/>
              <w:bottom w:val="single" w:sz="4" w:space="0" w:color="auto"/>
              <w:right w:val="single" w:sz="12" w:space="0" w:color="auto"/>
            </w:tcBorders>
            <w:vAlign w:val="center"/>
            <w:hideMark/>
          </w:tcPr>
          <w:p w14:paraId="19EF9EBB" w14:textId="77777777" w:rsidR="004442B5" w:rsidRPr="00E2692E" w:rsidRDefault="004442B5" w:rsidP="00C85113">
            <w:pPr>
              <w:spacing w:line="360" w:lineRule="auto"/>
              <w:ind w:firstLine="34"/>
              <w:rPr>
                <w:sz w:val="20"/>
                <w:szCs w:val="20"/>
              </w:rPr>
            </w:pPr>
            <w:r w:rsidRPr="00E2692E">
              <w:rPr>
                <w:sz w:val="20"/>
                <w:szCs w:val="20"/>
              </w:rPr>
              <w:t>Առավելագույնը՝ 60 օր</w:t>
            </w:r>
          </w:p>
        </w:tc>
      </w:tr>
      <w:tr w:rsidR="004442B5" w:rsidRPr="00A35CD3" w14:paraId="6D684612" w14:textId="77777777" w:rsidTr="001B57F3">
        <w:trPr>
          <w:trHeight w:val="438"/>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14:paraId="2D3A98E4" w14:textId="77777777" w:rsidR="004442B5" w:rsidRPr="00E2692E" w:rsidRDefault="004442B5" w:rsidP="00C85113">
            <w:pPr>
              <w:spacing w:line="360" w:lineRule="auto"/>
              <w:ind w:firstLine="34"/>
              <w:rPr>
                <w:sz w:val="20"/>
                <w:szCs w:val="20"/>
              </w:rPr>
            </w:pPr>
            <w:r w:rsidRPr="00E2692E">
              <w:rPr>
                <w:sz w:val="20"/>
                <w:szCs w:val="20"/>
              </w:rPr>
              <w:t>Պարտքի սպասարկման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084117" w14:textId="77777777" w:rsidR="004442B5" w:rsidRPr="00E2692E" w:rsidRDefault="004442B5" w:rsidP="00C85113">
            <w:pPr>
              <w:ind w:firstLine="34"/>
              <w:jc w:val="center"/>
              <w:rPr>
                <w:bCs/>
                <w:color w:val="000000"/>
                <w:sz w:val="20"/>
                <w:szCs w:val="20"/>
              </w:rPr>
            </w:pPr>
            <w:r w:rsidRPr="00E2692E">
              <w:rPr>
                <w:bCs/>
                <w:color w:val="000000"/>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B5D62A" w14:textId="77777777" w:rsidR="004442B5" w:rsidRPr="00E2692E" w:rsidRDefault="004442B5" w:rsidP="00C85113">
            <w:pPr>
              <w:ind w:firstLine="34"/>
              <w:jc w:val="center"/>
              <w:rPr>
                <w:bCs/>
                <w:color w:val="000000"/>
                <w:sz w:val="20"/>
                <w:szCs w:val="20"/>
              </w:rPr>
            </w:pPr>
            <w:r w:rsidRPr="00E2692E">
              <w:rPr>
                <w:bCs/>
                <w:color w:val="000000"/>
                <w:sz w:val="20"/>
                <w:szCs w:val="20"/>
              </w:rPr>
              <w:t>0.3</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E5D5B0" w14:textId="77777777" w:rsidR="004442B5" w:rsidRPr="00E2692E" w:rsidRDefault="004442B5" w:rsidP="00C85113">
            <w:pPr>
              <w:ind w:firstLine="34"/>
              <w:jc w:val="center"/>
              <w:rPr>
                <w:color w:val="000000"/>
                <w:sz w:val="20"/>
                <w:szCs w:val="20"/>
              </w:rPr>
            </w:pPr>
            <w:r w:rsidRPr="00E2692E">
              <w:rPr>
                <w:sz w:val="20"/>
                <w:szCs w:val="20"/>
              </w:rPr>
              <w:t>0.3</w:t>
            </w:r>
          </w:p>
        </w:tc>
        <w:tc>
          <w:tcPr>
            <w:tcW w:w="2833"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14:paraId="39437EE7" w14:textId="77777777" w:rsidR="004442B5" w:rsidRPr="00E2692E" w:rsidRDefault="004442B5" w:rsidP="00C85113">
            <w:pPr>
              <w:spacing w:line="360" w:lineRule="auto"/>
              <w:ind w:firstLine="34"/>
              <w:rPr>
                <w:sz w:val="20"/>
                <w:szCs w:val="20"/>
              </w:rPr>
            </w:pPr>
            <w:r w:rsidRPr="00E2692E">
              <w:rPr>
                <w:sz w:val="20"/>
                <w:szCs w:val="20"/>
              </w:rPr>
              <w:t>Առավելագույնը 0.5</w:t>
            </w:r>
          </w:p>
        </w:tc>
      </w:tr>
      <w:tr w:rsidR="004442B5" w:rsidRPr="00A35CD3" w14:paraId="1F98D8DB" w14:textId="77777777" w:rsidTr="00C85113">
        <w:trPr>
          <w:trHeight w:val="305"/>
        </w:trPr>
        <w:tc>
          <w:tcPr>
            <w:tcW w:w="4111" w:type="dxa"/>
            <w:tcBorders>
              <w:top w:val="single" w:sz="4" w:space="0" w:color="auto"/>
              <w:left w:val="single" w:sz="12" w:space="0" w:color="auto"/>
              <w:bottom w:val="single" w:sz="4" w:space="0" w:color="auto"/>
              <w:right w:val="single" w:sz="4" w:space="0" w:color="auto"/>
            </w:tcBorders>
            <w:hideMark/>
          </w:tcPr>
          <w:p w14:paraId="54551ECB" w14:textId="77777777" w:rsidR="004442B5" w:rsidRPr="00E2692E" w:rsidRDefault="004442B5" w:rsidP="00C85113">
            <w:pPr>
              <w:spacing w:line="360" w:lineRule="auto"/>
              <w:ind w:firstLine="34"/>
              <w:rPr>
                <w:sz w:val="20"/>
                <w:szCs w:val="20"/>
              </w:rPr>
            </w:pPr>
            <w:r w:rsidRPr="00E2692E">
              <w:rPr>
                <w:sz w:val="20"/>
                <w:szCs w:val="20"/>
              </w:rPr>
              <w:t>Վերաֆինանսավորման գործակից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B2E22" w14:textId="77777777" w:rsidR="004442B5" w:rsidRPr="00E2692E" w:rsidRDefault="004442B5" w:rsidP="00C85113">
            <w:pPr>
              <w:ind w:firstLine="34"/>
              <w:jc w:val="center"/>
              <w:rPr>
                <w:bCs/>
                <w:color w:val="000000"/>
                <w:sz w:val="20"/>
                <w:szCs w:val="20"/>
              </w:rPr>
            </w:pPr>
            <w:r w:rsidRPr="00E2692E">
              <w:rPr>
                <w:bCs/>
                <w:color w:val="000000"/>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75A6C4" w14:textId="77777777" w:rsidR="004442B5" w:rsidRPr="00E2692E" w:rsidRDefault="004442B5" w:rsidP="00C85113">
            <w:pPr>
              <w:ind w:firstLine="34"/>
              <w:jc w:val="center"/>
              <w:rPr>
                <w:bCs/>
                <w:color w:val="000000"/>
                <w:sz w:val="20"/>
                <w:szCs w:val="20"/>
              </w:rPr>
            </w:pPr>
            <w:r w:rsidRPr="00E2692E">
              <w:rPr>
                <w:bCs/>
                <w:color w:val="000000"/>
                <w:sz w:val="20"/>
                <w:szCs w:val="20"/>
              </w:rPr>
              <w:t>3.9</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A8B93ED" w14:textId="77777777" w:rsidR="004442B5" w:rsidRPr="00E2692E" w:rsidRDefault="004442B5" w:rsidP="00C85113">
            <w:pPr>
              <w:ind w:firstLine="34"/>
              <w:jc w:val="center"/>
              <w:rPr>
                <w:bCs/>
                <w:color w:val="000000"/>
                <w:sz w:val="20"/>
                <w:szCs w:val="20"/>
                <w:lang w:val="hy-AM"/>
              </w:rPr>
            </w:pPr>
            <w:r w:rsidRPr="00E2692E">
              <w:rPr>
                <w:bCs/>
                <w:color w:val="000000"/>
                <w:sz w:val="20"/>
                <w:szCs w:val="20"/>
                <w:lang w:val="hy-AM"/>
              </w:rPr>
              <w:t>2</w:t>
            </w:r>
            <w:r w:rsidRPr="00E2692E">
              <w:rPr>
                <w:sz w:val="20"/>
                <w:szCs w:val="20"/>
              </w:rPr>
              <w:t>.</w:t>
            </w:r>
            <w:r w:rsidRPr="00E2692E">
              <w:rPr>
                <w:bCs/>
                <w:color w:val="000000"/>
                <w:sz w:val="20"/>
                <w:szCs w:val="20"/>
                <w:lang w:val="hy-AM"/>
              </w:rPr>
              <w:t>7</w:t>
            </w:r>
          </w:p>
        </w:tc>
        <w:tc>
          <w:tcPr>
            <w:tcW w:w="2833" w:type="dxa"/>
            <w:tcBorders>
              <w:top w:val="single" w:sz="4" w:space="0" w:color="auto"/>
              <w:left w:val="single" w:sz="4" w:space="0" w:color="auto"/>
              <w:bottom w:val="single" w:sz="4" w:space="0" w:color="auto"/>
              <w:right w:val="single" w:sz="12" w:space="0" w:color="auto"/>
            </w:tcBorders>
            <w:hideMark/>
          </w:tcPr>
          <w:p w14:paraId="57B6EC6C" w14:textId="77777777" w:rsidR="004442B5" w:rsidRPr="00E2692E" w:rsidRDefault="004442B5" w:rsidP="00C85113">
            <w:pPr>
              <w:spacing w:line="360" w:lineRule="auto"/>
              <w:ind w:firstLine="34"/>
              <w:rPr>
                <w:sz w:val="20"/>
                <w:szCs w:val="20"/>
              </w:rPr>
            </w:pPr>
            <w:r w:rsidRPr="00E2692E">
              <w:rPr>
                <w:sz w:val="20"/>
                <w:szCs w:val="20"/>
              </w:rPr>
              <w:t>Առավելագույնը 1</w:t>
            </w:r>
          </w:p>
        </w:tc>
      </w:tr>
      <w:tr w:rsidR="004442B5" w:rsidRPr="007724F4" w14:paraId="5622DFE0" w14:textId="77777777" w:rsidTr="001B57F3">
        <w:trPr>
          <w:trHeight w:val="936"/>
        </w:trPr>
        <w:tc>
          <w:tcPr>
            <w:tcW w:w="4111"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14:paraId="45C4196F" w14:textId="77777777" w:rsidR="004442B5" w:rsidRPr="00E2692E" w:rsidRDefault="004442B5" w:rsidP="00C85113">
            <w:pPr>
              <w:spacing w:line="360" w:lineRule="auto"/>
              <w:ind w:firstLine="34"/>
              <w:rPr>
                <w:sz w:val="20"/>
                <w:szCs w:val="20"/>
              </w:rPr>
            </w:pPr>
            <w:r w:rsidRPr="00E2692E">
              <w:rPr>
                <w:sz w:val="20"/>
                <w:szCs w:val="20"/>
              </w:rPr>
              <w:t>Z- միավոր</w:t>
            </w:r>
          </w:p>
        </w:tc>
        <w:tc>
          <w:tcPr>
            <w:tcW w:w="113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14:paraId="0F1082EE" w14:textId="77777777" w:rsidR="004442B5" w:rsidRPr="00E2692E" w:rsidRDefault="004442B5" w:rsidP="00C85113">
            <w:pPr>
              <w:ind w:firstLine="34"/>
              <w:jc w:val="center"/>
              <w:rPr>
                <w:bCs/>
                <w:color w:val="000000"/>
                <w:sz w:val="20"/>
                <w:szCs w:val="20"/>
              </w:rPr>
            </w:pPr>
            <w:r w:rsidRPr="00E2692E">
              <w:rPr>
                <w:bCs/>
                <w:color w:val="000000"/>
                <w:sz w:val="20"/>
                <w:szCs w:val="20"/>
              </w:rPr>
              <w:t>0.72</w:t>
            </w:r>
          </w:p>
        </w:tc>
        <w:tc>
          <w:tcPr>
            <w:tcW w:w="113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14:paraId="077BA281" w14:textId="77777777" w:rsidR="004442B5" w:rsidRPr="00E2692E" w:rsidRDefault="004442B5" w:rsidP="00C85113">
            <w:pPr>
              <w:ind w:firstLine="34"/>
              <w:jc w:val="center"/>
              <w:rPr>
                <w:bCs/>
                <w:color w:val="000000"/>
                <w:sz w:val="20"/>
                <w:szCs w:val="20"/>
              </w:rPr>
            </w:pPr>
            <w:r w:rsidRPr="00E2692E">
              <w:rPr>
                <w:bCs/>
                <w:color w:val="000000"/>
                <w:sz w:val="20"/>
                <w:szCs w:val="20"/>
              </w:rPr>
              <w:t>0.8</w:t>
            </w:r>
          </w:p>
        </w:tc>
        <w:tc>
          <w:tcPr>
            <w:tcW w:w="1136"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14:paraId="2D15F1A0" w14:textId="77777777" w:rsidR="004442B5" w:rsidRPr="00E2692E" w:rsidRDefault="004442B5" w:rsidP="00C85113">
            <w:pPr>
              <w:ind w:firstLine="34"/>
              <w:jc w:val="center"/>
              <w:rPr>
                <w:bCs/>
                <w:color w:val="000000"/>
                <w:sz w:val="20"/>
                <w:szCs w:val="20"/>
                <w:lang w:val="hy-AM"/>
              </w:rPr>
            </w:pPr>
            <w:r w:rsidRPr="00E2692E">
              <w:rPr>
                <w:bCs/>
                <w:color w:val="000000"/>
                <w:sz w:val="20"/>
                <w:szCs w:val="20"/>
              </w:rPr>
              <w:t>0</w:t>
            </w:r>
            <w:r w:rsidRPr="00E2692E">
              <w:rPr>
                <w:sz w:val="20"/>
                <w:szCs w:val="20"/>
              </w:rPr>
              <w:t>.</w:t>
            </w:r>
            <w:r w:rsidRPr="00E2692E">
              <w:rPr>
                <w:sz w:val="20"/>
                <w:szCs w:val="20"/>
                <w:lang w:val="hy-AM"/>
              </w:rPr>
              <w:t>8</w:t>
            </w:r>
          </w:p>
        </w:tc>
        <w:tc>
          <w:tcPr>
            <w:tcW w:w="2833"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14:paraId="3DE35AE5" w14:textId="77777777" w:rsidR="004442B5" w:rsidRPr="00E2692E" w:rsidRDefault="004442B5" w:rsidP="00C85113">
            <w:pPr>
              <w:spacing w:line="240" w:lineRule="auto"/>
              <w:ind w:firstLine="34"/>
              <w:rPr>
                <w:sz w:val="20"/>
                <w:szCs w:val="20"/>
                <w:lang w:val="hy-AM"/>
              </w:rPr>
            </w:pPr>
            <w:r w:rsidRPr="00E2692E">
              <w:rPr>
                <w:sz w:val="20"/>
                <w:szCs w:val="20"/>
                <w:lang w:val="hy-AM"/>
              </w:rPr>
              <w:t>Ապահով գոտի Z&gt;2.6, Գորշ գոտի 1.1&lt;Z&lt;2.6, Ծանր գոտի Z&lt;1.1</w:t>
            </w:r>
          </w:p>
        </w:tc>
      </w:tr>
    </w:tbl>
    <w:p w14:paraId="12F388AB" w14:textId="77777777" w:rsidR="004442B5" w:rsidRPr="003E11FF" w:rsidRDefault="004442B5" w:rsidP="004442B5">
      <w:pPr>
        <w:spacing w:line="240" w:lineRule="auto"/>
        <w:rPr>
          <w:b/>
          <w:sz w:val="20"/>
          <w:szCs w:val="20"/>
          <w:lang w:val="hy-AM"/>
        </w:rPr>
      </w:pPr>
    </w:p>
    <w:p w14:paraId="23CEB801" w14:textId="77777777" w:rsidR="004442B5" w:rsidRPr="007A3698" w:rsidRDefault="004442B5" w:rsidP="007A3698">
      <w:pPr>
        <w:spacing w:after="0" w:line="276" w:lineRule="auto"/>
        <w:ind w:firstLine="720"/>
        <w:rPr>
          <w:lang w:val="hy-AM"/>
        </w:rPr>
      </w:pPr>
      <w:r w:rsidRPr="007A3698">
        <w:rPr>
          <w:lang w:val="hy-AM"/>
        </w:rPr>
        <w:t xml:space="preserve">Ինչպես երևում է աղյուսակից, հաշվետու ժամանակաշրջանում սնանկացման կանխատեսման Ալթմանի Z-միավորը վկայում է Ընկերությունների ֆինանսական վիճակի վատթարացման նշանակալի հավանականության մասին (գործակիցը` Z=0.8, գտնվում է սահմանված ծանր գոտում` Z&lt;1.1): </w:t>
      </w:r>
    </w:p>
    <w:p w14:paraId="4C75B476" w14:textId="77777777" w:rsidR="004442B5" w:rsidRPr="007A3698" w:rsidRDefault="004442B5" w:rsidP="007A3698">
      <w:pPr>
        <w:spacing w:after="0" w:line="276" w:lineRule="auto"/>
        <w:ind w:firstLine="720"/>
        <w:rPr>
          <w:lang w:val="hy-AM"/>
        </w:rPr>
      </w:pPr>
      <w:r w:rsidRPr="007A3698">
        <w:rPr>
          <w:lang w:val="hy-AM"/>
        </w:rPr>
        <w:t>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վիճակի վատթարացման բարձր հավանականության մասին:</w:t>
      </w:r>
    </w:p>
    <w:p w14:paraId="5A98F240" w14:textId="77777777" w:rsidR="004442B5" w:rsidRPr="007A3698" w:rsidRDefault="004442B5" w:rsidP="007A3698">
      <w:pPr>
        <w:spacing w:after="0" w:line="276" w:lineRule="auto"/>
        <w:ind w:firstLine="720"/>
        <w:rPr>
          <w:lang w:val="hy-AM"/>
        </w:rPr>
      </w:pPr>
      <w:r w:rsidRPr="007A3698">
        <w:rPr>
          <w:lang w:val="hy-AM"/>
        </w:rPr>
        <w:t>Զուտ շահույթի մարժան բնութագրում է բիզնեսի գործառնական արդյունավետությունը: Այն հաշվետու ժամանակաշրջանում 2.4% է, որը Ոլորտի որոշ Ընկերու</w:t>
      </w:r>
      <w:r w:rsidRPr="007A3698">
        <w:rPr>
          <w:lang w:val="hy-AM"/>
        </w:rPr>
        <w:softHyphen/>
        <w:t>թյունների վնասով աշխատելու արդյունք է և դեռևս ցածր է միջազգային պրակտի</w:t>
      </w:r>
      <w:r w:rsidRPr="007A3698">
        <w:rPr>
          <w:lang w:val="hy-AM"/>
        </w:rPr>
        <w:softHyphen/>
        <w:t>կայում կիրառ</w:t>
      </w:r>
      <w:r w:rsidRPr="007A3698">
        <w:rPr>
          <w:lang w:val="hy-AM"/>
        </w:rPr>
        <w:softHyphen/>
        <w:t>վող շեմային մակարդակից:</w:t>
      </w:r>
    </w:p>
    <w:p w14:paraId="389263DB" w14:textId="2876711B" w:rsidR="004442B5" w:rsidRPr="007A3698" w:rsidRDefault="004442B5" w:rsidP="007A3698">
      <w:pPr>
        <w:spacing w:after="0" w:line="276" w:lineRule="auto"/>
        <w:ind w:firstLine="720"/>
        <w:rPr>
          <w:lang w:val="hy-AM"/>
        </w:rPr>
      </w:pPr>
      <w:r w:rsidRPr="007A3698">
        <w:rPr>
          <w:lang w:val="hy-AM"/>
        </w:rPr>
        <w:t>Արագ իրացվելիության գործակիցը հաշվետու ժամանակաշրջանում նախորդ ժամանակաշրջանի նկատմամբ աճել է 0.1 կետով և կազմել 0.4, դեռևս ցածր մնալով միջազգային պրակտիկայում կիրառվող շեմային մակարդակից, որը փաստում է, որ որոշ Ընկերությու</w:t>
      </w:r>
      <w:r w:rsidR="007724F4">
        <w:rPr>
          <w:lang w:val="hy-AM"/>
        </w:rPr>
        <w:t>ն</w:t>
      </w:r>
      <w:r w:rsidRPr="007A3698">
        <w:rPr>
          <w:lang w:val="hy-AM"/>
        </w:rPr>
        <w:t>ներ կարող են արագ իրացվելի ընթացիկ ակտիվների հաշվին մարել ընթացիկ պարտավորությունների ընդամենը 40 տո</w:t>
      </w:r>
      <w:r w:rsidRPr="007A3698">
        <w:rPr>
          <w:lang w:val="hy-AM"/>
        </w:rPr>
        <w:softHyphen/>
        <w:t>կոսը:</w:t>
      </w:r>
    </w:p>
    <w:p w14:paraId="630DA3E5" w14:textId="77777777" w:rsidR="004442B5" w:rsidRPr="007A3698" w:rsidRDefault="004442B5" w:rsidP="007A3698">
      <w:pPr>
        <w:spacing w:after="0" w:line="276" w:lineRule="auto"/>
        <w:ind w:firstLine="720"/>
        <w:rPr>
          <w:lang w:val="hy-AM"/>
        </w:rPr>
      </w:pPr>
      <w:r w:rsidRPr="007A3698">
        <w:rPr>
          <w:lang w:val="hy-AM"/>
        </w:rPr>
        <w:t xml:space="preserve">Դեբիտորական պարտքերի վերադարձելիության միջին ժամանակաշրջանի ցուցանիշը հաշվետու ժամանակաշրջանում նախորդ ժամանակաշրջանի ցուցանիշի նկատմամբ չնայած ցուցաբերել է աճման դինամիկա, այնուամենայնիվ հաշվետու տարում մնացել է սահմանային նորմայի միջակայքում (հաշվետու տարում նախորդ տարվա նկատմամբ առևտրային և այլ դեբիտորական պարտքերը նվազել են 2.3 մլրդ դրամով կամ 18.9%-ով): Այսինքն, Ոլորտի որոշ ընկերությունների </w:t>
      </w:r>
      <w:r w:rsidRPr="007A3698">
        <w:rPr>
          <w:lang w:val="hy-AM"/>
        </w:rPr>
        <w:lastRenderedPageBreak/>
        <w:t xml:space="preserve">դեբիտորական պարտքերի կուտակումը չնայած ցածր է սահմանված շեմից, այնուամենայնիվ, այն դեռևս բարելավման կարիք ունի: </w:t>
      </w:r>
    </w:p>
    <w:p w14:paraId="1D557224" w14:textId="77777777" w:rsidR="004442B5" w:rsidRPr="007A3698" w:rsidRDefault="004442B5" w:rsidP="007A3698">
      <w:pPr>
        <w:spacing w:after="0" w:line="276" w:lineRule="auto"/>
        <w:rPr>
          <w:lang w:val="hy-AM"/>
        </w:rPr>
      </w:pPr>
      <w:r w:rsidRPr="007A3698">
        <w:rPr>
          <w:lang w:val="hy-AM"/>
        </w:rPr>
        <w:tab/>
        <w:t>Վերաֆինանսավորման գործակիցը հաշվետու ժամանակաշրջանում նախորդ ժամանակաշրջանի նկատմամբ դրսևորել է նվազման դինամիկա և կազմել 2.7, որը դեռևս բավա</w:t>
      </w:r>
      <w:r w:rsidRPr="007A3698">
        <w:rPr>
          <w:lang w:val="hy-AM"/>
        </w:rPr>
        <w:softHyphen/>
        <w:t xml:space="preserve">կանին բարձր է միջազգային պրակտիկայում կիրառվող շեմային մակարդակից։ Դա փաստում է, որ որոշ Ընկերություներ ի վիճակի չեն գործառնություններից ստացվող դրամական հոսքերի հաշվին կատարել իրենց ընթացիկ պարտավորությունները: </w:t>
      </w:r>
    </w:p>
    <w:p w14:paraId="7208A2C5" w14:textId="77777777" w:rsidR="004442B5" w:rsidRPr="007A3698" w:rsidRDefault="004442B5" w:rsidP="007A3698">
      <w:pPr>
        <w:spacing w:line="276" w:lineRule="auto"/>
        <w:rPr>
          <w:lang w:val="hy-AM"/>
        </w:rPr>
      </w:pPr>
      <w:r w:rsidRPr="007A3698">
        <w:rPr>
          <w:lang w:val="hy-AM"/>
        </w:rPr>
        <w:t>Հաշվի առնելով, որ հաշվետու ժամանակաշրջանում Ընկերությունների համար հաշվարկված Z-միավորը վկայում է Ընկերու</w:t>
      </w:r>
      <w:r w:rsidRPr="007A3698">
        <w:rPr>
          <w:lang w:val="hy-AM"/>
        </w:rPr>
        <w:softHyphen/>
        <w:t>թյունների ֆինանսական վիճակի վատթարանալու բարձր հավանականության մասին, այս դեպքում, անկախ լրացուցիչ գործակիցներից, Ընկերությունների ֆինանսական վիճակի վատթարացման հավանականությունը նշանակալի է:</w:t>
      </w:r>
    </w:p>
    <w:p w14:paraId="50595BA6" w14:textId="77777777" w:rsidR="004442B5" w:rsidRPr="007A3698" w:rsidRDefault="004442B5" w:rsidP="007A3698">
      <w:pPr>
        <w:spacing w:line="276" w:lineRule="auto"/>
        <w:rPr>
          <w:b/>
          <w:lang w:val="hy-AM"/>
        </w:rPr>
      </w:pPr>
      <w:r w:rsidRPr="007A3698">
        <w:rPr>
          <w:b/>
          <w:lang w:val="hy-AM"/>
        </w:rPr>
        <w:t>3.1 Մասնավոր ընկերություններ</w:t>
      </w:r>
    </w:p>
    <w:p w14:paraId="0F1DC15B" w14:textId="77777777" w:rsidR="004442B5" w:rsidRPr="007A3698" w:rsidRDefault="004442B5" w:rsidP="007A3698">
      <w:pPr>
        <w:spacing w:after="0" w:line="276" w:lineRule="auto"/>
        <w:ind w:firstLine="720"/>
        <w:rPr>
          <w:lang w:val="hy-AM"/>
        </w:rPr>
      </w:pPr>
      <w:r w:rsidRPr="007A3698">
        <w:rPr>
          <w:lang w:val="hy-AM"/>
        </w:rPr>
        <w:t>Էներգետիկայի ոլորտի դիտանցման ենթարկվող մասնավոր Ընկերությունների գործունեության արդյունքում հարկա</w:t>
      </w:r>
      <w:r w:rsidRPr="007A3698">
        <w:rPr>
          <w:lang w:val="hy-AM"/>
        </w:rPr>
        <w:softHyphen/>
        <w:t>բյուջե</w:t>
      </w:r>
      <w:r w:rsidRPr="007A3698">
        <w:rPr>
          <w:lang w:val="hy-AM"/>
        </w:rPr>
        <w:softHyphen/>
      </w:r>
      <w:r w:rsidRPr="007A3698">
        <w:rPr>
          <w:lang w:val="hy-AM"/>
        </w:rPr>
        <w:softHyphen/>
        <w:t>տային ռիսկերն են.</w:t>
      </w:r>
    </w:p>
    <w:p w14:paraId="038F6F91" w14:textId="77777777" w:rsidR="004442B5" w:rsidRPr="007A3698" w:rsidRDefault="004442B5" w:rsidP="007A3698">
      <w:pPr>
        <w:spacing w:after="0" w:line="276" w:lineRule="auto"/>
        <w:ind w:firstLine="720"/>
        <w:rPr>
          <w:lang w:val="hy-AM"/>
        </w:rPr>
      </w:pPr>
      <w:r w:rsidRPr="007A3698">
        <w:rPr>
          <w:lang w:val="hy-AM"/>
        </w:rPr>
        <w:t>● ՀՀ պետական բյուջեից մասնավոր Ընկերություններին չնախատեսված փոխառություն</w:t>
      </w:r>
      <w:r w:rsidRPr="007A3698">
        <w:rPr>
          <w:lang w:val="hy-AM"/>
        </w:rPr>
        <w:softHyphen/>
        <w:t>ների տրամադրում կամ սեփական կապիտալի համալրում,</w:t>
      </w:r>
    </w:p>
    <w:p w14:paraId="30B7C74C" w14:textId="77777777" w:rsidR="004442B5" w:rsidRPr="007A3698" w:rsidRDefault="004442B5" w:rsidP="007A3698">
      <w:pPr>
        <w:spacing w:after="0" w:line="276" w:lineRule="auto"/>
        <w:ind w:firstLine="720"/>
        <w:rPr>
          <w:lang w:val="hy-AM"/>
        </w:rPr>
      </w:pPr>
      <w:r w:rsidRPr="007A3698">
        <w:rPr>
          <w:lang w:val="hy-AM"/>
        </w:rPr>
        <w:t>● Մասնավոր Ընկերություններին սուբսիդիաների տրամադրում կամ այլ վճարումներ կատարելու անհրաժեշտություն,</w:t>
      </w:r>
    </w:p>
    <w:p w14:paraId="15657C3D" w14:textId="77777777" w:rsidR="004442B5" w:rsidRPr="007A3698" w:rsidRDefault="004442B5" w:rsidP="007A3698">
      <w:pPr>
        <w:spacing w:after="0" w:line="276" w:lineRule="auto"/>
        <w:ind w:firstLine="720"/>
        <w:rPr>
          <w:lang w:val="hy-AM"/>
        </w:rPr>
      </w:pPr>
      <w:r w:rsidRPr="007A3698">
        <w:rPr>
          <w:lang w:val="hy-AM"/>
        </w:rPr>
        <w:t>● ՀՀ պետական բյուջեից մասնավոր Ընկերություններին տրամադրված վարկերի դիմաց տոկոսների չվճարում և մայր գումարների չմարում:</w:t>
      </w:r>
    </w:p>
    <w:p w14:paraId="715BEA87" w14:textId="77777777" w:rsidR="004442B5" w:rsidRPr="007A3698" w:rsidRDefault="004442B5" w:rsidP="007A3698">
      <w:pPr>
        <w:spacing w:after="0" w:line="276" w:lineRule="auto"/>
        <w:ind w:firstLine="720"/>
        <w:rPr>
          <w:lang w:val="hy-AM"/>
        </w:rPr>
      </w:pPr>
      <w:r w:rsidRPr="007A3698">
        <w:rPr>
          <w:lang w:val="hy-AM"/>
        </w:rPr>
        <w:t xml:space="preserve">Հաշվետու ժամանակաշրջանի ընթացքում էներգետիկայի ոլորտի դիտանցման ենթարկված մասնավոր ընկերությունների (թվով հինգ) հիմնական գործունեությունից ստացված հանրագումարային եկամուտները նախորդ ժամանակաշրջանի նկատմամբ ավելացել են 23.3 մլրդ դրամով և կազմել 463.1 մլրդ դրամ: </w:t>
      </w:r>
    </w:p>
    <w:p w14:paraId="6E4129FC" w14:textId="77777777" w:rsidR="004442B5" w:rsidRPr="007A3698" w:rsidRDefault="004442B5" w:rsidP="007A3698">
      <w:pPr>
        <w:spacing w:after="0" w:line="276" w:lineRule="auto"/>
        <w:ind w:firstLine="720"/>
        <w:rPr>
          <w:lang w:val="hy-AM"/>
        </w:rPr>
      </w:pPr>
      <w:r w:rsidRPr="007A3698">
        <w:rPr>
          <w:lang w:val="hy-AM"/>
        </w:rPr>
        <w:t>Հաշվետու ժամանակաշրջանում Ընկերությունների հան</w:t>
      </w:r>
      <w:r w:rsidRPr="007A3698">
        <w:rPr>
          <w:lang w:val="hy-AM"/>
        </w:rPr>
        <w:softHyphen/>
        <w:t xml:space="preserve">րագումարային ծախսերը կազմել են 436.3 մլրդ դրամ` նախորդ ժամանակաշրջանի 437.4 մլրդ դրամի դիմաց` նվազելով 1.1 մլրդ դրամով (0.25%-ով): </w:t>
      </w:r>
    </w:p>
    <w:p w14:paraId="54F4ACF2" w14:textId="77777777" w:rsidR="004442B5" w:rsidRPr="007A3698" w:rsidRDefault="004442B5" w:rsidP="007A3698">
      <w:pPr>
        <w:spacing w:after="0" w:line="276" w:lineRule="auto"/>
        <w:ind w:firstLine="720"/>
        <w:rPr>
          <w:lang w:val="hy-AM"/>
        </w:rPr>
      </w:pPr>
      <w:r w:rsidRPr="007A3698">
        <w:rPr>
          <w:lang w:val="hy-AM"/>
        </w:rPr>
        <w:t>Ընկերությունների 463.1 մլրդ դրամ ընդհանուր եկամուտների և 436.3 մլրդ դրամ ընդհա</w:t>
      </w:r>
      <w:r w:rsidRPr="007A3698">
        <w:rPr>
          <w:lang w:val="hy-AM"/>
        </w:rPr>
        <w:softHyphen/>
        <w:t xml:space="preserve">նուր ծախսերի արդյունքում հաշվետու ժամանակաշրջանում շահույթը կազմել է 26.8 մլրդ դրամ։ </w:t>
      </w:r>
    </w:p>
    <w:p w14:paraId="499B9841" w14:textId="77777777" w:rsidR="007A3698" w:rsidRDefault="007A3698" w:rsidP="004442B5">
      <w:pPr>
        <w:spacing w:after="0" w:line="240" w:lineRule="auto"/>
        <w:rPr>
          <w:b/>
          <w:sz w:val="20"/>
          <w:szCs w:val="20"/>
          <w:lang w:val="hy-AM"/>
        </w:rPr>
      </w:pPr>
    </w:p>
    <w:p w14:paraId="712CD55E" w14:textId="77777777" w:rsidR="004442B5" w:rsidRPr="00562068" w:rsidRDefault="004442B5" w:rsidP="004442B5">
      <w:pPr>
        <w:spacing w:after="0" w:line="240" w:lineRule="auto"/>
        <w:rPr>
          <w:b/>
          <w:lang w:val="hy-AM"/>
        </w:rPr>
      </w:pPr>
      <w:r w:rsidRPr="003E11FF">
        <w:rPr>
          <w:b/>
          <w:sz w:val="20"/>
          <w:szCs w:val="20"/>
          <w:lang w:val="hy-AM"/>
        </w:rPr>
        <w:t xml:space="preserve">Աղյուսակ </w:t>
      </w:r>
      <w:r w:rsidR="003E11FF" w:rsidRPr="00BE7F99">
        <w:rPr>
          <w:b/>
          <w:sz w:val="20"/>
          <w:szCs w:val="20"/>
          <w:lang w:val="hy-AM"/>
        </w:rPr>
        <w:t>5.</w:t>
      </w:r>
      <w:r w:rsidRPr="003E11FF">
        <w:rPr>
          <w:b/>
          <w:sz w:val="20"/>
          <w:szCs w:val="20"/>
          <w:lang w:val="hy-AM"/>
        </w:rPr>
        <w:t>4</w:t>
      </w:r>
      <w:r w:rsidRPr="00562068">
        <w:rPr>
          <w:b/>
          <w:lang w:val="hy-AM"/>
        </w:rPr>
        <w:t xml:space="preserve"> </w:t>
      </w:r>
      <w:r w:rsidRPr="003E11FF">
        <w:rPr>
          <w:i/>
          <w:sz w:val="20"/>
          <w:szCs w:val="20"/>
          <w:lang w:val="hy-AM"/>
        </w:rPr>
        <w:t>Էներգետիկայի ոլորտի մասնավոր ընկերությունների հանրագումարային զուտ շահույթն ըստ տարիների</w:t>
      </w:r>
      <w:r w:rsidRPr="00562068">
        <w:rPr>
          <w:b/>
          <w:lang w:val="hy-AM"/>
        </w:rPr>
        <w:t xml:space="preserve">                                                                                                              </w:t>
      </w:r>
    </w:p>
    <w:p w14:paraId="60027C98" w14:textId="77777777" w:rsidR="004442B5" w:rsidRDefault="004442B5" w:rsidP="004442B5">
      <w:pPr>
        <w:spacing w:after="0" w:line="240" w:lineRule="auto"/>
        <w:jc w:val="right"/>
        <w:rPr>
          <w:i/>
          <w:sz w:val="18"/>
          <w:szCs w:val="18"/>
        </w:rPr>
      </w:pPr>
      <w:r w:rsidRPr="00562068">
        <w:rPr>
          <w:lang w:val="hy-AM"/>
        </w:rPr>
        <w:t xml:space="preserve">                                                                                       </w:t>
      </w:r>
      <w:r>
        <w:rPr>
          <w:lang w:val="hy-AM"/>
        </w:rPr>
        <w:t xml:space="preserve">                     </w:t>
      </w:r>
      <w:r w:rsidRPr="0072558D">
        <w:rPr>
          <w:i/>
          <w:sz w:val="18"/>
          <w:szCs w:val="18"/>
          <w:lang w:val="hy-AM"/>
        </w:rPr>
        <w:t xml:space="preserve">հազ. </w:t>
      </w:r>
      <w:r>
        <w:rPr>
          <w:i/>
          <w:sz w:val="18"/>
          <w:szCs w:val="18"/>
        </w:rPr>
        <w:t>դ</w:t>
      </w:r>
      <w:r w:rsidRPr="0072558D">
        <w:rPr>
          <w:i/>
          <w:sz w:val="18"/>
          <w:szCs w:val="18"/>
          <w:lang w:val="hy-AM"/>
        </w:rPr>
        <w:t>րամ</w:t>
      </w:r>
    </w:p>
    <w:p w14:paraId="5A72C063" w14:textId="77777777" w:rsidR="004442B5" w:rsidRPr="0072558D" w:rsidRDefault="004442B5" w:rsidP="004442B5">
      <w:pPr>
        <w:spacing w:after="0" w:line="240" w:lineRule="auto"/>
        <w:jc w:val="right"/>
        <w:rPr>
          <w:i/>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701"/>
        <w:gridCol w:w="1701"/>
        <w:gridCol w:w="1559"/>
      </w:tblGrid>
      <w:tr w:rsidR="004442B5" w:rsidRPr="004711B0" w14:paraId="252507A5" w14:textId="77777777" w:rsidTr="00C85113">
        <w:trPr>
          <w:trHeight w:val="431"/>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7F4B88C0" w14:textId="77777777" w:rsidR="004442B5" w:rsidRPr="003E11FF" w:rsidRDefault="004442B5" w:rsidP="00C85113">
            <w:pPr>
              <w:spacing w:after="0" w:line="240" w:lineRule="auto"/>
              <w:ind w:firstLine="0"/>
              <w:jc w:val="center"/>
              <w:rPr>
                <w:b/>
                <w:color w:val="FFFFFF" w:themeColor="background1"/>
                <w:sz w:val="20"/>
                <w:szCs w:val="20"/>
              </w:rPr>
            </w:pPr>
            <w:r w:rsidRPr="003E11FF">
              <w:rPr>
                <w:b/>
                <w:color w:val="FFFFFF" w:themeColor="background1"/>
                <w:sz w:val="20"/>
                <w:szCs w:val="20"/>
              </w:rPr>
              <w:lastRenderedPageBreak/>
              <w:t>Մասնավոր ընկերություններ</w:t>
            </w:r>
          </w:p>
        </w:tc>
        <w:tc>
          <w:tcPr>
            <w:tcW w:w="17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FCA3872" w14:textId="77777777" w:rsidR="004442B5" w:rsidRPr="003E11FF" w:rsidRDefault="004442B5" w:rsidP="00C85113">
            <w:pPr>
              <w:spacing w:after="0" w:line="240" w:lineRule="auto"/>
              <w:ind w:firstLine="0"/>
              <w:jc w:val="center"/>
              <w:rPr>
                <w:rFonts w:cs="Times New Roman"/>
                <w:b/>
                <w:color w:val="FFFFFF" w:themeColor="background1"/>
                <w:sz w:val="20"/>
                <w:szCs w:val="20"/>
              </w:rPr>
            </w:pPr>
            <w:r w:rsidRPr="003E11FF">
              <w:rPr>
                <w:b/>
                <w:color w:val="FFFFFF" w:themeColor="background1"/>
                <w:sz w:val="20"/>
                <w:szCs w:val="20"/>
              </w:rPr>
              <w:t>201</w:t>
            </w:r>
            <w:r w:rsidRPr="003E11FF">
              <w:rPr>
                <w:b/>
                <w:color w:val="FFFFFF" w:themeColor="background1"/>
                <w:sz w:val="20"/>
                <w:szCs w:val="20"/>
                <w:lang w:val="hy-AM"/>
              </w:rPr>
              <w:t>7</w:t>
            </w:r>
            <w:r w:rsidRPr="003E11FF">
              <w:rPr>
                <w:b/>
                <w:color w:val="FFFFFF" w:themeColor="background1"/>
                <w:sz w:val="20"/>
                <w:szCs w:val="20"/>
              </w:rPr>
              <w:t>թ.</w:t>
            </w:r>
          </w:p>
        </w:tc>
        <w:tc>
          <w:tcPr>
            <w:tcW w:w="17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BE42948" w14:textId="77777777" w:rsidR="004442B5" w:rsidRPr="003E11FF" w:rsidRDefault="004442B5" w:rsidP="00C85113">
            <w:pPr>
              <w:spacing w:after="0" w:line="240" w:lineRule="auto"/>
              <w:ind w:firstLine="0"/>
              <w:jc w:val="center"/>
              <w:rPr>
                <w:rFonts w:cs="Times New Roman"/>
                <w:b/>
                <w:color w:val="FFFFFF" w:themeColor="background1"/>
                <w:sz w:val="20"/>
                <w:szCs w:val="20"/>
              </w:rPr>
            </w:pPr>
            <w:r w:rsidRPr="003E11FF">
              <w:rPr>
                <w:b/>
                <w:color w:val="FFFFFF" w:themeColor="background1"/>
                <w:sz w:val="20"/>
                <w:szCs w:val="20"/>
              </w:rPr>
              <w:t>201</w:t>
            </w:r>
            <w:r w:rsidRPr="003E11FF">
              <w:rPr>
                <w:b/>
                <w:color w:val="FFFFFF" w:themeColor="background1"/>
                <w:sz w:val="20"/>
                <w:szCs w:val="20"/>
                <w:lang w:val="hy-AM"/>
              </w:rPr>
              <w:t>8</w:t>
            </w:r>
            <w:r w:rsidRPr="003E11FF">
              <w:rPr>
                <w:b/>
                <w:color w:val="FFFFFF" w:themeColor="background1"/>
                <w:sz w:val="20"/>
                <w:szCs w:val="20"/>
              </w:rPr>
              <w:t>թ.</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B108E04" w14:textId="77777777" w:rsidR="004442B5" w:rsidRPr="003E11FF" w:rsidRDefault="004442B5" w:rsidP="00C85113">
            <w:pPr>
              <w:spacing w:after="0" w:line="240" w:lineRule="auto"/>
              <w:ind w:firstLine="0"/>
              <w:jc w:val="center"/>
              <w:rPr>
                <w:rFonts w:cs="Times New Roman"/>
                <w:b/>
                <w:color w:val="FFFFFF" w:themeColor="background1"/>
                <w:sz w:val="20"/>
                <w:szCs w:val="20"/>
              </w:rPr>
            </w:pPr>
            <w:r w:rsidRPr="003E11FF">
              <w:rPr>
                <w:b/>
                <w:color w:val="FFFFFF" w:themeColor="background1"/>
                <w:sz w:val="20"/>
                <w:szCs w:val="20"/>
              </w:rPr>
              <w:t>201</w:t>
            </w:r>
            <w:r w:rsidRPr="003E11FF">
              <w:rPr>
                <w:b/>
                <w:color w:val="FFFFFF" w:themeColor="background1"/>
                <w:sz w:val="20"/>
                <w:szCs w:val="20"/>
                <w:lang w:val="hy-AM"/>
              </w:rPr>
              <w:t>9</w:t>
            </w:r>
            <w:r w:rsidRPr="003E11FF">
              <w:rPr>
                <w:b/>
                <w:color w:val="FFFFFF" w:themeColor="background1"/>
                <w:sz w:val="20"/>
                <w:szCs w:val="20"/>
              </w:rPr>
              <w:t>թ.</w:t>
            </w:r>
          </w:p>
        </w:tc>
      </w:tr>
      <w:tr w:rsidR="004442B5" w:rsidRPr="004711B0" w14:paraId="16A8E380" w14:textId="77777777" w:rsidTr="00C85113">
        <w:trPr>
          <w:trHeight w:val="442"/>
          <w:tblHeader/>
        </w:trPr>
        <w:tc>
          <w:tcPr>
            <w:tcW w:w="524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8A316C4" w14:textId="77777777" w:rsidR="004442B5" w:rsidRPr="003E11FF" w:rsidRDefault="004442B5" w:rsidP="00C85113">
            <w:pPr>
              <w:spacing w:line="360" w:lineRule="auto"/>
              <w:ind w:firstLine="0"/>
              <w:rPr>
                <w:b/>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3AD1E2B" w14:textId="77777777" w:rsidR="004442B5" w:rsidRPr="003E11FF" w:rsidRDefault="004442B5" w:rsidP="00C85113">
            <w:pPr>
              <w:spacing w:line="360" w:lineRule="auto"/>
              <w:ind w:firstLine="0"/>
              <w:jc w:val="center"/>
              <w:rPr>
                <w:b/>
                <w:color w:val="FFFFFF" w:themeColor="background1"/>
                <w:sz w:val="20"/>
                <w:szCs w:val="20"/>
              </w:rPr>
            </w:pPr>
            <w:r w:rsidRPr="003E11FF">
              <w:rPr>
                <w:b/>
                <w:color w:val="FFFFFF" w:themeColor="background1"/>
                <w:sz w:val="20"/>
                <w:szCs w:val="20"/>
              </w:rPr>
              <w:t>Փաստ.</w:t>
            </w:r>
          </w:p>
        </w:tc>
        <w:tc>
          <w:tcPr>
            <w:tcW w:w="17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36B1D9A" w14:textId="77777777" w:rsidR="004442B5" w:rsidRPr="003E11FF" w:rsidRDefault="004442B5" w:rsidP="00C85113">
            <w:pPr>
              <w:spacing w:line="360" w:lineRule="auto"/>
              <w:ind w:firstLine="0"/>
              <w:jc w:val="center"/>
              <w:rPr>
                <w:b/>
                <w:color w:val="FFFFFF" w:themeColor="background1"/>
                <w:sz w:val="20"/>
                <w:szCs w:val="20"/>
              </w:rPr>
            </w:pPr>
            <w:r w:rsidRPr="003E11FF">
              <w:rPr>
                <w:b/>
                <w:color w:val="FFFFFF" w:themeColor="background1"/>
                <w:sz w:val="20"/>
                <w:szCs w:val="20"/>
              </w:rPr>
              <w:t>Փաստ.</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14:paraId="1F5B8FD0" w14:textId="77777777" w:rsidR="004442B5" w:rsidRPr="003E11FF" w:rsidRDefault="004442B5" w:rsidP="00C85113">
            <w:pPr>
              <w:spacing w:line="360" w:lineRule="auto"/>
              <w:ind w:firstLine="0"/>
              <w:jc w:val="center"/>
              <w:rPr>
                <w:b/>
                <w:color w:val="FFFFFF" w:themeColor="background1"/>
                <w:sz w:val="20"/>
                <w:szCs w:val="20"/>
              </w:rPr>
            </w:pPr>
            <w:r w:rsidRPr="003E11FF">
              <w:rPr>
                <w:b/>
                <w:color w:val="FFFFFF" w:themeColor="background1"/>
                <w:sz w:val="20"/>
                <w:szCs w:val="20"/>
              </w:rPr>
              <w:t>Փաստ.</w:t>
            </w:r>
          </w:p>
        </w:tc>
      </w:tr>
      <w:tr w:rsidR="004442B5" w:rsidRPr="00A35CD3" w14:paraId="03C4A578" w14:textId="77777777" w:rsidTr="00C85113">
        <w:trPr>
          <w:trHeight w:val="307"/>
        </w:trPr>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2C5D2B" w14:textId="77777777" w:rsidR="004442B5" w:rsidRPr="003E11FF" w:rsidRDefault="004442B5" w:rsidP="00C85113">
            <w:pPr>
              <w:spacing w:line="360" w:lineRule="auto"/>
              <w:ind w:firstLine="0"/>
              <w:jc w:val="left"/>
              <w:rPr>
                <w:sz w:val="20"/>
                <w:szCs w:val="20"/>
              </w:rPr>
            </w:pPr>
            <w:r w:rsidRPr="003E11FF">
              <w:rPr>
                <w:sz w:val="20"/>
                <w:szCs w:val="20"/>
              </w:rPr>
              <w:t>ԸՆԴԱՄԵՆԸ</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FF3941" w14:textId="77777777" w:rsidR="004442B5" w:rsidRPr="003E11FF" w:rsidRDefault="004442B5" w:rsidP="00C85113">
            <w:pPr>
              <w:ind w:firstLine="0"/>
              <w:jc w:val="center"/>
              <w:rPr>
                <w:color w:val="000000"/>
                <w:sz w:val="20"/>
                <w:szCs w:val="20"/>
              </w:rPr>
            </w:pPr>
            <w:r w:rsidRPr="003E11FF">
              <w:rPr>
                <w:color w:val="000000"/>
                <w:sz w:val="20"/>
                <w:szCs w:val="20"/>
              </w:rPr>
              <w:t>(1,298,881.0)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44250A" w14:textId="77777777" w:rsidR="004442B5" w:rsidRPr="003E11FF" w:rsidRDefault="004442B5" w:rsidP="00C85113">
            <w:pPr>
              <w:ind w:firstLine="0"/>
              <w:jc w:val="center"/>
              <w:rPr>
                <w:color w:val="000000"/>
                <w:sz w:val="20"/>
                <w:szCs w:val="20"/>
              </w:rPr>
            </w:pPr>
            <w:r w:rsidRPr="003E11FF">
              <w:rPr>
                <w:color w:val="000000"/>
                <w:sz w:val="20"/>
                <w:szCs w:val="20"/>
              </w:rPr>
              <w:t>16,154,475.0</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4DD3D6" w14:textId="77777777" w:rsidR="004442B5" w:rsidRPr="003E11FF" w:rsidRDefault="004442B5" w:rsidP="00C85113">
            <w:pPr>
              <w:ind w:firstLine="0"/>
              <w:jc w:val="center"/>
              <w:rPr>
                <w:color w:val="000000"/>
                <w:sz w:val="20"/>
                <w:szCs w:val="20"/>
              </w:rPr>
            </w:pPr>
            <w:r w:rsidRPr="003E11FF">
              <w:rPr>
                <w:color w:val="000000"/>
                <w:sz w:val="20"/>
                <w:szCs w:val="20"/>
              </w:rPr>
              <w:t>14,830,506.0</w:t>
            </w:r>
          </w:p>
        </w:tc>
      </w:tr>
      <w:tr w:rsidR="004442B5" w:rsidRPr="00A35CD3" w14:paraId="70ECF15E" w14:textId="77777777" w:rsidTr="00C85113">
        <w:trPr>
          <w:trHeight w:val="360"/>
        </w:trPr>
        <w:tc>
          <w:tcPr>
            <w:tcW w:w="5245" w:type="dxa"/>
            <w:tcBorders>
              <w:top w:val="single" w:sz="4" w:space="0" w:color="auto"/>
              <w:left w:val="single" w:sz="4" w:space="0" w:color="auto"/>
              <w:bottom w:val="single" w:sz="4" w:space="0" w:color="auto"/>
              <w:right w:val="single" w:sz="4" w:space="0" w:color="auto"/>
            </w:tcBorders>
            <w:vAlign w:val="center"/>
            <w:hideMark/>
          </w:tcPr>
          <w:p w14:paraId="2A0C8F36" w14:textId="77777777" w:rsidR="004442B5" w:rsidRPr="003E11FF" w:rsidRDefault="004442B5" w:rsidP="00C85113">
            <w:pPr>
              <w:spacing w:line="360" w:lineRule="auto"/>
              <w:ind w:firstLine="0"/>
              <w:jc w:val="left"/>
              <w:rPr>
                <w:sz w:val="20"/>
                <w:szCs w:val="20"/>
              </w:rPr>
            </w:pPr>
            <w:r w:rsidRPr="003E11FF">
              <w:rPr>
                <w:sz w:val="20"/>
                <w:szCs w:val="20"/>
              </w:rPr>
              <w:t>1. «Հրազդան</w:t>
            </w:r>
            <w:r w:rsidRPr="003E11FF">
              <w:rPr>
                <w:rFonts w:ascii="Courier New" w:hAnsi="Courier New" w:cs="Courier New"/>
                <w:sz w:val="20"/>
                <w:szCs w:val="20"/>
              </w:rPr>
              <w:t> </w:t>
            </w:r>
            <w:r w:rsidRPr="003E11FF">
              <w:rPr>
                <w:sz w:val="20"/>
                <w:szCs w:val="20"/>
              </w:rPr>
              <w:t>ՋԷԿ»</w:t>
            </w:r>
            <w:r w:rsidRPr="003E11FF">
              <w:rPr>
                <w:rFonts w:ascii="Courier New" w:hAnsi="Courier New" w:cs="Courier New"/>
                <w:sz w:val="20"/>
                <w:szCs w:val="20"/>
              </w:rPr>
              <w:t> </w:t>
            </w:r>
            <w:r w:rsidRPr="003E11FF">
              <w:rPr>
                <w:sz w:val="20"/>
                <w:szCs w:val="20"/>
              </w:rPr>
              <w:t>ԲԲԸ</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DEE14F" w14:textId="77777777" w:rsidR="004442B5" w:rsidRPr="003E11FF" w:rsidRDefault="004442B5" w:rsidP="00C85113">
            <w:pPr>
              <w:ind w:firstLine="0"/>
              <w:jc w:val="center"/>
              <w:rPr>
                <w:color w:val="000000"/>
                <w:sz w:val="20"/>
                <w:szCs w:val="20"/>
              </w:rPr>
            </w:pPr>
            <w:r w:rsidRPr="003E11FF">
              <w:rPr>
                <w:color w:val="000000"/>
                <w:sz w:val="20"/>
                <w:szCs w:val="20"/>
              </w:rPr>
              <w:t>1,248,326.0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76739C" w14:textId="77777777" w:rsidR="004442B5" w:rsidRPr="003E11FF" w:rsidRDefault="004442B5" w:rsidP="00C85113">
            <w:pPr>
              <w:ind w:firstLine="0"/>
              <w:jc w:val="center"/>
              <w:rPr>
                <w:color w:val="000000"/>
                <w:sz w:val="20"/>
                <w:szCs w:val="20"/>
              </w:rPr>
            </w:pPr>
            <w:r w:rsidRPr="003E11FF">
              <w:rPr>
                <w:color w:val="000000"/>
                <w:sz w:val="20"/>
                <w:szCs w:val="20"/>
              </w:rPr>
              <w:t>2,835,161.0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3DEE54" w14:textId="77777777" w:rsidR="004442B5" w:rsidRPr="003E11FF" w:rsidRDefault="004442B5" w:rsidP="00C85113">
            <w:pPr>
              <w:ind w:firstLine="0"/>
              <w:jc w:val="center"/>
              <w:rPr>
                <w:color w:val="000000"/>
                <w:sz w:val="20"/>
                <w:szCs w:val="20"/>
              </w:rPr>
            </w:pPr>
            <w:r w:rsidRPr="003E11FF">
              <w:rPr>
                <w:color w:val="000000"/>
                <w:sz w:val="20"/>
                <w:szCs w:val="20"/>
              </w:rPr>
              <w:t>2,382,469.0</w:t>
            </w:r>
          </w:p>
        </w:tc>
      </w:tr>
      <w:tr w:rsidR="004442B5" w:rsidRPr="00A35CD3" w14:paraId="24B6C6B4" w14:textId="77777777" w:rsidTr="001B57F3">
        <w:trPr>
          <w:trHeight w:val="375"/>
        </w:trPr>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F48FB8" w14:textId="77777777" w:rsidR="004442B5" w:rsidRPr="003E11FF" w:rsidRDefault="004442B5" w:rsidP="00C85113">
            <w:pPr>
              <w:spacing w:line="360" w:lineRule="auto"/>
              <w:ind w:firstLine="0"/>
              <w:jc w:val="left"/>
              <w:rPr>
                <w:sz w:val="20"/>
                <w:szCs w:val="20"/>
              </w:rPr>
            </w:pPr>
            <w:r w:rsidRPr="003E11FF">
              <w:rPr>
                <w:sz w:val="20"/>
                <w:szCs w:val="20"/>
              </w:rPr>
              <w:t>2. «Գազպրոմ</w:t>
            </w:r>
            <w:r w:rsidRPr="003E11FF">
              <w:rPr>
                <w:rFonts w:ascii="Courier New" w:hAnsi="Courier New" w:cs="Courier New"/>
                <w:sz w:val="20"/>
                <w:szCs w:val="20"/>
              </w:rPr>
              <w:t> </w:t>
            </w:r>
            <w:r w:rsidRPr="003E11FF">
              <w:rPr>
                <w:sz w:val="20"/>
                <w:szCs w:val="20"/>
              </w:rPr>
              <w:t>Արմենիա»</w:t>
            </w:r>
            <w:r w:rsidRPr="003E11FF">
              <w:rPr>
                <w:rFonts w:ascii="Courier New" w:hAnsi="Courier New" w:cs="Courier New"/>
                <w:sz w:val="20"/>
                <w:szCs w:val="20"/>
              </w:rPr>
              <w:t> </w:t>
            </w:r>
            <w:r w:rsidRPr="003E11FF">
              <w:rPr>
                <w:sz w:val="20"/>
                <w:szCs w:val="20"/>
              </w:rPr>
              <w:t>ՓԲԸ</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3A6753" w14:textId="77777777" w:rsidR="004442B5" w:rsidRPr="003E11FF" w:rsidRDefault="004442B5" w:rsidP="00C85113">
            <w:pPr>
              <w:ind w:firstLine="0"/>
              <w:jc w:val="center"/>
              <w:rPr>
                <w:color w:val="000000"/>
                <w:sz w:val="20"/>
                <w:szCs w:val="20"/>
              </w:rPr>
            </w:pPr>
            <w:r w:rsidRPr="003E11FF">
              <w:rPr>
                <w:color w:val="000000"/>
                <w:sz w:val="20"/>
                <w:szCs w:val="20"/>
              </w:rPr>
              <w:t>(9,364,000.0)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9AC10F" w14:textId="77777777" w:rsidR="004442B5" w:rsidRPr="003E11FF" w:rsidRDefault="004442B5" w:rsidP="00C85113">
            <w:pPr>
              <w:ind w:firstLine="0"/>
              <w:jc w:val="center"/>
              <w:rPr>
                <w:color w:val="000000"/>
                <w:sz w:val="20"/>
                <w:szCs w:val="20"/>
              </w:rPr>
            </w:pPr>
            <w:r w:rsidRPr="003E11FF">
              <w:rPr>
                <w:color w:val="000000"/>
                <w:sz w:val="20"/>
                <w:szCs w:val="20"/>
              </w:rPr>
              <w:t>14,920,000.0</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ED111F" w14:textId="77777777" w:rsidR="004442B5" w:rsidRPr="003E11FF" w:rsidRDefault="004442B5" w:rsidP="00C85113">
            <w:pPr>
              <w:ind w:firstLine="0"/>
              <w:jc w:val="center"/>
              <w:rPr>
                <w:color w:val="000000"/>
                <w:sz w:val="20"/>
                <w:szCs w:val="20"/>
              </w:rPr>
            </w:pPr>
            <w:r w:rsidRPr="003E11FF">
              <w:rPr>
                <w:color w:val="000000"/>
                <w:sz w:val="20"/>
                <w:szCs w:val="20"/>
              </w:rPr>
              <w:t>524,000.0</w:t>
            </w:r>
          </w:p>
        </w:tc>
      </w:tr>
      <w:tr w:rsidR="004442B5" w:rsidRPr="00A35CD3" w14:paraId="7A5728DC" w14:textId="77777777" w:rsidTr="00C85113">
        <w:trPr>
          <w:trHeight w:val="375"/>
        </w:trPr>
        <w:tc>
          <w:tcPr>
            <w:tcW w:w="5245" w:type="dxa"/>
            <w:tcBorders>
              <w:top w:val="single" w:sz="4" w:space="0" w:color="auto"/>
              <w:left w:val="single" w:sz="4" w:space="0" w:color="auto"/>
              <w:bottom w:val="single" w:sz="4" w:space="0" w:color="auto"/>
              <w:right w:val="single" w:sz="4" w:space="0" w:color="auto"/>
            </w:tcBorders>
            <w:vAlign w:val="center"/>
            <w:hideMark/>
          </w:tcPr>
          <w:p w14:paraId="12F1A536" w14:textId="77777777" w:rsidR="004442B5" w:rsidRPr="003E11FF" w:rsidRDefault="004442B5" w:rsidP="00C85113">
            <w:pPr>
              <w:spacing w:line="360" w:lineRule="auto"/>
              <w:ind w:firstLine="0"/>
              <w:jc w:val="left"/>
              <w:rPr>
                <w:sz w:val="20"/>
                <w:szCs w:val="20"/>
              </w:rPr>
            </w:pPr>
            <w:r w:rsidRPr="003E11FF">
              <w:rPr>
                <w:sz w:val="20"/>
                <w:szCs w:val="20"/>
              </w:rPr>
              <w:t>2.1 «Տրանսգազ»</w:t>
            </w:r>
            <w:r w:rsidRPr="003E11FF">
              <w:rPr>
                <w:rFonts w:ascii="Courier New" w:hAnsi="Courier New" w:cs="Courier New"/>
                <w:sz w:val="20"/>
                <w:szCs w:val="20"/>
              </w:rPr>
              <w:t> </w:t>
            </w:r>
            <w:r w:rsidRPr="003E11FF">
              <w:rPr>
                <w:sz w:val="20"/>
                <w:szCs w:val="20"/>
              </w:rPr>
              <w:t>ՍՊԸ*</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5BB679" w14:textId="77777777" w:rsidR="004442B5" w:rsidRPr="003E11FF" w:rsidRDefault="004442B5" w:rsidP="00C85113">
            <w:pPr>
              <w:ind w:firstLine="0"/>
              <w:jc w:val="center"/>
              <w:rPr>
                <w:color w:val="000000"/>
                <w:sz w:val="20"/>
                <w:szCs w:val="20"/>
              </w:rPr>
            </w:pPr>
            <w:r w:rsidRPr="003E11FF">
              <w:rPr>
                <w:color w:val="000000"/>
                <w:sz w:val="20"/>
                <w:szCs w:val="20"/>
              </w:rPr>
              <w:t>64,049.0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742016" w14:textId="77777777" w:rsidR="004442B5" w:rsidRPr="003E11FF" w:rsidRDefault="004442B5" w:rsidP="00C85113">
            <w:pPr>
              <w:ind w:firstLine="0"/>
              <w:jc w:val="center"/>
              <w:rPr>
                <w:color w:val="000000"/>
                <w:sz w:val="20"/>
                <w:szCs w:val="20"/>
              </w:rPr>
            </w:pPr>
            <w:r w:rsidRPr="003E11FF">
              <w:rPr>
                <w:color w:val="000000"/>
                <w:sz w:val="20"/>
                <w:szCs w:val="20"/>
              </w:rPr>
              <w:t>(5,811.0)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FFEDEB" w14:textId="77777777" w:rsidR="004442B5" w:rsidRPr="003E11FF" w:rsidRDefault="004442B5" w:rsidP="00C85113">
            <w:pPr>
              <w:ind w:firstLine="0"/>
              <w:jc w:val="center"/>
              <w:rPr>
                <w:color w:val="000000"/>
                <w:sz w:val="20"/>
                <w:szCs w:val="20"/>
              </w:rPr>
            </w:pPr>
            <w:r w:rsidRPr="003E11FF">
              <w:rPr>
                <w:color w:val="000000"/>
                <w:sz w:val="20"/>
                <w:szCs w:val="20"/>
              </w:rPr>
              <w:t>23,776.0</w:t>
            </w:r>
          </w:p>
        </w:tc>
      </w:tr>
      <w:tr w:rsidR="004442B5" w:rsidRPr="00A35CD3" w14:paraId="60D76692" w14:textId="77777777" w:rsidTr="001B57F3">
        <w:trPr>
          <w:trHeight w:val="261"/>
        </w:trPr>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C76D9D" w14:textId="77777777" w:rsidR="004442B5" w:rsidRPr="003E11FF" w:rsidRDefault="004442B5" w:rsidP="00C85113">
            <w:pPr>
              <w:spacing w:line="360" w:lineRule="auto"/>
              <w:ind w:firstLine="0"/>
              <w:jc w:val="left"/>
              <w:rPr>
                <w:sz w:val="20"/>
                <w:szCs w:val="20"/>
              </w:rPr>
            </w:pPr>
            <w:r w:rsidRPr="003E11FF">
              <w:rPr>
                <w:sz w:val="20"/>
                <w:szCs w:val="20"/>
              </w:rPr>
              <w:t>3.«Միջազգային</w:t>
            </w:r>
            <w:r w:rsidRPr="003E11FF">
              <w:rPr>
                <w:rFonts w:ascii="Courier New" w:hAnsi="Courier New" w:cs="Courier New"/>
                <w:sz w:val="20"/>
                <w:szCs w:val="20"/>
              </w:rPr>
              <w:t> </w:t>
            </w:r>
            <w:r w:rsidRPr="003E11FF">
              <w:rPr>
                <w:sz w:val="20"/>
                <w:szCs w:val="20"/>
              </w:rPr>
              <w:t>էներգետիկ</w:t>
            </w:r>
            <w:r w:rsidRPr="003E11FF">
              <w:rPr>
                <w:rFonts w:ascii="Courier New" w:hAnsi="Courier New" w:cs="Courier New"/>
                <w:sz w:val="20"/>
                <w:szCs w:val="20"/>
              </w:rPr>
              <w:t> </w:t>
            </w:r>
            <w:r w:rsidRPr="003E11FF">
              <w:rPr>
                <w:sz w:val="20"/>
                <w:szCs w:val="20"/>
              </w:rPr>
              <w:t>կորպորացիա» ՓԲԸ</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C51D3E" w14:textId="77777777" w:rsidR="004442B5" w:rsidRPr="003E11FF" w:rsidRDefault="004442B5" w:rsidP="00C85113">
            <w:pPr>
              <w:ind w:firstLine="0"/>
              <w:jc w:val="center"/>
              <w:rPr>
                <w:color w:val="000000"/>
                <w:sz w:val="20"/>
                <w:szCs w:val="20"/>
              </w:rPr>
            </w:pPr>
            <w:r w:rsidRPr="003E11FF">
              <w:rPr>
                <w:color w:val="000000"/>
                <w:sz w:val="20"/>
                <w:szCs w:val="20"/>
              </w:rPr>
              <w:t>98,744.0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FF9B14" w14:textId="77777777" w:rsidR="004442B5" w:rsidRPr="003E11FF" w:rsidRDefault="004442B5" w:rsidP="00C85113">
            <w:pPr>
              <w:ind w:firstLine="0"/>
              <w:jc w:val="center"/>
              <w:rPr>
                <w:color w:val="000000"/>
                <w:sz w:val="20"/>
                <w:szCs w:val="20"/>
              </w:rPr>
            </w:pPr>
            <w:r w:rsidRPr="003E11FF">
              <w:rPr>
                <w:color w:val="000000"/>
                <w:sz w:val="20"/>
                <w:szCs w:val="20"/>
              </w:rPr>
              <w:t>(12,353,723.0)</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ED3A04" w14:textId="77777777" w:rsidR="004442B5" w:rsidRPr="003E11FF" w:rsidRDefault="004442B5" w:rsidP="00C85113">
            <w:pPr>
              <w:ind w:firstLine="0"/>
              <w:jc w:val="center"/>
              <w:rPr>
                <w:color w:val="000000"/>
                <w:sz w:val="20"/>
                <w:szCs w:val="20"/>
              </w:rPr>
            </w:pPr>
            <w:r w:rsidRPr="003E11FF">
              <w:rPr>
                <w:color w:val="000000"/>
                <w:sz w:val="20"/>
                <w:szCs w:val="20"/>
              </w:rPr>
              <w:t>159,937.0</w:t>
            </w:r>
          </w:p>
        </w:tc>
      </w:tr>
      <w:tr w:rsidR="004442B5" w:rsidRPr="00A35CD3" w14:paraId="7AF847CB" w14:textId="77777777" w:rsidTr="00C85113">
        <w:trPr>
          <w:trHeight w:val="285"/>
        </w:trPr>
        <w:tc>
          <w:tcPr>
            <w:tcW w:w="5245" w:type="dxa"/>
            <w:tcBorders>
              <w:top w:val="single" w:sz="4" w:space="0" w:color="auto"/>
              <w:left w:val="single" w:sz="4" w:space="0" w:color="auto"/>
              <w:bottom w:val="single" w:sz="4" w:space="0" w:color="auto"/>
              <w:right w:val="single" w:sz="4" w:space="0" w:color="auto"/>
            </w:tcBorders>
            <w:vAlign w:val="center"/>
            <w:hideMark/>
          </w:tcPr>
          <w:p w14:paraId="4286D4F1" w14:textId="77777777" w:rsidR="004442B5" w:rsidRPr="003E11FF" w:rsidRDefault="004442B5" w:rsidP="00C85113">
            <w:pPr>
              <w:spacing w:line="360" w:lineRule="auto"/>
              <w:ind w:firstLine="0"/>
              <w:jc w:val="left"/>
              <w:rPr>
                <w:sz w:val="20"/>
                <w:szCs w:val="20"/>
              </w:rPr>
            </w:pPr>
            <w:r w:rsidRPr="003E11FF">
              <w:rPr>
                <w:sz w:val="20"/>
                <w:szCs w:val="20"/>
              </w:rPr>
              <w:t>4. «Հայաստանի</w:t>
            </w:r>
            <w:r w:rsidRPr="003E11FF">
              <w:rPr>
                <w:rFonts w:ascii="Courier New" w:hAnsi="Courier New" w:cs="Courier New"/>
                <w:sz w:val="20"/>
                <w:szCs w:val="20"/>
              </w:rPr>
              <w:t> </w:t>
            </w:r>
            <w:r w:rsidRPr="003E11FF">
              <w:rPr>
                <w:sz w:val="20"/>
                <w:szCs w:val="20"/>
              </w:rPr>
              <w:t>էլեկտրական</w:t>
            </w:r>
            <w:r w:rsidRPr="003E11FF">
              <w:rPr>
                <w:rFonts w:ascii="Courier New" w:hAnsi="Courier New" w:cs="Courier New"/>
                <w:sz w:val="20"/>
                <w:szCs w:val="20"/>
              </w:rPr>
              <w:t> </w:t>
            </w:r>
            <w:r w:rsidRPr="003E11FF">
              <w:rPr>
                <w:sz w:val="20"/>
                <w:szCs w:val="20"/>
              </w:rPr>
              <w:t>ցանցեր»</w:t>
            </w:r>
            <w:r w:rsidRPr="003E11FF">
              <w:rPr>
                <w:rFonts w:ascii="Courier New" w:hAnsi="Courier New" w:cs="Courier New"/>
                <w:sz w:val="20"/>
                <w:szCs w:val="20"/>
              </w:rPr>
              <w:t> </w:t>
            </w:r>
            <w:r w:rsidRPr="003E11FF">
              <w:rPr>
                <w:sz w:val="20"/>
                <w:szCs w:val="20"/>
              </w:rPr>
              <w:t>ՓԲԸ</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A3FC97" w14:textId="77777777" w:rsidR="004442B5" w:rsidRPr="003E11FF" w:rsidRDefault="004442B5" w:rsidP="00C85113">
            <w:pPr>
              <w:ind w:firstLine="0"/>
              <w:jc w:val="center"/>
              <w:rPr>
                <w:color w:val="000000"/>
                <w:sz w:val="20"/>
                <w:szCs w:val="20"/>
              </w:rPr>
            </w:pPr>
            <w:r w:rsidRPr="003E11FF">
              <w:rPr>
                <w:color w:val="000000"/>
                <w:sz w:val="20"/>
                <w:szCs w:val="20"/>
              </w:rPr>
              <w:t>6,654,000.0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1DFAEF" w14:textId="77777777" w:rsidR="004442B5" w:rsidRPr="003E11FF" w:rsidRDefault="004442B5" w:rsidP="00C85113">
            <w:pPr>
              <w:ind w:firstLine="0"/>
              <w:jc w:val="center"/>
              <w:rPr>
                <w:color w:val="000000"/>
                <w:sz w:val="20"/>
                <w:szCs w:val="20"/>
              </w:rPr>
            </w:pPr>
            <w:r w:rsidRPr="003E11FF">
              <w:rPr>
                <w:color w:val="000000"/>
                <w:sz w:val="20"/>
                <w:szCs w:val="20"/>
              </w:rPr>
              <w:t>10,753,037.0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3060A4" w14:textId="77777777" w:rsidR="004442B5" w:rsidRPr="003E11FF" w:rsidRDefault="004442B5" w:rsidP="00C85113">
            <w:pPr>
              <w:ind w:firstLine="0"/>
              <w:jc w:val="center"/>
              <w:rPr>
                <w:color w:val="000000"/>
                <w:sz w:val="20"/>
                <w:szCs w:val="20"/>
              </w:rPr>
            </w:pPr>
            <w:r w:rsidRPr="003E11FF">
              <w:rPr>
                <w:color w:val="000000"/>
                <w:sz w:val="20"/>
                <w:szCs w:val="20"/>
              </w:rPr>
              <w:t>11,764,100.0</w:t>
            </w:r>
          </w:p>
        </w:tc>
      </w:tr>
    </w:tbl>
    <w:p w14:paraId="21E73D3F" w14:textId="77777777" w:rsidR="004442B5" w:rsidRPr="00A35CD3" w:rsidRDefault="004442B5" w:rsidP="004442B5">
      <w:pPr>
        <w:spacing w:after="0" w:line="240" w:lineRule="auto"/>
        <w:ind w:firstLine="708"/>
        <w:rPr>
          <w:sz w:val="18"/>
          <w:szCs w:val="18"/>
        </w:rPr>
      </w:pPr>
      <w:r w:rsidRPr="00A35CD3">
        <w:rPr>
          <w:sz w:val="18"/>
          <w:szCs w:val="18"/>
        </w:rPr>
        <w:t>*«Տրանսգազ»</w:t>
      </w:r>
      <w:r w:rsidRPr="00A35CD3">
        <w:rPr>
          <w:rFonts w:ascii="Courier New" w:hAnsi="Courier New" w:cs="Courier New"/>
          <w:sz w:val="18"/>
          <w:szCs w:val="18"/>
        </w:rPr>
        <w:t> </w:t>
      </w:r>
      <w:r w:rsidRPr="00A35CD3">
        <w:rPr>
          <w:sz w:val="18"/>
          <w:szCs w:val="18"/>
        </w:rPr>
        <w:t>ՍՊԸ-ի ցուցանիշները ներառված են «Գազպրոմ</w:t>
      </w:r>
      <w:r w:rsidRPr="00A35CD3">
        <w:rPr>
          <w:rFonts w:ascii="Courier New" w:hAnsi="Courier New" w:cs="Courier New"/>
          <w:sz w:val="18"/>
          <w:szCs w:val="18"/>
        </w:rPr>
        <w:t> </w:t>
      </w:r>
      <w:r w:rsidRPr="00A35CD3">
        <w:rPr>
          <w:sz w:val="18"/>
          <w:szCs w:val="18"/>
        </w:rPr>
        <w:t>Արմենիա»</w:t>
      </w:r>
      <w:r w:rsidRPr="00A35CD3">
        <w:rPr>
          <w:rFonts w:ascii="Courier New" w:hAnsi="Courier New" w:cs="Courier New"/>
          <w:sz w:val="18"/>
          <w:szCs w:val="18"/>
        </w:rPr>
        <w:t> </w:t>
      </w:r>
      <w:r w:rsidRPr="00A35CD3">
        <w:rPr>
          <w:sz w:val="18"/>
          <w:szCs w:val="18"/>
        </w:rPr>
        <w:t>ՓԲԸ-ի ցուցանիշներ</w:t>
      </w:r>
      <w:r w:rsidRPr="00A35CD3">
        <w:rPr>
          <w:sz w:val="18"/>
          <w:szCs w:val="18"/>
          <w:lang w:val="hy-AM"/>
        </w:rPr>
        <w:t>ում</w:t>
      </w:r>
      <w:r w:rsidRPr="00A35CD3">
        <w:rPr>
          <w:sz w:val="18"/>
          <w:szCs w:val="18"/>
        </w:rPr>
        <w:t>։</w:t>
      </w:r>
    </w:p>
    <w:p w14:paraId="3F254F29" w14:textId="77777777" w:rsidR="004442B5" w:rsidRPr="00A35CD3" w:rsidRDefault="004442B5" w:rsidP="004442B5">
      <w:pPr>
        <w:spacing w:after="0" w:line="240" w:lineRule="auto"/>
        <w:rPr>
          <w:sz w:val="18"/>
          <w:szCs w:val="18"/>
        </w:rPr>
      </w:pPr>
    </w:p>
    <w:p w14:paraId="155AB75B" w14:textId="77777777" w:rsidR="004442B5" w:rsidRPr="00A35CD3" w:rsidRDefault="004442B5" w:rsidP="003E11FF">
      <w:pPr>
        <w:spacing w:after="0" w:line="276" w:lineRule="auto"/>
        <w:ind w:firstLine="720"/>
      </w:pPr>
      <w:r w:rsidRPr="00A35CD3">
        <w:t>Վարկային պարտավորությունների հետ կապված անհրաժեշտ է նշել, որ Ընկերություն</w:t>
      </w:r>
      <w:r w:rsidRPr="00A35CD3">
        <w:softHyphen/>
        <w:t>ները չունեն ժամկետանց վարկային պարտավորություններ, ինչպես նաև ՀՀ կառավարության կողմից բյուջետային երաշխիքներ չեն ստացել: Ընդ որում «Հայաստանի էլեկտրական ցանցեր» և «Միջազգային էներգետիկ կորպորացիա»</w:t>
      </w:r>
      <w:r w:rsidRPr="00A35CD3">
        <w:rPr>
          <w:rFonts w:ascii="Courier New" w:hAnsi="Courier New" w:cs="Courier New"/>
        </w:rPr>
        <w:t> </w:t>
      </w:r>
      <w:r w:rsidRPr="00A35CD3">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5438E145" w14:textId="77777777" w:rsidR="004442B5" w:rsidRPr="00A35CD3" w:rsidRDefault="004442B5" w:rsidP="003E11FF">
      <w:pPr>
        <w:spacing w:after="0" w:line="276" w:lineRule="auto"/>
        <w:ind w:firstLine="720"/>
      </w:pPr>
      <w:r w:rsidRPr="00A35CD3">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14:paraId="2526EB49" w14:textId="77777777" w:rsidR="004442B5" w:rsidRPr="00A35CD3" w:rsidRDefault="004442B5" w:rsidP="003E11FF">
      <w:pPr>
        <w:spacing w:after="0" w:line="276" w:lineRule="auto"/>
        <w:ind w:firstLine="720"/>
      </w:pPr>
      <w:r w:rsidRPr="00A35CD3">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w:t>
      </w:r>
      <w:r w:rsidRPr="00A35CD3">
        <w:softHyphen/>
        <w:t>նային նորմաները ներկայացված են աղյուսակում:</w:t>
      </w:r>
    </w:p>
    <w:p w14:paraId="611D137A" w14:textId="77777777" w:rsidR="004442B5" w:rsidRPr="003E11FF" w:rsidRDefault="004442B5" w:rsidP="004442B5">
      <w:pPr>
        <w:spacing w:line="240" w:lineRule="auto"/>
        <w:rPr>
          <w:i/>
          <w:sz w:val="20"/>
          <w:szCs w:val="20"/>
        </w:rPr>
      </w:pPr>
      <w:r w:rsidRPr="003E11FF">
        <w:rPr>
          <w:b/>
          <w:sz w:val="20"/>
          <w:szCs w:val="20"/>
        </w:rPr>
        <w:t xml:space="preserve">Աղյուսակ </w:t>
      </w:r>
      <w:proofErr w:type="gramStart"/>
      <w:r w:rsidR="003E11FF" w:rsidRPr="003E11FF">
        <w:rPr>
          <w:b/>
          <w:sz w:val="20"/>
          <w:szCs w:val="20"/>
        </w:rPr>
        <w:t>5.</w:t>
      </w:r>
      <w:r w:rsidRPr="003E11FF">
        <w:rPr>
          <w:b/>
          <w:sz w:val="20"/>
          <w:szCs w:val="20"/>
        </w:rPr>
        <w:t xml:space="preserve">5  </w:t>
      </w:r>
      <w:r w:rsidRPr="003E11FF">
        <w:rPr>
          <w:i/>
          <w:sz w:val="20"/>
          <w:szCs w:val="20"/>
        </w:rPr>
        <w:t>Էներգետիկայի</w:t>
      </w:r>
      <w:proofErr w:type="gramEnd"/>
      <w:r w:rsidRPr="003E11FF">
        <w:rPr>
          <w:i/>
          <w:sz w:val="20"/>
          <w:szCs w:val="20"/>
        </w:rPr>
        <w:t xml:space="preserve"> ոլորտի մասնավոր ընկերությունների հանրագումարային ֆինանսական ցուցանիշները</w:t>
      </w:r>
    </w:p>
    <w:tbl>
      <w:tblPr>
        <w:tblW w:w="0" w:type="auto"/>
        <w:tblInd w:w="392" w:type="dxa"/>
        <w:tblLayout w:type="fixed"/>
        <w:tblLook w:val="04A0" w:firstRow="1" w:lastRow="0" w:firstColumn="1" w:lastColumn="0" w:noHBand="0" w:noVBand="1"/>
      </w:tblPr>
      <w:tblGrid>
        <w:gridCol w:w="3849"/>
        <w:gridCol w:w="1174"/>
        <w:gridCol w:w="1174"/>
        <w:gridCol w:w="1133"/>
        <w:gridCol w:w="2694"/>
      </w:tblGrid>
      <w:tr w:rsidR="004442B5" w:rsidRPr="004711B0" w14:paraId="4267A521" w14:textId="77777777" w:rsidTr="00C85113">
        <w:trPr>
          <w:trHeight w:val="269"/>
        </w:trPr>
        <w:tc>
          <w:tcPr>
            <w:tcW w:w="3849" w:type="dxa"/>
            <w:tcBorders>
              <w:top w:val="single" w:sz="4" w:space="0" w:color="auto"/>
              <w:left w:val="single" w:sz="12" w:space="0" w:color="auto"/>
              <w:bottom w:val="single" w:sz="4" w:space="0" w:color="auto"/>
              <w:right w:val="single" w:sz="4" w:space="0" w:color="auto"/>
            </w:tcBorders>
            <w:shd w:val="clear" w:color="auto" w:fill="0070C0"/>
            <w:vAlign w:val="center"/>
            <w:hideMark/>
          </w:tcPr>
          <w:p w14:paraId="338125DC" w14:textId="77777777" w:rsidR="004442B5" w:rsidRPr="003E11FF" w:rsidRDefault="004442B5" w:rsidP="00C85113">
            <w:pPr>
              <w:spacing w:line="360" w:lineRule="auto"/>
              <w:ind w:firstLine="34"/>
              <w:rPr>
                <w:b/>
                <w:color w:val="FFFFFF" w:themeColor="background1"/>
                <w:sz w:val="20"/>
                <w:szCs w:val="20"/>
              </w:rPr>
            </w:pPr>
            <w:r w:rsidRPr="003E11FF">
              <w:rPr>
                <w:b/>
                <w:color w:val="FFFFFF" w:themeColor="background1"/>
                <w:sz w:val="20"/>
                <w:szCs w:val="20"/>
              </w:rPr>
              <w:t>Ցուցանիշ</w:t>
            </w:r>
          </w:p>
        </w:tc>
        <w:tc>
          <w:tcPr>
            <w:tcW w:w="117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962A08" w14:textId="77777777" w:rsidR="004442B5" w:rsidRPr="003E11FF" w:rsidRDefault="004442B5" w:rsidP="00C85113">
            <w:pPr>
              <w:spacing w:line="360" w:lineRule="auto"/>
              <w:ind w:firstLine="34"/>
              <w:jc w:val="center"/>
              <w:rPr>
                <w:rFonts w:cs="Times New Roman"/>
                <w:b/>
                <w:color w:val="FFFFFF" w:themeColor="background1"/>
                <w:sz w:val="20"/>
                <w:szCs w:val="20"/>
              </w:rPr>
            </w:pPr>
            <w:r w:rsidRPr="003E11FF">
              <w:rPr>
                <w:b/>
                <w:color w:val="FFFFFF" w:themeColor="background1"/>
                <w:sz w:val="20"/>
                <w:szCs w:val="20"/>
              </w:rPr>
              <w:t>2017թ.</w:t>
            </w:r>
          </w:p>
        </w:tc>
        <w:tc>
          <w:tcPr>
            <w:tcW w:w="117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7D76F31" w14:textId="77777777" w:rsidR="004442B5" w:rsidRPr="003E11FF" w:rsidRDefault="004442B5" w:rsidP="00C85113">
            <w:pPr>
              <w:spacing w:line="360" w:lineRule="auto"/>
              <w:ind w:firstLine="34"/>
              <w:jc w:val="center"/>
              <w:rPr>
                <w:rFonts w:cs="Times New Roman"/>
                <w:b/>
                <w:color w:val="FFFFFF" w:themeColor="background1"/>
                <w:sz w:val="20"/>
                <w:szCs w:val="20"/>
                <w:lang w:val="hy-AM"/>
              </w:rPr>
            </w:pPr>
            <w:r w:rsidRPr="003E11FF">
              <w:rPr>
                <w:b/>
                <w:color w:val="FFFFFF" w:themeColor="background1"/>
                <w:sz w:val="20"/>
                <w:szCs w:val="20"/>
              </w:rPr>
              <w:t>2018թ.</w:t>
            </w:r>
          </w:p>
        </w:tc>
        <w:tc>
          <w:tcPr>
            <w:tcW w:w="11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ED16F10" w14:textId="77777777" w:rsidR="004442B5" w:rsidRPr="003E11FF" w:rsidRDefault="004442B5" w:rsidP="00C85113">
            <w:pPr>
              <w:spacing w:line="360" w:lineRule="auto"/>
              <w:ind w:firstLine="34"/>
              <w:jc w:val="center"/>
              <w:rPr>
                <w:rFonts w:cs="Times New Roman"/>
                <w:b/>
                <w:color w:val="FFFFFF" w:themeColor="background1"/>
                <w:sz w:val="20"/>
                <w:szCs w:val="20"/>
              </w:rPr>
            </w:pPr>
            <w:r w:rsidRPr="003E11FF">
              <w:rPr>
                <w:b/>
                <w:color w:val="FFFFFF" w:themeColor="background1"/>
                <w:sz w:val="20"/>
                <w:szCs w:val="20"/>
              </w:rPr>
              <w:t>2019թ.</w:t>
            </w:r>
          </w:p>
        </w:tc>
        <w:tc>
          <w:tcPr>
            <w:tcW w:w="2694" w:type="dxa"/>
            <w:tcBorders>
              <w:top w:val="single" w:sz="4" w:space="0" w:color="auto"/>
              <w:left w:val="single" w:sz="4" w:space="0" w:color="auto"/>
              <w:bottom w:val="single" w:sz="4" w:space="0" w:color="auto"/>
              <w:right w:val="single" w:sz="12" w:space="0" w:color="auto"/>
            </w:tcBorders>
            <w:shd w:val="clear" w:color="auto" w:fill="0070C0"/>
            <w:vAlign w:val="center"/>
            <w:hideMark/>
          </w:tcPr>
          <w:p w14:paraId="139E7E80" w14:textId="77777777" w:rsidR="004442B5" w:rsidRPr="003E11FF" w:rsidRDefault="004442B5" w:rsidP="00C85113">
            <w:pPr>
              <w:spacing w:line="360" w:lineRule="auto"/>
              <w:ind w:firstLine="34"/>
              <w:jc w:val="center"/>
              <w:rPr>
                <w:b/>
                <w:color w:val="FFFFFF" w:themeColor="background1"/>
                <w:sz w:val="20"/>
                <w:szCs w:val="20"/>
              </w:rPr>
            </w:pPr>
            <w:r w:rsidRPr="003E11FF">
              <w:rPr>
                <w:b/>
                <w:color w:val="FFFFFF" w:themeColor="background1"/>
                <w:sz w:val="20"/>
                <w:szCs w:val="20"/>
              </w:rPr>
              <w:t>Թույլատրելի սահմանային նորմա</w:t>
            </w:r>
          </w:p>
        </w:tc>
      </w:tr>
      <w:tr w:rsidR="004442B5" w:rsidRPr="00A35CD3" w14:paraId="183B09CB" w14:textId="77777777" w:rsidTr="001B57F3">
        <w:trPr>
          <w:trHeight w:val="247"/>
        </w:trPr>
        <w:tc>
          <w:tcPr>
            <w:tcW w:w="3849"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14:paraId="1D36B869" w14:textId="77777777" w:rsidR="004442B5" w:rsidRPr="003E11FF" w:rsidRDefault="004442B5" w:rsidP="00C85113">
            <w:pPr>
              <w:spacing w:line="240" w:lineRule="auto"/>
              <w:ind w:firstLine="34"/>
              <w:jc w:val="left"/>
              <w:rPr>
                <w:sz w:val="20"/>
                <w:szCs w:val="20"/>
              </w:rPr>
            </w:pPr>
            <w:r w:rsidRPr="003E11FF">
              <w:rPr>
                <w:sz w:val="20"/>
                <w:szCs w:val="20"/>
              </w:rPr>
              <w:t>Ծախսերի վերականգնման գործակից</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4D4A51" w14:textId="77777777" w:rsidR="004442B5" w:rsidRPr="003E11FF" w:rsidRDefault="004442B5" w:rsidP="00C85113">
            <w:pPr>
              <w:ind w:firstLine="34"/>
              <w:jc w:val="center"/>
              <w:rPr>
                <w:bCs/>
                <w:color w:val="000000"/>
                <w:sz w:val="20"/>
                <w:szCs w:val="20"/>
              </w:rPr>
            </w:pPr>
            <w:r w:rsidRPr="003E11FF">
              <w:rPr>
                <w:bCs/>
                <w:color w:val="000000"/>
                <w:sz w:val="20"/>
                <w:szCs w:val="20"/>
              </w:rPr>
              <w:t>1.1</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28EBC7" w14:textId="77777777" w:rsidR="004442B5" w:rsidRPr="003E11FF" w:rsidRDefault="004442B5" w:rsidP="00C85113">
            <w:pPr>
              <w:ind w:firstLine="34"/>
              <w:jc w:val="center"/>
              <w:rPr>
                <w:bCs/>
                <w:color w:val="000000"/>
                <w:sz w:val="20"/>
                <w:szCs w:val="20"/>
              </w:rPr>
            </w:pPr>
            <w:r w:rsidRPr="003E11FF">
              <w:rPr>
                <w:bCs/>
                <w:color w:val="000000"/>
                <w:sz w:val="20"/>
                <w:szCs w:val="20"/>
              </w:rPr>
              <w:t>1.1</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BEA0FC6" w14:textId="77777777" w:rsidR="004442B5" w:rsidRPr="003E11FF" w:rsidRDefault="004442B5" w:rsidP="00C85113">
            <w:pPr>
              <w:ind w:firstLine="34"/>
              <w:jc w:val="center"/>
              <w:rPr>
                <w:bCs/>
                <w:color w:val="000000"/>
                <w:sz w:val="20"/>
                <w:szCs w:val="20"/>
              </w:rPr>
            </w:pPr>
            <w:r w:rsidRPr="003E11FF">
              <w:rPr>
                <w:bCs/>
                <w:color w:val="000000"/>
                <w:sz w:val="20"/>
                <w:szCs w:val="20"/>
              </w:rPr>
              <w:t>1</w:t>
            </w:r>
            <w:r w:rsidRPr="003E11FF">
              <w:rPr>
                <w:bCs/>
                <w:color w:val="000000"/>
                <w:sz w:val="20"/>
                <w:szCs w:val="20"/>
                <w:lang w:val="hy-AM"/>
              </w:rPr>
              <w:t>.</w:t>
            </w:r>
            <w:r w:rsidRPr="003E11FF">
              <w:rPr>
                <w:bCs/>
                <w:color w:val="000000"/>
                <w:sz w:val="20"/>
                <w:szCs w:val="20"/>
              </w:rPr>
              <w:t>1</w:t>
            </w:r>
          </w:p>
        </w:tc>
        <w:tc>
          <w:tcPr>
            <w:tcW w:w="2694"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14:paraId="5D6C2101" w14:textId="77777777" w:rsidR="004442B5" w:rsidRPr="003E11FF" w:rsidRDefault="004442B5" w:rsidP="00C85113">
            <w:pPr>
              <w:spacing w:line="360" w:lineRule="auto"/>
              <w:ind w:firstLine="34"/>
              <w:rPr>
                <w:sz w:val="20"/>
                <w:szCs w:val="20"/>
              </w:rPr>
            </w:pPr>
            <w:r w:rsidRPr="003E11FF">
              <w:rPr>
                <w:sz w:val="20"/>
                <w:szCs w:val="20"/>
              </w:rPr>
              <w:t>Առնվազն 1</w:t>
            </w:r>
          </w:p>
        </w:tc>
      </w:tr>
      <w:tr w:rsidR="004442B5" w:rsidRPr="00A35CD3" w14:paraId="38F21C46" w14:textId="77777777" w:rsidTr="00C85113">
        <w:trPr>
          <w:trHeight w:val="353"/>
        </w:trPr>
        <w:tc>
          <w:tcPr>
            <w:tcW w:w="3849" w:type="dxa"/>
            <w:tcBorders>
              <w:top w:val="single" w:sz="4" w:space="0" w:color="auto"/>
              <w:left w:val="single" w:sz="12" w:space="0" w:color="auto"/>
              <w:bottom w:val="single" w:sz="4" w:space="0" w:color="auto"/>
              <w:right w:val="single" w:sz="4" w:space="0" w:color="auto"/>
            </w:tcBorders>
            <w:vAlign w:val="center"/>
            <w:hideMark/>
          </w:tcPr>
          <w:p w14:paraId="2BF36FD6" w14:textId="77777777" w:rsidR="004442B5" w:rsidRPr="003E11FF" w:rsidRDefault="004442B5" w:rsidP="00C85113">
            <w:pPr>
              <w:spacing w:line="240" w:lineRule="auto"/>
              <w:ind w:firstLine="34"/>
              <w:jc w:val="left"/>
              <w:rPr>
                <w:sz w:val="20"/>
                <w:szCs w:val="20"/>
              </w:rPr>
            </w:pPr>
            <w:r w:rsidRPr="003E11FF">
              <w:rPr>
                <w:sz w:val="20"/>
                <w:szCs w:val="20"/>
              </w:rPr>
              <w:t xml:space="preserve">Զուտ շահույթի մարժա </w:t>
            </w:r>
            <w:proofErr w:type="gramStart"/>
            <w:r w:rsidRPr="003E11FF">
              <w:rPr>
                <w:sz w:val="20"/>
                <w:szCs w:val="20"/>
              </w:rPr>
              <w:t xml:space="preserve">   (</w:t>
            </w:r>
            <w:proofErr w:type="gramEnd"/>
            <w:r w:rsidRPr="003E11FF">
              <w:rPr>
                <w:sz w:val="20"/>
                <w:szCs w:val="20"/>
              </w:rPr>
              <w:t>%)</w:t>
            </w:r>
          </w:p>
        </w:tc>
        <w:tc>
          <w:tcPr>
            <w:tcW w:w="1174" w:type="dxa"/>
            <w:tcBorders>
              <w:top w:val="single" w:sz="4" w:space="0" w:color="auto"/>
              <w:left w:val="single" w:sz="4" w:space="0" w:color="auto"/>
              <w:bottom w:val="single" w:sz="4" w:space="0" w:color="auto"/>
              <w:right w:val="single" w:sz="4" w:space="0" w:color="auto"/>
            </w:tcBorders>
            <w:vAlign w:val="center"/>
            <w:hideMark/>
          </w:tcPr>
          <w:p w14:paraId="35163C56" w14:textId="77777777" w:rsidR="004442B5" w:rsidRPr="003E11FF" w:rsidRDefault="004442B5" w:rsidP="00C85113">
            <w:pPr>
              <w:ind w:firstLine="34"/>
              <w:jc w:val="center"/>
              <w:rPr>
                <w:bCs/>
                <w:color w:val="000000"/>
                <w:sz w:val="20"/>
                <w:szCs w:val="20"/>
              </w:rPr>
            </w:pPr>
            <w:r w:rsidRPr="003E11FF">
              <w:rPr>
                <w:bCs/>
                <w:color w:val="000000"/>
                <w:sz w:val="20"/>
                <w:szCs w:val="20"/>
              </w:rPr>
              <w:t>(0.3)</w:t>
            </w:r>
          </w:p>
        </w:tc>
        <w:tc>
          <w:tcPr>
            <w:tcW w:w="1174" w:type="dxa"/>
            <w:tcBorders>
              <w:top w:val="single" w:sz="4" w:space="0" w:color="auto"/>
              <w:left w:val="single" w:sz="4" w:space="0" w:color="auto"/>
              <w:bottom w:val="single" w:sz="4" w:space="0" w:color="auto"/>
              <w:right w:val="single" w:sz="4" w:space="0" w:color="auto"/>
            </w:tcBorders>
            <w:vAlign w:val="center"/>
            <w:hideMark/>
          </w:tcPr>
          <w:p w14:paraId="31156FAF" w14:textId="77777777" w:rsidR="004442B5" w:rsidRPr="003E11FF" w:rsidRDefault="004442B5" w:rsidP="00C85113">
            <w:pPr>
              <w:ind w:firstLine="34"/>
              <w:jc w:val="center"/>
              <w:rPr>
                <w:bCs/>
                <w:color w:val="000000"/>
                <w:sz w:val="20"/>
                <w:szCs w:val="20"/>
              </w:rPr>
            </w:pPr>
            <w:r w:rsidRPr="003E11FF">
              <w:rPr>
                <w:bCs/>
                <w:color w:val="000000"/>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E6A4825" w14:textId="77777777" w:rsidR="004442B5" w:rsidRPr="003E11FF" w:rsidRDefault="004442B5" w:rsidP="00C85113">
            <w:pPr>
              <w:ind w:firstLine="34"/>
              <w:jc w:val="center"/>
              <w:rPr>
                <w:bCs/>
                <w:color w:val="000000"/>
                <w:sz w:val="20"/>
                <w:szCs w:val="20"/>
              </w:rPr>
            </w:pPr>
            <w:r w:rsidRPr="003E11FF">
              <w:rPr>
                <w:bCs/>
                <w:color w:val="000000"/>
                <w:sz w:val="20"/>
                <w:szCs w:val="20"/>
              </w:rPr>
              <w:t>3</w:t>
            </w:r>
            <w:r w:rsidRPr="003E11FF">
              <w:rPr>
                <w:bCs/>
                <w:color w:val="000000"/>
                <w:sz w:val="20"/>
                <w:szCs w:val="20"/>
                <w:lang w:val="hy-AM"/>
              </w:rPr>
              <w:t>.</w:t>
            </w:r>
            <w:r w:rsidRPr="003E11FF">
              <w:rPr>
                <w:bCs/>
                <w:color w:val="000000"/>
                <w:sz w:val="20"/>
                <w:szCs w:val="20"/>
              </w:rPr>
              <w:t>2</w:t>
            </w:r>
          </w:p>
        </w:tc>
        <w:tc>
          <w:tcPr>
            <w:tcW w:w="2694" w:type="dxa"/>
            <w:tcBorders>
              <w:top w:val="single" w:sz="4" w:space="0" w:color="auto"/>
              <w:left w:val="single" w:sz="4" w:space="0" w:color="auto"/>
              <w:bottom w:val="single" w:sz="4" w:space="0" w:color="auto"/>
              <w:right w:val="single" w:sz="12" w:space="0" w:color="auto"/>
            </w:tcBorders>
            <w:vAlign w:val="center"/>
            <w:hideMark/>
          </w:tcPr>
          <w:p w14:paraId="6E5E766D" w14:textId="77777777" w:rsidR="004442B5" w:rsidRPr="003E11FF" w:rsidRDefault="004442B5" w:rsidP="00C85113">
            <w:pPr>
              <w:spacing w:line="360" w:lineRule="auto"/>
              <w:ind w:firstLine="34"/>
              <w:rPr>
                <w:sz w:val="20"/>
                <w:szCs w:val="20"/>
              </w:rPr>
            </w:pPr>
            <w:r w:rsidRPr="003E11FF">
              <w:rPr>
                <w:sz w:val="20"/>
                <w:szCs w:val="20"/>
              </w:rPr>
              <w:t>Առնվազն 8%</w:t>
            </w:r>
          </w:p>
        </w:tc>
      </w:tr>
      <w:tr w:rsidR="004442B5" w:rsidRPr="00A35CD3" w14:paraId="1C0439AD" w14:textId="77777777" w:rsidTr="001B57F3">
        <w:trPr>
          <w:trHeight w:val="303"/>
        </w:trPr>
        <w:tc>
          <w:tcPr>
            <w:tcW w:w="3849"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14:paraId="3B3379D4" w14:textId="77777777" w:rsidR="004442B5" w:rsidRPr="003E11FF" w:rsidRDefault="004442B5" w:rsidP="00C85113">
            <w:pPr>
              <w:spacing w:line="240" w:lineRule="auto"/>
              <w:ind w:firstLine="34"/>
              <w:jc w:val="left"/>
              <w:rPr>
                <w:sz w:val="20"/>
                <w:szCs w:val="20"/>
              </w:rPr>
            </w:pPr>
            <w:r w:rsidRPr="003E11FF">
              <w:rPr>
                <w:sz w:val="20"/>
                <w:szCs w:val="20"/>
              </w:rPr>
              <w:t>Արագ իրացվելիության գործակից</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D59009" w14:textId="77777777" w:rsidR="004442B5" w:rsidRPr="003E11FF" w:rsidRDefault="004442B5" w:rsidP="00C85113">
            <w:pPr>
              <w:ind w:firstLine="34"/>
              <w:jc w:val="center"/>
              <w:rPr>
                <w:bCs/>
                <w:color w:val="000000"/>
                <w:sz w:val="20"/>
                <w:szCs w:val="20"/>
              </w:rPr>
            </w:pPr>
            <w:r w:rsidRPr="003E11FF">
              <w:rPr>
                <w:bCs/>
                <w:color w:val="000000"/>
                <w:sz w:val="20"/>
                <w:szCs w:val="20"/>
              </w:rPr>
              <w:t>0.4</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0370D3" w14:textId="77777777" w:rsidR="004442B5" w:rsidRPr="003E11FF" w:rsidRDefault="004442B5" w:rsidP="00C85113">
            <w:pPr>
              <w:ind w:firstLine="34"/>
              <w:jc w:val="center"/>
              <w:rPr>
                <w:bCs/>
                <w:color w:val="000000"/>
                <w:sz w:val="20"/>
                <w:szCs w:val="20"/>
              </w:rPr>
            </w:pPr>
            <w:r w:rsidRPr="003E11FF">
              <w:rPr>
                <w:bCs/>
                <w:color w:val="000000"/>
                <w:sz w:val="20"/>
                <w:szCs w:val="20"/>
              </w:rPr>
              <w:t>2.8</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0C3A67" w14:textId="77777777" w:rsidR="004442B5" w:rsidRPr="003E11FF" w:rsidRDefault="004442B5" w:rsidP="00C85113">
            <w:pPr>
              <w:ind w:firstLine="34"/>
              <w:jc w:val="center"/>
              <w:rPr>
                <w:bCs/>
                <w:color w:val="000000"/>
                <w:sz w:val="20"/>
                <w:szCs w:val="20"/>
              </w:rPr>
            </w:pPr>
            <w:r w:rsidRPr="003E11FF">
              <w:rPr>
                <w:bCs/>
                <w:color w:val="000000"/>
                <w:sz w:val="20"/>
                <w:szCs w:val="20"/>
              </w:rPr>
              <w:t>2</w:t>
            </w:r>
            <w:r w:rsidRPr="003E11FF">
              <w:rPr>
                <w:bCs/>
                <w:color w:val="000000"/>
                <w:sz w:val="20"/>
                <w:szCs w:val="20"/>
                <w:lang w:val="hy-AM"/>
              </w:rPr>
              <w:t>.</w:t>
            </w:r>
            <w:r w:rsidRPr="003E11FF">
              <w:rPr>
                <w:bCs/>
                <w:color w:val="000000"/>
                <w:sz w:val="20"/>
                <w:szCs w:val="20"/>
              </w:rPr>
              <w:t>8</w:t>
            </w:r>
          </w:p>
        </w:tc>
        <w:tc>
          <w:tcPr>
            <w:tcW w:w="2694"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14:paraId="6F293C89" w14:textId="77777777" w:rsidR="004442B5" w:rsidRPr="003E11FF" w:rsidRDefault="004442B5" w:rsidP="00C85113">
            <w:pPr>
              <w:spacing w:line="360" w:lineRule="auto"/>
              <w:ind w:firstLine="34"/>
              <w:rPr>
                <w:sz w:val="20"/>
                <w:szCs w:val="20"/>
              </w:rPr>
            </w:pPr>
            <w:r w:rsidRPr="003E11FF">
              <w:rPr>
                <w:sz w:val="20"/>
                <w:szCs w:val="20"/>
              </w:rPr>
              <w:t>Առնվազն 1</w:t>
            </w:r>
          </w:p>
        </w:tc>
      </w:tr>
      <w:tr w:rsidR="004442B5" w:rsidRPr="00A35CD3" w14:paraId="3763156C" w14:textId="77777777" w:rsidTr="00C85113">
        <w:trPr>
          <w:trHeight w:val="763"/>
        </w:trPr>
        <w:tc>
          <w:tcPr>
            <w:tcW w:w="3849" w:type="dxa"/>
            <w:tcBorders>
              <w:top w:val="single" w:sz="4" w:space="0" w:color="auto"/>
              <w:left w:val="single" w:sz="12" w:space="0" w:color="auto"/>
              <w:bottom w:val="single" w:sz="4" w:space="0" w:color="auto"/>
              <w:right w:val="single" w:sz="4" w:space="0" w:color="auto"/>
            </w:tcBorders>
            <w:vAlign w:val="center"/>
            <w:hideMark/>
          </w:tcPr>
          <w:p w14:paraId="69255685" w14:textId="77777777" w:rsidR="004442B5" w:rsidRPr="003E11FF" w:rsidRDefault="004442B5" w:rsidP="00C85113">
            <w:pPr>
              <w:spacing w:line="240" w:lineRule="auto"/>
              <w:ind w:firstLine="34"/>
              <w:jc w:val="left"/>
              <w:rPr>
                <w:sz w:val="20"/>
                <w:szCs w:val="20"/>
              </w:rPr>
            </w:pPr>
            <w:r w:rsidRPr="003E11FF">
              <w:rPr>
                <w:sz w:val="20"/>
                <w:szCs w:val="20"/>
              </w:rPr>
              <w:lastRenderedPageBreak/>
              <w:t>Դեբիտորական պարտքերի շրջանառու</w:t>
            </w:r>
            <w:r w:rsidRPr="003E11FF">
              <w:rPr>
                <w:sz w:val="20"/>
                <w:szCs w:val="20"/>
              </w:rPr>
              <w:softHyphen/>
              <w:t>թյուն (օր)</w:t>
            </w:r>
          </w:p>
        </w:tc>
        <w:tc>
          <w:tcPr>
            <w:tcW w:w="1174" w:type="dxa"/>
            <w:tcBorders>
              <w:top w:val="single" w:sz="4" w:space="0" w:color="auto"/>
              <w:left w:val="single" w:sz="4" w:space="0" w:color="auto"/>
              <w:bottom w:val="single" w:sz="4" w:space="0" w:color="auto"/>
              <w:right w:val="single" w:sz="4" w:space="0" w:color="auto"/>
            </w:tcBorders>
            <w:vAlign w:val="center"/>
          </w:tcPr>
          <w:p w14:paraId="587520C1" w14:textId="77777777" w:rsidR="004442B5" w:rsidRPr="003E11FF" w:rsidRDefault="004442B5" w:rsidP="00C85113">
            <w:pPr>
              <w:ind w:firstLine="34"/>
              <w:jc w:val="center"/>
              <w:rPr>
                <w:bCs/>
                <w:color w:val="000000"/>
                <w:sz w:val="20"/>
                <w:szCs w:val="20"/>
              </w:rPr>
            </w:pPr>
            <w:r w:rsidRPr="003E11FF">
              <w:rPr>
                <w:bCs/>
                <w:color w:val="000000"/>
                <w:sz w:val="20"/>
                <w:szCs w:val="20"/>
              </w:rPr>
              <w:t>58.3</w:t>
            </w:r>
          </w:p>
        </w:tc>
        <w:tc>
          <w:tcPr>
            <w:tcW w:w="1174" w:type="dxa"/>
            <w:tcBorders>
              <w:top w:val="single" w:sz="4" w:space="0" w:color="auto"/>
              <w:left w:val="single" w:sz="4" w:space="0" w:color="auto"/>
              <w:bottom w:val="single" w:sz="4" w:space="0" w:color="auto"/>
              <w:right w:val="single" w:sz="4" w:space="0" w:color="auto"/>
            </w:tcBorders>
            <w:vAlign w:val="center"/>
          </w:tcPr>
          <w:p w14:paraId="2076704B" w14:textId="77777777" w:rsidR="004442B5" w:rsidRPr="003E11FF" w:rsidRDefault="004442B5" w:rsidP="00C85113">
            <w:pPr>
              <w:ind w:firstLine="34"/>
              <w:jc w:val="center"/>
              <w:rPr>
                <w:bCs/>
                <w:color w:val="000000"/>
                <w:sz w:val="20"/>
                <w:szCs w:val="20"/>
              </w:rPr>
            </w:pPr>
            <w:r w:rsidRPr="003E11FF">
              <w:rPr>
                <w:bCs/>
                <w:color w:val="000000"/>
                <w:sz w:val="20"/>
                <w:szCs w:val="20"/>
              </w:rPr>
              <w:t>54.6</w:t>
            </w:r>
          </w:p>
        </w:tc>
        <w:tc>
          <w:tcPr>
            <w:tcW w:w="1133" w:type="dxa"/>
            <w:tcBorders>
              <w:top w:val="single" w:sz="4" w:space="0" w:color="auto"/>
              <w:left w:val="single" w:sz="4" w:space="0" w:color="auto"/>
              <w:bottom w:val="single" w:sz="4" w:space="0" w:color="auto"/>
              <w:right w:val="single" w:sz="4" w:space="0" w:color="auto"/>
            </w:tcBorders>
            <w:vAlign w:val="center"/>
          </w:tcPr>
          <w:p w14:paraId="7ABEC176" w14:textId="77777777" w:rsidR="004442B5" w:rsidRPr="003E11FF" w:rsidRDefault="004442B5" w:rsidP="00C85113">
            <w:pPr>
              <w:ind w:firstLine="34"/>
              <w:jc w:val="center"/>
              <w:rPr>
                <w:bCs/>
                <w:color w:val="000000"/>
                <w:sz w:val="20"/>
                <w:szCs w:val="20"/>
              </w:rPr>
            </w:pPr>
            <w:r w:rsidRPr="003E11FF">
              <w:rPr>
                <w:bCs/>
                <w:color w:val="000000"/>
                <w:sz w:val="20"/>
                <w:szCs w:val="20"/>
              </w:rPr>
              <w:t>57</w:t>
            </w:r>
            <w:r w:rsidRPr="003E11FF">
              <w:rPr>
                <w:bCs/>
                <w:color w:val="000000"/>
                <w:sz w:val="20"/>
                <w:szCs w:val="20"/>
                <w:lang w:val="hy-AM"/>
              </w:rPr>
              <w:t>.</w:t>
            </w:r>
            <w:r w:rsidRPr="003E11FF">
              <w:rPr>
                <w:bCs/>
                <w:color w:val="000000"/>
                <w:sz w:val="20"/>
                <w:szCs w:val="20"/>
              </w:rPr>
              <w:t>9</w:t>
            </w:r>
          </w:p>
        </w:tc>
        <w:tc>
          <w:tcPr>
            <w:tcW w:w="2694" w:type="dxa"/>
            <w:tcBorders>
              <w:top w:val="single" w:sz="4" w:space="0" w:color="auto"/>
              <w:left w:val="single" w:sz="4" w:space="0" w:color="auto"/>
              <w:bottom w:val="single" w:sz="4" w:space="0" w:color="auto"/>
              <w:right w:val="single" w:sz="12" w:space="0" w:color="auto"/>
            </w:tcBorders>
            <w:vAlign w:val="center"/>
            <w:hideMark/>
          </w:tcPr>
          <w:p w14:paraId="0310D25E" w14:textId="77777777" w:rsidR="004442B5" w:rsidRPr="003E11FF" w:rsidRDefault="004442B5" w:rsidP="00C85113">
            <w:pPr>
              <w:spacing w:line="360" w:lineRule="auto"/>
              <w:ind w:firstLine="34"/>
              <w:rPr>
                <w:sz w:val="20"/>
                <w:szCs w:val="20"/>
              </w:rPr>
            </w:pPr>
            <w:r w:rsidRPr="003E11FF">
              <w:rPr>
                <w:sz w:val="20"/>
                <w:szCs w:val="20"/>
              </w:rPr>
              <w:t>Առավելագույնը 60 օր</w:t>
            </w:r>
          </w:p>
        </w:tc>
      </w:tr>
      <w:tr w:rsidR="004442B5" w:rsidRPr="00A35CD3" w14:paraId="43663CDC" w14:textId="77777777" w:rsidTr="001B57F3">
        <w:trPr>
          <w:trHeight w:val="339"/>
        </w:trPr>
        <w:tc>
          <w:tcPr>
            <w:tcW w:w="3849"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14:paraId="6F39AFB1" w14:textId="77777777" w:rsidR="004442B5" w:rsidRPr="003E11FF" w:rsidRDefault="004442B5" w:rsidP="00C85113">
            <w:pPr>
              <w:spacing w:line="240" w:lineRule="auto"/>
              <w:ind w:firstLine="34"/>
              <w:jc w:val="left"/>
              <w:rPr>
                <w:sz w:val="20"/>
                <w:szCs w:val="20"/>
              </w:rPr>
            </w:pPr>
            <w:r w:rsidRPr="003E11FF">
              <w:rPr>
                <w:sz w:val="20"/>
                <w:szCs w:val="20"/>
              </w:rPr>
              <w:t>Պարտքի սպասարկման գործակից</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1619E1" w14:textId="77777777" w:rsidR="004442B5" w:rsidRPr="003E11FF" w:rsidRDefault="004442B5" w:rsidP="00C85113">
            <w:pPr>
              <w:ind w:firstLine="34"/>
              <w:jc w:val="center"/>
              <w:rPr>
                <w:bCs/>
                <w:color w:val="000000"/>
                <w:sz w:val="20"/>
                <w:szCs w:val="20"/>
              </w:rPr>
            </w:pPr>
            <w:r w:rsidRPr="003E11FF">
              <w:rPr>
                <w:bCs/>
                <w:color w:val="000000"/>
                <w:sz w:val="20"/>
                <w:szCs w:val="20"/>
              </w:rPr>
              <w:t>0.2</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EB9AE3" w14:textId="77777777" w:rsidR="004442B5" w:rsidRPr="003E11FF" w:rsidRDefault="004442B5" w:rsidP="00C85113">
            <w:pPr>
              <w:ind w:firstLine="34"/>
              <w:jc w:val="center"/>
              <w:rPr>
                <w:bCs/>
                <w:color w:val="000000"/>
                <w:sz w:val="20"/>
                <w:szCs w:val="20"/>
              </w:rPr>
            </w:pPr>
            <w:r w:rsidRPr="003E11FF">
              <w:rPr>
                <w:bCs/>
                <w:color w:val="000000"/>
                <w:sz w:val="20"/>
                <w:szCs w:val="20"/>
              </w:rPr>
              <w:t>0.1</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A1E19C" w14:textId="77777777" w:rsidR="004442B5" w:rsidRPr="003E11FF" w:rsidRDefault="004442B5" w:rsidP="00C85113">
            <w:pPr>
              <w:ind w:firstLine="34"/>
              <w:jc w:val="center"/>
              <w:rPr>
                <w:bCs/>
                <w:color w:val="000000"/>
                <w:sz w:val="20"/>
                <w:szCs w:val="20"/>
              </w:rPr>
            </w:pPr>
            <w:r w:rsidRPr="003E11FF">
              <w:rPr>
                <w:bCs/>
                <w:color w:val="000000"/>
                <w:sz w:val="20"/>
                <w:szCs w:val="20"/>
              </w:rPr>
              <w:t>0</w:t>
            </w:r>
            <w:r w:rsidRPr="003E11FF">
              <w:rPr>
                <w:bCs/>
                <w:color w:val="000000"/>
                <w:sz w:val="20"/>
                <w:szCs w:val="20"/>
                <w:lang w:val="hy-AM"/>
              </w:rPr>
              <w:t>.</w:t>
            </w:r>
            <w:r w:rsidRPr="003E11FF">
              <w:rPr>
                <w:bCs/>
                <w:color w:val="000000"/>
                <w:sz w:val="20"/>
                <w:szCs w:val="20"/>
              </w:rPr>
              <w:t>1</w:t>
            </w:r>
          </w:p>
        </w:tc>
        <w:tc>
          <w:tcPr>
            <w:tcW w:w="2694"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14:paraId="1B591423" w14:textId="77777777" w:rsidR="004442B5" w:rsidRPr="003E11FF" w:rsidRDefault="004442B5" w:rsidP="00C85113">
            <w:pPr>
              <w:spacing w:line="360" w:lineRule="auto"/>
              <w:ind w:firstLine="34"/>
              <w:rPr>
                <w:sz w:val="20"/>
                <w:szCs w:val="20"/>
              </w:rPr>
            </w:pPr>
            <w:r w:rsidRPr="003E11FF">
              <w:rPr>
                <w:sz w:val="20"/>
                <w:szCs w:val="20"/>
              </w:rPr>
              <w:t>Առավելագույնը 0.5</w:t>
            </w:r>
          </w:p>
        </w:tc>
      </w:tr>
      <w:tr w:rsidR="004442B5" w:rsidRPr="00A35CD3" w14:paraId="38C85AAB" w14:textId="77777777" w:rsidTr="00C85113">
        <w:trPr>
          <w:trHeight w:val="321"/>
        </w:trPr>
        <w:tc>
          <w:tcPr>
            <w:tcW w:w="3849" w:type="dxa"/>
            <w:tcBorders>
              <w:top w:val="single" w:sz="4" w:space="0" w:color="auto"/>
              <w:left w:val="single" w:sz="12" w:space="0" w:color="auto"/>
              <w:bottom w:val="single" w:sz="4" w:space="0" w:color="auto"/>
              <w:right w:val="single" w:sz="4" w:space="0" w:color="auto"/>
            </w:tcBorders>
            <w:vAlign w:val="center"/>
            <w:hideMark/>
          </w:tcPr>
          <w:p w14:paraId="44399BF6" w14:textId="77777777" w:rsidR="004442B5" w:rsidRPr="003E11FF" w:rsidRDefault="004442B5" w:rsidP="00C85113">
            <w:pPr>
              <w:spacing w:line="240" w:lineRule="auto"/>
              <w:ind w:firstLine="34"/>
              <w:jc w:val="left"/>
              <w:rPr>
                <w:sz w:val="20"/>
                <w:szCs w:val="20"/>
              </w:rPr>
            </w:pPr>
            <w:r w:rsidRPr="003E11FF">
              <w:rPr>
                <w:sz w:val="20"/>
                <w:szCs w:val="20"/>
              </w:rPr>
              <w:t>Վերաֆինանսավորման գործակից</w:t>
            </w:r>
          </w:p>
        </w:tc>
        <w:tc>
          <w:tcPr>
            <w:tcW w:w="1174" w:type="dxa"/>
            <w:tcBorders>
              <w:top w:val="single" w:sz="4" w:space="0" w:color="auto"/>
              <w:left w:val="single" w:sz="4" w:space="0" w:color="auto"/>
              <w:bottom w:val="single" w:sz="4" w:space="0" w:color="auto"/>
              <w:right w:val="single" w:sz="4" w:space="0" w:color="auto"/>
            </w:tcBorders>
            <w:vAlign w:val="center"/>
            <w:hideMark/>
          </w:tcPr>
          <w:p w14:paraId="7121169D" w14:textId="77777777" w:rsidR="004442B5" w:rsidRPr="003E11FF" w:rsidRDefault="004442B5" w:rsidP="00C85113">
            <w:pPr>
              <w:ind w:firstLine="34"/>
              <w:jc w:val="center"/>
              <w:rPr>
                <w:bCs/>
                <w:color w:val="000000"/>
                <w:sz w:val="20"/>
                <w:szCs w:val="20"/>
              </w:rPr>
            </w:pPr>
            <w:r w:rsidRPr="003E11FF">
              <w:rPr>
                <w:bCs/>
                <w:color w:val="000000"/>
                <w:sz w:val="20"/>
                <w:szCs w:val="20"/>
              </w:rPr>
              <w:t>1.3</w:t>
            </w:r>
          </w:p>
        </w:tc>
        <w:tc>
          <w:tcPr>
            <w:tcW w:w="1174" w:type="dxa"/>
            <w:tcBorders>
              <w:top w:val="single" w:sz="4" w:space="0" w:color="auto"/>
              <w:left w:val="single" w:sz="4" w:space="0" w:color="auto"/>
              <w:bottom w:val="single" w:sz="4" w:space="0" w:color="auto"/>
              <w:right w:val="single" w:sz="4" w:space="0" w:color="auto"/>
            </w:tcBorders>
            <w:vAlign w:val="center"/>
            <w:hideMark/>
          </w:tcPr>
          <w:p w14:paraId="1D6D749B" w14:textId="77777777" w:rsidR="004442B5" w:rsidRPr="003E11FF" w:rsidRDefault="004442B5" w:rsidP="00C85113">
            <w:pPr>
              <w:ind w:firstLine="34"/>
              <w:jc w:val="center"/>
              <w:rPr>
                <w:bCs/>
                <w:color w:val="000000"/>
                <w:sz w:val="20"/>
                <w:szCs w:val="20"/>
              </w:rPr>
            </w:pPr>
            <w:r w:rsidRPr="003E11FF">
              <w:rPr>
                <w:bCs/>
                <w:color w:val="000000"/>
                <w:sz w:val="20"/>
                <w:szCs w:val="20"/>
              </w:rPr>
              <w:t>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B1F239F" w14:textId="77777777" w:rsidR="004442B5" w:rsidRPr="003E11FF" w:rsidRDefault="004442B5" w:rsidP="00C85113">
            <w:pPr>
              <w:ind w:firstLine="34"/>
              <w:jc w:val="center"/>
              <w:rPr>
                <w:bCs/>
                <w:color w:val="000000"/>
                <w:sz w:val="20"/>
                <w:szCs w:val="20"/>
              </w:rPr>
            </w:pPr>
            <w:r w:rsidRPr="003E11FF">
              <w:rPr>
                <w:bCs/>
                <w:color w:val="000000"/>
                <w:sz w:val="20"/>
                <w:szCs w:val="20"/>
              </w:rPr>
              <w:t>0</w:t>
            </w:r>
            <w:r w:rsidRPr="003E11FF">
              <w:rPr>
                <w:bCs/>
                <w:color w:val="000000"/>
                <w:sz w:val="20"/>
                <w:szCs w:val="20"/>
                <w:lang w:val="hy-AM"/>
              </w:rPr>
              <w:t>.</w:t>
            </w:r>
            <w:r w:rsidRPr="003E11FF">
              <w:rPr>
                <w:bCs/>
                <w:color w:val="000000"/>
                <w:sz w:val="20"/>
                <w:szCs w:val="20"/>
              </w:rPr>
              <w:t>7</w:t>
            </w:r>
          </w:p>
        </w:tc>
        <w:tc>
          <w:tcPr>
            <w:tcW w:w="2694" w:type="dxa"/>
            <w:tcBorders>
              <w:top w:val="single" w:sz="4" w:space="0" w:color="auto"/>
              <w:left w:val="single" w:sz="4" w:space="0" w:color="auto"/>
              <w:bottom w:val="single" w:sz="4" w:space="0" w:color="auto"/>
              <w:right w:val="single" w:sz="12" w:space="0" w:color="auto"/>
            </w:tcBorders>
            <w:vAlign w:val="center"/>
            <w:hideMark/>
          </w:tcPr>
          <w:p w14:paraId="44A63EE9" w14:textId="77777777" w:rsidR="004442B5" w:rsidRPr="003E11FF" w:rsidRDefault="004442B5" w:rsidP="00C85113">
            <w:pPr>
              <w:spacing w:line="360" w:lineRule="auto"/>
              <w:ind w:firstLine="34"/>
              <w:rPr>
                <w:sz w:val="20"/>
                <w:szCs w:val="20"/>
              </w:rPr>
            </w:pPr>
            <w:r w:rsidRPr="003E11FF">
              <w:rPr>
                <w:sz w:val="20"/>
                <w:szCs w:val="20"/>
              </w:rPr>
              <w:t>Առավելագույնը 1</w:t>
            </w:r>
          </w:p>
        </w:tc>
      </w:tr>
      <w:tr w:rsidR="004442B5" w:rsidRPr="00A35CD3" w14:paraId="62BE63A5" w14:textId="77777777" w:rsidTr="001B57F3">
        <w:trPr>
          <w:trHeight w:val="698"/>
        </w:trPr>
        <w:tc>
          <w:tcPr>
            <w:tcW w:w="3849" w:type="dxa"/>
            <w:tcBorders>
              <w:top w:val="single" w:sz="4" w:space="0" w:color="auto"/>
              <w:left w:val="single" w:sz="12" w:space="0" w:color="auto"/>
              <w:bottom w:val="single" w:sz="12" w:space="0" w:color="auto"/>
              <w:right w:val="single" w:sz="4" w:space="0" w:color="auto"/>
            </w:tcBorders>
            <w:shd w:val="clear" w:color="auto" w:fill="C6D9F1" w:themeFill="text2" w:themeFillTint="33"/>
            <w:vAlign w:val="center"/>
            <w:hideMark/>
          </w:tcPr>
          <w:p w14:paraId="794B2CC8" w14:textId="77777777" w:rsidR="004442B5" w:rsidRPr="003E11FF" w:rsidRDefault="004442B5" w:rsidP="00C85113">
            <w:pPr>
              <w:spacing w:line="240" w:lineRule="auto"/>
              <w:ind w:firstLine="34"/>
              <w:jc w:val="left"/>
              <w:rPr>
                <w:sz w:val="20"/>
                <w:szCs w:val="20"/>
              </w:rPr>
            </w:pPr>
            <w:r w:rsidRPr="003E11FF">
              <w:rPr>
                <w:sz w:val="20"/>
                <w:szCs w:val="20"/>
              </w:rPr>
              <w:t>Z միավոր</w:t>
            </w:r>
          </w:p>
        </w:tc>
        <w:tc>
          <w:tcPr>
            <w:tcW w:w="117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14:paraId="5401EC9E" w14:textId="77777777" w:rsidR="004442B5" w:rsidRPr="003E11FF" w:rsidRDefault="004442B5" w:rsidP="00C85113">
            <w:pPr>
              <w:ind w:firstLine="34"/>
              <w:jc w:val="center"/>
              <w:rPr>
                <w:bCs/>
                <w:color w:val="000000"/>
                <w:sz w:val="20"/>
                <w:szCs w:val="20"/>
              </w:rPr>
            </w:pPr>
            <w:r w:rsidRPr="003E11FF">
              <w:rPr>
                <w:bCs/>
                <w:color w:val="000000"/>
                <w:sz w:val="20"/>
                <w:szCs w:val="20"/>
              </w:rPr>
              <w:t>(0.06)</w:t>
            </w:r>
          </w:p>
        </w:tc>
        <w:tc>
          <w:tcPr>
            <w:tcW w:w="117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tcPr>
          <w:p w14:paraId="68DF3BE4" w14:textId="77777777" w:rsidR="004442B5" w:rsidRPr="003E11FF" w:rsidRDefault="004442B5" w:rsidP="00C85113">
            <w:pPr>
              <w:ind w:firstLine="34"/>
              <w:jc w:val="center"/>
              <w:rPr>
                <w:bCs/>
                <w:color w:val="000000"/>
                <w:sz w:val="20"/>
                <w:szCs w:val="20"/>
              </w:rPr>
            </w:pPr>
            <w:r w:rsidRPr="003E11FF">
              <w:rPr>
                <w:bCs/>
                <w:color w:val="000000"/>
                <w:sz w:val="20"/>
                <w:szCs w:val="20"/>
              </w:rPr>
              <w:t>1.23</w:t>
            </w:r>
          </w:p>
        </w:tc>
        <w:tc>
          <w:tcPr>
            <w:tcW w:w="113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tcPr>
          <w:p w14:paraId="57099981" w14:textId="77777777" w:rsidR="004442B5" w:rsidRPr="003E11FF" w:rsidRDefault="004442B5" w:rsidP="00C85113">
            <w:pPr>
              <w:spacing w:line="240" w:lineRule="auto"/>
              <w:ind w:firstLine="34"/>
              <w:jc w:val="center"/>
              <w:rPr>
                <w:bCs/>
                <w:color w:val="000000"/>
                <w:sz w:val="20"/>
                <w:szCs w:val="20"/>
              </w:rPr>
            </w:pPr>
            <w:r w:rsidRPr="003E11FF">
              <w:rPr>
                <w:bCs/>
                <w:color w:val="000000"/>
                <w:sz w:val="20"/>
                <w:szCs w:val="20"/>
              </w:rPr>
              <w:t>1</w:t>
            </w:r>
            <w:r w:rsidRPr="003E11FF">
              <w:rPr>
                <w:bCs/>
                <w:color w:val="000000"/>
                <w:sz w:val="20"/>
                <w:szCs w:val="20"/>
                <w:lang w:val="hy-AM"/>
              </w:rPr>
              <w:t>.</w:t>
            </w:r>
            <w:r w:rsidRPr="003E11FF">
              <w:rPr>
                <w:bCs/>
                <w:color w:val="000000"/>
                <w:sz w:val="20"/>
                <w:szCs w:val="20"/>
              </w:rPr>
              <w:t>4</w:t>
            </w:r>
          </w:p>
        </w:tc>
        <w:tc>
          <w:tcPr>
            <w:tcW w:w="2694" w:type="dxa"/>
            <w:tcBorders>
              <w:top w:val="single" w:sz="4" w:space="0" w:color="auto"/>
              <w:left w:val="single" w:sz="4" w:space="0" w:color="auto"/>
              <w:bottom w:val="single" w:sz="12" w:space="0" w:color="auto"/>
              <w:right w:val="single" w:sz="12" w:space="0" w:color="auto"/>
            </w:tcBorders>
            <w:shd w:val="clear" w:color="auto" w:fill="C6D9F1" w:themeFill="text2" w:themeFillTint="33"/>
            <w:vAlign w:val="center"/>
            <w:hideMark/>
          </w:tcPr>
          <w:p w14:paraId="2652D77C" w14:textId="77777777" w:rsidR="004442B5" w:rsidRPr="003E11FF" w:rsidRDefault="004442B5" w:rsidP="00C85113">
            <w:pPr>
              <w:spacing w:line="240" w:lineRule="auto"/>
              <w:ind w:firstLine="34"/>
              <w:rPr>
                <w:sz w:val="20"/>
                <w:szCs w:val="20"/>
                <w:lang w:val="hy-AM"/>
              </w:rPr>
            </w:pPr>
            <w:r w:rsidRPr="003E11FF">
              <w:rPr>
                <w:sz w:val="20"/>
                <w:szCs w:val="20"/>
              </w:rPr>
              <w:t>Ապահով գոտի</w:t>
            </w:r>
            <w:proofErr w:type="gramStart"/>
            <w:r w:rsidRPr="003E11FF">
              <w:rPr>
                <w:sz w:val="20"/>
                <w:szCs w:val="20"/>
                <w:lang w:val="hy-AM"/>
              </w:rPr>
              <w:t>՝</w:t>
            </w:r>
            <w:r w:rsidRPr="003E11FF">
              <w:rPr>
                <w:sz w:val="20"/>
                <w:szCs w:val="20"/>
              </w:rPr>
              <w:t xml:space="preserve">  Z</w:t>
            </w:r>
            <w:proofErr w:type="gramEnd"/>
            <w:r w:rsidRPr="003E11FF">
              <w:rPr>
                <w:sz w:val="20"/>
                <w:szCs w:val="20"/>
              </w:rPr>
              <w:t>&gt;2.6,</w:t>
            </w:r>
          </w:p>
          <w:p w14:paraId="53217FEB" w14:textId="77777777" w:rsidR="004442B5" w:rsidRPr="003E11FF" w:rsidRDefault="004442B5" w:rsidP="00C85113">
            <w:pPr>
              <w:spacing w:line="240" w:lineRule="auto"/>
              <w:ind w:firstLine="34"/>
              <w:rPr>
                <w:sz w:val="20"/>
                <w:szCs w:val="20"/>
                <w:lang w:val="hy-AM"/>
              </w:rPr>
            </w:pPr>
            <w:r w:rsidRPr="003E11FF">
              <w:rPr>
                <w:sz w:val="20"/>
                <w:szCs w:val="20"/>
              </w:rPr>
              <w:t>Գորշ գոտի` 1.1&lt;Z&lt;2.6,</w:t>
            </w:r>
          </w:p>
          <w:p w14:paraId="47354C56" w14:textId="77777777" w:rsidR="004442B5" w:rsidRPr="003E11FF" w:rsidRDefault="004442B5" w:rsidP="00C85113">
            <w:pPr>
              <w:spacing w:line="240" w:lineRule="auto"/>
              <w:ind w:firstLine="34"/>
              <w:rPr>
                <w:sz w:val="20"/>
                <w:szCs w:val="20"/>
                <w:lang w:val="hy-AM"/>
              </w:rPr>
            </w:pPr>
            <w:r w:rsidRPr="003E11FF">
              <w:rPr>
                <w:sz w:val="20"/>
                <w:szCs w:val="20"/>
              </w:rPr>
              <w:t>Ծանր գոտի`    Z&lt;1.1</w:t>
            </w:r>
            <w:r w:rsidRPr="003E11FF">
              <w:rPr>
                <w:sz w:val="20"/>
                <w:szCs w:val="20"/>
                <w:lang w:val="hy-AM"/>
              </w:rPr>
              <w:t>:</w:t>
            </w:r>
          </w:p>
        </w:tc>
      </w:tr>
    </w:tbl>
    <w:p w14:paraId="3D019A11" w14:textId="77777777" w:rsidR="004442B5" w:rsidRDefault="004442B5" w:rsidP="004442B5">
      <w:pPr>
        <w:spacing w:after="0" w:line="360" w:lineRule="auto"/>
        <w:ind w:firstLine="0"/>
      </w:pPr>
    </w:p>
    <w:p w14:paraId="018051F3" w14:textId="77777777" w:rsidR="004442B5" w:rsidRPr="00CD7E61" w:rsidRDefault="004442B5" w:rsidP="003E11FF">
      <w:pPr>
        <w:spacing w:after="0" w:line="276" w:lineRule="auto"/>
        <w:ind w:firstLine="720"/>
        <w:rPr>
          <w:lang w:val="hy-AM"/>
        </w:rPr>
      </w:pPr>
      <w:r w:rsidRPr="00CD7E61">
        <w:rPr>
          <w:lang w:val="hy-AM"/>
        </w:rPr>
        <w:t>Ինչպես երևում է աղյուսակից հաշվետու ժամանակաշրջանում սնանկացման կանխատեսման Ալթմանի Z-միավորը վկայում է Ընկերությունների ֆինանսական վիճակի</w:t>
      </w:r>
      <w:r w:rsidRPr="00E23BBD">
        <w:rPr>
          <w:lang w:val="hy-AM"/>
        </w:rPr>
        <w:t xml:space="preserve"> վատթարացման միջին</w:t>
      </w:r>
      <w:r w:rsidRPr="00CD7E61">
        <w:rPr>
          <w:lang w:val="hy-AM"/>
        </w:rPr>
        <w:t xml:space="preserve"> հավանականության մասին (Z=1.4 գտնվում </w:t>
      </w:r>
      <w:r w:rsidRPr="00A35CD3">
        <w:rPr>
          <w:lang w:val="hy-AM"/>
        </w:rPr>
        <w:t>է</w:t>
      </w:r>
      <w:r w:rsidRPr="00CD7E61">
        <w:rPr>
          <w:lang w:val="hy-AM"/>
        </w:rPr>
        <w:t xml:space="preserve"> սահմանված գորշ գոտում 1.1&lt; Z&lt;2.6):</w:t>
      </w:r>
    </w:p>
    <w:p w14:paraId="32D48D9A" w14:textId="77777777" w:rsidR="004442B5" w:rsidRPr="00CD7E61" w:rsidRDefault="004442B5" w:rsidP="003E11FF">
      <w:pPr>
        <w:spacing w:after="0" w:line="276" w:lineRule="auto"/>
        <w:ind w:firstLine="720"/>
        <w:rPr>
          <w:lang w:val="hy-AM"/>
        </w:rPr>
      </w:pPr>
      <w:r w:rsidRPr="00CD7E61">
        <w:rPr>
          <w:lang w:val="hy-AM"/>
        </w:rPr>
        <w:t xml:space="preserve">Հաշվետու ժամանակաշրջանում ստուգաճշտող լրացուցիչ ֆինանսական վեց գործակիցներից </w:t>
      </w:r>
      <w:r w:rsidRPr="00A35CD3">
        <w:rPr>
          <w:lang w:val="hy-AM"/>
        </w:rPr>
        <w:t>մեկ</w:t>
      </w:r>
      <w:r w:rsidRPr="00CD7E61">
        <w:rPr>
          <w:lang w:val="hy-AM"/>
        </w:rPr>
        <w:t>ը, չ</w:t>
      </w:r>
      <w:r w:rsidRPr="00A35CD3">
        <w:rPr>
          <w:lang w:val="hy-AM"/>
        </w:rPr>
        <w:t>ի</w:t>
      </w:r>
      <w:r w:rsidRPr="00CD7E61">
        <w:rPr>
          <w:lang w:val="hy-AM"/>
        </w:rPr>
        <w:t xml:space="preserve"> համապատասխանում միջազ</w:t>
      </w:r>
      <w:r w:rsidRPr="00CD7E61">
        <w:rPr>
          <w:lang w:val="hy-AM"/>
        </w:rPr>
        <w:softHyphen/>
        <w:t xml:space="preserve">գային պրակտիկայում ընդունված թույլատրելի սահմանային նորմային և վկայում են ոչ ծանր ֆինանսական վիճակի հավանականության մասին: </w:t>
      </w:r>
    </w:p>
    <w:p w14:paraId="1F491AE0" w14:textId="77777777" w:rsidR="004442B5" w:rsidRPr="00CD7E61" w:rsidRDefault="004442B5" w:rsidP="003E11FF">
      <w:pPr>
        <w:spacing w:after="0" w:line="276" w:lineRule="auto"/>
        <w:ind w:firstLine="720"/>
        <w:rPr>
          <w:lang w:val="hy-AM"/>
        </w:rPr>
      </w:pPr>
      <w:r w:rsidRPr="00CD7E61">
        <w:rPr>
          <w:lang w:val="hy-AM"/>
        </w:rPr>
        <w:t xml:space="preserve">Զուտ շահույթի մարժան բնութագրում է բիզնեսի գործառնական արդյունավետությունը: Հաշվետու ժամանակաշրջանում նախորդ ժամանակաշրջանի նկատմամբ այս ցուցանիշը ցուցաբերել է </w:t>
      </w:r>
      <w:r w:rsidRPr="00A35CD3">
        <w:rPr>
          <w:lang w:val="hy-AM"/>
        </w:rPr>
        <w:t>նվազման</w:t>
      </w:r>
      <w:r w:rsidRPr="00CD7E61">
        <w:rPr>
          <w:lang w:val="hy-AM"/>
        </w:rPr>
        <w:t xml:space="preserve"> դինամիկա և 4.</w:t>
      </w:r>
      <w:r w:rsidRPr="00A35CD3">
        <w:rPr>
          <w:lang w:val="hy-AM"/>
        </w:rPr>
        <w:t>8</w:t>
      </w:r>
      <w:r w:rsidRPr="00CD7E61">
        <w:rPr>
          <w:lang w:val="hy-AM"/>
        </w:rPr>
        <w:t xml:space="preserve"> տոկոսային կետով պակաս է պրակտիկայում կիրառ</w:t>
      </w:r>
      <w:r w:rsidRPr="00CD7E61">
        <w:rPr>
          <w:lang w:val="hy-AM"/>
        </w:rPr>
        <w:softHyphen/>
        <w:t>վող նվազագույն նորմայից:</w:t>
      </w:r>
    </w:p>
    <w:p w14:paraId="5298BEC1" w14:textId="62DDD7F9" w:rsidR="004442B5" w:rsidRPr="00CD7E61" w:rsidRDefault="004442B5" w:rsidP="003E11FF">
      <w:pPr>
        <w:spacing w:after="0" w:line="276" w:lineRule="auto"/>
        <w:ind w:firstLine="720"/>
        <w:rPr>
          <w:lang w:val="hy-AM"/>
        </w:rPr>
      </w:pPr>
      <w:r w:rsidRPr="00CD7E61">
        <w:rPr>
          <w:lang w:val="hy-AM"/>
        </w:rPr>
        <w:t>Արագ իրացվելիության գործակիցը հաշվետու ժամանակաշրջանում նախորդ ժամանակաշրջանի նկատմամբ ևս ցուցաբերել է դրական դինամիկա և կազմել 2.8 (1.8 տոկոսային կետով բարձր մնալով միջազգային պրակտիկայում կիրառ</w:t>
      </w:r>
      <w:r w:rsidRPr="00CD7E61">
        <w:rPr>
          <w:lang w:val="hy-AM"/>
        </w:rPr>
        <w:softHyphen/>
        <w:t>վող շեմային մակարդակից), որը փաստում է, որ Ընկերություն</w:t>
      </w:r>
      <w:r w:rsidR="007724F4">
        <w:rPr>
          <w:lang w:val="hy-AM"/>
        </w:rPr>
        <w:t>ն</w:t>
      </w:r>
      <w:r w:rsidRPr="00CD7E61">
        <w:rPr>
          <w:lang w:val="hy-AM"/>
        </w:rPr>
        <w:t>երը արագ իրաց</w:t>
      </w:r>
      <w:r w:rsidRPr="00CD7E61">
        <w:rPr>
          <w:lang w:val="hy-AM"/>
        </w:rPr>
        <w:softHyphen/>
        <w:t xml:space="preserve">վելի ընթացիկ ակտիվների հաշվին կարող են մարել իրենց ընթացիկ պարտավորությունները: </w:t>
      </w:r>
    </w:p>
    <w:p w14:paraId="48DADD39" w14:textId="77777777" w:rsidR="004442B5" w:rsidRPr="00CD7E61" w:rsidRDefault="004442B5" w:rsidP="003E11FF">
      <w:pPr>
        <w:spacing w:after="0" w:line="276" w:lineRule="auto"/>
        <w:rPr>
          <w:lang w:val="hy-AM"/>
        </w:rPr>
      </w:pPr>
      <w:r w:rsidRPr="00CD7E61">
        <w:rPr>
          <w:lang w:val="hy-AM"/>
        </w:rPr>
        <w:tab/>
        <w:t>Վերաֆինանսավորման գործակիցը հաշվետու ժամանակաշրջանում նախորդ ժամանա</w:t>
      </w:r>
      <w:r w:rsidRPr="00CD7E61">
        <w:rPr>
          <w:lang w:val="hy-AM"/>
        </w:rPr>
        <w:softHyphen/>
        <w:t xml:space="preserve">կաշրջանի նկատմամբ նվազել է 0.3 կետով և կազմել է </w:t>
      </w:r>
      <w:r w:rsidRPr="00A35CD3">
        <w:rPr>
          <w:lang w:val="hy-AM"/>
        </w:rPr>
        <w:t>0</w:t>
      </w:r>
      <w:r>
        <w:rPr>
          <w:lang w:val="hy-AM"/>
        </w:rPr>
        <w:t>.</w:t>
      </w:r>
      <w:r w:rsidRPr="00A35CD3">
        <w:rPr>
          <w:lang w:val="hy-AM"/>
        </w:rPr>
        <w:t>7</w:t>
      </w:r>
      <w:r w:rsidRPr="00CD7E61">
        <w:rPr>
          <w:lang w:val="hy-AM"/>
        </w:rPr>
        <w:t>, որը փաստում է, որ որոշ Ընկերու</w:t>
      </w:r>
      <w:r w:rsidRPr="00CD7E61">
        <w:rPr>
          <w:lang w:val="hy-AM"/>
        </w:rPr>
        <w:softHyphen/>
        <w:t>թյուններ</w:t>
      </w:r>
      <w:r w:rsidRPr="00A35CD3">
        <w:rPr>
          <w:lang w:val="hy-AM"/>
        </w:rPr>
        <w:t>ն</w:t>
      </w:r>
      <w:r w:rsidRPr="00CD7E61">
        <w:rPr>
          <w:lang w:val="hy-AM"/>
        </w:rPr>
        <w:t xml:space="preserve"> ի վիճակի են գործառնություններից ստացվող իրենց դրամական հոսքերի հաշվին կատարել իրենց ընթացիկ պարտավորությունները:</w:t>
      </w:r>
    </w:p>
    <w:p w14:paraId="0F65B378" w14:textId="77777777" w:rsidR="004442B5" w:rsidRPr="00227565" w:rsidRDefault="004442B5" w:rsidP="003E11FF">
      <w:pPr>
        <w:spacing w:after="0" w:line="276" w:lineRule="auto"/>
        <w:ind w:firstLine="720"/>
        <w:rPr>
          <w:lang w:val="hy-AM"/>
        </w:rPr>
      </w:pPr>
      <w:r w:rsidRPr="00CD7E61">
        <w:rPr>
          <w:lang w:val="hy-AM"/>
        </w:rPr>
        <w:t>Հաշվի առնելով, որ հաշվետու ժամանակաշրջանում Ընկերությունների ֆինանսական ծանր վիճակի հավանականությունը գնահատող Z-միավորը վկայում է Ընկերու</w:t>
      </w:r>
      <w:r w:rsidRPr="00CD7E61">
        <w:rPr>
          <w:lang w:val="hy-AM"/>
        </w:rPr>
        <w:softHyphen/>
        <w:t>թյունների ֆինանսական միջին վիճակի հավանականության մասին (Z=1.</w:t>
      </w:r>
      <w:r w:rsidRPr="00A35CD3">
        <w:rPr>
          <w:lang w:val="hy-AM"/>
        </w:rPr>
        <w:t>4</w:t>
      </w:r>
      <w:r w:rsidRPr="00CD7E61">
        <w:rPr>
          <w:lang w:val="hy-AM"/>
        </w:rPr>
        <w:t>), իսկ լրացուցիչ վեց գործակիցներից մեկը չի համապատասխանում միջազգային պրակտիկայում կիրառվող շեմային մակարդակին, հետևաբար Ընկերությունների ֆինանսական ծանր վիճակի հավանականության վերջնական գնահատականն է «միջին»:</w:t>
      </w:r>
    </w:p>
    <w:p w14:paraId="4BA2BB50" w14:textId="77777777" w:rsidR="004442B5" w:rsidRPr="00CD7E61" w:rsidRDefault="004442B5" w:rsidP="003E11FF">
      <w:pPr>
        <w:shd w:val="clear" w:color="auto" w:fill="FFFFFF"/>
        <w:spacing w:after="0" w:line="276" w:lineRule="auto"/>
        <w:ind w:right="150" w:firstLine="450"/>
        <w:jc w:val="center"/>
        <w:rPr>
          <w:b/>
          <w:color w:val="000000"/>
          <w:lang w:val="hy-AM"/>
        </w:rPr>
      </w:pPr>
      <w:r w:rsidRPr="00CD7E61">
        <w:rPr>
          <w:b/>
          <w:color w:val="000000"/>
          <w:lang w:val="hy-AM"/>
        </w:rPr>
        <w:t>Տրանսպորտի ոլորտի պետական մասնակցությամբ ընկերություններ</w:t>
      </w:r>
    </w:p>
    <w:p w14:paraId="3CF8D929" w14:textId="77777777" w:rsidR="004442B5" w:rsidRPr="00CD7E61" w:rsidRDefault="004442B5" w:rsidP="003E11FF">
      <w:pPr>
        <w:shd w:val="clear" w:color="auto" w:fill="FFFFFF"/>
        <w:spacing w:after="0" w:line="276" w:lineRule="auto"/>
        <w:ind w:right="150" w:firstLine="450"/>
        <w:rPr>
          <w:color w:val="000000"/>
          <w:lang w:val="hy-AM"/>
        </w:rPr>
      </w:pPr>
      <w:r w:rsidRPr="00CD7E61">
        <w:rPr>
          <w:color w:val="000000"/>
          <w:lang w:val="hy-AM"/>
        </w:rPr>
        <w:lastRenderedPageBreak/>
        <w:t>Տրանսպորտի ոլորտի դիտանցման ենթարկվող պետական մասնակցությամբ ընկերությունների գործունեության արդյունքում հարկաբյուջետային ռիսկերն են.</w:t>
      </w:r>
    </w:p>
    <w:p w14:paraId="31AFBF5B" w14:textId="77777777" w:rsidR="004442B5" w:rsidRPr="00CD7E61" w:rsidRDefault="004442B5" w:rsidP="003E11FF">
      <w:pPr>
        <w:shd w:val="clear" w:color="auto" w:fill="FFFFFF"/>
        <w:spacing w:after="0" w:line="276" w:lineRule="auto"/>
        <w:ind w:right="150" w:firstLine="450"/>
        <w:rPr>
          <w:color w:val="000000"/>
          <w:lang w:val="hy-AM"/>
        </w:rPr>
      </w:pPr>
      <w:r w:rsidRPr="00CD7E61">
        <w:rPr>
          <w:lang w:val="hy-AM"/>
        </w:rPr>
        <w:t xml:space="preserve">● </w:t>
      </w:r>
      <w:r w:rsidRPr="00CD7E61">
        <w:rPr>
          <w:color w:val="000000"/>
          <w:lang w:val="hy-AM"/>
        </w:rPr>
        <w:t>Ընկերությունների ֆինանսական վիճակի վատթարացման արդյունքում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14:paraId="3E4CC825" w14:textId="77777777" w:rsidR="004442B5" w:rsidRPr="00CD7E61" w:rsidRDefault="004442B5" w:rsidP="003E11FF">
      <w:pPr>
        <w:shd w:val="clear" w:color="auto" w:fill="FFFFFF"/>
        <w:spacing w:after="0" w:line="276" w:lineRule="auto"/>
        <w:ind w:right="150" w:firstLine="450"/>
        <w:rPr>
          <w:color w:val="000000"/>
          <w:lang w:val="hy-AM"/>
        </w:rPr>
      </w:pPr>
      <w:r w:rsidRPr="00CD7E61">
        <w:rPr>
          <w:lang w:val="hy-AM"/>
        </w:rPr>
        <w:t xml:space="preserve">● </w:t>
      </w:r>
      <w:r w:rsidRPr="00CD7E61">
        <w:rPr>
          <w:color w:val="000000"/>
          <w:lang w:val="hy-AM"/>
        </w:rPr>
        <w:t>Ընկերություններին չնախատեսված սուբսիդիաների տրամադրում կամ այլ վճարումներ կատարելու անհրաժեշտություն,</w:t>
      </w:r>
    </w:p>
    <w:p w14:paraId="22A7153A" w14:textId="77777777" w:rsidR="004442B5" w:rsidRPr="00CD7E61" w:rsidRDefault="004442B5" w:rsidP="003E11FF">
      <w:pPr>
        <w:shd w:val="clear" w:color="auto" w:fill="FFFFFF"/>
        <w:spacing w:after="0" w:line="276" w:lineRule="auto"/>
        <w:ind w:right="150" w:firstLine="450"/>
        <w:rPr>
          <w:color w:val="000000"/>
          <w:lang w:val="hy-AM"/>
        </w:rPr>
      </w:pPr>
      <w:r w:rsidRPr="00CD7E61">
        <w:rPr>
          <w:lang w:val="hy-AM"/>
        </w:rPr>
        <w:t xml:space="preserve">● </w:t>
      </w:r>
      <w:r w:rsidRPr="00CD7E61">
        <w:rPr>
          <w:color w:val="000000"/>
          <w:lang w:val="hy-AM"/>
        </w:rPr>
        <w:t>Ընկերություններից պետական բյուջեի մուտքերի կազմում նախատեսված շահութաբաժինների չստացում,</w:t>
      </w:r>
    </w:p>
    <w:p w14:paraId="7EE6071E" w14:textId="77777777" w:rsidR="004442B5" w:rsidRPr="00CD7E61" w:rsidRDefault="004442B5" w:rsidP="003E11FF">
      <w:pPr>
        <w:shd w:val="clear" w:color="auto" w:fill="FFFFFF"/>
        <w:spacing w:after="0" w:line="276" w:lineRule="auto"/>
        <w:ind w:right="150" w:firstLine="450"/>
        <w:rPr>
          <w:color w:val="000000"/>
          <w:lang w:val="hy-AM"/>
        </w:rPr>
      </w:pPr>
      <w:r w:rsidRPr="00CD7E61">
        <w:rPr>
          <w:lang w:val="hy-AM"/>
        </w:rPr>
        <w:t xml:space="preserve">● </w:t>
      </w:r>
      <w:r w:rsidRPr="00CD7E61">
        <w:rPr>
          <w:color w:val="000000"/>
          <w:lang w:val="hy-AM"/>
        </w:rPr>
        <w:t>ՀՀ պետական բյուջեից Ընկերություններին տրամադրված վարկային միջոցների օգտագործման դիմաց հաշվարկված տոկոսների չվճարում և մայր գումարների չմարում:</w:t>
      </w:r>
    </w:p>
    <w:p w14:paraId="59ABFAD0" w14:textId="77777777" w:rsidR="004442B5" w:rsidRPr="00CD7E61" w:rsidRDefault="004442B5" w:rsidP="003E11FF">
      <w:pPr>
        <w:shd w:val="clear" w:color="auto" w:fill="FFFFFF"/>
        <w:spacing w:after="0" w:line="276" w:lineRule="auto"/>
        <w:ind w:right="150" w:firstLine="450"/>
        <w:rPr>
          <w:color w:val="000000"/>
          <w:lang w:val="hy-AM"/>
        </w:rPr>
      </w:pPr>
      <w:r w:rsidRPr="00CD7E61">
        <w:rPr>
          <w:color w:val="000000"/>
          <w:lang w:val="hy-AM"/>
        </w:rPr>
        <w:t>Հաշվետու ժամանակաշրջանում տրանսպորտի ոլորտի երեք պետական մասնակցությամբ ընկերությունների (այսուհետ` Ընկերություններ) հիմնական գործունեությունից ստացված հանրագումարային եկամուտները կազմել են 11.4 մլրդ դրամ` նախորդ ժամանակաշրջանի 11.8 մլրդ դրամի դիմաց կամ 0.4 մլրդ դրամով պակաս (3.4%):</w:t>
      </w:r>
    </w:p>
    <w:p w14:paraId="35C1F393" w14:textId="77777777" w:rsidR="004442B5" w:rsidRPr="00CD7E61" w:rsidRDefault="004442B5" w:rsidP="003E11FF">
      <w:pPr>
        <w:shd w:val="clear" w:color="auto" w:fill="FFFFFF"/>
        <w:spacing w:after="0" w:line="276" w:lineRule="auto"/>
        <w:ind w:right="150" w:firstLine="450"/>
        <w:rPr>
          <w:color w:val="000000"/>
          <w:lang w:val="hy-AM"/>
        </w:rPr>
      </w:pPr>
      <w:r w:rsidRPr="00CD7E61">
        <w:rPr>
          <w:color w:val="000000"/>
          <w:lang w:val="hy-AM"/>
        </w:rPr>
        <w:t>Հաշվետու ժամանակաշրջանում այդ Ընկերությունների հանրագումարային ծախսերը կազմել են 8.7 մլրդ դրամ` նախորդ ժամանակաշրջանի 8.4 մլրդ դրամի դիմաց` կամ ավել 0.3 մլրդ դրամով (3.6%):</w:t>
      </w:r>
    </w:p>
    <w:p w14:paraId="6CAA2B76" w14:textId="77777777" w:rsidR="004442B5" w:rsidRPr="00227565" w:rsidRDefault="004442B5" w:rsidP="003E11FF">
      <w:pPr>
        <w:shd w:val="clear" w:color="auto" w:fill="FFFFFF"/>
        <w:spacing w:after="0" w:line="276" w:lineRule="auto"/>
        <w:ind w:right="150" w:firstLine="450"/>
        <w:rPr>
          <w:color w:val="000000"/>
          <w:lang w:val="hy-AM"/>
        </w:rPr>
      </w:pPr>
      <w:r w:rsidRPr="00CD7E61">
        <w:rPr>
          <w:color w:val="000000"/>
          <w:lang w:val="hy-AM"/>
        </w:rPr>
        <w:t xml:space="preserve">Հաշվետու ժամանակաշրջանում Ընկերությունների 11.4 մլրդ դրամ ընդհանուր եկամուտների և 8.7 մլրդ դրամ ընդհանուր ծախսերի արդյունքում շահույթը կազմել է 2.7 մլրդ դրամ, իսկ զուտ շահույթը` 2.1 մլրդ դրամ (աղյուսակ </w:t>
      </w:r>
      <w:r w:rsidR="003E11FF" w:rsidRPr="00BE7F99">
        <w:rPr>
          <w:color w:val="000000"/>
          <w:lang w:val="hy-AM"/>
        </w:rPr>
        <w:t>5.</w:t>
      </w:r>
      <w:r w:rsidRPr="00CD7E61">
        <w:rPr>
          <w:color w:val="000000"/>
          <w:lang w:val="hy-AM"/>
        </w:rPr>
        <w:t>6):</w:t>
      </w:r>
    </w:p>
    <w:p w14:paraId="57523EA2" w14:textId="77777777" w:rsidR="004442B5" w:rsidRPr="00227565" w:rsidRDefault="004442B5" w:rsidP="003E11FF">
      <w:pPr>
        <w:shd w:val="clear" w:color="auto" w:fill="FFFFFF"/>
        <w:spacing w:after="0" w:line="276" w:lineRule="auto"/>
        <w:ind w:right="150" w:firstLine="450"/>
        <w:rPr>
          <w:color w:val="000000"/>
          <w:lang w:val="hy-AM"/>
        </w:rPr>
      </w:pPr>
    </w:p>
    <w:p w14:paraId="0939B4EE" w14:textId="77777777" w:rsidR="004442B5" w:rsidRPr="003E11FF" w:rsidRDefault="004442B5" w:rsidP="004442B5">
      <w:pPr>
        <w:shd w:val="clear" w:color="auto" w:fill="FFFFFF"/>
        <w:spacing w:after="0" w:line="240" w:lineRule="auto"/>
        <w:ind w:right="150" w:firstLine="450"/>
        <w:rPr>
          <w:i/>
          <w:color w:val="000000"/>
          <w:sz w:val="20"/>
          <w:szCs w:val="20"/>
          <w:lang w:val="hy-AM"/>
        </w:rPr>
      </w:pPr>
      <w:r w:rsidRPr="003E11FF">
        <w:rPr>
          <w:b/>
          <w:bCs/>
          <w:color w:val="000000"/>
          <w:sz w:val="20"/>
          <w:szCs w:val="20"/>
          <w:lang w:val="hy-AM"/>
        </w:rPr>
        <w:t xml:space="preserve">Աղյուսակ </w:t>
      </w:r>
      <w:r w:rsidR="003E11FF" w:rsidRPr="00BE7F99">
        <w:rPr>
          <w:b/>
          <w:bCs/>
          <w:color w:val="000000"/>
          <w:sz w:val="20"/>
          <w:szCs w:val="20"/>
          <w:lang w:val="hy-AM"/>
        </w:rPr>
        <w:t>5.</w:t>
      </w:r>
      <w:r w:rsidRPr="003E11FF">
        <w:rPr>
          <w:b/>
          <w:bCs/>
          <w:color w:val="000000"/>
          <w:sz w:val="20"/>
          <w:szCs w:val="20"/>
          <w:lang w:val="hy-AM"/>
        </w:rPr>
        <w:t>6</w:t>
      </w:r>
      <w:r w:rsidRPr="003E11FF">
        <w:rPr>
          <w:rFonts w:cs="Sylfaen"/>
          <w:b/>
          <w:color w:val="000000"/>
          <w:sz w:val="20"/>
          <w:szCs w:val="20"/>
          <w:lang w:val="hy-AM"/>
        </w:rPr>
        <w:t xml:space="preserve"> </w:t>
      </w:r>
      <w:r w:rsidRPr="003E11FF">
        <w:rPr>
          <w:rFonts w:cs="Sylfaen"/>
          <w:i/>
          <w:color w:val="000000"/>
          <w:sz w:val="20"/>
          <w:szCs w:val="20"/>
          <w:lang w:val="hy-AM"/>
        </w:rPr>
        <w:t>Տրանսպորտի ոլորտի պետական մասնակցությամբ ընկերությունների հանրագում</w:t>
      </w:r>
      <w:r w:rsidRPr="003E11FF">
        <w:rPr>
          <w:i/>
          <w:color w:val="000000"/>
          <w:sz w:val="20"/>
          <w:szCs w:val="20"/>
          <w:lang w:val="hy-AM"/>
        </w:rPr>
        <w:t xml:space="preserve">արային շահույթը (վնասը) ըստ տարիների </w:t>
      </w:r>
    </w:p>
    <w:p w14:paraId="05DECD68" w14:textId="77777777" w:rsidR="004442B5" w:rsidRPr="00905BB0" w:rsidRDefault="004442B5" w:rsidP="004442B5">
      <w:pPr>
        <w:shd w:val="clear" w:color="auto" w:fill="FFFFFF"/>
        <w:spacing w:after="0" w:line="240" w:lineRule="auto"/>
        <w:ind w:right="150" w:firstLine="450"/>
        <w:jc w:val="right"/>
        <w:rPr>
          <w:color w:val="000000"/>
          <w:sz w:val="24"/>
          <w:szCs w:val="24"/>
        </w:rPr>
      </w:pPr>
      <w:r w:rsidRPr="00227565">
        <w:rPr>
          <w:i/>
          <w:color w:val="000000"/>
          <w:sz w:val="18"/>
          <w:szCs w:val="18"/>
          <w:lang w:val="hy-AM"/>
        </w:rPr>
        <w:t xml:space="preserve">        </w:t>
      </w:r>
      <w:r w:rsidRPr="00A35CD3">
        <w:rPr>
          <w:i/>
          <w:color w:val="000000"/>
          <w:sz w:val="18"/>
          <w:szCs w:val="18"/>
        </w:rPr>
        <w:t>հազ. դրամ</w:t>
      </w:r>
    </w:p>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845"/>
        <w:gridCol w:w="1673"/>
        <w:gridCol w:w="1720"/>
        <w:gridCol w:w="1703"/>
      </w:tblGrid>
      <w:tr w:rsidR="004442B5" w:rsidRPr="003E11FF" w14:paraId="693FBCE0" w14:textId="77777777" w:rsidTr="00C85113">
        <w:trPr>
          <w:trHeight w:val="304"/>
          <w:tblHeader/>
          <w:jc w:val="center"/>
        </w:trPr>
        <w:tc>
          <w:tcPr>
            <w:tcW w:w="5292" w:type="dxa"/>
            <w:gridSpan w:val="2"/>
            <w:vMerge w:val="restart"/>
            <w:tcBorders>
              <w:top w:val="single" w:sz="4" w:space="0" w:color="auto"/>
              <w:left w:val="single" w:sz="4" w:space="0" w:color="auto"/>
              <w:bottom w:val="single" w:sz="4" w:space="0" w:color="auto"/>
              <w:right w:val="single" w:sz="4" w:space="0" w:color="auto"/>
            </w:tcBorders>
            <w:shd w:val="clear" w:color="auto" w:fill="0070C0"/>
            <w:noWrap/>
            <w:vAlign w:val="center"/>
          </w:tcPr>
          <w:p w14:paraId="4F7AB212" w14:textId="77777777" w:rsidR="004442B5" w:rsidRPr="003E11FF" w:rsidRDefault="004442B5" w:rsidP="00C85113">
            <w:pPr>
              <w:spacing w:after="0" w:line="240" w:lineRule="auto"/>
              <w:ind w:left="44" w:firstLine="523"/>
              <w:rPr>
                <w:color w:val="FFFFFF" w:themeColor="background1"/>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10E4B96" w14:textId="77777777" w:rsidR="004442B5" w:rsidRPr="003E11FF" w:rsidRDefault="004442B5" w:rsidP="00C85113">
            <w:pPr>
              <w:spacing w:after="0" w:line="240" w:lineRule="auto"/>
              <w:ind w:left="44" w:firstLine="523"/>
              <w:jc w:val="center"/>
              <w:rPr>
                <w:color w:val="FFFFFF" w:themeColor="background1"/>
                <w:sz w:val="20"/>
                <w:szCs w:val="20"/>
              </w:rPr>
            </w:pPr>
            <w:r w:rsidRPr="003E11FF">
              <w:rPr>
                <w:color w:val="FFFFFF" w:themeColor="background1"/>
                <w:sz w:val="20"/>
                <w:szCs w:val="20"/>
              </w:rPr>
              <w:t>2017թ.</w:t>
            </w:r>
          </w:p>
        </w:tc>
        <w:tc>
          <w:tcPr>
            <w:tcW w:w="172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C767450" w14:textId="77777777" w:rsidR="004442B5" w:rsidRPr="003E11FF" w:rsidRDefault="004442B5" w:rsidP="00C85113">
            <w:pPr>
              <w:spacing w:after="0" w:line="240" w:lineRule="auto"/>
              <w:ind w:left="44" w:firstLine="523"/>
              <w:jc w:val="center"/>
              <w:rPr>
                <w:rFonts w:cs="Times New Roman"/>
                <w:color w:val="FFFFFF" w:themeColor="background1"/>
                <w:sz w:val="20"/>
                <w:szCs w:val="20"/>
              </w:rPr>
            </w:pPr>
            <w:r w:rsidRPr="003E11FF">
              <w:rPr>
                <w:color w:val="FFFFFF" w:themeColor="background1"/>
                <w:sz w:val="20"/>
                <w:szCs w:val="20"/>
              </w:rPr>
              <w:t>2018թ.</w:t>
            </w:r>
          </w:p>
        </w:tc>
        <w:tc>
          <w:tcPr>
            <w:tcW w:w="170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58EB18" w14:textId="77777777" w:rsidR="004442B5" w:rsidRPr="003E11FF" w:rsidRDefault="004442B5" w:rsidP="00C85113">
            <w:pPr>
              <w:spacing w:after="0" w:line="240" w:lineRule="auto"/>
              <w:ind w:left="44" w:firstLine="523"/>
              <w:jc w:val="center"/>
              <w:rPr>
                <w:rFonts w:cs="Times New Roman"/>
                <w:color w:val="FFFFFF" w:themeColor="background1"/>
                <w:sz w:val="20"/>
                <w:szCs w:val="20"/>
              </w:rPr>
            </w:pPr>
            <w:r w:rsidRPr="003E11FF">
              <w:rPr>
                <w:color w:val="FFFFFF" w:themeColor="background1"/>
                <w:sz w:val="20"/>
                <w:szCs w:val="20"/>
              </w:rPr>
              <w:t>2019թ.</w:t>
            </w:r>
          </w:p>
        </w:tc>
      </w:tr>
      <w:tr w:rsidR="004442B5" w:rsidRPr="003E11FF" w14:paraId="5B47D836" w14:textId="77777777" w:rsidTr="00C85113">
        <w:trPr>
          <w:trHeight w:val="304"/>
          <w:tblHeader/>
          <w:jc w:val="center"/>
        </w:trPr>
        <w:tc>
          <w:tcPr>
            <w:tcW w:w="5292" w:type="dxa"/>
            <w:gridSpan w:val="2"/>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4D3DD051" w14:textId="77777777" w:rsidR="004442B5" w:rsidRPr="003E11FF" w:rsidRDefault="004442B5" w:rsidP="00C85113">
            <w:pPr>
              <w:spacing w:line="360" w:lineRule="auto"/>
              <w:ind w:left="44" w:firstLine="523"/>
              <w:rPr>
                <w:color w:val="FFFFFF" w:themeColor="background1"/>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76D7F54" w14:textId="77777777" w:rsidR="004442B5" w:rsidRPr="003E11FF" w:rsidRDefault="004442B5" w:rsidP="00C85113">
            <w:pPr>
              <w:spacing w:line="360" w:lineRule="auto"/>
              <w:ind w:left="44" w:firstLine="523"/>
              <w:jc w:val="center"/>
              <w:rPr>
                <w:color w:val="FFFFFF" w:themeColor="background1"/>
                <w:sz w:val="20"/>
                <w:szCs w:val="20"/>
              </w:rPr>
            </w:pPr>
            <w:r w:rsidRPr="003E11FF">
              <w:rPr>
                <w:color w:val="FFFFFF" w:themeColor="background1"/>
                <w:sz w:val="20"/>
                <w:szCs w:val="20"/>
              </w:rPr>
              <w:t>Փաստ.</w:t>
            </w:r>
          </w:p>
        </w:tc>
        <w:tc>
          <w:tcPr>
            <w:tcW w:w="172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BA936F" w14:textId="77777777" w:rsidR="004442B5" w:rsidRPr="003E11FF" w:rsidRDefault="004442B5" w:rsidP="00C85113">
            <w:pPr>
              <w:spacing w:line="360" w:lineRule="auto"/>
              <w:ind w:left="44" w:firstLine="523"/>
              <w:jc w:val="center"/>
              <w:rPr>
                <w:color w:val="FFFFFF" w:themeColor="background1"/>
                <w:sz w:val="20"/>
                <w:szCs w:val="20"/>
              </w:rPr>
            </w:pPr>
            <w:r w:rsidRPr="003E11FF">
              <w:rPr>
                <w:color w:val="FFFFFF" w:themeColor="background1"/>
                <w:sz w:val="20"/>
                <w:szCs w:val="20"/>
              </w:rPr>
              <w:t>Փաստ.</w:t>
            </w:r>
          </w:p>
        </w:tc>
        <w:tc>
          <w:tcPr>
            <w:tcW w:w="170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6B6BB99" w14:textId="77777777" w:rsidR="004442B5" w:rsidRPr="003E11FF" w:rsidRDefault="004442B5" w:rsidP="00C85113">
            <w:pPr>
              <w:spacing w:line="360" w:lineRule="auto"/>
              <w:ind w:left="44" w:firstLine="523"/>
              <w:jc w:val="center"/>
              <w:rPr>
                <w:color w:val="FFFFFF" w:themeColor="background1"/>
                <w:sz w:val="20"/>
                <w:szCs w:val="20"/>
              </w:rPr>
            </w:pPr>
            <w:r w:rsidRPr="003E11FF">
              <w:rPr>
                <w:color w:val="FFFFFF" w:themeColor="background1"/>
                <w:sz w:val="20"/>
                <w:szCs w:val="20"/>
              </w:rPr>
              <w:t>Փաստ.</w:t>
            </w:r>
          </w:p>
        </w:tc>
      </w:tr>
      <w:tr w:rsidR="004442B5" w:rsidRPr="003E11FF" w14:paraId="0B61AE91" w14:textId="77777777" w:rsidTr="00FF692C">
        <w:trPr>
          <w:trHeight w:val="1162"/>
          <w:jc w:val="center"/>
        </w:trPr>
        <w:tc>
          <w:tcPr>
            <w:tcW w:w="4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6E3E84BA" w14:textId="77777777" w:rsidR="004442B5" w:rsidRPr="003E11FF" w:rsidRDefault="004442B5" w:rsidP="00C85113">
            <w:pPr>
              <w:spacing w:line="360" w:lineRule="auto"/>
              <w:ind w:left="44" w:firstLine="523"/>
              <w:rPr>
                <w:sz w:val="20"/>
                <w:szCs w:val="20"/>
              </w:rPr>
            </w:pPr>
            <w:r w:rsidRPr="003E11FF">
              <w:rPr>
                <w:sz w:val="20"/>
                <w:szCs w:val="20"/>
              </w:rPr>
              <w:t>1N</w:t>
            </w:r>
          </w:p>
        </w:tc>
        <w:tc>
          <w:tcPr>
            <w:tcW w:w="48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76D019" w14:textId="77777777" w:rsidR="004442B5" w:rsidRPr="003E11FF" w:rsidRDefault="004442B5" w:rsidP="00C85113">
            <w:pPr>
              <w:spacing w:line="240" w:lineRule="auto"/>
              <w:ind w:left="78" w:firstLine="0"/>
              <w:rPr>
                <w:sz w:val="20"/>
                <w:szCs w:val="20"/>
              </w:rPr>
            </w:pPr>
            <w:r w:rsidRPr="003E11FF">
              <w:rPr>
                <w:sz w:val="20"/>
                <w:szCs w:val="20"/>
              </w:rPr>
              <w:t>Տրանսպորտի ոլորտի պետական մասնակցությամբ ընկերությունների հանրագումարային շահույթը հարկումից հետո</w:t>
            </w:r>
          </w:p>
        </w:tc>
        <w:tc>
          <w:tcPr>
            <w:tcW w:w="167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3C1A4B17" w14:textId="77777777" w:rsidR="004442B5" w:rsidRPr="003E11FF" w:rsidRDefault="004442B5" w:rsidP="00C85113">
            <w:pPr>
              <w:spacing w:line="240" w:lineRule="auto"/>
              <w:ind w:left="78" w:firstLine="0"/>
              <w:jc w:val="center"/>
              <w:rPr>
                <w:sz w:val="20"/>
                <w:szCs w:val="20"/>
              </w:rPr>
            </w:pPr>
            <w:r w:rsidRPr="003E11FF">
              <w:rPr>
                <w:sz w:val="20"/>
                <w:szCs w:val="20"/>
              </w:rPr>
              <w:t>2,461,067.0</w:t>
            </w:r>
          </w:p>
        </w:tc>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7BF7C82" w14:textId="77777777" w:rsidR="004442B5" w:rsidRPr="003E11FF" w:rsidRDefault="004442B5" w:rsidP="00C85113">
            <w:pPr>
              <w:spacing w:line="240" w:lineRule="auto"/>
              <w:ind w:left="78" w:firstLine="0"/>
              <w:jc w:val="center"/>
              <w:rPr>
                <w:sz w:val="20"/>
                <w:szCs w:val="20"/>
              </w:rPr>
            </w:pPr>
            <w:r w:rsidRPr="003E11FF">
              <w:rPr>
                <w:sz w:val="20"/>
                <w:szCs w:val="20"/>
              </w:rPr>
              <w:t>2,701,095.0</w:t>
            </w:r>
          </w:p>
        </w:tc>
        <w:tc>
          <w:tcPr>
            <w:tcW w:w="17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6818682F" w14:textId="77777777" w:rsidR="004442B5" w:rsidRPr="003E11FF" w:rsidRDefault="004442B5" w:rsidP="00C85113">
            <w:pPr>
              <w:spacing w:after="0" w:line="240" w:lineRule="auto"/>
              <w:ind w:left="78" w:firstLine="0"/>
              <w:jc w:val="center"/>
              <w:rPr>
                <w:sz w:val="20"/>
                <w:szCs w:val="20"/>
              </w:rPr>
            </w:pPr>
            <w:r w:rsidRPr="003E11FF">
              <w:rPr>
                <w:sz w:val="20"/>
                <w:szCs w:val="20"/>
              </w:rPr>
              <w:t>2,116,872.0</w:t>
            </w:r>
          </w:p>
        </w:tc>
      </w:tr>
      <w:tr w:rsidR="004442B5" w:rsidRPr="003E11FF" w14:paraId="62C26246" w14:textId="77777777" w:rsidTr="001B57F3">
        <w:trPr>
          <w:trHeight w:val="819"/>
          <w:jc w:val="center"/>
        </w:trPr>
        <w:tc>
          <w:tcPr>
            <w:tcW w:w="4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3D729BD6" w14:textId="77777777" w:rsidR="004442B5" w:rsidRPr="003E11FF" w:rsidRDefault="004442B5" w:rsidP="00C85113">
            <w:pPr>
              <w:spacing w:line="360" w:lineRule="auto"/>
              <w:ind w:firstLine="0"/>
              <w:rPr>
                <w:rFonts w:eastAsia="Batang"/>
                <w:sz w:val="20"/>
                <w:szCs w:val="20"/>
                <w:lang w:val="ru-RU" w:eastAsia="ko-KR"/>
              </w:rPr>
            </w:pPr>
            <w:r w:rsidRPr="003E11FF">
              <w:rPr>
                <w:sz w:val="20"/>
                <w:szCs w:val="20"/>
              </w:rPr>
              <w:t>1</w:t>
            </w:r>
          </w:p>
        </w:tc>
        <w:tc>
          <w:tcPr>
            <w:tcW w:w="48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D12C31" w14:textId="77777777" w:rsidR="004442B5" w:rsidRPr="003E11FF" w:rsidRDefault="004442B5" w:rsidP="00C85113">
            <w:pPr>
              <w:spacing w:line="240" w:lineRule="auto"/>
              <w:ind w:left="78" w:firstLine="0"/>
              <w:rPr>
                <w:sz w:val="20"/>
                <w:szCs w:val="20"/>
              </w:rPr>
            </w:pPr>
            <w:r w:rsidRPr="003E11FF">
              <w:rPr>
                <w:sz w:val="20"/>
                <w:szCs w:val="20"/>
              </w:rPr>
              <w:t>Հայաէրոնավիգացիա ՓԲԸ</w:t>
            </w:r>
          </w:p>
        </w:tc>
        <w:tc>
          <w:tcPr>
            <w:tcW w:w="167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39950A2" w14:textId="77777777" w:rsidR="004442B5" w:rsidRPr="003E11FF" w:rsidRDefault="004442B5" w:rsidP="00C85113">
            <w:pPr>
              <w:spacing w:line="240" w:lineRule="auto"/>
              <w:ind w:left="78" w:firstLine="0"/>
              <w:jc w:val="center"/>
              <w:rPr>
                <w:sz w:val="20"/>
                <w:szCs w:val="20"/>
              </w:rPr>
            </w:pPr>
            <w:r w:rsidRPr="003E11FF">
              <w:rPr>
                <w:sz w:val="20"/>
                <w:szCs w:val="20"/>
              </w:rPr>
              <w:t>2,486,394.0</w:t>
            </w:r>
          </w:p>
        </w:tc>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BB72201" w14:textId="77777777" w:rsidR="004442B5" w:rsidRPr="003E11FF" w:rsidRDefault="004442B5" w:rsidP="00C85113">
            <w:pPr>
              <w:spacing w:line="240" w:lineRule="auto"/>
              <w:ind w:left="78" w:firstLine="0"/>
              <w:jc w:val="center"/>
              <w:rPr>
                <w:sz w:val="20"/>
                <w:szCs w:val="20"/>
              </w:rPr>
            </w:pPr>
            <w:r w:rsidRPr="003E11FF">
              <w:rPr>
                <w:sz w:val="20"/>
                <w:szCs w:val="20"/>
              </w:rPr>
              <w:t>1,794,986.0</w:t>
            </w:r>
          </w:p>
        </w:tc>
        <w:tc>
          <w:tcPr>
            <w:tcW w:w="17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BA06152" w14:textId="77777777" w:rsidR="004442B5" w:rsidRPr="003E11FF" w:rsidRDefault="004442B5" w:rsidP="00C85113">
            <w:pPr>
              <w:spacing w:after="0" w:line="240" w:lineRule="auto"/>
              <w:ind w:left="78" w:firstLine="0"/>
              <w:jc w:val="center"/>
              <w:rPr>
                <w:color w:val="000000"/>
                <w:sz w:val="20"/>
                <w:szCs w:val="20"/>
              </w:rPr>
            </w:pPr>
            <w:r w:rsidRPr="003E11FF">
              <w:rPr>
                <w:color w:val="000000"/>
                <w:sz w:val="20"/>
                <w:szCs w:val="20"/>
              </w:rPr>
              <w:t>1,357,196.0</w:t>
            </w:r>
          </w:p>
        </w:tc>
      </w:tr>
      <w:tr w:rsidR="004442B5" w:rsidRPr="003E11FF" w14:paraId="52BECB5E" w14:textId="77777777" w:rsidTr="00C85113">
        <w:trPr>
          <w:trHeight w:val="304"/>
          <w:jc w:val="center"/>
        </w:trPr>
        <w:tc>
          <w:tcPr>
            <w:tcW w:w="447" w:type="dxa"/>
            <w:tcBorders>
              <w:top w:val="single" w:sz="4" w:space="0" w:color="auto"/>
              <w:left w:val="single" w:sz="4" w:space="0" w:color="auto"/>
              <w:bottom w:val="single" w:sz="4" w:space="0" w:color="auto"/>
              <w:right w:val="single" w:sz="4" w:space="0" w:color="auto"/>
            </w:tcBorders>
            <w:noWrap/>
            <w:hideMark/>
          </w:tcPr>
          <w:p w14:paraId="56410F50" w14:textId="77777777" w:rsidR="004442B5" w:rsidRPr="003E11FF" w:rsidRDefault="004442B5" w:rsidP="00C85113">
            <w:pPr>
              <w:spacing w:line="360" w:lineRule="auto"/>
              <w:ind w:firstLine="0"/>
              <w:rPr>
                <w:sz w:val="20"/>
                <w:szCs w:val="20"/>
              </w:rPr>
            </w:pPr>
            <w:r w:rsidRPr="003E11FF">
              <w:rPr>
                <w:sz w:val="20"/>
                <w:szCs w:val="20"/>
              </w:rPr>
              <w:t>2</w:t>
            </w:r>
          </w:p>
        </w:tc>
        <w:tc>
          <w:tcPr>
            <w:tcW w:w="4845" w:type="dxa"/>
            <w:tcBorders>
              <w:top w:val="single" w:sz="4" w:space="0" w:color="auto"/>
              <w:left w:val="single" w:sz="4" w:space="0" w:color="auto"/>
              <w:bottom w:val="single" w:sz="4" w:space="0" w:color="auto"/>
              <w:right w:val="single" w:sz="4" w:space="0" w:color="auto"/>
            </w:tcBorders>
            <w:hideMark/>
          </w:tcPr>
          <w:p w14:paraId="18F561E2" w14:textId="77777777" w:rsidR="004442B5" w:rsidRPr="003E11FF" w:rsidRDefault="004442B5" w:rsidP="00C85113">
            <w:pPr>
              <w:spacing w:line="240" w:lineRule="auto"/>
              <w:ind w:left="78" w:firstLine="0"/>
              <w:rPr>
                <w:sz w:val="20"/>
                <w:szCs w:val="20"/>
              </w:rPr>
            </w:pPr>
            <w:r w:rsidRPr="003E11FF">
              <w:rPr>
                <w:sz w:val="20"/>
                <w:szCs w:val="20"/>
              </w:rPr>
              <w:t>Կարեն Դեմիրճյանի անվան Երևանի մետրոպոլիտեն ՓԲԸ</w:t>
            </w:r>
          </w:p>
        </w:tc>
        <w:tc>
          <w:tcPr>
            <w:tcW w:w="1673" w:type="dxa"/>
            <w:tcBorders>
              <w:top w:val="single" w:sz="4" w:space="0" w:color="auto"/>
              <w:left w:val="single" w:sz="4" w:space="0" w:color="auto"/>
              <w:bottom w:val="single" w:sz="4" w:space="0" w:color="auto"/>
              <w:right w:val="single" w:sz="4" w:space="0" w:color="auto"/>
            </w:tcBorders>
            <w:noWrap/>
            <w:hideMark/>
          </w:tcPr>
          <w:p w14:paraId="18B8CB35" w14:textId="77777777" w:rsidR="004442B5" w:rsidRPr="003E11FF" w:rsidRDefault="004442B5" w:rsidP="00C85113">
            <w:pPr>
              <w:spacing w:line="240" w:lineRule="auto"/>
              <w:ind w:left="78" w:firstLine="0"/>
              <w:jc w:val="center"/>
              <w:rPr>
                <w:sz w:val="20"/>
                <w:szCs w:val="20"/>
              </w:rPr>
            </w:pPr>
            <w:r w:rsidRPr="003E11FF">
              <w:rPr>
                <w:sz w:val="20"/>
                <w:szCs w:val="20"/>
              </w:rPr>
              <w:t>(27,650.0)</w:t>
            </w:r>
          </w:p>
        </w:tc>
        <w:tc>
          <w:tcPr>
            <w:tcW w:w="1720" w:type="dxa"/>
            <w:tcBorders>
              <w:top w:val="single" w:sz="4" w:space="0" w:color="auto"/>
              <w:left w:val="single" w:sz="4" w:space="0" w:color="auto"/>
              <w:bottom w:val="single" w:sz="4" w:space="0" w:color="auto"/>
              <w:right w:val="single" w:sz="4" w:space="0" w:color="auto"/>
            </w:tcBorders>
            <w:noWrap/>
            <w:hideMark/>
          </w:tcPr>
          <w:p w14:paraId="04587B43" w14:textId="77777777" w:rsidR="004442B5" w:rsidRPr="003E11FF" w:rsidRDefault="004442B5" w:rsidP="00C85113">
            <w:pPr>
              <w:spacing w:line="240" w:lineRule="auto"/>
              <w:ind w:left="78" w:firstLine="0"/>
              <w:jc w:val="center"/>
              <w:rPr>
                <w:sz w:val="20"/>
                <w:szCs w:val="20"/>
              </w:rPr>
            </w:pPr>
            <w:r w:rsidRPr="003E11FF">
              <w:rPr>
                <w:sz w:val="20"/>
                <w:szCs w:val="20"/>
              </w:rPr>
              <w:t>825,467.0</w:t>
            </w:r>
          </w:p>
        </w:tc>
        <w:tc>
          <w:tcPr>
            <w:tcW w:w="1703" w:type="dxa"/>
            <w:tcBorders>
              <w:top w:val="single" w:sz="4" w:space="0" w:color="auto"/>
              <w:left w:val="single" w:sz="4" w:space="0" w:color="auto"/>
              <w:bottom w:val="single" w:sz="4" w:space="0" w:color="auto"/>
              <w:right w:val="single" w:sz="4" w:space="0" w:color="auto"/>
            </w:tcBorders>
            <w:noWrap/>
            <w:hideMark/>
          </w:tcPr>
          <w:p w14:paraId="517D65FF" w14:textId="77777777" w:rsidR="004442B5" w:rsidRPr="003E11FF" w:rsidRDefault="004442B5" w:rsidP="00C85113">
            <w:pPr>
              <w:spacing w:after="0" w:line="240" w:lineRule="auto"/>
              <w:ind w:left="78" w:firstLine="0"/>
              <w:jc w:val="center"/>
              <w:rPr>
                <w:color w:val="000000"/>
                <w:sz w:val="20"/>
                <w:szCs w:val="20"/>
              </w:rPr>
            </w:pPr>
            <w:r w:rsidRPr="003E11FF">
              <w:rPr>
                <w:color w:val="000000"/>
                <w:sz w:val="20"/>
                <w:szCs w:val="20"/>
              </w:rPr>
              <w:t>790,219.0</w:t>
            </w:r>
          </w:p>
        </w:tc>
      </w:tr>
      <w:tr w:rsidR="004442B5" w:rsidRPr="003E11FF" w14:paraId="740871BF" w14:textId="77777777" w:rsidTr="001B57F3">
        <w:trPr>
          <w:trHeight w:val="304"/>
          <w:jc w:val="center"/>
        </w:trPr>
        <w:tc>
          <w:tcPr>
            <w:tcW w:w="4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7C8CA5EB" w14:textId="77777777" w:rsidR="004442B5" w:rsidRPr="003E11FF" w:rsidRDefault="004442B5" w:rsidP="00C85113">
            <w:pPr>
              <w:spacing w:line="360" w:lineRule="auto"/>
              <w:ind w:firstLine="0"/>
              <w:rPr>
                <w:sz w:val="20"/>
                <w:szCs w:val="20"/>
              </w:rPr>
            </w:pPr>
            <w:r w:rsidRPr="003E11FF">
              <w:rPr>
                <w:sz w:val="20"/>
                <w:szCs w:val="20"/>
              </w:rPr>
              <w:lastRenderedPageBreak/>
              <w:t>3</w:t>
            </w:r>
          </w:p>
        </w:tc>
        <w:tc>
          <w:tcPr>
            <w:tcW w:w="48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C6213B" w14:textId="77777777" w:rsidR="004442B5" w:rsidRPr="003E11FF" w:rsidRDefault="004442B5" w:rsidP="00C85113">
            <w:pPr>
              <w:spacing w:line="240" w:lineRule="auto"/>
              <w:ind w:left="78" w:firstLine="0"/>
              <w:rPr>
                <w:sz w:val="20"/>
                <w:szCs w:val="20"/>
              </w:rPr>
            </w:pPr>
            <w:r w:rsidRPr="003E11FF">
              <w:rPr>
                <w:sz w:val="20"/>
                <w:szCs w:val="20"/>
              </w:rPr>
              <w:t>Հայավտոկայարան ՓԲԸ</w:t>
            </w:r>
          </w:p>
        </w:tc>
        <w:tc>
          <w:tcPr>
            <w:tcW w:w="167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DF5ADD2" w14:textId="77777777" w:rsidR="004442B5" w:rsidRPr="003E11FF" w:rsidRDefault="004442B5" w:rsidP="00C85113">
            <w:pPr>
              <w:spacing w:line="240" w:lineRule="auto"/>
              <w:ind w:left="78" w:firstLine="0"/>
              <w:jc w:val="center"/>
              <w:rPr>
                <w:sz w:val="20"/>
                <w:szCs w:val="20"/>
              </w:rPr>
            </w:pPr>
            <w:r w:rsidRPr="003E11FF">
              <w:rPr>
                <w:sz w:val="20"/>
                <w:szCs w:val="20"/>
              </w:rPr>
              <w:t>2,323.0</w:t>
            </w:r>
          </w:p>
        </w:tc>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351A45E1" w14:textId="77777777" w:rsidR="004442B5" w:rsidRPr="003E11FF" w:rsidRDefault="004442B5" w:rsidP="00C85113">
            <w:pPr>
              <w:spacing w:line="240" w:lineRule="auto"/>
              <w:ind w:left="78" w:firstLine="0"/>
              <w:jc w:val="center"/>
              <w:rPr>
                <w:sz w:val="20"/>
                <w:szCs w:val="20"/>
              </w:rPr>
            </w:pPr>
            <w:r w:rsidRPr="003E11FF">
              <w:rPr>
                <w:sz w:val="20"/>
                <w:szCs w:val="20"/>
              </w:rPr>
              <w:t>80,642.0</w:t>
            </w:r>
          </w:p>
        </w:tc>
        <w:tc>
          <w:tcPr>
            <w:tcW w:w="17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BF7947E" w14:textId="77777777" w:rsidR="004442B5" w:rsidRPr="003E11FF" w:rsidRDefault="004442B5" w:rsidP="00C85113">
            <w:pPr>
              <w:spacing w:after="0" w:line="240" w:lineRule="auto"/>
              <w:ind w:left="78" w:firstLine="0"/>
              <w:jc w:val="center"/>
              <w:rPr>
                <w:color w:val="000000"/>
                <w:sz w:val="20"/>
                <w:szCs w:val="20"/>
              </w:rPr>
            </w:pPr>
            <w:r w:rsidRPr="003E11FF">
              <w:rPr>
                <w:color w:val="000000"/>
                <w:sz w:val="20"/>
                <w:szCs w:val="20"/>
              </w:rPr>
              <w:t>(30,543.0)</w:t>
            </w:r>
          </w:p>
        </w:tc>
      </w:tr>
    </w:tbl>
    <w:p w14:paraId="0300B3A3" w14:textId="77777777" w:rsidR="004442B5" w:rsidRPr="003E11FF" w:rsidRDefault="004442B5" w:rsidP="004442B5">
      <w:pPr>
        <w:shd w:val="clear" w:color="auto" w:fill="FFFFFF"/>
        <w:spacing w:after="0" w:line="240" w:lineRule="auto"/>
        <w:ind w:right="150" w:firstLine="450"/>
        <w:rPr>
          <w:b/>
          <w:bCs/>
          <w:color w:val="000000"/>
          <w:sz w:val="20"/>
          <w:szCs w:val="20"/>
        </w:rPr>
      </w:pPr>
    </w:p>
    <w:p w14:paraId="4CF82272" w14:textId="77777777" w:rsidR="004442B5" w:rsidRPr="003E11FF" w:rsidRDefault="004442B5" w:rsidP="004442B5">
      <w:pPr>
        <w:shd w:val="clear" w:color="auto" w:fill="FFFFFF"/>
        <w:spacing w:after="0" w:line="240" w:lineRule="auto"/>
        <w:ind w:right="150" w:firstLine="450"/>
        <w:rPr>
          <w:b/>
          <w:bCs/>
          <w:color w:val="000000"/>
          <w:sz w:val="20"/>
          <w:szCs w:val="20"/>
        </w:rPr>
      </w:pPr>
    </w:p>
    <w:p w14:paraId="664E4C07" w14:textId="77777777" w:rsidR="004442B5" w:rsidRPr="003E11FF" w:rsidRDefault="004442B5" w:rsidP="004442B5">
      <w:pPr>
        <w:shd w:val="clear" w:color="auto" w:fill="FFFFFF"/>
        <w:spacing w:after="0" w:line="240" w:lineRule="auto"/>
        <w:ind w:right="150" w:firstLine="450"/>
        <w:rPr>
          <w:b/>
          <w:color w:val="000000"/>
          <w:sz w:val="20"/>
          <w:szCs w:val="20"/>
        </w:rPr>
      </w:pPr>
      <w:r w:rsidRPr="003E11FF">
        <w:rPr>
          <w:b/>
          <w:bCs/>
          <w:color w:val="000000"/>
          <w:sz w:val="20"/>
          <w:szCs w:val="20"/>
        </w:rPr>
        <w:t xml:space="preserve">Աղյուսակ </w:t>
      </w:r>
      <w:r w:rsidR="003E11FF">
        <w:rPr>
          <w:b/>
          <w:bCs/>
          <w:color w:val="000000"/>
          <w:sz w:val="20"/>
          <w:szCs w:val="20"/>
        </w:rPr>
        <w:t>5.</w:t>
      </w:r>
      <w:r w:rsidRPr="003E11FF">
        <w:rPr>
          <w:b/>
          <w:bCs/>
          <w:color w:val="000000"/>
          <w:sz w:val="20"/>
          <w:szCs w:val="20"/>
        </w:rPr>
        <w:t>7</w:t>
      </w:r>
      <w:r w:rsidRPr="003E11FF">
        <w:rPr>
          <w:b/>
          <w:color w:val="000000"/>
          <w:sz w:val="20"/>
          <w:szCs w:val="20"/>
        </w:rPr>
        <w:t xml:space="preserve"> </w:t>
      </w:r>
      <w:r w:rsidRPr="003E11FF">
        <w:rPr>
          <w:i/>
          <w:color w:val="000000"/>
          <w:sz w:val="20"/>
          <w:szCs w:val="20"/>
        </w:rPr>
        <w:t>Տրանսպորտի ոլորտի պետական մասնակցությամբ ընկերությունների հանրագումարային հաշվապահական հաշվեկշիռը</w:t>
      </w:r>
    </w:p>
    <w:p w14:paraId="64C78680" w14:textId="77777777" w:rsidR="004442B5" w:rsidRPr="003E11FF" w:rsidRDefault="004442B5" w:rsidP="004442B5">
      <w:pPr>
        <w:shd w:val="clear" w:color="auto" w:fill="FFFFFF"/>
        <w:spacing w:after="0" w:line="240" w:lineRule="auto"/>
        <w:ind w:firstLine="448"/>
        <w:jc w:val="right"/>
        <w:rPr>
          <w:i/>
          <w:color w:val="000000"/>
          <w:sz w:val="20"/>
          <w:szCs w:val="20"/>
        </w:rPr>
      </w:pPr>
      <w:r w:rsidRPr="003E11FF">
        <w:rPr>
          <w:color w:val="000000"/>
          <w:sz w:val="20"/>
          <w:szCs w:val="20"/>
        </w:rPr>
        <w:t xml:space="preserve">                                                                                                                                       </w:t>
      </w:r>
      <w:r w:rsidRPr="003E11FF">
        <w:rPr>
          <w:i/>
          <w:color w:val="000000"/>
          <w:sz w:val="20"/>
          <w:szCs w:val="20"/>
        </w:rPr>
        <w:t>հազ. դրամ</w:t>
      </w:r>
    </w:p>
    <w:tbl>
      <w:tblPr>
        <w:tblW w:w="1023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3"/>
        <w:gridCol w:w="2098"/>
        <w:gridCol w:w="1843"/>
        <w:gridCol w:w="1842"/>
      </w:tblGrid>
      <w:tr w:rsidR="004B6657" w:rsidRPr="003E11FF" w14:paraId="701A92AA" w14:textId="77777777" w:rsidTr="002C7EE3">
        <w:trPr>
          <w:trHeight w:val="491"/>
        </w:trPr>
        <w:tc>
          <w:tcPr>
            <w:tcW w:w="4453" w:type="dxa"/>
            <w:vMerge w:val="restart"/>
            <w:tcBorders>
              <w:top w:val="single" w:sz="4" w:space="0" w:color="auto"/>
              <w:left w:val="single" w:sz="4" w:space="0" w:color="auto"/>
              <w:right w:val="single" w:sz="4" w:space="0" w:color="auto"/>
            </w:tcBorders>
            <w:shd w:val="clear" w:color="auto" w:fill="4F81BD" w:themeFill="accent1"/>
          </w:tcPr>
          <w:p w14:paraId="557FD429" w14:textId="77777777" w:rsidR="004B6657" w:rsidRPr="003E11FF" w:rsidRDefault="004B6657" w:rsidP="004B6657">
            <w:pPr>
              <w:spacing w:line="360" w:lineRule="auto"/>
              <w:ind w:firstLine="0"/>
              <w:jc w:val="center"/>
              <w:rPr>
                <w:sz w:val="20"/>
                <w:szCs w:val="20"/>
              </w:rPr>
            </w:pPr>
            <w:r w:rsidRPr="008B51F8">
              <w:rPr>
                <w:color w:val="FFFFFF" w:themeColor="background1"/>
              </w:rPr>
              <w:t>Հաշվեկշռային հոդվածներ</w:t>
            </w:r>
          </w:p>
        </w:tc>
        <w:tc>
          <w:tcPr>
            <w:tcW w:w="5783" w:type="dxa"/>
            <w:gridSpan w:val="3"/>
            <w:tcBorders>
              <w:top w:val="single" w:sz="4" w:space="0" w:color="auto"/>
              <w:left w:val="nil"/>
              <w:bottom w:val="single" w:sz="4" w:space="0" w:color="auto"/>
              <w:right w:val="single" w:sz="4" w:space="0" w:color="auto"/>
            </w:tcBorders>
            <w:shd w:val="clear" w:color="auto" w:fill="4F81BD" w:themeFill="accent1"/>
            <w:noWrap/>
          </w:tcPr>
          <w:p w14:paraId="23FB05CF" w14:textId="77777777" w:rsidR="004B6657" w:rsidRPr="003E11FF" w:rsidRDefault="004B6657" w:rsidP="00C85113">
            <w:pPr>
              <w:spacing w:after="0" w:line="240" w:lineRule="auto"/>
              <w:ind w:firstLine="0"/>
              <w:jc w:val="center"/>
              <w:rPr>
                <w:color w:val="000000"/>
                <w:sz w:val="20"/>
                <w:szCs w:val="20"/>
              </w:rPr>
            </w:pPr>
            <w:r w:rsidRPr="008B51F8">
              <w:rPr>
                <w:color w:val="FFFFFF" w:themeColor="background1"/>
              </w:rPr>
              <w:t>Տրանսպորտի ոլորտի պետական մասնակցությամբ   ընկերություններ</w:t>
            </w:r>
          </w:p>
        </w:tc>
      </w:tr>
      <w:tr w:rsidR="004B6657" w:rsidRPr="003E11FF" w14:paraId="1A267359" w14:textId="77777777" w:rsidTr="002C7EE3">
        <w:trPr>
          <w:trHeight w:val="491"/>
        </w:trPr>
        <w:tc>
          <w:tcPr>
            <w:tcW w:w="4453" w:type="dxa"/>
            <w:vMerge/>
            <w:tcBorders>
              <w:left w:val="single" w:sz="4" w:space="0" w:color="auto"/>
              <w:bottom w:val="single" w:sz="4" w:space="0" w:color="auto"/>
              <w:right w:val="single" w:sz="4" w:space="0" w:color="auto"/>
            </w:tcBorders>
            <w:shd w:val="clear" w:color="auto" w:fill="4F81BD" w:themeFill="accent1"/>
          </w:tcPr>
          <w:p w14:paraId="46797400" w14:textId="77777777" w:rsidR="004B6657" w:rsidRPr="003E11FF" w:rsidRDefault="004B6657" w:rsidP="00C85113">
            <w:pPr>
              <w:spacing w:line="360" w:lineRule="auto"/>
              <w:ind w:firstLine="0"/>
              <w:rPr>
                <w:sz w:val="20"/>
                <w:szCs w:val="20"/>
              </w:rPr>
            </w:pPr>
          </w:p>
        </w:tc>
        <w:tc>
          <w:tcPr>
            <w:tcW w:w="2098" w:type="dxa"/>
            <w:tcBorders>
              <w:top w:val="single" w:sz="4" w:space="0" w:color="auto"/>
              <w:left w:val="nil"/>
              <w:bottom w:val="single" w:sz="8" w:space="0" w:color="auto"/>
              <w:right w:val="single" w:sz="8" w:space="0" w:color="auto"/>
            </w:tcBorders>
            <w:shd w:val="clear" w:color="auto" w:fill="4F81BD" w:themeFill="accent1"/>
            <w:noWrap/>
          </w:tcPr>
          <w:p w14:paraId="3C6401BC" w14:textId="77777777" w:rsidR="004B6657" w:rsidRPr="004B6657" w:rsidRDefault="004B6657" w:rsidP="00C85113">
            <w:pPr>
              <w:spacing w:line="360" w:lineRule="auto"/>
              <w:ind w:firstLine="0"/>
              <w:jc w:val="center"/>
              <w:rPr>
                <w:color w:val="FFFFFF" w:themeColor="background1"/>
                <w:sz w:val="20"/>
                <w:szCs w:val="20"/>
              </w:rPr>
            </w:pPr>
            <w:r w:rsidRPr="004B6657">
              <w:rPr>
                <w:color w:val="FFFFFF" w:themeColor="background1"/>
                <w:sz w:val="20"/>
                <w:szCs w:val="20"/>
              </w:rPr>
              <w:t>2017թ.</w:t>
            </w:r>
          </w:p>
        </w:tc>
        <w:tc>
          <w:tcPr>
            <w:tcW w:w="1843" w:type="dxa"/>
            <w:tcBorders>
              <w:top w:val="single" w:sz="4" w:space="0" w:color="auto"/>
              <w:left w:val="nil"/>
              <w:bottom w:val="single" w:sz="8" w:space="0" w:color="auto"/>
              <w:right w:val="single" w:sz="8" w:space="0" w:color="auto"/>
            </w:tcBorders>
            <w:shd w:val="clear" w:color="auto" w:fill="4F81BD" w:themeFill="accent1"/>
            <w:noWrap/>
          </w:tcPr>
          <w:p w14:paraId="63A36C0D" w14:textId="77777777" w:rsidR="004B6657" w:rsidRPr="004B6657" w:rsidRDefault="004B6657" w:rsidP="00C85113">
            <w:pPr>
              <w:spacing w:line="360" w:lineRule="auto"/>
              <w:ind w:firstLine="0"/>
              <w:jc w:val="center"/>
              <w:rPr>
                <w:color w:val="FFFFFF" w:themeColor="background1"/>
                <w:sz w:val="20"/>
                <w:szCs w:val="20"/>
              </w:rPr>
            </w:pPr>
            <w:r w:rsidRPr="004B6657">
              <w:rPr>
                <w:color w:val="FFFFFF" w:themeColor="background1"/>
                <w:sz w:val="20"/>
                <w:szCs w:val="20"/>
              </w:rPr>
              <w:t>2018թ.</w:t>
            </w:r>
          </w:p>
        </w:tc>
        <w:tc>
          <w:tcPr>
            <w:tcW w:w="1842" w:type="dxa"/>
            <w:tcBorders>
              <w:top w:val="single" w:sz="4" w:space="0" w:color="auto"/>
              <w:left w:val="nil"/>
              <w:bottom w:val="single" w:sz="8" w:space="0" w:color="auto"/>
              <w:right w:val="single" w:sz="8" w:space="0" w:color="auto"/>
            </w:tcBorders>
            <w:shd w:val="clear" w:color="auto" w:fill="4F81BD" w:themeFill="accent1"/>
            <w:noWrap/>
          </w:tcPr>
          <w:p w14:paraId="0F751800" w14:textId="77777777" w:rsidR="004B6657" w:rsidRPr="004B6657" w:rsidRDefault="004B6657" w:rsidP="00C85113">
            <w:pPr>
              <w:spacing w:after="0" w:line="240" w:lineRule="auto"/>
              <w:ind w:firstLine="0"/>
              <w:jc w:val="center"/>
              <w:rPr>
                <w:color w:val="FFFFFF" w:themeColor="background1"/>
                <w:sz w:val="20"/>
                <w:szCs w:val="20"/>
              </w:rPr>
            </w:pPr>
            <w:r w:rsidRPr="004B6657">
              <w:rPr>
                <w:color w:val="FFFFFF" w:themeColor="background1"/>
                <w:sz w:val="20"/>
                <w:szCs w:val="20"/>
              </w:rPr>
              <w:t>2019թ.</w:t>
            </w:r>
          </w:p>
        </w:tc>
      </w:tr>
      <w:tr w:rsidR="004442B5" w:rsidRPr="003E11FF" w14:paraId="7ACB7760" w14:textId="77777777" w:rsidTr="00FF692C">
        <w:trPr>
          <w:trHeight w:val="491"/>
        </w:trPr>
        <w:tc>
          <w:tcPr>
            <w:tcW w:w="44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023CB6A" w14:textId="77777777" w:rsidR="004442B5" w:rsidRPr="003E11FF" w:rsidRDefault="004442B5" w:rsidP="00C85113">
            <w:pPr>
              <w:spacing w:line="360" w:lineRule="auto"/>
              <w:ind w:firstLine="0"/>
              <w:rPr>
                <w:sz w:val="20"/>
                <w:szCs w:val="20"/>
              </w:rPr>
            </w:pPr>
            <w:r w:rsidRPr="003E11FF">
              <w:rPr>
                <w:sz w:val="20"/>
                <w:szCs w:val="20"/>
              </w:rPr>
              <w:t>1. Ընդամենը ակտիվներ</w:t>
            </w:r>
          </w:p>
        </w:tc>
        <w:tc>
          <w:tcPr>
            <w:tcW w:w="2098" w:type="dxa"/>
            <w:tcBorders>
              <w:top w:val="nil"/>
              <w:left w:val="nil"/>
              <w:bottom w:val="single" w:sz="8" w:space="0" w:color="auto"/>
              <w:right w:val="single" w:sz="8" w:space="0" w:color="auto"/>
            </w:tcBorders>
            <w:shd w:val="clear" w:color="auto" w:fill="C6D9F1" w:themeFill="text2" w:themeFillTint="33"/>
            <w:noWrap/>
            <w:hideMark/>
          </w:tcPr>
          <w:p w14:paraId="083F7030" w14:textId="77777777" w:rsidR="004442B5" w:rsidRPr="003E11FF" w:rsidRDefault="004442B5" w:rsidP="00C85113">
            <w:pPr>
              <w:spacing w:line="360" w:lineRule="auto"/>
              <w:ind w:firstLine="0"/>
              <w:jc w:val="center"/>
              <w:rPr>
                <w:sz w:val="20"/>
                <w:szCs w:val="20"/>
              </w:rPr>
            </w:pPr>
            <w:r w:rsidRPr="003E11FF">
              <w:rPr>
                <w:sz w:val="20"/>
                <w:szCs w:val="20"/>
              </w:rPr>
              <w:t>28,147,379.0</w:t>
            </w:r>
          </w:p>
        </w:tc>
        <w:tc>
          <w:tcPr>
            <w:tcW w:w="1843" w:type="dxa"/>
            <w:tcBorders>
              <w:top w:val="nil"/>
              <w:left w:val="nil"/>
              <w:bottom w:val="single" w:sz="8" w:space="0" w:color="auto"/>
              <w:right w:val="single" w:sz="8" w:space="0" w:color="auto"/>
            </w:tcBorders>
            <w:shd w:val="clear" w:color="auto" w:fill="C6D9F1" w:themeFill="text2" w:themeFillTint="33"/>
            <w:noWrap/>
            <w:hideMark/>
          </w:tcPr>
          <w:p w14:paraId="04BF8A47" w14:textId="77777777" w:rsidR="004442B5" w:rsidRPr="003E11FF" w:rsidRDefault="004442B5" w:rsidP="00C85113">
            <w:pPr>
              <w:spacing w:line="360" w:lineRule="auto"/>
              <w:ind w:firstLine="0"/>
              <w:jc w:val="center"/>
              <w:rPr>
                <w:sz w:val="20"/>
                <w:szCs w:val="20"/>
              </w:rPr>
            </w:pPr>
            <w:r w:rsidRPr="003E11FF">
              <w:rPr>
                <w:sz w:val="20"/>
                <w:szCs w:val="20"/>
              </w:rPr>
              <w:t>28,261,773.0</w:t>
            </w:r>
          </w:p>
        </w:tc>
        <w:tc>
          <w:tcPr>
            <w:tcW w:w="1842" w:type="dxa"/>
            <w:tcBorders>
              <w:top w:val="nil"/>
              <w:left w:val="nil"/>
              <w:bottom w:val="single" w:sz="8" w:space="0" w:color="auto"/>
              <w:right w:val="single" w:sz="8" w:space="0" w:color="auto"/>
            </w:tcBorders>
            <w:shd w:val="clear" w:color="auto" w:fill="C6D9F1" w:themeFill="text2" w:themeFillTint="33"/>
            <w:noWrap/>
            <w:hideMark/>
          </w:tcPr>
          <w:p w14:paraId="4328790B"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27,971 012,0</w:t>
            </w:r>
          </w:p>
          <w:p w14:paraId="02B87E21" w14:textId="77777777" w:rsidR="004442B5" w:rsidRPr="003E11FF" w:rsidRDefault="004442B5" w:rsidP="00C85113">
            <w:pPr>
              <w:spacing w:after="0" w:line="240" w:lineRule="auto"/>
              <w:ind w:firstLine="0"/>
              <w:jc w:val="center"/>
              <w:rPr>
                <w:color w:val="000000"/>
                <w:sz w:val="20"/>
                <w:szCs w:val="20"/>
              </w:rPr>
            </w:pPr>
          </w:p>
        </w:tc>
      </w:tr>
      <w:tr w:rsidR="004442B5" w:rsidRPr="003E11FF" w14:paraId="1C89524A" w14:textId="77777777" w:rsidTr="00C85113">
        <w:trPr>
          <w:trHeight w:val="282"/>
        </w:trPr>
        <w:tc>
          <w:tcPr>
            <w:tcW w:w="4453" w:type="dxa"/>
            <w:tcBorders>
              <w:top w:val="single" w:sz="4" w:space="0" w:color="auto"/>
              <w:left w:val="single" w:sz="4" w:space="0" w:color="auto"/>
              <w:bottom w:val="single" w:sz="4" w:space="0" w:color="auto"/>
              <w:right w:val="single" w:sz="4" w:space="0" w:color="auto"/>
            </w:tcBorders>
            <w:hideMark/>
          </w:tcPr>
          <w:p w14:paraId="6AAF9157" w14:textId="77777777" w:rsidR="004442B5" w:rsidRPr="003E11FF" w:rsidRDefault="004442B5" w:rsidP="00C85113">
            <w:pPr>
              <w:spacing w:line="360" w:lineRule="auto"/>
              <w:ind w:firstLine="0"/>
              <w:rPr>
                <w:sz w:val="20"/>
                <w:szCs w:val="20"/>
              </w:rPr>
            </w:pPr>
            <w:r w:rsidRPr="003E11FF">
              <w:rPr>
                <w:sz w:val="20"/>
                <w:szCs w:val="20"/>
              </w:rPr>
              <w:t xml:space="preserve"> - Ընթացիկ ակտիվներ</w:t>
            </w:r>
          </w:p>
        </w:tc>
        <w:tc>
          <w:tcPr>
            <w:tcW w:w="2098" w:type="dxa"/>
            <w:tcBorders>
              <w:top w:val="nil"/>
              <w:left w:val="nil"/>
              <w:bottom w:val="single" w:sz="8" w:space="0" w:color="auto"/>
              <w:right w:val="single" w:sz="8" w:space="0" w:color="auto"/>
            </w:tcBorders>
            <w:noWrap/>
            <w:hideMark/>
          </w:tcPr>
          <w:p w14:paraId="6C67A3EC" w14:textId="77777777" w:rsidR="004442B5" w:rsidRPr="003E11FF" w:rsidRDefault="004442B5" w:rsidP="00C85113">
            <w:pPr>
              <w:spacing w:line="360" w:lineRule="auto"/>
              <w:ind w:firstLine="0"/>
              <w:jc w:val="center"/>
              <w:rPr>
                <w:sz w:val="20"/>
                <w:szCs w:val="20"/>
              </w:rPr>
            </w:pPr>
            <w:r w:rsidRPr="003E11FF">
              <w:rPr>
                <w:sz w:val="20"/>
                <w:szCs w:val="20"/>
              </w:rPr>
              <w:t>7,595,950.00</w:t>
            </w:r>
          </w:p>
        </w:tc>
        <w:tc>
          <w:tcPr>
            <w:tcW w:w="1843" w:type="dxa"/>
            <w:tcBorders>
              <w:top w:val="nil"/>
              <w:left w:val="nil"/>
              <w:bottom w:val="single" w:sz="8" w:space="0" w:color="auto"/>
              <w:right w:val="single" w:sz="8" w:space="0" w:color="auto"/>
            </w:tcBorders>
            <w:noWrap/>
            <w:hideMark/>
          </w:tcPr>
          <w:p w14:paraId="5F089576" w14:textId="77777777" w:rsidR="004442B5" w:rsidRPr="003E11FF" w:rsidRDefault="004442B5" w:rsidP="00C85113">
            <w:pPr>
              <w:spacing w:line="360" w:lineRule="auto"/>
              <w:ind w:firstLine="0"/>
              <w:jc w:val="center"/>
              <w:rPr>
                <w:sz w:val="20"/>
                <w:szCs w:val="20"/>
              </w:rPr>
            </w:pPr>
            <w:r w:rsidRPr="003E11FF">
              <w:rPr>
                <w:sz w:val="20"/>
                <w:szCs w:val="20"/>
              </w:rPr>
              <w:t>7,416,624.0</w:t>
            </w:r>
          </w:p>
        </w:tc>
        <w:tc>
          <w:tcPr>
            <w:tcW w:w="1842" w:type="dxa"/>
            <w:tcBorders>
              <w:top w:val="nil"/>
              <w:left w:val="nil"/>
              <w:bottom w:val="single" w:sz="8" w:space="0" w:color="auto"/>
              <w:right w:val="single" w:sz="8" w:space="0" w:color="auto"/>
            </w:tcBorders>
            <w:noWrap/>
            <w:hideMark/>
          </w:tcPr>
          <w:p w14:paraId="675AAC1A"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7,693,811.0</w:t>
            </w:r>
          </w:p>
        </w:tc>
      </w:tr>
      <w:tr w:rsidR="004442B5" w:rsidRPr="003E11FF" w14:paraId="37348FBC" w14:textId="77777777" w:rsidTr="00C85113">
        <w:trPr>
          <w:trHeight w:val="282"/>
        </w:trPr>
        <w:tc>
          <w:tcPr>
            <w:tcW w:w="4453" w:type="dxa"/>
            <w:tcBorders>
              <w:top w:val="single" w:sz="4" w:space="0" w:color="auto"/>
              <w:left w:val="single" w:sz="4" w:space="0" w:color="auto"/>
              <w:bottom w:val="single" w:sz="4" w:space="0" w:color="auto"/>
              <w:right w:val="single" w:sz="4" w:space="0" w:color="auto"/>
            </w:tcBorders>
            <w:hideMark/>
          </w:tcPr>
          <w:p w14:paraId="5B26A97D" w14:textId="77777777" w:rsidR="004442B5" w:rsidRPr="003E11FF" w:rsidRDefault="004442B5" w:rsidP="00C85113">
            <w:pPr>
              <w:spacing w:line="360" w:lineRule="auto"/>
              <w:ind w:firstLine="0"/>
              <w:rPr>
                <w:sz w:val="20"/>
                <w:szCs w:val="20"/>
              </w:rPr>
            </w:pPr>
            <w:r w:rsidRPr="003E11FF">
              <w:rPr>
                <w:sz w:val="20"/>
                <w:szCs w:val="20"/>
              </w:rPr>
              <w:t xml:space="preserve"> - Ոչ ընթացիկ ակտիվներ</w:t>
            </w:r>
          </w:p>
        </w:tc>
        <w:tc>
          <w:tcPr>
            <w:tcW w:w="2098" w:type="dxa"/>
            <w:tcBorders>
              <w:top w:val="nil"/>
              <w:left w:val="nil"/>
              <w:bottom w:val="single" w:sz="8" w:space="0" w:color="auto"/>
              <w:right w:val="single" w:sz="8" w:space="0" w:color="auto"/>
            </w:tcBorders>
            <w:noWrap/>
            <w:hideMark/>
          </w:tcPr>
          <w:p w14:paraId="7540FA9F" w14:textId="77777777" w:rsidR="004442B5" w:rsidRPr="003E11FF" w:rsidRDefault="004442B5" w:rsidP="00C85113">
            <w:pPr>
              <w:spacing w:line="360" w:lineRule="auto"/>
              <w:ind w:firstLine="0"/>
              <w:jc w:val="center"/>
              <w:rPr>
                <w:sz w:val="20"/>
                <w:szCs w:val="20"/>
              </w:rPr>
            </w:pPr>
            <w:r w:rsidRPr="003E11FF">
              <w:rPr>
                <w:sz w:val="20"/>
                <w:szCs w:val="20"/>
              </w:rPr>
              <w:t>20,551,429.00</w:t>
            </w:r>
          </w:p>
        </w:tc>
        <w:tc>
          <w:tcPr>
            <w:tcW w:w="1843" w:type="dxa"/>
            <w:tcBorders>
              <w:top w:val="nil"/>
              <w:left w:val="nil"/>
              <w:bottom w:val="single" w:sz="8" w:space="0" w:color="auto"/>
              <w:right w:val="single" w:sz="8" w:space="0" w:color="auto"/>
            </w:tcBorders>
            <w:noWrap/>
            <w:hideMark/>
          </w:tcPr>
          <w:p w14:paraId="58DB9A46" w14:textId="77777777" w:rsidR="004442B5" w:rsidRPr="003E11FF" w:rsidRDefault="004442B5" w:rsidP="00C85113">
            <w:pPr>
              <w:spacing w:line="360" w:lineRule="auto"/>
              <w:ind w:firstLine="0"/>
              <w:jc w:val="center"/>
              <w:rPr>
                <w:sz w:val="20"/>
                <w:szCs w:val="20"/>
              </w:rPr>
            </w:pPr>
            <w:r w:rsidRPr="003E11FF">
              <w:rPr>
                <w:sz w:val="20"/>
                <w:szCs w:val="20"/>
              </w:rPr>
              <w:t>20,845,149.0</w:t>
            </w:r>
          </w:p>
        </w:tc>
        <w:tc>
          <w:tcPr>
            <w:tcW w:w="1842" w:type="dxa"/>
            <w:tcBorders>
              <w:top w:val="nil"/>
              <w:left w:val="nil"/>
              <w:bottom w:val="single" w:sz="8" w:space="0" w:color="auto"/>
              <w:right w:val="single" w:sz="8" w:space="0" w:color="auto"/>
            </w:tcBorders>
            <w:noWrap/>
            <w:hideMark/>
          </w:tcPr>
          <w:p w14:paraId="7BBA5AA6"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20,277,201.0</w:t>
            </w:r>
          </w:p>
        </w:tc>
      </w:tr>
      <w:tr w:rsidR="004442B5" w:rsidRPr="003E11FF" w14:paraId="1E01E657" w14:textId="77777777" w:rsidTr="00FF692C">
        <w:trPr>
          <w:trHeight w:val="326"/>
        </w:trPr>
        <w:tc>
          <w:tcPr>
            <w:tcW w:w="44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7AFBD5" w14:textId="77777777" w:rsidR="004442B5" w:rsidRPr="003E11FF" w:rsidRDefault="004442B5" w:rsidP="00C85113">
            <w:pPr>
              <w:spacing w:line="360" w:lineRule="auto"/>
              <w:ind w:firstLine="0"/>
              <w:rPr>
                <w:sz w:val="20"/>
                <w:szCs w:val="20"/>
              </w:rPr>
            </w:pPr>
            <w:r w:rsidRPr="003E11FF">
              <w:rPr>
                <w:sz w:val="20"/>
                <w:szCs w:val="20"/>
              </w:rPr>
              <w:t>2. Ընդամենը պարտավորություններ</w:t>
            </w:r>
          </w:p>
        </w:tc>
        <w:tc>
          <w:tcPr>
            <w:tcW w:w="2098" w:type="dxa"/>
            <w:tcBorders>
              <w:top w:val="nil"/>
              <w:left w:val="nil"/>
              <w:bottom w:val="single" w:sz="8" w:space="0" w:color="auto"/>
              <w:right w:val="single" w:sz="8" w:space="0" w:color="auto"/>
            </w:tcBorders>
            <w:shd w:val="clear" w:color="auto" w:fill="C6D9F1" w:themeFill="text2" w:themeFillTint="33"/>
            <w:noWrap/>
            <w:hideMark/>
          </w:tcPr>
          <w:p w14:paraId="671C00BB" w14:textId="77777777" w:rsidR="004442B5" w:rsidRPr="003E11FF" w:rsidRDefault="004442B5" w:rsidP="00C85113">
            <w:pPr>
              <w:spacing w:line="360" w:lineRule="auto"/>
              <w:ind w:firstLine="0"/>
              <w:jc w:val="center"/>
              <w:rPr>
                <w:sz w:val="20"/>
                <w:szCs w:val="20"/>
              </w:rPr>
            </w:pPr>
            <w:r w:rsidRPr="003E11FF">
              <w:rPr>
                <w:sz w:val="20"/>
                <w:szCs w:val="20"/>
              </w:rPr>
              <w:t>16,145,792.0</w:t>
            </w:r>
          </w:p>
        </w:tc>
        <w:tc>
          <w:tcPr>
            <w:tcW w:w="1843" w:type="dxa"/>
            <w:tcBorders>
              <w:top w:val="nil"/>
              <w:left w:val="nil"/>
              <w:bottom w:val="single" w:sz="8" w:space="0" w:color="auto"/>
              <w:right w:val="single" w:sz="8" w:space="0" w:color="auto"/>
            </w:tcBorders>
            <w:shd w:val="clear" w:color="auto" w:fill="C6D9F1" w:themeFill="text2" w:themeFillTint="33"/>
            <w:noWrap/>
            <w:hideMark/>
          </w:tcPr>
          <w:p w14:paraId="3854E492" w14:textId="77777777" w:rsidR="004442B5" w:rsidRPr="003E11FF" w:rsidRDefault="004442B5" w:rsidP="00C85113">
            <w:pPr>
              <w:spacing w:line="360" w:lineRule="auto"/>
              <w:ind w:firstLine="0"/>
              <w:jc w:val="center"/>
              <w:rPr>
                <w:sz w:val="20"/>
                <w:szCs w:val="20"/>
              </w:rPr>
            </w:pPr>
            <w:r w:rsidRPr="003E11FF">
              <w:rPr>
                <w:sz w:val="20"/>
                <w:szCs w:val="20"/>
              </w:rPr>
              <w:t>14,098,044.0</w:t>
            </w:r>
          </w:p>
        </w:tc>
        <w:tc>
          <w:tcPr>
            <w:tcW w:w="1842" w:type="dxa"/>
            <w:tcBorders>
              <w:top w:val="nil"/>
              <w:left w:val="nil"/>
              <w:bottom w:val="single" w:sz="8" w:space="0" w:color="auto"/>
              <w:right w:val="single" w:sz="8" w:space="0" w:color="auto"/>
            </w:tcBorders>
            <w:shd w:val="clear" w:color="auto" w:fill="C6D9F1" w:themeFill="text2" w:themeFillTint="33"/>
            <w:noWrap/>
            <w:hideMark/>
          </w:tcPr>
          <w:p w14:paraId="2BD17854"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12,668,912.0</w:t>
            </w:r>
          </w:p>
        </w:tc>
      </w:tr>
      <w:tr w:rsidR="004442B5" w:rsidRPr="003E11FF" w14:paraId="06DFDDBB" w14:textId="77777777" w:rsidTr="00C85113">
        <w:trPr>
          <w:trHeight w:val="282"/>
        </w:trPr>
        <w:tc>
          <w:tcPr>
            <w:tcW w:w="4453" w:type="dxa"/>
            <w:tcBorders>
              <w:top w:val="single" w:sz="4" w:space="0" w:color="auto"/>
              <w:left w:val="single" w:sz="4" w:space="0" w:color="auto"/>
              <w:bottom w:val="single" w:sz="4" w:space="0" w:color="auto"/>
              <w:right w:val="single" w:sz="4" w:space="0" w:color="auto"/>
            </w:tcBorders>
            <w:hideMark/>
          </w:tcPr>
          <w:p w14:paraId="49EE5772" w14:textId="77777777" w:rsidR="004442B5" w:rsidRPr="003E11FF" w:rsidRDefault="004442B5" w:rsidP="00C85113">
            <w:pPr>
              <w:spacing w:line="360" w:lineRule="auto"/>
              <w:ind w:firstLine="0"/>
              <w:rPr>
                <w:sz w:val="20"/>
                <w:szCs w:val="20"/>
              </w:rPr>
            </w:pPr>
            <w:r w:rsidRPr="003E11FF">
              <w:rPr>
                <w:sz w:val="20"/>
                <w:szCs w:val="20"/>
              </w:rPr>
              <w:t xml:space="preserve"> - Ընթացիկ պարտավորություններ</w:t>
            </w:r>
          </w:p>
        </w:tc>
        <w:tc>
          <w:tcPr>
            <w:tcW w:w="2098" w:type="dxa"/>
            <w:tcBorders>
              <w:top w:val="nil"/>
              <w:left w:val="nil"/>
              <w:bottom w:val="single" w:sz="8" w:space="0" w:color="auto"/>
              <w:right w:val="single" w:sz="8" w:space="0" w:color="auto"/>
            </w:tcBorders>
            <w:noWrap/>
            <w:hideMark/>
          </w:tcPr>
          <w:p w14:paraId="579D80F6" w14:textId="77777777" w:rsidR="004442B5" w:rsidRPr="003E11FF" w:rsidRDefault="004442B5" w:rsidP="00C85113">
            <w:pPr>
              <w:spacing w:line="360" w:lineRule="auto"/>
              <w:ind w:firstLine="0"/>
              <w:jc w:val="center"/>
              <w:rPr>
                <w:sz w:val="20"/>
                <w:szCs w:val="20"/>
              </w:rPr>
            </w:pPr>
            <w:r w:rsidRPr="003E11FF">
              <w:rPr>
                <w:sz w:val="20"/>
                <w:szCs w:val="20"/>
              </w:rPr>
              <w:t>1,809,989.00</w:t>
            </w:r>
          </w:p>
        </w:tc>
        <w:tc>
          <w:tcPr>
            <w:tcW w:w="1843" w:type="dxa"/>
            <w:tcBorders>
              <w:top w:val="nil"/>
              <w:left w:val="nil"/>
              <w:bottom w:val="single" w:sz="8" w:space="0" w:color="auto"/>
              <w:right w:val="single" w:sz="8" w:space="0" w:color="auto"/>
            </w:tcBorders>
            <w:noWrap/>
            <w:hideMark/>
          </w:tcPr>
          <w:p w14:paraId="50694152" w14:textId="77777777" w:rsidR="004442B5" w:rsidRPr="003E11FF" w:rsidRDefault="004442B5" w:rsidP="00C85113">
            <w:pPr>
              <w:spacing w:line="360" w:lineRule="auto"/>
              <w:ind w:firstLine="0"/>
              <w:jc w:val="center"/>
              <w:rPr>
                <w:sz w:val="20"/>
                <w:szCs w:val="20"/>
              </w:rPr>
            </w:pPr>
            <w:r w:rsidRPr="003E11FF">
              <w:rPr>
                <w:sz w:val="20"/>
                <w:szCs w:val="20"/>
              </w:rPr>
              <w:t>2,290,818.0</w:t>
            </w:r>
          </w:p>
        </w:tc>
        <w:tc>
          <w:tcPr>
            <w:tcW w:w="1842" w:type="dxa"/>
            <w:tcBorders>
              <w:top w:val="nil"/>
              <w:left w:val="nil"/>
              <w:bottom w:val="single" w:sz="8" w:space="0" w:color="auto"/>
              <w:right w:val="single" w:sz="8" w:space="0" w:color="auto"/>
            </w:tcBorders>
            <w:noWrap/>
            <w:hideMark/>
          </w:tcPr>
          <w:p w14:paraId="70FBCC77"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2,019,561.0</w:t>
            </w:r>
          </w:p>
        </w:tc>
      </w:tr>
      <w:tr w:rsidR="004442B5" w:rsidRPr="003E11FF" w14:paraId="175F4060" w14:textId="77777777" w:rsidTr="00C85113">
        <w:trPr>
          <w:trHeight w:val="282"/>
        </w:trPr>
        <w:tc>
          <w:tcPr>
            <w:tcW w:w="4453" w:type="dxa"/>
            <w:tcBorders>
              <w:top w:val="single" w:sz="4" w:space="0" w:color="auto"/>
              <w:left w:val="single" w:sz="4" w:space="0" w:color="auto"/>
              <w:bottom w:val="single" w:sz="4" w:space="0" w:color="auto"/>
              <w:right w:val="single" w:sz="4" w:space="0" w:color="auto"/>
            </w:tcBorders>
            <w:vAlign w:val="center"/>
            <w:hideMark/>
          </w:tcPr>
          <w:p w14:paraId="554A0302" w14:textId="77777777" w:rsidR="004442B5" w:rsidRPr="003E11FF" w:rsidRDefault="004442B5" w:rsidP="00C85113">
            <w:pPr>
              <w:spacing w:line="360" w:lineRule="auto"/>
              <w:ind w:firstLine="0"/>
              <w:rPr>
                <w:sz w:val="20"/>
                <w:szCs w:val="20"/>
              </w:rPr>
            </w:pPr>
            <w:r w:rsidRPr="003E11FF">
              <w:rPr>
                <w:sz w:val="20"/>
                <w:szCs w:val="20"/>
              </w:rPr>
              <w:t xml:space="preserve"> - Ոչ ընթացիկ պարտավորություններ</w:t>
            </w:r>
          </w:p>
        </w:tc>
        <w:tc>
          <w:tcPr>
            <w:tcW w:w="2098" w:type="dxa"/>
            <w:tcBorders>
              <w:top w:val="nil"/>
              <w:left w:val="nil"/>
              <w:bottom w:val="single" w:sz="8" w:space="0" w:color="auto"/>
              <w:right w:val="single" w:sz="8" w:space="0" w:color="auto"/>
            </w:tcBorders>
            <w:noWrap/>
            <w:hideMark/>
          </w:tcPr>
          <w:p w14:paraId="136246C9" w14:textId="77777777" w:rsidR="004442B5" w:rsidRPr="003E11FF" w:rsidRDefault="004442B5" w:rsidP="00C85113">
            <w:pPr>
              <w:spacing w:line="360" w:lineRule="auto"/>
              <w:ind w:firstLine="0"/>
              <w:jc w:val="center"/>
              <w:rPr>
                <w:sz w:val="20"/>
                <w:szCs w:val="20"/>
              </w:rPr>
            </w:pPr>
            <w:r w:rsidRPr="003E11FF">
              <w:rPr>
                <w:sz w:val="20"/>
                <w:szCs w:val="20"/>
              </w:rPr>
              <w:t>14,335,803.00</w:t>
            </w:r>
          </w:p>
        </w:tc>
        <w:tc>
          <w:tcPr>
            <w:tcW w:w="1843" w:type="dxa"/>
            <w:tcBorders>
              <w:top w:val="nil"/>
              <w:left w:val="nil"/>
              <w:bottom w:val="single" w:sz="8" w:space="0" w:color="auto"/>
              <w:right w:val="single" w:sz="8" w:space="0" w:color="auto"/>
            </w:tcBorders>
            <w:noWrap/>
            <w:hideMark/>
          </w:tcPr>
          <w:p w14:paraId="3C424571" w14:textId="77777777" w:rsidR="004442B5" w:rsidRPr="003E11FF" w:rsidRDefault="004442B5" w:rsidP="00C85113">
            <w:pPr>
              <w:spacing w:line="360" w:lineRule="auto"/>
              <w:ind w:firstLine="0"/>
              <w:jc w:val="center"/>
              <w:rPr>
                <w:sz w:val="20"/>
                <w:szCs w:val="20"/>
              </w:rPr>
            </w:pPr>
            <w:r w:rsidRPr="003E11FF">
              <w:rPr>
                <w:sz w:val="20"/>
                <w:szCs w:val="20"/>
              </w:rPr>
              <w:t>11,807,226.0</w:t>
            </w:r>
          </w:p>
        </w:tc>
        <w:tc>
          <w:tcPr>
            <w:tcW w:w="1842" w:type="dxa"/>
            <w:tcBorders>
              <w:top w:val="nil"/>
              <w:left w:val="nil"/>
              <w:bottom w:val="single" w:sz="8" w:space="0" w:color="auto"/>
              <w:right w:val="single" w:sz="8" w:space="0" w:color="auto"/>
            </w:tcBorders>
            <w:noWrap/>
            <w:hideMark/>
          </w:tcPr>
          <w:p w14:paraId="556ED146"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10,649,351.0</w:t>
            </w:r>
          </w:p>
        </w:tc>
      </w:tr>
      <w:tr w:rsidR="004442B5" w:rsidRPr="003E11FF" w14:paraId="2DD13DC0" w14:textId="77777777" w:rsidTr="00FF692C">
        <w:trPr>
          <w:trHeight w:val="367"/>
        </w:trPr>
        <w:tc>
          <w:tcPr>
            <w:tcW w:w="44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356377" w14:textId="77777777" w:rsidR="004442B5" w:rsidRPr="003E11FF" w:rsidRDefault="004442B5" w:rsidP="00C85113">
            <w:pPr>
              <w:spacing w:line="360" w:lineRule="auto"/>
              <w:ind w:firstLine="0"/>
              <w:rPr>
                <w:sz w:val="20"/>
                <w:szCs w:val="20"/>
              </w:rPr>
            </w:pPr>
            <w:r w:rsidRPr="003E11FF">
              <w:rPr>
                <w:sz w:val="20"/>
                <w:szCs w:val="20"/>
              </w:rPr>
              <w:t>3.Սեփական կապիտալ (զուտ ակտիվներ)</w:t>
            </w:r>
          </w:p>
        </w:tc>
        <w:tc>
          <w:tcPr>
            <w:tcW w:w="2098" w:type="dxa"/>
            <w:tcBorders>
              <w:top w:val="nil"/>
              <w:left w:val="nil"/>
              <w:bottom w:val="single" w:sz="8" w:space="0" w:color="auto"/>
              <w:right w:val="single" w:sz="8" w:space="0" w:color="auto"/>
            </w:tcBorders>
            <w:shd w:val="clear" w:color="auto" w:fill="C6D9F1" w:themeFill="text2" w:themeFillTint="33"/>
            <w:noWrap/>
            <w:hideMark/>
          </w:tcPr>
          <w:p w14:paraId="673595BC" w14:textId="77777777" w:rsidR="004442B5" w:rsidRPr="003E11FF" w:rsidRDefault="004442B5" w:rsidP="00C85113">
            <w:pPr>
              <w:spacing w:line="360" w:lineRule="auto"/>
              <w:ind w:firstLine="0"/>
              <w:jc w:val="center"/>
              <w:rPr>
                <w:sz w:val="20"/>
                <w:szCs w:val="20"/>
              </w:rPr>
            </w:pPr>
            <w:r w:rsidRPr="003E11FF">
              <w:rPr>
                <w:sz w:val="20"/>
                <w:szCs w:val="20"/>
              </w:rPr>
              <w:t>12,001,587.00</w:t>
            </w:r>
          </w:p>
        </w:tc>
        <w:tc>
          <w:tcPr>
            <w:tcW w:w="1843" w:type="dxa"/>
            <w:tcBorders>
              <w:top w:val="nil"/>
              <w:left w:val="nil"/>
              <w:bottom w:val="single" w:sz="8" w:space="0" w:color="auto"/>
              <w:right w:val="single" w:sz="8" w:space="0" w:color="auto"/>
            </w:tcBorders>
            <w:shd w:val="clear" w:color="auto" w:fill="C6D9F1" w:themeFill="text2" w:themeFillTint="33"/>
            <w:noWrap/>
            <w:hideMark/>
          </w:tcPr>
          <w:p w14:paraId="0DBE2E68" w14:textId="77777777" w:rsidR="004442B5" w:rsidRPr="003E11FF" w:rsidRDefault="004442B5" w:rsidP="00C85113">
            <w:pPr>
              <w:spacing w:line="360" w:lineRule="auto"/>
              <w:ind w:firstLine="0"/>
              <w:jc w:val="center"/>
              <w:rPr>
                <w:sz w:val="20"/>
                <w:szCs w:val="20"/>
              </w:rPr>
            </w:pPr>
            <w:r w:rsidRPr="003E11FF">
              <w:rPr>
                <w:sz w:val="20"/>
                <w:szCs w:val="20"/>
              </w:rPr>
              <w:t>14,163,729.0</w:t>
            </w:r>
          </w:p>
        </w:tc>
        <w:tc>
          <w:tcPr>
            <w:tcW w:w="1842" w:type="dxa"/>
            <w:tcBorders>
              <w:top w:val="nil"/>
              <w:left w:val="nil"/>
              <w:bottom w:val="single" w:sz="8" w:space="0" w:color="auto"/>
              <w:right w:val="single" w:sz="8" w:space="0" w:color="auto"/>
            </w:tcBorders>
            <w:shd w:val="clear" w:color="auto" w:fill="C6D9F1" w:themeFill="text2" w:themeFillTint="33"/>
            <w:noWrap/>
            <w:hideMark/>
          </w:tcPr>
          <w:p w14:paraId="54070ED7" w14:textId="77777777" w:rsidR="004442B5" w:rsidRPr="003E11FF" w:rsidRDefault="004442B5" w:rsidP="00C85113">
            <w:pPr>
              <w:spacing w:after="0" w:line="240" w:lineRule="auto"/>
              <w:ind w:firstLine="0"/>
              <w:jc w:val="center"/>
              <w:rPr>
                <w:color w:val="000000"/>
                <w:sz w:val="20"/>
                <w:szCs w:val="20"/>
              </w:rPr>
            </w:pPr>
            <w:r w:rsidRPr="003E11FF">
              <w:rPr>
                <w:color w:val="000000"/>
                <w:sz w:val="20"/>
                <w:szCs w:val="20"/>
              </w:rPr>
              <w:t>15,302,100.0</w:t>
            </w:r>
          </w:p>
        </w:tc>
      </w:tr>
    </w:tbl>
    <w:p w14:paraId="4F3ABAF4" w14:textId="77777777" w:rsidR="004442B5" w:rsidRPr="003E11FF" w:rsidRDefault="004442B5" w:rsidP="004442B5">
      <w:pPr>
        <w:shd w:val="clear" w:color="auto" w:fill="FFFFFF"/>
        <w:spacing w:after="0" w:line="240" w:lineRule="auto"/>
        <w:ind w:right="150" w:firstLine="0"/>
        <w:rPr>
          <w:color w:val="000000"/>
          <w:sz w:val="20"/>
          <w:szCs w:val="20"/>
        </w:rPr>
      </w:pPr>
    </w:p>
    <w:p w14:paraId="1B22F211"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Հաշվետու ժամանակաշրջանում նախորդ ժամանակաշրջանի նկատմամբ Ընկերությունների հանրագումարային սեփական կապիտալն ավելացել է 1.1 մլրդ դրամով (7.7%):</w:t>
      </w:r>
    </w:p>
    <w:p w14:paraId="26AD3E55"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Վարկային պարտավորությունների հետ կապված անհրաժեշտ է նշել, որ Ընկերությունները չունեն ժամկետանց վարկային պարտավորություններ, ինչպես նաև ՀՀ կառավարության կողմից բյուջետային երաշխիքներ չեն ստացել:</w:t>
      </w:r>
    </w:p>
    <w:p w14:paraId="5F3D19A5"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Հարկ է նաև նշել, որ «Կարեն Դեմիրճյանի անվան Երևանի մետրոպոլիտեն»</w:t>
      </w:r>
      <w:r w:rsidRPr="00A35CD3">
        <w:rPr>
          <w:rFonts w:ascii="Sylfaen" w:hAnsi="Sylfaen"/>
          <w:color w:val="000000"/>
        </w:rPr>
        <w:t> </w:t>
      </w:r>
      <w:r w:rsidRPr="00A35CD3">
        <w:rPr>
          <w:color w:val="000000"/>
        </w:rPr>
        <w:t>ՓԲԸ-ին ՀՀ պետական բյուջեից տրամադրվող սուբսիդիայի հաշվարկներում ներառված են նաև միջազգային ֆինանսական կազմակերպությունների աջակցությամբ իրականացվող վարկային ծրագրերի շրջանակներում այս ընկերությանը ենթավարկային պայմանագրերով տրամադրված վարկերի մայր գումարների և հաշվարկված տոկոսների մարումները:</w:t>
      </w:r>
    </w:p>
    <w:p w14:paraId="460DB5D1"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Ընկերությունները ներգրավված չեն այնպիսի տեղական կամ միջազգային դատական վարույթներում, որոնք կարող են էական ազդեցություն ունենալ իրենց ֆինանսական վիճակի վրա:</w:t>
      </w:r>
    </w:p>
    <w:p w14:paraId="1704FBD4"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lastRenderedPageBreak/>
        <w:t>Հաշվետու ժամանակաշրջանում ՀՀ պետական բյուջե շահութաբաժիններ վճարվել է միայն «Հայաէրոնավիգացիա» ՓԲԸ-ի կողմից` 406.6 մլն դրամ, կանխատեսված 327.3 մլն դրամի փոխարեն:</w:t>
      </w:r>
    </w:p>
    <w:p w14:paraId="353DB2E2" w14:textId="77777777" w:rsidR="004442B5" w:rsidRPr="00A35CD3" w:rsidRDefault="004442B5" w:rsidP="00DC7720">
      <w:pPr>
        <w:shd w:val="clear" w:color="auto" w:fill="FFFFFF"/>
        <w:spacing w:after="0" w:line="276" w:lineRule="auto"/>
        <w:ind w:right="144" w:firstLine="446"/>
        <w:rPr>
          <w:color w:val="000000"/>
        </w:rPr>
      </w:pPr>
      <w:r w:rsidRPr="00A35CD3">
        <w:rPr>
          <w:rFonts w:ascii="Sylfaen" w:hAnsi="Sylfaen"/>
          <w:color w:val="000000"/>
        </w:rPr>
        <w:t> </w:t>
      </w:r>
      <w:r w:rsidRPr="00A35CD3">
        <w:rPr>
          <w:color w:val="000000"/>
        </w:rPr>
        <w:t xml:space="preserve">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 </w:t>
      </w:r>
      <w:r w:rsidR="00DC7720">
        <w:rPr>
          <w:color w:val="000000"/>
        </w:rPr>
        <w:t>5.</w:t>
      </w:r>
      <w:r w:rsidRPr="00A35CD3">
        <w:rPr>
          <w:color w:val="000000"/>
        </w:rPr>
        <w:t>8-ում:</w:t>
      </w:r>
    </w:p>
    <w:p w14:paraId="1B044ACA" w14:textId="77777777" w:rsidR="004442B5" w:rsidRDefault="004442B5" w:rsidP="004442B5">
      <w:pPr>
        <w:shd w:val="clear" w:color="auto" w:fill="FFFFFF"/>
        <w:spacing w:after="0" w:line="240" w:lineRule="auto"/>
        <w:ind w:right="150" w:firstLine="450"/>
        <w:rPr>
          <w:rFonts w:ascii="Sylfaen" w:hAnsi="Sylfaen"/>
          <w:b/>
          <w:color w:val="000000"/>
        </w:rPr>
      </w:pPr>
    </w:p>
    <w:p w14:paraId="0EB5F430" w14:textId="77777777" w:rsidR="004442B5" w:rsidRPr="00DC7720" w:rsidRDefault="004442B5" w:rsidP="004442B5">
      <w:pPr>
        <w:shd w:val="clear" w:color="auto" w:fill="FFFFFF"/>
        <w:spacing w:after="0" w:line="240" w:lineRule="auto"/>
        <w:ind w:right="150" w:firstLine="450"/>
        <w:rPr>
          <w:i/>
          <w:color w:val="000000"/>
          <w:sz w:val="20"/>
          <w:szCs w:val="20"/>
        </w:rPr>
      </w:pPr>
      <w:r w:rsidRPr="00A35CD3">
        <w:rPr>
          <w:rFonts w:ascii="Sylfaen" w:hAnsi="Sylfaen"/>
          <w:b/>
          <w:color w:val="000000"/>
        </w:rPr>
        <w:t> </w:t>
      </w:r>
      <w:r w:rsidRPr="00DC7720">
        <w:rPr>
          <w:b/>
          <w:bCs/>
          <w:color w:val="000000"/>
          <w:sz w:val="20"/>
          <w:szCs w:val="20"/>
        </w:rPr>
        <w:t xml:space="preserve">Աղյուսակ </w:t>
      </w:r>
      <w:r w:rsidR="00DC7720" w:rsidRPr="00DC7720">
        <w:rPr>
          <w:b/>
          <w:bCs/>
          <w:color w:val="000000"/>
          <w:sz w:val="20"/>
          <w:szCs w:val="20"/>
        </w:rPr>
        <w:t>5.</w:t>
      </w:r>
      <w:r w:rsidRPr="00DC7720">
        <w:rPr>
          <w:b/>
          <w:bCs/>
          <w:color w:val="000000"/>
          <w:sz w:val="20"/>
          <w:szCs w:val="20"/>
        </w:rPr>
        <w:t>8</w:t>
      </w:r>
      <w:r w:rsidRPr="00DC7720">
        <w:rPr>
          <w:b/>
          <w:color w:val="000000"/>
          <w:sz w:val="20"/>
          <w:szCs w:val="20"/>
        </w:rPr>
        <w:t xml:space="preserve"> </w:t>
      </w:r>
      <w:r w:rsidRPr="00DC7720">
        <w:rPr>
          <w:i/>
          <w:color w:val="000000"/>
          <w:sz w:val="20"/>
          <w:szCs w:val="20"/>
        </w:rPr>
        <w:t>Տրանսպորտի ոլորտի պետական ընկերությունների հանրագումարային ֆինանսական ցուցանիշները</w:t>
      </w:r>
    </w:p>
    <w:p w14:paraId="75658FE1" w14:textId="77777777" w:rsidR="004442B5" w:rsidRPr="001D1C94" w:rsidRDefault="004442B5" w:rsidP="004442B5">
      <w:pPr>
        <w:shd w:val="clear" w:color="auto" w:fill="FFFFFF"/>
        <w:spacing w:after="0" w:line="240" w:lineRule="auto"/>
        <w:ind w:right="150" w:firstLine="450"/>
        <w:rPr>
          <w:b/>
          <w:color w:val="000000"/>
        </w:rPr>
      </w:pPr>
    </w:p>
    <w:tbl>
      <w:tblPr>
        <w:tblpPr w:leftFromText="180" w:rightFromText="180" w:vertAnchor="text" w:tblpY="1"/>
        <w:tblOverlap w:val="never"/>
        <w:tblW w:w="9923"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224"/>
        <w:gridCol w:w="1021"/>
        <w:gridCol w:w="992"/>
        <w:gridCol w:w="992"/>
        <w:gridCol w:w="2694"/>
      </w:tblGrid>
      <w:tr w:rsidR="002C4CEE" w:rsidRPr="00A35CD3" w14:paraId="78BB0CB3" w14:textId="77777777" w:rsidTr="002C4CEE">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4F81BD" w:themeFill="accent1"/>
            <w:tcMar>
              <w:top w:w="30" w:type="dxa"/>
              <w:left w:w="30" w:type="dxa"/>
              <w:bottom w:w="30" w:type="dxa"/>
              <w:right w:w="30" w:type="dxa"/>
            </w:tcMar>
            <w:vAlign w:val="center"/>
          </w:tcPr>
          <w:p w14:paraId="544D9EA7" w14:textId="77777777" w:rsidR="002C4CEE" w:rsidRPr="00A35CD3" w:rsidRDefault="002C4CEE" w:rsidP="00C85113">
            <w:pPr>
              <w:spacing w:after="0" w:line="240" w:lineRule="auto"/>
              <w:ind w:firstLine="0"/>
              <w:jc w:val="left"/>
              <w:rPr>
                <w:color w:val="000000"/>
              </w:rPr>
            </w:pPr>
          </w:p>
        </w:tc>
        <w:tc>
          <w:tcPr>
            <w:tcW w:w="1021" w:type="dxa"/>
            <w:tcBorders>
              <w:top w:val="outset" w:sz="6" w:space="0" w:color="auto"/>
              <w:left w:val="outset" w:sz="6" w:space="0" w:color="auto"/>
              <w:bottom w:val="outset" w:sz="6" w:space="0" w:color="auto"/>
              <w:right w:val="outset" w:sz="6" w:space="0" w:color="auto"/>
            </w:tcBorders>
            <w:shd w:val="clear" w:color="auto" w:fill="4F81BD" w:themeFill="accent1"/>
            <w:tcMar>
              <w:top w:w="30" w:type="dxa"/>
              <w:left w:w="30" w:type="dxa"/>
              <w:bottom w:w="30" w:type="dxa"/>
              <w:right w:w="30" w:type="dxa"/>
            </w:tcMar>
            <w:vAlign w:val="center"/>
          </w:tcPr>
          <w:p w14:paraId="40CC4682" w14:textId="77777777" w:rsidR="002C4CEE" w:rsidRPr="007240EB" w:rsidRDefault="002C4CEE" w:rsidP="00C85113">
            <w:pPr>
              <w:spacing w:after="0" w:line="240" w:lineRule="auto"/>
              <w:ind w:firstLine="0"/>
              <w:jc w:val="center"/>
              <w:rPr>
                <w:color w:val="FFFFFF" w:themeColor="background1"/>
              </w:rPr>
            </w:pPr>
            <w:r w:rsidRPr="007240EB">
              <w:rPr>
                <w:color w:val="FFFFFF" w:themeColor="background1"/>
              </w:rPr>
              <w:t>2017թ.</w:t>
            </w:r>
          </w:p>
        </w:tc>
        <w:tc>
          <w:tcPr>
            <w:tcW w:w="992" w:type="dxa"/>
            <w:tcBorders>
              <w:top w:val="outset" w:sz="6" w:space="0" w:color="auto"/>
              <w:left w:val="outset" w:sz="6" w:space="0" w:color="auto"/>
              <w:bottom w:val="outset" w:sz="6" w:space="0" w:color="auto"/>
              <w:right w:val="outset" w:sz="6" w:space="0" w:color="auto"/>
            </w:tcBorders>
            <w:shd w:val="clear" w:color="auto" w:fill="4F81BD" w:themeFill="accent1"/>
            <w:tcMar>
              <w:top w:w="30" w:type="dxa"/>
              <w:left w:w="30" w:type="dxa"/>
              <w:bottom w:w="30" w:type="dxa"/>
              <w:right w:w="30" w:type="dxa"/>
            </w:tcMar>
            <w:vAlign w:val="center"/>
          </w:tcPr>
          <w:p w14:paraId="77B9BAE5" w14:textId="77777777" w:rsidR="002C4CEE" w:rsidRPr="007240EB" w:rsidRDefault="007240EB" w:rsidP="00C85113">
            <w:pPr>
              <w:spacing w:after="0" w:line="240" w:lineRule="auto"/>
              <w:ind w:firstLine="0"/>
              <w:jc w:val="center"/>
              <w:rPr>
                <w:color w:val="FFFFFF" w:themeColor="background1"/>
              </w:rPr>
            </w:pPr>
            <w:r w:rsidRPr="007240EB">
              <w:rPr>
                <w:color w:val="FFFFFF" w:themeColor="background1"/>
              </w:rPr>
              <w:t>2018թ.</w:t>
            </w:r>
          </w:p>
        </w:tc>
        <w:tc>
          <w:tcPr>
            <w:tcW w:w="992" w:type="dxa"/>
            <w:tcBorders>
              <w:top w:val="outset" w:sz="6" w:space="0" w:color="auto"/>
              <w:left w:val="outset" w:sz="6" w:space="0" w:color="auto"/>
              <w:bottom w:val="outset" w:sz="6" w:space="0" w:color="auto"/>
              <w:right w:val="outset" w:sz="6" w:space="0" w:color="auto"/>
            </w:tcBorders>
            <w:shd w:val="clear" w:color="auto" w:fill="4F81BD" w:themeFill="accent1"/>
            <w:tcMar>
              <w:top w:w="30" w:type="dxa"/>
              <w:left w:w="30" w:type="dxa"/>
              <w:bottom w:w="30" w:type="dxa"/>
              <w:right w:w="30" w:type="dxa"/>
            </w:tcMar>
            <w:vAlign w:val="center"/>
          </w:tcPr>
          <w:p w14:paraId="2B43E2F2" w14:textId="77777777" w:rsidR="002C4CEE" w:rsidRPr="007240EB" w:rsidRDefault="007240EB" w:rsidP="00C85113">
            <w:pPr>
              <w:spacing w:after="0" w:line="240" w:lineRule="auto"/>
              <w:ind w:firstLine="0"/>
              <w:jc w:val="center"/>
              <w:rPr>
                <w:color w:val="FFFFFF" w:themeColor="background1"/>
              </w:rPr>
            </w:pPr>
            <w:r w:rsidRPr="007240EB">
              <w:rPr>
                <w:color w:val="FFFFFF" w:themeColor="background1"/>
              </w:rPr>
              <w:t>2019թ.</w:t>
            </w:r>
          </w:p>
        </w:tc>
        <w:tc>
          <w:tcPr>
            <w:tcW w:w="2694" w:type="dxa"/>
            <w:tcBorders>
              <w:top w:val="outset" w:sz="6" w:space="0" w:color="auto"/>
              <w:left w:val="outset" w:sz="6" w:space="0" w:color="auto"/>
              <w:bottom w:val="outset" w:sz="6" w:space="0" w:color="auto"/>
              <w:right w:val="outset" w:sz="6" w:space="0" w:color="auto"/>
            </w:tcBorders>
            <w:shd w:val="clear" w:color="auto" w:fill="4F81BD" w:themeFill="accent1"/>
            <w:tcMar>
              <w:top w:w="30" w:type="dxa"/>
              <w:left w:w="30" w:type="dxa"/>
              <w:bottom w:w="30" w:type="dxa"/>
              <w:right w:w="30" w:type="dxa"/>
            </w:tcMar>
            <w:vAlign w:val="center"/>
          </w:tcPr>
          <w:p w14:paraId="66662C36" w14:textId="77777777" w:rsidR="002C4CEE" w:rsidRPr="00A35CD3" w:rsidRDefault="002C4CEE" w:rsidP="00C85113">
            <w:pPr>
              <w:spacing w:after="0" w:line="240" w:lineRule="auto"/>
              <w:ind w:firstLine="0"/>
              <w:jc w:val="center"/>
              <w:rPr>
                <w:color w:val="000000"/>
              </w:rPr>
            </w:pPr>
            <w:r w:rsidRPr="008B51F8">
              <w:rPr>
                <w:b/>
                <w:bCs/>
                <w:color w:val="FFFFFF" w:themeColor="background1"/>
              </w:rPr>
              <w:t>Թույլատրելի սահմանային նորմա</w:t>
            </w:r>
          </w:p>
        </w:tc>
      </w:tr>
      <w:tr w:rsidR="004442B5" w:rsidRPr="00A35CD3" w14:paraId="743A2073" w14:textId="77777777" w:rsidTr="001B57F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AE31D3F" w14:textId="77777777" w:rsidR="004442B5" w:rsidRPr="00A35CD3" w:rsidRDefault="004442B5" w:rsidP="00C85113">
            <w:pPr>
              <w:spacing w:after="0" w:line="240" w:lineRule="auto"/>
              <w:ind w:firstLine="0"/>
              <w:jc w:val="left"/>
              <w:rPr>
                <w:color w:val="000000"/>
              </w:rPr>
            </w:pPr>
            <w:r w:rsidRPr="00A35CD3">
              <w:rPr>
                <w:color w:val="000000"/>
              </w:rPr>
              <w:t>Ծախսերի վերականգնման գործակից</w:t>
            </w:r>
          </w:p>
        </w:tc>
        <w:tc>
          <w:tcPr>
            <w:tcW w:w="102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5E5DB38" w14:textId="77777777" w:rsidR="004442B5" w:rsidRPr="00A35CD3" w:rsidRDefault="004442B5" w:rsidP="00C85113">
            <w:pPr>
              <w:spacing w:after="0" w:line="240" w:lineRule="auto"/>
              <w:ind w:firstLine="0"/>
              <w:jc w:val="center"/>
              <w:rPr>
                <w:color w:val="000000"/>
              </w:rPr>
            </w:pPr>
            <w:r w:rsidRPr="00A35CD3">
              <w:rPr>
                <w:color w:val="000000"/>
              </w:rPr>
              <w:t>1.3</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E17CB4F" w14:textId="77777777" w:rsidR="004442B5" w:rsidRPr="00A35CD3" w:rsidRDefault="004442B5" w:rsidP="00C85113">
            <w:pPr>
              <w:spacing w:after="0" w:line="240" w:lineRule="auto"/>
              <w:ind w:firstLine="0"/>
              <w:jc w:val="center"/>
              <w:rPr>
                <w:color w:val="000000"/>
              </w:rPr>
            </w:pPr>
            <w:r w:rsidRPr="00A35CD3">
              <w:rPr>
                <w:color w:val="000000"/>
              </w:rPr>
              <w:t>1.4</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1DF78FC" w14:textId="77777777" w:rsidR="004442B5" w:rsidRPr="00A35CD3" w:rsidRDefault="004442B5" w:rsidP="00C85113">
            <w:pPr>
              <w:spacing w:after="0" w:line="240" w:lineRule="auto"/>
              <w:ind w:firstLine="0"/>
              <w:jc w:val="center"/>
              <w:rPr>
                <w:color w:val="000000"/>
              </w:rPr>
            </w:pPr>
            <w:r w:rsidRPr="00A35CD3">
              <w:rPr>
                <w:color w:val="000000"/>
              </w:rPr>
              <w:t>1.3</w:t>
            </w:r>
          </w:p>
        </w:tc>
        <w:tc>
          <w:tcPr>
            <w:tcW w:w="269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5310282" w14:textId="77777777" w:rsidR="004442B5" w:rsidRPr="00A35CD3" w:rsidRDefault="004442B5" w:rsidP="00C85113">
            <w:pPr>
              <w:spacing w:after="0" w:line="240" w:lineRule="auto"/>
              <w:ind w:firstLine="0"/>
              <w:jc w:val="center"/>
              <w:rPr>
                <w:color w:val="000000"/>
              </w:rPr>
            </w:pPr>
            <w:r w:rsidRPr="00A35CD3">
              <w:rPr>
                <w:color w:val="000000"/>
              </w:rPr>
              <w:t>Առնվազն 1</w:t>
            </w:r>
          </w:p>
        </w:tc>
      </w:tr>
      <w:tr w:rsidR="004442B5" w:rsidRPr="00A35CD3" w14:paraId="6735427A" w14:textId="77777777" w:rsidTr="00C8511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4FBC9D8" w14:textId="77777777" w:rsidR="004442B5" w:rsidRPr="00A35CD3" w:rsidRDefault="004442B5" w:rsidP="00C85113">
            <w:pPr>
              <w:spacing w:after="0" w:line="240" w:lineRule="auto"/>
              <w:ind w:firstLine="0"/>
              <w:jc w:val="left"/>
              <w:rPr>
                <w:color w:val="000000"/>
              </w:rPr>
            </w:pPr>
            <w:r w:rsidRPr="00A35CD3">
              <w:rPr>
                <w:color w:val="000000"/>
              </w:rPr>
              <w:t>Զուտ շահույթի մարժա (%)</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7B5D39" w14:textId="77777777" w:rsidR="004442B5" w:rsidRPr="00A35CD3" w:rsidRDefault="004442B5" w:rsidP="00C85113">
            <w:pPr>
              <w:spacing w:after="0" w:line="240" w:lineRule="auto"/>
              <w:ind w:firstLine="0"/>
              <w:jc w:val="center"/>
              <w:rPr>
                <w:color w:val="000000"/>
              </w:rPr>
            </w:pPr>
            <w:r w:rsidRPr="00A35CD3">
              <w:rPr>
                <w:color w:val="000000"/>
              </w:rPr>
              <w:t>25.8</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B45A5A" w14:textId="77777777" w:rsidR="004442B5" w:rsidRPr="00A35CD3" w:rsidRDefault="004442B5" w:rsidP="00C85113">
            <w:pPr>
              <w:spacing w:after="0" w:line="240" w:lineRule="auto"/>
              <w:ind w:firstLine="0"/>
              <w:jc w:val="center"/>
              <w:rPr>
                <w:color w:val="000000"/>
              </w:rPr>
            </w:pPr>
            <w:r w:rsidRPr="00A35CD3">
              <w:rPr>
                <w:color w:val="000000"/>
              </w:rPr>
              <w:t>26.0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FB1845" w14:textId="77777777" w:rsidR="004442B5" w:rsidRPr="00A35CD3" w:rsidRDefault="004442B5" w:rsidP="00C85113">
            <w:pPr>
              <w:spacing w:after="0" w:line="240" w:lineRule="auto"/>
              <w:ind w:firstLine="0"/>
              <w:jc w:val="center"/>
              <w:rPr>
                <w:color w:val="000000"/>
              </w:rPr>
            </w:pPr>
            <w:r w:rsidRPr="00A35CD3">
              <w:rPr>
                <w:color w:val="000000"/>
              </w:rPr>
              <w:t>21.3</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9DEE649" w14:textId="77777777" w:rsidR="004442B5" w:rsidRPr="00A35CD3" w:rsidRDefault="004442B5" w:rsidP="00C85113">
            <w:pPr>
              <w:spacing w:after="0" w:line="240" w:lineRule="auto"/>
              <w:ind w:firstLine="0"/>
              <w:jc w:val="center"/>
              <w:rPr>
                <w:color w:val="000000"/>
              </w:rPr>
            </w:pPr>
            <w:r w:rsidRPr="00A35CD3">
              <w:rPr>
                <w:color w:val="000000"/>
              </w:rPr>
              <w:t>Առնվազն 8%</w:t>
            </w:r>
          </w:p>
        </w:tc>
      </w:tr>
      <w:tr w:rsidR="004442B5" w:rsidRPr="00A35CD3" w14:paraId="0B2E2A49" w14:textId="77777777" w:rsidTr="001B57F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14438DC" w14:textId="77777777" w:rsidR="004442B5" w:rsidRPr="00A35CD3" w:rsidRDefault="004442B5" w:rsidP="00C85113">
            <w:pPr>
              <w:spacing w:after="0" w:line="240" w:lineRule="auto"/>
              <w:ind w:firstLine="0"/>
              <w:jc w:val="left"/>
              <w:rPr>
                <w:color w:val="000000"/>
              </w:rPr>
            </w:pPr>
            <w:r w:rsidRPr="00A35CD3">
              <w:rPr>
                <w:color w:val="000000"/>
              </w:rPr>
              <w:t>Արագ իրացվելիության գործակից</w:t>
            </w:r>
          </w:p>
        </w:tc>
        <w:tc>
          <w:tcPr>
            <w:tcW w:w="102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1461109" w14:textId="77777777" w:rsidR="004442B5" w:rsidRPr="00A35CD3" w:rsidRDefault="004442B5" w:rsidP="00C85113">
            <w:pPr>
              <w:spacing w:after="0" w:line="240" w:lineRule="auto"/>
              <w:ind w:firstLine="0"/>
              <w:jc w:val="center"/>
              <w:rPr>
                <w:color w:val="000000"/>
              </w:rPr>
            </w:pPr>
            <w:r w:rsidRPr="00A35CD3">
              <w:rPr>
                <w:color w:val="000000"/>
              </w:rPr>
              <w:t>3.8</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8085A30" w14:textId="77777777" w:rsidR="004442B5" w:rsidRPr="00A35CD3" w:rsidRDefault="004442B5" w:rsidP="00C85113">
            <w:pPr>
              <w:spacing w:after="0" w:line="240" w:lineRule="auto"/>
              <w:ind w:firstLine="0"/>
              <w:jc w:val="center"/>
              <w:rPr>
                <w:color w:val="000000"/>
              </w:rPr>
            </w:pPr>
            <w:r w:rsidRPr="00A35CD3">
              <w:rPr>
                <w:color w:val="000000"/>
              </w:rPr>
              <w:t>2.9</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378D990" w14:textId="77777777" w:rsidR="004442B5" w:rsidRPr="00A35CD3" w:rsidRDefault="004442B5" w:rsidP="00C85113">
            <w:pPr>
              <w:spacing w:after="0" w:line="240" w:lineRule="auto"/>
              <w:ind w:firstLine="0"/>
              <w:jc w:val="center"/>
              <w:rPr>
                <w:color w:val="000000"/>
              </w:rPr>
            </w:pPr>
            <w:r w:rsidRPr="00A35CD3">
              <w:rPr>
                <w:color w:val="000000"/>
              </w:rPr>
              <w:t>3.5</w:t>
            </w:r>
          </w:p>
        </w:tc>
        <w:tc>
          <w:tcPr>
            <w:tcW w:w="269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E3F3DAE" w14:textId="77777777" w:rsidR="004442B5" w:rsidRPr="00A35CD3" w:rsidRDefault="004442B5" w:rsidP="00C85113">
            <w:pPr>
              <w:spacing w:after="0" w:line="240" w:lineRule="auto"/>
              <w:ind w:firstLine="0"/>
              <w:jc w:val="center"/>
              <w:rPr>
                <w:color w:val="000000"/>
              </w:rPr>
            </w:pPr>
            <w:r w:rsidRPr="00A35CD3">
              <w:rPr>
                <w:color w:val="000000"/>
              </w:rPr>
              <w:t>Առնվազն 1</w:t>
            </w:r>
          </w:p>
        </w:tc>
      </w:tr>
      <w:tr w:rsidR="004442B5" w:rsidRPr="00A35CD3" w14:paraId="1E47AC21" w14:textId="77777777" w:rsidTr="00C8511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518DF8E" w14:textId="77777777" w:rsidR="004442B5" w:rsidRPr="00A35CD3" w:rsidRDefault="004442B5" w:rsidP="00C85113">
            <w:pPr>
              <w:spacing w:after="0" w:line="240" w:lineRule="auto"/>
              <w:ind w:firstLine="0"/>
              <w:jc w:val="left"/>
              <w:rPr>
                <w:color w:val="000000"/>
              </w:rPr>
            </w:pPr>
            <w:r w:rsidRPr="00A35CD3">
              <w:rPr>
                <w:color w:val="000000"/>
              </w:rPr>
              <w:t>Դեբիտորական պարտքերի շրջանառություն (օր)</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645046F" w14:textId="77777777" w:rsidR="004442B5" w:rsidRPr="00A35CD3" w:rsidRDefault="004442B5" w:rsidP="00C85113">
            <w:pPr>
              <w:spacing w:after="0" w:line="240" w:lineRule="auto"/>
              <w:ind w:firstLine="0"/>
              <w:jc w:val="center"/>
              <w:rPr>
                <w:color w:val="000000"/>
              </w:rPr>
            </w:pPr>
            <w:r w:rsidRPr="00A35CD3">
              <w:rPr>
                <w:color w:val="000000"/>
              </w:rPr>
              <w:t>65.1</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0C7D27E" w14:textId="77777777" w:rsidR="004442B5" w:rsidRPr="00A35CD3" w:rsidRDefault="004442B5" w:rsidP="00C85113">
            <w:pPr>
              <w:spacing w:after="0" w:line="240" w:lineRule="auto"/>
              <w:ind w:firstLine="0"/>
              <w:jc w:val="center"/>
              <w:rPr>
                <w:color w:val="000000"/>
              </w:rPr>
            </w:pPr>
            <w:r w:rsidRPr="00A35CD3">
              <w:rPr>
                <w:color w:val="000000"/>
              </w:rPr>
              <w:t>59.0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CE30024" w14:textId="77777777" w:rsidR="004442B5" w:rsidRPr="00A35CD3" w:rsidRDefault="004442B5" w:rsidP="00C85113">
            <w:pPr>
              <w:spacing w:after="0" w:line="240" w:lineRule="auto"/>
              <w:ind w:firstLine="0"/>
              <w:jc w:val="center"/>
              <w:rPr>
                <w:color w:val="000000"/>
              </w:rPr>
            </w:pPr>
            <w:r w:rsidRPr="00A35CD3">
              <w:rPr>
                <w:color w:val="000000"/>
              </w:rPr>
              <w:t>55.8</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B895326" w14:textId="73B34A04" w:rsidR="004442B5" w:rsidRPr="00A35CD3" w:rsidRDefault="004442B5" w:rsidP="00C85113">
            <w:pPr>
              <w:spacing w:after="0" w:line="240" w:lineRule="auto"/>
              <w:ind w:firstLine="0"/>
              <w:jc w:val="center"/>
              <w:rPr>
                <w:color w:val="000000"/>
              </w:rPr>
            </w:pPr>
            <w:r w:rsidRPr="00A35CD3">
              <w:rPr>
                <w:color w:val="000000"/>
              </w:rPr>
              <w:t>Առավելագու</w:t>
            </w:r>
            <w:r w:rsidR="007724F4">
              <w:rPr>
                <w:color w:val="000000"/>
                <w:lang w:val="hy-AM"/>
              </w:rPr>
              <w:t>յ</w:t>
            </w:r>
            <w:r w:rsidRPr="00A35CD3">
              <w:rPr>
                <w:color w:val="000000"/>
              </w:rPr>
              <w:t>նը 60 օր</w:t>
            </w:r>
          </w:p>
        </w:tc>
      </w:tr>
      <w:tr w:rsidR="004442B5" w:rsidRPr="00A35CD3" w14:paraId="59A53CEB" w14:textId="77777777" w:rsidTr="001B57F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EA320DD" w14:textId="77777777" w:rsidR="004442B5" w:rsidRPr="00A35CD3" w:rsidRDefault="004442B5" w:rsidP="00C85113">
            <w:pPr>
              <w:spacing w:after="0" w:line="240" w:lineRule="auto"/>
              <w:ind w:firstLine="0"/>
              <w:jc w:val="left"/>
              <w:rPr>
                <w:color w:val="000000"/>
              </w:rPr>
            </w:pPr>
            <w:r w:rsidRPr="00A35CD3">
              <w:rPr>
                <w:color w:val="000000"/>
              </w:rPr>
              <w:t>Պարտքի սպասարկման գործակից</w:t>
            </w:r>
          </w:p>
        </w:tc>
        <w:tc>
          <w:tcPr>
            <w:tcW w:w="102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330A4F1" w14:textId="77777777" w:rsidR="004442B5" w:rsidRPr="00A35CD3" w:rsidRDefault="004442B5" w:rsidP="00C85113">
            <w:pPr>
              <w:spacing w:after="0" w:line="240" w:lineRule="auto"/>
              <w:ind w:firstLine="0"/>
              <w:jc w:val="center"/>
              <w:rPr>
                <w:color w:val="000000"/>
              </w:rPr>
            </w:pPr>
            <w:r w:rsidRPr="00A35CD3">
              <w:rPr>
                <w:color w:val="000000"/>
              </w:rPr>
              <w:t>0.02</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C345F2F" w14:textId="77777777" w:rsidR="004442B5" w:rsidRPr="00A35CD3" w:rsidRDefault="004442B5" w:rsidP="00C85113">
            <w:pPr>
              <w:spacing w:after="0" w:line="240" w:lineRule="auto"/>
              <w:ind w:firstLine="0"/>
              <w:jc w:val="center"/>
              <w:rPr>
                <w:color w:val="000000"/>
              </w:rPr>
            </w:pPr>
            <w:r w:rsidRPr="00A35CD3">
              <w:rPr>
                <w:color w:val="000000"/>
              </w:rPr>
              <w:t>0.02</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034594E" w14:textId="77777777" w:rsidR="004442B5" w:rsidRPr="00A35CD3" w:rsidRDefault="004442B5" w:rsidP="00C85113">
            <w:pPr>
              <w:spacing w:after="0" w:line="240" w:lineRule="auto"/>
              <w:ind w:firstLine="0"/>
              <w:jc w:val="center"/>
              <w:rPr>
                <w:color w:val="000000"/>
              </w:rPr>
            </w:pPr>
            <w:r w:rsidRPr="00A35CD3">
              <w:rPr>
                <w:color w:val="000000"/>
              </w:rPr>
              <w:t>0.01</w:t>
            </w:r>
          </w:p>
        </w:tc>
        <w:tc>
          <w:tcPr>
            <w:tcW w:w="269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352C6E6" w14:textId="77777777" w:rsidR="004442B5" w:rsidRPr="00A35CD3" w:rsidRDefault="004442B5" w:rsidP="00C85113">
            <w:pPr>
              <w:spacing w:after="0" w:line="240" w:lineRule="auto"/>
              <w:ind w:firstLine="0"/>
              <w:jc w:val="center"/>
              <w:rPr>
                <w:color w:val="000000"/>
              </w:rPr>
            </w:pPr>
            <w:r w:rsidRPr="00A35CD3">
              <w:rPr>
                <w:color w:val="000000"/>
              </w:rPr>
              <w:t>Առավելագույնը 0.5</w:t>
            </w:r>
          </w:p>
        </w:tc>
      </w:tr>
      <w:tr w:rsidR="004442B5" w:rsidRPr="00A35CD3" w14:paraId="3E448403" w14:textId="77777777" w:rsidTr="00C8511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31EFBA2" w14:textId="77777777" w:rsidR="004442B5" w:rsidRPr="00A35CD3" w:rsidRDefault="004442B5" w:rsidP="00C85113">
            <w:pPr>
              <w:spacing w:after="0" w:line="240" w:lineRule="auto"/>
              <w:ind w:firstLine="0"/>
              <w:jc w:val="left"/>
              <w:rPr>
                <w:color w:val="000000"/>
              </w:rPr>
            </w:pPr>
            <w:r w:rsidRPr="00A35CD3">
              <w:rPr>
                <w:color w:val="000000"/>
              </w:rPr>
              <w:t>Վերաֆինանսավորման գործակից</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A83DC8" w14:textId="77777777" w:rsidR="004442B5" w:rsidRPr="00A35CD3" w:rsidRDefault="004442B5" w:rsidP="00C85113">
            <w:pPr>
              <w:spacing w:after="0" w:line="240" w:lineRule="auto"/>
              <w:ind w:firstLine="0"/>
              <w:jc w:val="center"/>
              <w:rPr>
                <w:color w:val="000000"/>
              </w:rPr>
            </w:pPr>
            <w:r w:rsidRPr="00A35CD3">
              <w:rPr>
                <w:color w:val="000000"/>
              </w:rPr>
              <w:t>0.44</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5709E2" w14:textId="77777777" w:rsidR="004442B5" w:rsidRPr="00A35CD3" w:rsidRDefault="004442B5" w:rsidP="00C85113">
            <w:pPr>
              <w:spacing w:after="0" w:line="240" w:lineRule="auto"/>
              <w:ind w:firstLine="0"/>
              <w:jc w:val="center"/>
              <w:rPr>
                <w:color w:val="000000"/>
              </w:rPr>
            </w:pPr>
            <w:r w:rsidRPr="00A35CD3">
              <w:rPr>
                <w:color w:val="000000"/>
              </w:rPr>
              <w:t>0.55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922EFFB" w14:textId="77777777" w:rsidR="004442B5" w:rsidRPr="00A35CD3" w:rsidRDefault="004442B5" w:rsidP="00C85113">
            <w:pPr>
              <w:spacing w:after="0" w:line="240" w:lineRule="auto"/>
              <w:ind w:firstLine="0"/>
              <w:jc w:val="center"/>
              <w:rPr>
                <w:color w:val="000000"/>
              </w:rPr>
            </w:pPr>
            <w:r w:rsidRPr="00A35CD3">
              <w:rPr>
                <w:color w:val="000000"/>
              </w:rPr>
              <w:t>0.53</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C5D3199" w14:textId="77777777" w:rsidR="004442B5" w:rsidRPr="00A35CD3" w:rsidRDefault="004442B5" w:rsidP="00C85113">
            <w:pPr>
              <w:spacing w:after="0" w:line="240" w:lineRule="auto"/>
              <w:ind w:firstLine="0"/>
              <w:jc w:val="center"/>
              <w:rPr>
                <w:color w:val="000000"/>
              </w:rPr>
            </w:pPr>
            <w:r w:rsidRPr="00A35CD3">
              <w:rPr>
                <w:color w:val="000000"/>
              </w:rPr>
              <w:t>Առավելագույնը 1</w:t>
            </w:r>
          </w:p>
        </w:tc>
      </w:tr>
      <w:tr w:rsidR="004442B5" w:rsidRPr="00A35CD3" w14:paraId="6AF4C01A" w14:textId="77777777" w:rsidTr="001B57F3">
        <w:trPr>
          <w:tblCellSpacing w:w="0" w:type="dxa"/>
        </w:trPr>
        <w:tc>
          <w:tcPr>
            <w:tcW w:w="422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589413A" w14:textId="77777777" w:rsidR="004442B5" w:rsidRPr="00A35CD3" w:rsidRDefault="004442B5" w:rsidP="00C85113">
            <w:pPr>
              <w:spacing w:after="0" w:line="240" w:lineRule="auto"/>
              <w:ind w:firstLine="0"/>
              <w:jc w:val="left"/>
              <w:rPr>
                <w:color w:val="000000"/>
              </w:rPr>
            </w:pPr>
            <w:r w:rsidRPr="00A35CD3">
              <w:rPr>
                <w:color w:val="000000"/>
              </w:rPr>
              <w:t>Z միավոր</w:t>
            </w:r>
          </w:p>
        </w:tc>
        <w:tc>
          <w:tcPr>
            <w:tcW w:w="102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D983B9D" w14:textId="77777777" w:rsidR="004442B5" w:rsidRPr="00A35CD3" w:rsidRDefault="004442B5" w:rsidP="00C85113">
            <w:pPr>
              <w:spacing w:after="0" w:line="240" w:lineRule="auto"/>
              <w:ind w:firstLine="0"/>
              <w:jc w:val="center"/>
              <w:rPr>
                <w:color w:val="000000"/>
              </w:rPr>
            </w:pPr>
            <w:r w:rsidRPr="00A35CD3">
              <w:rPr>
                <w:color w:val="000000"/>
              </w:rPr>
              <w:t>3.6</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433E54E" w14:textId="77777777" w:rsidR="004442B5" w:rsidRPr="00A35CD3" w:rsidRDefault="004442B5" w:rsidP="00C85113">
            <w:pPr>
              <w:spacing w:after="0" w:line="240" w:lineRule="auto"/>
              <w:ind w:firstLine="0"/>
              <w:jc w:val="center"/>
              <w:rPr>
                <w:color w:val="000000"/>
              </w:rPr>
            </w:pPr>
            <w:r w:rsidRPr="00A35CD3">
              <w:rPr>
                <w:color w:val="000000"/>
              </w:rPr>
              <w:t>3.9</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5F0B10F" w14:textId="77777777" w:rsidR="004442B5" w:rsidRPr="00A35CD3" w:rsidRDefault="004442B5" w:rsidP="00C85113">
            <w:pPr>
              <w:spacing w:after="0" w:line="240" w:lineRule="auto"/>
              <w:ind w:firstLine="0"/>
              <w:jc w:val="center"/>
              <w:rPr>
                <w:color w:val="000000"/>
              </w:rPr>
            </w:pPr>
            <w:r w:rsidRPr="00A35CD3">
              <w:rPr>
                <w:color w:val="000000"/>
              </w:rPr>
              <w:t>4.2</w:t>
            </w:r>
          </w:p>
        </w:tc>
        <w:tc>
          <w:tcPr>
            <w:tcW w:w="269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DC5707B" w14:textId="77777777" w:rsidR="004442B5" w:rsidRPr="00A35CD3" w:rsidRDefault="004442B5" w:rsidP="00C85113">
            <w:pPr>
              <w:spacing w:after="0" w:line="240" w:lineRule="auto"/>
              <w:ind w:firstLine="0"/>
              <w:jc w:val="center"/>
              <w:rPr>
                <w:color w:val="000000"/>
              </w:rPr>
            </w:pPr>
            <w:r w:rsidRPr="00A35CD3">
              <w:rPr>
                <w:color w:val="000000"/>
              </w:rPr>
              <w:t>Ապահով գոտի` Z&gt;2.6,</w:t>
            </w:r>
            <w:r w:rsidRPr="00A35CD3">
              <w:rPr>
                <w:color w:val="000000"/>
              </w:rPr>
              <w:br/>
              <w:t xml:space="preserve">Գորշ գոտի`     </w:t>
            </w:r>
          </w:p>
          <w:p w14:paraId="5A78E4F7" w14:textId="77777777" w:rsidR="004442B5" w:rsidRPr="00A35CD3" w:rsidRDefault="004442B5" w:rsidP="00C85113">
            <w:pPr>
              <w:spacing w:after="0" w:line="240" w:lineRule="auto"/>
              <w:ind w:firstLine="0"/>
              <w:jc w:val="center"/>
              <w:rPr>
                <w:color w:val="000000"/>
              </w:rPr>
            </w:pPr>
            <w:r w:rsidRPr="00A35CD3">
              <w:rPr>
                <w:color w:val="000000"/>
              </w:rPr>
              <w:t xml:space="preserve">  1.1&lt; Z&lt;2.6,</w:t>
            </w:r>
            <w:r w:rsidRPr="00A35CD3">
              <w:rPr>
                <w:color w:val="000000"/>
              </w:rPr>
              <w:br/>
              <w:t>Ծանր գոտի` Z&lt;1.1</w:t>
            </w:r>
          </w:p>
        </w:tc>
      </w:tr>
    </w:tbl>
    <w:p w14:paraId="4A7AA69F" w14:textId="77777777" w:rsidR="004442B5" w:rsidRDefault="004442B5" w:rsidP="004442B5">
      <w:pPr>
        <w:shd w:val="clear" w:color="auto" w:fill="FFFFFF"/>
        <w:spacing w:after="0" w:line="240" w:lineRule="auto"/>
        <w:ind w:right="150" w:firstLine="450"/>
        <w:rPr>
          <w:rFonts w:ascii="Sylfaen" w:hAnsi="Sylfaen"/>
          <w:color w:val="000000"/>
          <w:sz w:val="24"/>
          <w:szCs w:val="24"/>
        </w:rPr>
      </w:pPr>
    </w:p>
    <w:p w14:paraId="5E57014B" w14:textId="77777777" w:rsidR="004442B5" w:rsidRPr="00A35CD3" w:rsidRDefault="004442B5" w:rsidP="004442B5">
      <w:pPr>
        <w:shd w:val="clear" w:color="auto" w:fill="FFFFFF"/>
        <w:spacing w:after="0" w:line="240" w:lineRule="auto"/>
        <w:ind w:right="150" w:firstLine="450"/>
        <w:rPr>
          <w:color w:val="000000"/>
          <w:sz w:val="24"/>
          <w:szCs w:val="24"/>
        </w:rPr>
      </w:pPr>
    </w:p>
    <w:p w14:paraId="4AD98ACA" w14:textId="77777777" w:rsidR="004442B5" w:rsidRPr="00A35CD3" w:rsidRDefault="004442B5" w:rsidP="00DC7720">
      <w:pPr>
        <w:shd w:val="clear" w:color="auto" w:fill="FFFFFF"/>
        <w:spacing w:after="0" w:line="276" w:lineRule="auto"/>
        <w:ind w:right="144" w:firstLine="450"/>
        <w:rPr>
          <w:color w:val="000000"/>
        </w:rPr>
      </w:pPr>
      <w:r w:rsidRPr="00A35CD3">
        <w:rPr>
          <w:color w:val="000000"/>
        </w:rPr>
        <w:t>Ինչպես երևում է աղյուսակից հաշվետու ժամանակաշրջանում սնանկացման կանխատեսման Ալթմանի Z-միավորը վկայում է Ընկերությունների ֆինանսական վիճակի</w:t>
      </w:r>
      <w:r>
        <w:rPr>
          <w:color w:val="000000"/>
        </w:rPr>
        <w:t xml:space="preserve"> վատթարացման</w:t>
      </w:r>
      <w:r w:rsidRPr="00A35CD3">
        <w:rPr>
          <w:color w:val="000000"/>
        </w:rPr>
        <w:t xml:space="preserve"> ցածր հավանականության մասին (գործակիցը` Z=4.2, գտնվում է սահմանված ապահով գոտում` Z&gt;2.6):</w:t>
      </w:r>
    </w:p>
    <w:p w14:paraId="16AE3A7B" w14:textId="77777777" w:rsidR="004442B5" w:rsidRPr="00A35CD3" w:rsidRDefault="004442B5" w:rsidP="00DC7720">
      <w:pPr>
        <w:shd w:val="clear" w:color="auto" w:fill="FFFFFF"/>
        <w:spacing w:after="0" w:line="276" w:lineRule="auto"/>
        <w:ind w:right="144" w:firstLine="450"/>
        <w:rPr>
          <w:color w:val="000000"/>
        </w:rPr>
      </w:pPr>
      <w:r w:rsidRPr="00A35CD3">
        <w:rPr>
          <w:color w:val="000000"/>
        </w:rPr>
        <w:t>Հաշվետու ժամանակաշրջանում ստուգաճշտող լրացուցիչ ֆինանսական վեց գործակիցները հիմնականում ապահովել են միջազգային պրակտիկայում ընդունված թույլատրելի սահմանային նորմաները և վկայում են ֆինանսական ծանր վիճակի ցածր հավանականության մասին:</w:t>
      </w:r>
    </w:p>
    <w:p w14:paraId="35064505" w14:textId="77777777" w:rsidR="004442B5" w:rsidRPr="00A35CD3" w:rsidRDefault="004442B5" w:rsidP="00DC7720">
      <w:pPr>
        <w:shd w:val="clear" w:color="auto" w:fill="FFFFFF"/>
        <w:spacing w:after="0" w:line="276" w:lineRule="auto"/>
        <w:ind w:right="144" w:firstLine="450"/>
        <w:rPr>
          <w:color w:val="000000"/>
        </w:rPr>
      </w:pPr>
      <w:r w:rsidRPr="00A35CD3">
        <w:rPr>
          <w:color w:val="000000"/>
        </w:rPr>
        <w:t xml:space="preserve">Հաշվի առնելով, որ հաշվետու ժամանակաշրջանում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գործակիցները ապահովել են միջազգային պրակտիկայում ընդունված թույլատրելի սահմանային նորմաները և վկայում են ֆինանսական ծանր վիճակի ցածր հավանականության մասին, հետևաբար </w:t>
      </w:r>
      <w:r w:rsidRPr="00A35CD3">
        <w:rPr>
          <w:color w:val="000000"/>
        </w:rPr>
        <w:lastRenderedPageBreak/>
        <w:t xml:space="preserve">այս երկու նախնական գնահատումների զուգակցման արդյունքում Ընկերությունների ֆինանսական վիճակի </w:t>
      </w:r>
      <w:r>
        <w:rPr>
          <w:color w:val="000000"/>
        </w:rPr>
        <w:t xml:space="preserve">վատթարացման </w:t>
      </w:r>
      <w:r w:rsidRPr="00A35CD3">
        <w:rPr>
          <w:color w:val="000000"/>
        </w:rPr>
        <w:t>հավանականությունը գնահատվում է ցածր:</w:t>
      </w:r>
    </w:p>
    <w:p w14:paraId="4C929D78" w14:textId="77777777" w:rsidR="004442B5" w:rsidRPr="00A35CD3" w:rsidRDefault="004442B5" w:rsidP="00DC7720">
      <w:pPr>
        <w:shd w:val="clear" w:color="auto" w:fill="FFFFFF"/>
        <w:spacing w:after="0" w:line="276" w:lineRule="auto"/>
        <w:ind w:right="144" w:firstLine="450"/>
        <w:rPr>
          <w:b/>
          <w:color w:val="000000"/>
          <w:sz w:val="24"/>
          <w:szCs w:val="24"/>
        </w:rPr>
      </w:pPr>
    </w:p>
    <w:p w14:paraId="2FAFD777" w14:textId="77777777" w:rsidR="004442B5" w:rsidRPr="00A35CD3" w:rsidRDefault="004442B5" w:rsidP="00DC7720">
      <w:pPr>
        <w:shd w:val="clear" w:color="auto" w:fill="FFFFFF"/>
        <w:spacing w:after="0" w:line="276" w:lineRule="auto"/>
        <w:ind w:left="450" w:right="144"/>
        <w:jc w:val="center"/>
        <w:rPr>
          <w:b/>
          <w:color w:val="000000"/>
          <w:lang w:val="hy-AM"/>
        </w:rPr>
      </w:pPr>
      <w:r w:rsidRPr="00A35CD3">
        <w:rPr>
          <w:b/>
          <w:color w:val="000000"/>
        </w:rPr>
        <w:t>Ոռոգման ոլորտ</w:t>
      </w:r>
      <w:r w:rsidRPr="00A35CD3">
        <w:rPr>
          <w:b/>
          <w:color w:val="000000"/>
          <w:lang w:val="hy-AM"/>
        </w:rPr>
        <w:t xml:space="preserve">ի </w:t>
      </w:r>
      <w:r w:rsidRPr="00A35CD3">
        <w:rPr>
          <w:b/>
          <w:color w:val="000000"/>
        </w:rPr>
        <w:t>պետական մասնակցությամբ ընկերություններ</w:t>
      </w:r>
    </w:p>
    <w:p w14:paraId="07E9C607" w14:textId="77777777" w:rsidR="004442B5" w:rsidRPr="003A3567" w:rsidRDefault="004442B5" w:rsidP="00DC7720">
      <w:pPr>
        <w:shd w:val="clear" w:color="auto" w:fill="FFFFFF"/>
        <w:spacing w:after="0" w:line="276" w:lineRule="auto"/>
        <w:ind w:right="144" w:firstLine="450"/>
        <w:rPr>
          <w:color w:val="000000"/>
          <w:lang w:val="hy-AM"/>
        </w:rPr>
      </w:pPr>
      <w:r w:rsidRPr="003A3567">
        <w:rPr>
          <w:color w:val="000000"/>
          <w:lang w:val="hy-AM"/>
        </w:rPr>
        <w:t>Ոռոգման ոլորտի դիտանցման ենթարկված պետական մասնակցությամբ երկու ընկերությունների գործունեության արդյունքում հարկաբյուջետային ռիսկերն են.</w:t>
      </w:r>
    </w:p>
    <w:p w14:paraId="2E5EAD32" w14:textId="77777777" w:rsidR="004442B5" w:rsidRPr="003A3567" w:rsidRDefault="004442B5" w:rsidP="00DC7720">
      <w:pPr>
        <w:shd w:val="clear" w:color="auto" w:fill="FFFFFF"/>
        <w:spacing w:after="0" w:line="276" w:lineRule="auto"/>
        <w:ind w:right="144" w:firstLine="450"/>
        <w:rPr>
          <w:color w:val="000000"/>
          <w:lang w:val="hy-AM"/>
        </w:rPr>
      </w:pPr>
      <w:r w:rsidRPr="003A3567">
        <w:rPr>
          <w:lang w:val="hy-AM"/>
        </w:rPr>
        <w:t xml:space="preserve">● </w:t>
      </w:r>
      <w:r w:rsidRPr="003A3567">
        <w:rPr>
          <w:color w:val="000000"/>
          <w:lang w:val="hy-AM"/>
        </w:rPr>
        <w:t xml:space="preserve">Ընկերությունների ֆինանսական վիճակի վատթարացման </w:t>
      </w:r>
      <w:r w:rsidRPr="00E23BBD">
        <w:rPr>
          <w:color w:val="000000"/>
          <w:lang w:val="hy-AM"/>
        </w:rPr>
        <w:t>դեպքում</w:t>
      </w:r>
      <w:r w:rsidRPr="003A3567">
        <w:rPr>
          <w:color w:val="000000"/>
          <w:lang w:val="hy-AM"/>
        </w:rPr>
        <w:t xml:space="preserve">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14:paraId="012728EA" w14:textId="77777777" w:rsidR="004442B5" w:rsidRPr="003A3567" w:rsidRDefault="004442B5" w:rsidP="00DC7720">
      <w:pPr>
        <w:shd w:val="clear" w:color="auto" w:fill="FFFFFF"/>
        <w:spacing w:after="0" w:line="276" w:lineRule="auto"/>
        <w:ind w:right="144" w:firstLine="450"/>
        <w:rPr>
          <w:color w:val="000000"/>
          <w:lang w:val="hy-AM"/>
        </w:rPr>
      </w:pPr>
      <w:r w:rsidRPr="003A3567">
        <w:rPr>
          <w:lang w:val="hy-AM"/>
        </w:rPr>
        <w:t xml:space="preserve">● </w:t>
      </w:r>
      <w:r w:rsidRPr="003A3567">
        <w:rPr>
          <w:color w:val="000000"/>
          <w:lang w:val="hy-AM"/>
        </w:rPr>
        <w:t>Ընկերություններին չնախատեսված սուբսիդիաների տրամադրում կամ այլ վճարումներ կատարելու անհրաժեշտություն,</w:t>
      </w:r>
    </w:p>
    <w:p w14:paraId="56595300" w14:textId="77777777" w:rsidR="004442B5" w:rsidRPr="003A3567" w:rsidRDefault="004442B5" w:rsidP="00DC7720">
      <w:pPr>
        <w:shd w:val="clear" w:color="auto" w:fill="FFFFFF"/>
        <w:spacing w:after="0" w:line="276" w:lineRule="auto"/>
        <w:ind w:right="144" w:firstLine="0"/>
        <w:rPr>
          <w:color w:val="000000"/>
          <w:lang w:val="hy-AM"/>
        </w:rPr>
      </w:pPr>
      <w:r w:rsidRPr="00CC52CD">
        <w:rPr>
          <w:lang w:val="hy-AM"/>
        </w:rPr>
        <w:t xml:space="preserve">      </w:t>
      </w:r>
      <w:r w:rsidRPr="003A3567">
        <w:rPr>
          <w:lang w:val="hy-AM"/>
        </w:rPr>
        <w:t>●</w:t>
      </w:r>
      <w:r w:rsidRPr="00A35CD3">
        <w:rPr>
          <w:lang w:val="hy-AM"/>
        </w:rPr>
        <w:t xml:space="preserve"> </w:t>
      </w:r>
      <w:r w:rsidRPr="003A3567">
        <w:rPr>
          <w:color w:val="000000"/>
          <w:lang w:val="hy-AM"/>
        </w:rPr>
        <w:t>Ընկերություններից պետական բյուջեի մուտքերի կազմում նախատեսված շահութաբաժինների չստացում,</w:t>
      </w:r>
    </w:p>
    <w:p w14:paraId="3BD21778" w14:textId="77777777" w:rsidR="004442B5" w:rsidRPr="003A3567" w:rsidRDefault="004442B5" w:rsidP="00DC7720">
      <w:pPr>
        <w:shd w:val="clear" w:color="auto" w:fill="FFFFFF"/>
        <w:spacing w:after="0" w:line="276" w:lineRule="auto"/>
        <w:ind w:right="144" w:firstLine="450"/>
        <w:rPr>
          <w:color w:val="000000"/>
          <w:lang w:val="hy-AM"/>
        </w:rPr>
      </w:pPr>
      <w:r w:rsidRPr="003A3567">
        <w:rPr>
          <w:lang w:val="hy-AM"/>
        </w:rPr>
        <w:t xml:space="preserve">● </w:t>
      </w:r>
      <w:r w:rsidRPr="003A3567">
        <w:rPr>
          <w:color w:val="000000"/>
          <w:lang w:val="hy-AM"/>
        </w:rPr>
        <w:t>ՀՀ պետական բյուջեից Ընկերություններին տրամադրված վարկային միջոցների օգտագործման դիմաց հաշվարկված տոկոսների չվճարում և մայր գումարների չմարում:</w:t>
      </w:r>
    </w:p>
    <w:p w14:paraId="05DB2E30" w14:textId="77777777" w:rsidR="004442B5" w:rsidRPr="003A3567" w:rsidRDefault="004442B5" w:rsidP="00DC7720">
      <w:pPr>
        <w:shd w:val="clear" w:color="auto" w:fill="FFFFFF"/>
        <w:spacing w:after="0" w:line="276" w:lineRule="auto"/>
        <w:ind w:right="144" w:firstLine="450"/>
        <w:rPr>
          <w:color w:val="000000"/>
          <w:lang w:val="hy-AM"/>
        </w:rPr>
      </w:pPr>
      <w:r w:rsidRPr="003A3567">
        <w:rPr>
          <w:color w:val="000000"/>
          <w:lang w:val="hy-AM"/>
        </w:rPr>
        <w:t>Հաշվետու ժամանակաշրջանում ոռոգման ոլորտի երկու պետական մասնակցությամբ ընկերությունների (Ընկերություններ) հիմնական գործունեությունից ստացված հանրագումարային եկամուտները կազմել են 2.65 մլրդ դրամ` նախորդ ժամանակաշրջանի 3.62 մլրդ դրամի դիմաց կամ 0.97 մլրդ դրամով պակաս (26.8%):</w:t>
      </w:r>
    </w:p>
    <w:p w14:paraId="4487A7E0" w14:textId="77777777" w:rsidR="004442B5" w:rsidRPr="003A3567" w:rsidRDefault="004442B5" w:rsidP="00DC7720">
      <w:pPr>
        <w:shd w:val="clear" w:color="auto" w:fill="FFFFFF"/>
        <w:spacing w:after="0" w:line="276" w:lineRule="auto"/>
        <w:ind w:right="144" w:firstLine="450"/>
        <w:rPr>
          <w:color w:val="000000"/>
          <w:lang w:val="hy-AM"/>
        </w:rPr>
      </w:pPr>
      <w:r w:rsidRPr="003A3567">
        <w:rPr>
          <w:color w:val="000000"/>
          <w:lang w:val="hy-AM"/>
        </w:rPr>
        <w:t>Հաշվետու ժամանակաշրջանում այդ Ընկերությունների հանրագումարային ծախսերը կազմել են 5.72 մլրդ դրամ` նախորդ ժամանակաշրջանի 7.74 մլրդ դրամի դիմաց` կամ պակաս 2.02 մլրդ դրամով (26.1%):</w:t>
      </w:r>
      <w:r w:rsidRPr="003A3567">
        <w:rPr>
          <w:rFonts w:ascii="Sylfaen" w:hAnsi="Sylfaen"/>
          <w:color w:val="000000"/>
          <w:lang w:val="hy-AM"/>
        </w:rPr>
        <w:t> </w:t>
      </w:r>
    </w:p>
    <w:p w14:paraId="23401E4F" w14:textId="77777777" w:rsidR="004442B5" w:rsidRPr="00B82399" w:rsidRDefault="004442B5" w:rsidP="00DC7720">
      <w:pPr>
        <w:shd w:val="clear" w:color="auto" w:fill="FFFFFF"/>
        <w:spacing w:after="0" w:line="276" w:lineRule="auto"/>
        <w:ind w:right="144" w:firstLine="450"/>
        <w:rPr>
          <w:color w:val="000000"/>
          <w:lang w:val="hy-AM"/>
        </w:rPr>
      </w:pPr>
      <w:r w:rsidRPr="00B82399">
        <w:rPr>
          <w:color w:val="000000"/>
          <w:lang w:val="hy-AM"/>
        </w:rPr>
        <w:t>Հաշվետու ժամանակաշրջանում Ընկերությունների հանրագումարային 2.65 մլրդ դրամ ընդհանուր եկամուտների և 5.72 մլրդ դրամ ընդհանուր ծախսերի արդյունքում վնասը կազմել է 3.07 մլրդ դրամ, իսկ զուտ վնասը նախորդ ժամանակաշրջանի նկատմամբ պակասել է 1.09 մլրդ դրամով (26.1%) ((աղյուսակ):</w:t>
      </w:r>
    </w:p>
    <w:p w14:paraId="6DD77FAF" w14:textId="77777777" w:rsidR="004442B5" w:rsidRPr="00DC7720" w:rsidRDefault="004442B5" w:rsidP="004442B5">
      <w:pPr>
        <w:shd w:val="clear" w:color="auto" w:fill="FFFFFF"/>
        <w:spacing w:after="0" w:line="240" w:lineRule="auto"/>
        <w:ind w:right="147" w:firstLine="448"/>
        <w:rPr>
          <w:b/>
          <w:i/>
          <w:color w:val="000000"/>
          <w:sz w:val="20"/>
          <w:szCs w:val="20"/>
          <w:lang w:val="hy-AM"/>
        </w:rPr>
      </w:pPr>
      <w:r w:rsidRPr="00B82399">
        <w:rPr>
          <w:rFonts w:ascii="Sylfaen" w:hAnsi="Sylfaen"/>
          <w:b/>
          <w:color w:val="000000"/>
          <w:lang w:val="hy-AM"/>
        </w:rPr>
        <w:t> </w:t>
      </w:r>
      <w:r w:rsidRPr="00DC7720">
        <w:rPr>
          <w:b/>
          <w:bCs/>
          <w:color w:val="000000"/>
          <w:sz w:val="20"/>
          <w:szCs w:val="20"/>
          <w:lang w:val="hy-AM"/>
        </w:rPr>
        <w:t xml:space="preserve">Աղյուսակ </w:t>
      </w:r>
      <w:r w:rsidR="00DC7720" w:rsidRPr="00BE7F99">
        <w:rPr>
          <w:b/>
          <w:bCs/>
          <w:color w:val="000000"/>
          <w:sz w:val="20"/>
          <w:szCs w:val="20"/>
          <w:lang w:val="hy-AM"/>
        </w:rPr>
        <w:t>5.</w:t>
      </w:r>
      <w:r w:rsidRPr="00DC7720">
        <w:rPr>
          <w:b/>
          <w:bCs/>
          <w:color w:val="000000"/>
          <w:sz w:val="20"/>
          <w:szCs w:val="20"/>
          <w:lang w:val="hy-AM"/>
        </w:rPr>
        <w:t>9</w:t>
      </w:r>
      <w:r w:rsidRPr="00DC7720">
        <w:rPr>
          <w:b/>
          <w:color w:val="000000"/>
          <w:sz w:val="20"/>
          <w:szCs w:val="20"/>
          <w:lang w:val="hy-AM"/>
        </w:rPr>
        <w:t xml:space="preserve"> </w:t>
      </w:r>
      <w:r w:rsidRPr="00DC7720">
        <w:rPr>
          <w:i/>
          <w:color w:val="000000"/>
          <w:sz w:val="20"/>
          <w:szCs w:val="20"/>
          <w:lang w:val="hy-AM"/>
        </w:rPr>
        <w:t xml:space="preserve">Ոռոգման ոլորտի պետական մասնակցությամբ ընկերությունների հանրագումարային զուտ շահույթը (վնասը) ըստ տարիներ                                                                                                                                         </w:t>
      </w:r>
    </w:p>
    <w:p w14:paraId="7F4A453F" w14:textId="77777777" w:rsidR="004442B5" w:rsidRPr="00BE1621" w:rsidRDefault="004442B5" w:rsidP="004442B5">
      <w:pPr>
        <w:shd w:val="clear" w:color="auto" w:fill="FFFFFF"/>
        <w:spacing w:after="0" w:line="240" w:lineRule="auto"/>
        <w:ind w:right="147" w:firstLine="448"/>
        <w:jc w:val="right"/>
        <w:rPr>
          <w:i/>
          <w:color w:val="000000"/>
          <w:sz w:val="18"/>
          <w:szCs w:val="18"/>
          <w:lang w:val="hy-AM"/>
        </w:rPr>
      </w:pPr>
      <w:r w:rsidRPr="00B82399">
        <w:rPr>
          <w:i/>
          <w:color w:val="000000"/>
          <w:sz w:val="18"/>
          <w:szCs w:val="18"/>
          <w:lang w:val="hy-AM"/>
        </w:rPr>
        <w:t xml:space="preserve"> </w:t>
      </w:r>
      <w:r w:rsidRPr="00BE1621">
        <w:rPr>
          <w:i/>
          <w:color w:val="000000"/>
          <w:sz w:val="18"/>
          <w:szCs w:val="18"/>
          <w:lang w:val="hy-AM"/>
        </w:rPr>
        <w:t>հազ. դրամ</w:t>
      </w:r>
    </w:p>
    <w:tbl>
      <w:tblPr>
        <w:tblW w:w="4896" w:type="pct"/>
        <w:tblLook w:val="04A0" w:firstRow="1" w:lastRow="0" w:firstColumn="1" w:lastColumn="0" w:noHBand="0" w:noVBand="1"/>
      </w:tblPr>
      <w:tblGrid>
        <w:gridCol w:w="904"/>
        <w:gridCol w:w="4225"/>
        <w:gridCol w:w="1778"/>
        <w:gridCol w:w="1517"/>
        <w:gridCol w:w="1709"/>
      </w:tblGrid>
      <w:tr w:rsidR="004442B5" w:rsidRPr="00DC7720" w14:paraId="24171430" w14:textId="77777777" w:rsidTr="00C85113">
        <w:trPr>
          <w:trHeight w:val="199"/>
        </w:trPr>
        <w:tc>
          <w:tcPr>
            <w:tcW w:w="2343" w:type="pct"/>
            <w:gridSpan w:val="2"/>
            <w:vMerge w:val="restart"/>
            <w:tcBorders>
              <w:top w:val="single" w:sz="8" w:space="0" w:color="auto"/>
              <w:left w:val="single" w:sz="8" w:space="0" w:color="auto"/>
              <w:bottom w:val="single" w:sz="4" w:space="0" w:color="000000"/>
              <w:right w:val="single" w:sz="4" w:space="0" w:color="000000"/>
            </w:tcBorders>
            <w:shd w:val="clear" w:color="auto" w:fill="0070C0"/>
            <w:noWrap/>
            <w:vAlign w:val="bottom"/>
            <w:hideMark/>
          </w:tcPr>
          <w:p w14:paraId="5F4F78A5" w14:textId="77777777" w:rsidR="004442B5" w:rsidRPr="00DC7720" w:rsidRDefault="004442B5" w:rsidP="00C85113">
            <w:pPr>
              <w:spacing w:after="0" w:line="360" w:lineRule="auto"/>
              <w:rPr>
                <w:color w:val="FFFFFF" w:themeColor="background1"/>
                <w:sz w:val="20"/>
                <w:szCs w:val="20"/>
                <w:lang w:val="hy-AM"/>
              </w:rPr>
            </w:pPr>
          </w:p>
        </w:tc>
        <w:tc>
          <w:tcPr>
            <w:tcW w:w="940" w:type="pct"/>
            <w:tcBorders>
              <w:top w:val="single" w:sz="8" w:space="0" w:color="auto"/>
              <w:left w:val="nil"/>
              <w:bottom w:val="single" w:sz="4" w:space="0" w:color="auto"/>
              <w:right w:val="single" w:sz="4" w:space="0" w:color="auto"/>
            </w:tcBorders>
            <w:shd w:val="clear" w:color="auto" w:fill="0070C0"/>
            <w:noWrap/>
            <w:hideMark/>
          </w:tcPr>
          <w:p w14:paraId="06D44E67" w14:textId="77777777" w:rsidR="004442B5" w:rsidRPr="00DC7720" w:rsidRDefault="004442B5" w:rsidP="00C85113">
            <w:pPr>
              <w:keepNext/>
              <w:overflowPunct w:val="0"/>
              <w:autoSpaceDE w:val="0"/>
              <w:autoSpaceDN w:val="0"/>
              <w:adjustRightInd w:val="0"/>
              <w:spacing w:after="0" w:line="360" w:lineRule="auto"/>
              <w:jc w:val="center"/>
              <w:rPr>
                <w:rFonts w:eastAsia="Times New Roman" w:cs="Times New Roman"/>
                <w:color w:val="FFFFFF" w:themeColor="background1"/>
                <w:sz w:val="20"/>
                <w:szCs w:val="20"/>
              </w:rPr>
            </w:pPr>
            <w:r w:rsidRPr="00DC7720">
              <w:rPr>
                <w:color w:val="FFFFFF" w:themeColor="background1"/>
                <w:sz w:val="20"/>
                <w:szCs w:val="20"/>
              </w:rPr>
              <w:t>2017թ.</w:t>
            </w:r>
          </w:p>
        </w:tc>
        <w:tc>
          <w:tcPr>
            <w:tcW w:w="811" w:type="pct"/>
            <w:tcBorders>
              <w:top w:val="single" w:sz="8" w:space="0" w:color="auto"/>
              <w:left w:val="nil"/>
              <w:bottom w:val="single" w:sz="4" w:space="0" w:color="auto"/>
              <w:right w:val="single" w:sz="4" w:space="0" w:color="auto"/>
            </w:tcBorders>
            <w:shd w:val="clear" w:color="auto" w:fill="0070C0"/>
            <w:noWrap/>
            <w:hideMark/>
          </w:tcPr>
          <w:p w14:paraId="19D06D95" w14:textId="77777777" w:rsidR="004442B5" w:rsidRPr="00DC7720" w:rsidRDefault="004442B5" w:rsidP="00C85113">
            <w:pPr>
              <w:keepNext/>
              <w:overflowPunct w:val="0"/>
              <w:autoSpaceDE w:val="0"/>
              <w:autoSpaceDN w:val="0"/>
              <w:adjustRightInd w:val="0"/>
              <w:spacing w:after="0" w:line="360" w:lineRule="auto"/>
              <w:jc w:val="center"/>
              <w:rPr>
                <w:rFonts w:eastAsia="Times New Roman" w:cs="Times New Roman"/>
                <w:color w:val="FFFFFF" w:themeColor="background1"/>
                <w:sz w:val="20"/>
                <w:szCs w:val="20"/>
              </w:rPr>
            </w:pPr>
            <w:r w:rsidRPr="00DC7720">
              <w:rPr>
                <w:color w:val="FFFFFF" w:themeColor="background1"/>
                <w:sz w:val="20"/>
                <w:szCs w:val="20"/>
              </w:rPr>
              <w:t>2018թ.</w:t>
            </w:r>
          </w:p>
        </w:tc>
        <w:tc>
          <w:tcPr>
            <w:tcW w:w="906" w:type="pct"/>
            <w:tcBorders>
              <w:top w:val="single" w:sz="8" w:space="0" w:color="auto"/>
              <w:left w:val="nil"/>
              <w:bottom w:val="single" w:sz="4" w:space="0" w:color="auto"/>
              <w:right w:val="single" w:sz="8" w:space="0" w:color="auto"/>
            </w:tcBorders>
            <w:shd w:val="clear" w:color="auto" w:fill="0070C0"/>
            <w:noWrap/>
            <w:hideMark/>
          </w:tcPr>
          <w:p w14:paraId="6C08AE64" w14:textId="77777777" w:rsidR="004442B5" w:rsidRPr="00DC7720" w:rsidRDefault="004442B5" w:rsidP="00C85113">
            <w:pPr>
              <w:keepNext/>
              <w:overflowPunct w:val="0"/>
              <w:autoSpaceDE w:val="0"/>
              <w:autoSpaceDN w:val="0"/>
              <w:adjustRightInd w:val="0"/>
              <w:spacing w:after="0" w:line="360" w:lineRule="auto"/>
              <w:jc w:val="center"/>
              <w:rPr>
                <w:rFonts w:eastAsia="Times New Roman" w:cs="Times New Roman"/>
                <w:color w:val="FFFFFF" w:themeColor="background1"/>
                <w:sz w:val="20"/>
                <w:szCs w:val="20"/>
              </w:rPr>
            </w:pPr>
            <w:r w:rsidRPr="00DC7720">
              <w:rPr>
                <w:color w:val="FFFFFF" w:themeColor="background1"/>
                <w:sz w:val="20"/>
                <w:szCs w:val="20"/>
              </w:rPr>
              <w:t>2018թ.</w:t>
            </w:r>
          </w:p>
        </w:tc>
      </w:tr>
      <w:tr w:rsidR="004442B5" w:rsidRPr="00DC7720" w14:paraId="33DB728B" w14:textId="77777777" w:rsidTr="00DC7720">
        <w:trPr>
          <w:trHeight w:val="354"/>
        </w:trPr>
        <w:tc>
          <w:tcPr>
            <w:tcW w:w="0" w:type="auto"/>
            <w:gridSpan w:val="2"/>
            <w:vMerge/>
            <w:tcBorders>
              <w:top w:val="single" w:sz="8" w:space="0" w:color="auto"/>
              <w:left w:val="single" w:sz="8" w:space="0" w:color="auto"/>
              <w:bottom w:val="single" w:sz="4" w:space="0" w:color="auto"/>
              <w:right w:val="single" w:sz="4" w:space="0" w:color="000000"/>
            </w:tcBorders>
            <w:shd w:val="clear" w:color="auto" w:fill="0070C0"/>
            <w:vAlign w:val="center"/>
            <w:hideMark/>
          </w:tcPr>
          <w:p w14:paraId="246E319B" w14:textId="77777777" w:rsidR="004442B5" w:rsidRPr="00DC7720" w:rsidRDefault="004442B5" w:rsidP="00C85113">
            <w:pPr>
              <w:spacing w:line="360" w:lineRule="auto"/>
              <w:rPr>
                <w:color w:val="FFFFFF" w:themeColor="background1"/>
                <w:sz w:val="20"/>
                <w:szCs w:val="20"/>
              </w:rPr>
            </w:pPr>
          </w:p>
        </w:tc>
        <w:tc>
          <w:tcPr>
            <w:tcW w:w="940" w:type="pct"/>
            <w:tcBorders>
              <w:top w:val="nil"/>
              <w:left w:val="nil"/>
              <w:bottom w:val="single" w:sz="4" w:space="0" w:color="auto"/>
              <w:right w:val="single" w:sz="4" w:space="0" w:color="auto"/>
            </w:tcBorders>
            <w:shd w:val="clear" w:color="auto" w:fill="0070C0"/>
            <w:noWrap/>
            <w:hideMark/>
          </w:tcPr>
          <w:p w14:paraId="3271DBAE" w14:textId="77777777" w:rsidR="004442B5" w:rsidRPr="00DC7720" w:rsidRDefault="004442B5" w:rsidP="00C85113">
            <w:pPr>
              <w:spacing w:line="360" w:lineRule="auto"/>
              <w:jc w:val="center"/>
              <w:rPr>
                <w:color w:val="FFFFFF" w:themeColor="background1"/>
                <w:sz w:val="20"/>
                <w:szCs w:val="20"/>
              </w:rPr>
            </w:pPr>
            <w:r w:rsidRPr="00DC7720">
              <w:rPr>
                <w:color w:val="FFFFFF" w:themeColor="background1"/>
                <w:sz w:val="20"/>
                <w:szCs w:val="20"/>
              </w:rPr>
              <w:t>Փաստ.</w:t>
            </w:r>
          </w:p>
        </w:tc>
        <w:tc>
          <w:tcPr>
            <w:tcW w:w="811" w:type="pct"/>
            <w:tcBorders>
              <w:top w:val="nil"/>
              <w:left w:val="nil"/>
              <w:bottom w:val="single" w:sz="4" w:space="0" w:color="auto"/>
              <w:right w:val="single" w:sz="4" w:space="0" w:color="auto"/>
            </w:tcBorders>
            <w:shd w:val="clear" w:color="auto" w:fill="0070C0"/>
            <w:noWrap/>
            <w:hideMark/>
          </w:tcPr>
          <w:p w14:paraId="550569EB" w14:textId="77777777" w:rsidR="004442B5" w:rsidRPr="00DC7720" w:rsidRDefault="004442B5" w:rsidP="00C85113">
            <w:pPr>
              <w:spacing w:line="360" w:lineRule="auto"/>
              <w:jc w:val="center"/>
              <w:rPr>
                <w:color w:val="FFFFFF" w:themeColor="background1"/>
                <w:sz w:val="20"/>
                <w:szCs w:val="20"/>
              </w:rPr>
            </w:pPr>
            <w:r w:rsidRPr="00DC7720">
              <w:rPr>
                <w:color w:val="FFFFFF" w:themeColor="background1"/>
                <w:sz w:val="20"/>
                <w:szCs w:val="20"/>
              </w:rPr>
              <w:t>Փաստ.</w:t>
            </w:r>
          </w:p>
        </w:tc>
        <w:tc>
          <w:tcPr>
            <w:tcW w:w="906" w:type="pct"/>
            <w:tcBorders>
              <w:top w:val="nil"/>
              <w:left w:val="nil"/>
              <w:bottom w:val="single" w:sz="4" w:space="0" w:color="auto"/>
              <w:right w:val="single" w:sz="8" w:space="0" w:color="auto"/>
            </w:tcBorders>
            <w:shd w:val="clear" w:color="auto" w:fill="0070C0"/>
            <w:noWrap/>
            <w:hideMark/>
          </w:tcPr>
          <w:p w14:paraId="4BBD2FB1" w14:textId="77777777" w:rsidR="004442B5" w:rsidRPr="00DC7720" w:rsidRDefault="004442B5" w:rsidP="00C85113">
            <w:pPr>
              <w:spacing w:line="360" w:lineRule="auto"/>
              <w:jc w:val="center"/>
              <w:rPr>
                <w:color w:val="FFFFFF" w:themeColor="background1"/>
                <w:sz w:val="20"/>
                <w:szCs w:val="20"/>
              </w:rPr>
            </w:pPr>
            <w:r w:rsidRPr="00DC7720">
              <w:rPr>
                <w:color w:val="FFFFFF" w:themeColor="background1"/>
                <w:sz w:val="20"/>
                <w:szCs w:val="20"/>
              </w:rPr>
              <w:t>Փաստ.</w:t>
            </w:r>
          </w:p>
        </w:tc>
      </w:tr>
      <w:tr w:rsidR="004442B5" w:rsidRPr="00DC7720" w14:paraId="32DC8587" w14:textId="77777777" w:rsidTr="00FF692C">
        <w:trPr>
          <w:trHeight w:val="900"/>
        </w:trPr>
        <w:tc>
          <w:tcPr>
            <w:tcW w:w="19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4C5FECA" w14:textId="77777777" w:rsidR="004442B5" w:rsidRPr="00DC7720" w:rsidRDefault="004442B5" w:rsidP="00C85113">
            <w:pPr>
              <w:spacing w:line="360" w:lineRule="auto"/>
              <w:rPr>
                <w:sz w:val="20"/>
                <w:szCs w:val="20"/>
              </w:rPr>
            </w:pPr>
            <w:r w:rsidRPr="00DC7720">
              <w:rPr>
                <w:rFonts w:ascii="Courier New" w:hAnsi="Courier New" w:cs="Courier New"/>
                <w:sz w:val="20"/>
                <w:szCs w:val="20"/>
              </w:rPr>
              <w:t> </w:t>
            </w:r>
          </w:p>
        </w:tc>
        <w:tc>
          <w:tcPr>
            <w:tcW w:w="214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ACC3904" w14:textId="77777777" w:rsidR="004442B5" w:rsidRPr="00DC7720" w:rsidRDefault="004442B5" w:rsidP="00C85113">
            <w:pPr>
              <w:spacing w:after="0" w:line="240" w:lineRule="auto"/>
              <w:ind w:firstLine="0"/>
              <w:jc w:val="left"/>
              <w:rPr>
                <w:color w:val="000000"/>
                <w:sz w:val="20"/>
                <w:szCs w:val="20"/>
                <w:lang w:val="hy-AM"/>
              </w:rPr>
            </w:pPr>
            <w:r w:rsidRPr="00DC7720">
              <w:rPr>
                <w:color w:val="000000"/>
                <w:sz w:val="20"/>
                <w:szCs w:val="20"/>
              </w:rPr>
              <w:t>Ոռոգման ոլորտի պետական մասնակցությամբ ընկերությունների հանրագումարային շահույթը հարկումից հետո</w:t>
            </w:r>
          </w:p>
        </w:tc>
        <w:tc>
          <w:tcPr>
            <w:tcW w:w="940"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7B419A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(2,563,748.0)</w:t>
            </w:r>
          </w:p>
        </w:tc>
        <w:tc>
          <w:tcPr>
            <w:tcW w:w="811" w:type="pct"/>
            <w:tcBorders>
              <w:top w:val="nil"/>
              <w:left w:val="nil"/>
              <w:bottom w:val="single" w:sz="4" w:space="0" w:color="auto"/>
              <w:right w:val="single" w:sz="8" w:space="0" w:color="auto"/>
            </w:tcBorders>
            <w:shd w:val="clear" w:color="auto" w:fill="C6D9F1" w:themeFill="text2" w:themeFillTint="33"/>
            <w:noWrap/>
            <w:vAlign w:val="center"/>
            <w:hideMark/>
          </w:tcPr>
          <w:p w14:paraId="634A1022"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(4,175,612.0)</w:t>
            </w:r>
          </w:p>
        </w:tc>
        <w:tc>
          <w:tcPr>
            <w:tcW w:w="906" w:type="pct"/>
            <w:tcBorders>
              <w:top w:val="nil"/>
              <w:left w:val="nil"/>
              <w:bottom w:val="single" w:sz="4" w:space="0" w:color="auto"/>
              <w:right w:val="single" w:sz="8" w:space="0" w:color="auto"/>
            </w:tcBorders>
            <w:shd w:val="clear" w:color="auto" w:fill="C6D9F1" w:themeFill="text2" w:themeFillTint="33"/>
            <w:noWrap/>
            <w:vAlign w:val="center"/>
            <w:hideMark/>
          </w:tcPr>
          <w:p w14:paraId="2B59E61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(3,086,788.0)</w:t>
            </w:r>
          </w:p>
        </w:tc>
      </w:tr>
      <w:tr w:rsidR="004442B5" w:rsidRPr="00DC7720" w14:paraId="7F11A876" w14:textId="77777777" w:rsidTr="00DC7720">
        <w:trPr>
          <w:trHeight w:val="300"/>
        </w:trPr>
        <w:tc>
          <w:tcPr>
            <w:tcW w:w="195" w:type="pct"/>
            <w:tcBorders>
              <w:top w:val="single" w:sz="4" w:space="0" w:color="auto"/>
              <w:left w:val="single" w:sz="8" w:space="0" w:color="auto"/>
              <w:bottom w:val="single" w:sz="4" w:space="0" w:color="auto"/>
              <w:right w:val="single" w:sz="4" w:space="0" w:color="auto"/>
            </w:tcBorders>
            <w:noWrap/>
            <w:vAlign w:val="bottom"/>
            <w:hideMark/>
          </w:tcPr>
          <w:p w14:paraId="50FB53F9" w14:textId="77777777" w:rsidR="004442B5" w:rsidRPr="00DC7720" w:rsidRDefault="004442B5" w:rsidP="00C85113">
            <w:pPr>
              <w:spacing w:line="360" w:lineRule="auto"/>
              <w:rPr>
                <w:sz w:val="20"/>
                <w:szCs w:val="20"/>
              </w:rPr>
            </w:pPr>
            <w:r w:rsidRPr="00DC7720">
              <w:rPr>
                <w:sz w:val="20"/>
                <w:szCs w:val="20"/>
              </w:rPr>
              <w:lastRenderedPageBreak/>
              <w:t>1</w:t>
            </w:r>
          </w:p>
        </w:tc>
        <w:tc>
          <w:tcPr>
            <w:tcW w:w="2148" w:type="pct"/>
            <w:tcBorders>
              <w:top w:val="single" w:sz="4" w:space="0" w:color="auto"/>
              <w:left w:val="nil"/>
              <w:bottom w:val="single" w:sz="4" w:space="0" w:color="auto"/>
              <w:right w:val="single" w:sz="4" w:space="0" w:color="auto"/>
            </w:tcBorders>
            <w:vAlign w:val="center"/>
            <w:hideMark/>
          </w:tcPr>
          <w:p w14:paraId="54D15FAE" w14:textId="77777777" w:rsidR="004442B5" w:rsidRPr="00DC7720" w:rsidRDefault="004442B5" w:rsidP="00C85113">
            <w:pPr>
              <w:spacing w:after="0" w:line="240" w:lineRule="auto"/>
              <w:ind w:firstLine="0"/>
              <w:jc w:val="left"/>
              <w:rPr>
                <w:color w:val="000000"/>
                <w:sz w:val="20"/>
                <w:szCs w:val="20"/>
                <w:lang w:val="hy-AM"/>
              </w:rPr>
            </w:pPr>
            <w:r w:rsidRPr="00DC7720">
              <w:rPr>
                <w:color w:val="000000"/>
                <w:sz w:val="20"/>
                <w:szCs w:val="20"/>
              </w:rPr>
              <w:t>«Ջրառ» ՓԲԸ</w:t>
            </w:r>
          </w:p>
        </w:tc>
        <w:tc>
          <w:tcPr>
            <w:tcW w:w="940" w:type="pct"/>
            <w:tcBorders>
              <w:top w:val="single" w:sz="4" w:space="0" w:color="auto"/>
              <w:left w:val="single" w:sz="4" w:space="0" w:color="auto"/>
              <w:bottom w:val="single" w:sz="4" w:space="0" w:color="auto"/>
              <w:right w:val="single" w:sz="4" w:space="0" w:color="auto"/>
            </w:tcBorders>
            <w:noWrap/>
            <w:hideMark/>
          </w:tcPr>
          <w:p w14:paraId="7F508972"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(2,519,003.0)</w:t>
            </w:r>
          </w:p>
        </w:tc>
        <w:tc>
          <w:tcPr>
            <w:tcW w:w="811" w:type="pct"/>
            <w:tcBorders>
              <w:top w:val="single" w:sz="4" w:space="0" w:color="auto"/>
              <w:left w:val="single" w:sz="4" w:space="0" w:color="auto"/>
              <w:bottom w:val="single" w:sz="4" w:space="0" w:color="auto"/>
              <w:right w:val="single" w:sz="4" w:space="0" w:color="auto"/>
            </w:tcBorders>
            <w:noWrap/>
            <w:hideMark/>
          </w:tcPr>
          <w:p w14:paraId="4FB5E88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(4,170,199.0)</w:t>
            </w:r>
          </w:p>
        </w:tc>
        <w:tc>
          <w:tcPr>
            <w:tcW w:w="906" w:type="pct"/>
            <w:tcBorders>
              <w:top w:val="single" w:sz="4" w:space="0" w:color="auto"/>
              <w:left w:val="single" w:sz="4" w:space="0" w:color="auto"/>
              <w:bottom w:val="single" w:sz="4" w:space="0" w:color="auto"/>
              <w:right w:val="single" w:sz="4" w:space="0" w:color="auto"/>
            </w:tcBorders>
            <w:noWrap/>
            <w:hideMark/>
          </w:tcPr>
          <w:p w14:paraId="10A7591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(3,092,914.0)</w:t>
            </w:r>
          </w:p>
        </w:tc>
      </w:tr>
      <w:tr w:rsidR="004442B5" w:rsidRPr="00DC7720" w14:paraId="27FC0C7B" w14:textId="77777777" w:rsidTr="001B57F3">
        <w:trPr>
          <w:trHeight w:val="300"/>
        </w:trPr>
        <w:tc>
          <w:tcPr>
            <w:tcW w:w="195" w:type="pct"/>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14:paraId="6378A04A" w14:textId="77777777" w:rsidR="004442B5" w:rsidRPr="00DC7720" w:rsidRDefault="004442B5" w:rsidP="00C85113">
            <w:pPr>
              <w:spacing w:line="360" w:lineRule="auto"/>
              <w:rPr>
                <w:sz w:val="20"/>
                <w:szCs w:val="20"/>
              </w:rPr>
            </w:pPr>
            <w:r w:rsidRPr="00DC7720">
              <w:rPr>
                <w:sz w:val="20"/>
                <w:szCs w:val="20"/>
              </w:rPr>
              <w:t>2</w:t>
            </w:r>
          </w:p>
        </w:tc>
        <w:tc>
          <w:tcPr>
            <w:tcW w:w="2148" w:type="pct"/>
            <w:tcBorders>
              <w:top w:val="nil"/>
              <w:left w:val="nil"/>
              <w:bottom w:val="single" w:sz="4" w:space="0" w:color="auto"/>
              <w:right w:val="single" w:sz="4" w:space="0" w:color="auto"/>
            </w:tcBorders>
            <w:shd w:val="clear" w:color="auto" w:fill="C6D9F1" w:themeFill="text2" w:themeFillTint="33"/>
            <w:vAlign w:val="center"/>
            <w:hideMark/>
          </w:tcPr>
          <w:p w14:paraId="25AA269A"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«Մելիորացիա» ՓԲԸ</w:t>
            </w:r>
          </w:p>
        </w:tc>
        <w:tc>
          <w:tcPr>
            <w:tcW w:w="940"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0B97B51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(44,745.0)</w:t>
            </w:r>
          </w:p>
        </w:tc>
        <w:tc>
          <w:tcPr>
            <w:tcW w:w="811"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60C0B3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(5,413.0)</w:t>
            </w:r>
          </w:p>
        </w:tc>
        <w:tc>
          <w:tcPr>
            <w:tcW w:w="906"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716926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6,126.0</w:t>
            </w:r>
          </w:p>
        </w:tc>
      </w:tr>
    </w:tbl>
    <w:p w14:paraId="0B779CF5" w14:textId="77777777" w:rsidR="004442B5" w:rsidRPr="00DC7720" w:rsidRDefault="004442B5" w:rsidP="004442B5">
      <w:pPr>
        <w:shd w:val="clear" w:color="auto" w:fill="FFFFFF"/>
        <w:spacing w:after="0" w:line="240" w:lineRule="auto"/>
        <w:ind w:right="150" w:firstLine="0"/>
        <w:rPr>
          <w:color w:val="000000"/>
          <w:sz w:val="20"/>
          <w:szCs w:val="20"/>
        </w:rPr>
      </w:pPr>
    </w:p>
    <w:p w14:paraId="06CD276B"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Հաշվետու ժամանակաշրջանում ոլորտի մասով արձանագրված վնասի առաջացման պատճառները հիմնականում պայմանավորված են ՀԾԿՀ-ի կողմից դեռևս 2007թ. հաստատված սակագներով, որոնց հաշվարկների մեջ ներառված չեն ամորտիզացիոն մասհանումները:</w:t>
      </w:r>
    </w:p>
    <w:p w14:paraId="076DE122"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Վարկային պարտավորությունների հետ կապված անհրաժեշտ է նշել, որ Ընկերությունները չունեն ժամկետանց վարկային պարտավորություններ, ինչպես նաև ՀՀ կառավարության կողմից բյուջետային երաշխիքներ չեն ստացել:</w:t>
      </w:r>
    </w:p>
    <w:p w14:paraId="1D627DBE"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Ընկերությունները ներգրավված չեն այնպիսի տեղական կամ միջազգային դատական վարույթներում, որոնք կարող են էական ազդեցություն ունենալ իրենց ֆինանսական վիճակի վրա:</w:t>
      </w:r>
    </w:p>
    <w:p w14:paraId="667E91D3"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p>
    <w:p w14:paraId="20AD4783" w14:textId="77777777" w:rsidR="004442B5" w:rsidRPr="003A3567" w:rsidRDefault="004442B5" w:rsidP="004442B5">
      <w:pPr>
        <w:shd w:val="clear" w:color="auto" w:fill="FFFFFF"/>
        <w:spacing w:after="0" w:line="240" w:lineRule="auto"/>
        <w:ind w:right="150" w:firstLine="450"/>
        <w:rPr>
          <w:color w:val="000000"/>
          <w:sz w:val="24"/>
          <w:szCs w:val="24"/>
          <w:lang w:val="hy-AM"/>
        </w:rPr>
      </w:pPr>
      <w:r w:rsidRPr="003A3567">
        <w:rPr>
          <w:rFonts w:ascii="Sylfaen" w:hAnsi="Sylfaen"/>
          <w:color w:val="000000"/>
          <w:sz w:val="24"/>
          <w:szCs w:val="24"/>
          <w:lang w:val="hy-AM"/>
        </w:rPr>
        <w:t> </w:t>
      </w:r>
    </w:p>
    <w:p w14:paraId="329D29BC" w14:textId="77777777" w:rsidR="004442B5" w:rsidRPr="00DC7720" w:rsidRDefault="004442B5" w:rsidP="004442B5">
      <w:pPr>
        <w:shd w:val="clear" w:color="auto" w:fill="FFFFFF"/>
        <w:spacing w:after="0" w:line="240" w:lineRule="auto"/>
        <w:ind w:right="150" w:firstLine="450"/>
        <w:rPr>
          <w:i/>
          <w:color w:val="000000"/>
          <w:sz w:val="20"/>
          <w:szCs w:val="20"/>
          <w:lang w:val="hy-AM"/>
        </w:rPr>
      </w:pPr>
      <w:r w:rsidRPr="00DC7720">
        <w:rPr>
          <w:b/>
          <w:bCs/>
          <w:color w:val="000000"/>
          <w:sz w:val="20"/>
          <w:szCs w:val="20"/>
          <w:lang w:val="hy-AM"/>
        </w:rPr>
        <w:t xml:space="preserve">Աղյուսակ </w:t>
      </w:r>
      <w:r w:rsidR="00DC7720" w:rsidRPr="00BE7F99">
        <w:rPr>
          <w:b/>
          <w:bCs/>
          <w:color w:val="000000"/>
          <w:sz w:val="20"/>
          <w:szCs w:val="20"/>
          <w:lang w:val="hy-AM"/>
        </w:rPr>
        <w:t>5.</w:t>
      </w:r>
      <w:r w:rsidRPr="00DC7720">
        <w:rPr>
          <w:b/>
          <w:bCs/>
          <w:color w:val="000000"/>
          <w:sz w:val="20"/>
          <w:szCs w:val="20"/>
          <w:lang w:val="hy-AM"/>
        </w:rPr>
        <w:t>10</w:t>
      </w:r>
      <w:r w:rsidRPr="00DC7720">
        <w:rPr>
          <w:b/>
          <w:color w:val="000000"/>
          <w:sz w:val="20"/>
          <w:szCs w:val="20"/>
          <w:lang w:val="hy-AM"/>
        </w:rPr>
        <w:t xml:space="preserve"> </w:t>
      </w:r>
      <w:r w:rsidRPr="00DC7720">
        <w:rPr>
          <w:i/>
          <w:color w:val="000000"/>
          <w:sz w:val="20"/>
          <w:szCs w:val="20"/>
          <w:lang w:val="hy-AM"/>
        </w:rPr>
        <w:t>Ոռոգման ոլորտի պետական ընկերությունների հանրագումարային ֆինանսական ցուցանիշները</w:t>
      </w:r>
    </w:p>
    <w:p w14:paraId="5256CD2A" w14:textId="77777777" w:rsidR="004442B5" w:rsidRPr="00DC7720" w:rsidRDefault="004442B5" w:rsidP="004442B5">
      <w:pPr>
        <w:shd w:val="clear" w:color="auto" w:fill="FFFFFF"/>
        <w:spacing w:after="0" w:line="240" w:lineRule="auto"/>
        <w:ind w:right="150" w:firstLine="450"/>
        <w:rPr>
          <w:i/>
          <w:color w:val="000000"/>
          <w:sz w:val="24"/>
          <w:szCs w:val="24"/>
          <w:lang w:val="hy-AM"/>
        </w:rPr>
      </w:pPr>
    </w:p>
    <w:tbl>
      <w:tblPr>
        <w:tblW w:w="9617" w:type="dxa"/>
        <w:tblCellSpacing w:w="0" w:type="dxa"/>
        <w:tblInd w:w="20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472"/>
        <w:gridCol w:w="1042"/>
        <w:gridCol w:w="992"/>
        <w:gridCol w:w="993"/>
        <w:gridCol w:w="3118"/>
      </w:tblGrid>
      <w:tr w:rsidR="004442B5" w:rsidRPr="003F02EF" w14:paraId="121F30E2" w14:textId="77777777" w:rsidTr="00C85113">
        <w:trPr>
          <w:tblHeade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6709A31D" w14:textId="77777777" w:rsidR="004442B5" w:rsidRPr="00DC7720" w:rsidRDefault="004442B5" w:rsidP="00C85113">
            <w:pPr>
              <w:spacing w:after="0" w:line="240" w:lineRule="auto"/>
              <w:ind w:firstLine="0"/>
              <w:jc w:val="center"/>
              <w:rPr>
                <w:color w:val="FFFFFF" w:themeColor="background1"/>
                <w:sz w:val="20"/>
                <w:szCs w:val="20"/>
              </w:rPr>
            </w:pPr>
            <w:r w:rsidRPr="00DC7720">
              <w:rPr>
                <w:b/>
                <w:bCs/>
                <w:color w:val="FFFFFF" w:themeColor="background1"/>
                <w:sz w:val="20"/>
                <w:szCs w:val="20"/>
              </w:rPr>
              <w:t>Ցուցանիշ</w:t>
            </w:r>
          </w:p>
        </w:tc>
        <w:tc>
          <w:tcPr>
            <w:tcW w:w="1042"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77C38E16"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b/>
                <w:bCs/>
                <w:color w:val="FFFFFF" w:themeColor="background1"/>
                <w:sz w:val="20"/>
                <w:szCs w:val="20"/>
              </w:rPr>
              <w:t>2017թ.</w:t>
            </w:r>
          </w:p>
        </w:tc>
        <w:tc>
          <w:tcPr>
            <w:tcW w:w="992"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242EDA2E"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b/>
                <w:bCs/>
                <w:color w:val="FFFFFF" w:themeColor="background1"/>
                <w:sz w:val="20"/>
                <w:szCs w:val="20"/>
              </w:rPr>
              <w:t>2018թ.</w:t>
            </w:r>
          </w:p>
        </w:tc>
        <w:tc>
          <w:tcPr>
            <w:tcW w:w="993"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3474D7AD"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b/>
                <w:bCs/>
                <w:color w:val="FFFFFF" w:themeColor="background1"/>
                <w:sz w:val="20"/>
                <w:szCs w:val="20"/>
              </w:rPr>
              <w:t>2019թ.</w:t>
            </w:r>
          </w:p>
        </w:tc>
        <w:tc>
          <w:tcPr>
            <w:tcW w:w="3118"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0182CDD6" w14:textId="77777777" w:rsidR="004442B5" w:rsidRPr="00DC7720" w:rsidRDefault="004442B5" w:rsidP="00C85113">
            <w:pPr>
              <w:spacing w:after="0" w:line="240" w:lineRule="auto"/>
              <w:ind w:firstLine="0"/>
              <w:jc w:val="center"/>
              <w:rPr>
                <w:color w:val="FFFFFF" w:themeColor="background1"/>
                <w:sz w:val="20"/>
                <w:szCs w:val="20"/>
              </w:rPr>
            </w:pPr>
            <w:r w:rsidRPr="00DC7720">
              <w:rPr>
                <w:b/>
                <w:bCs/>
                <w:color w:val="FFFFFF" w:themeColor="background1"/>
                <w:sz w:val="20"/>
                <w:szCs w:val="20"/>
              </w:rPr>
              <w:t>Թույլատրելի սահմանային նորմա</w:t>
            </w:r>
          </w:p>
        </w:tc>
      </w:tr>
      <w:tr w:rsidR="004442B5" w:rsidRPr="00A35CD3" w14:paraId="49BC1F3F" w14:textId="77777777" w:rsidTr="00FF692C">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1A3130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Ծախսերի վերականգնման գործակից</w:t>
            </w:r>
          </w:p>
        </w:tc>
        <w:tc>
          <w:tcPr>
            <w:tcW w:w="104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81E29C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0.5</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836AAC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0.5</w:t>
            </w:r>
          </w:p>
        </w:tc>
        <w:tc>
          <w:tcPr>
            <w:tcW w:w="99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442D10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0.5</w:t>
            </w:r>
          </w:p>
        </w:tc>
        <w:tc>
          <w:tcPr>
            <w:tcW w:w="311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25A3550"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A35CD3" w14:paraId="4F919CF1" w14:textId="77777777" w:rsidTr="00C8511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1077DE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Զուտ շահույթի մարժա (%)</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776658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(151.1)</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421DEF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(211.7)</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274357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(192.7)</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F3356B1"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8%</w:t>
            </w:r>
          </w:p>
        </w:tc>
      </w:tr>
      <w:tr w:rsidR="004442B5" w:rsidRPr="00A35CD3" w14:paraId="68F3973C" w14:textId="77777777" w:rsidTr="001B57F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03E9ED2"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Արագ իրացվելիության գործակից</w:t>
            </w:r>
          </w:p>
        </w:tc>
        <w:tc>
          <w:tcPr>
            <w:tcW w:w="104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D5FACE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A786F0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7.7</w:t>
            </w:r>
          </w:p>
        </w:tc>
        <w:tc>
          <w:tcPr>
            <w:tcW w:w="99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949702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6.2</w:t>
            </w:r>
          </w:p>
        </w:tc>
        <w:tc>
          <w:tcPr>
            <w:tcW w:w="311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1619DE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A35CD3" w14:paraId="7D536986" w14:textId="77777777" w:rsidTr="00C8511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3FDBD5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Դեբիտորական պարտքերի շրջանառություն (օր)</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855F66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292.3</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DA4C3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388.6</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5AADDC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262.0</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70B088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60 օր</w:t>
            </w:r>
          </w:p>
        </w:tc>
      </w:tr>
      <w:tr w:rsidR="004442B5" w:rsidRPr="00A35CD3" w14:paraId="425ED48E" w14:textId="77777777" w:rsidTr="001B57F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404405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Պարտքի սպասարկման գործակից</w:t>
            </w:r>
          </w:p>
        </w:tc>
        <w:tc>
          <w:tcPr>
            <w:tcW w:w="104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22499B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12A4BC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99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EAA485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311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5A6282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0.5</w:t>
            </w:r>
          </w:p>
        </w:tc>
      </w:tr>
      <w:tr w:rsidR="004442B5" w:rsidRPr="00A35CD3" w14:paraId="458DE12E" w14:textId="77777777" w:rsidTr="00C8511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B0D1F81"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Վերաֆինանսավորման գործակից</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17E827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D60BB1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0.2</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2F65EB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0.1</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09C419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1</w:t>
            </w:r>
          </w:p>
        </w:tc>
      </w:tr>
      <w:tr w:rsidR="004442B5" w:rsidRPr="00A35CD3" w14:paraId="6C39E471" w14:textId="77777777" w:rsidTr="001B57F3">
        <w:trPr>
          <w:tblCellSpacing w:w="0" w:type="dxa"/>
        </w:trPr>
        <w:tc>
          <w:tcPr>
            <w:tcW w:w="347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F04749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Z միավոր</w:t>
            </w:r>
          </w:p>
        </w:tc>
        <w:tc>
          <w:tcPr>
            <w:tcW w:w="104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8F94DE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48.4</w:t>
            </w:r>
          </w:p>
        </w:tc>
        <w:tc>
          <w:tcPr>
            <w:tcW w:w="992"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F2F2FD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38.3</w:t>
            </w:r>
          </w:p>
        </w:tc>
        <w:tc>
          <w:tcPr>
            <w:tcW w:w="99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04A8A5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171.6</w:t>
            </w:r>
          </w:p>
        </w:tc>
        <w:tc>
          <w:tcPr>
            <w:tcW w:w="311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6AB146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Ապահով գոտի` Z&gt;2.6,</w:t>
            </w:r>
            <w:r w:rsidRPr="00DC7720">
              <w:rPr>
                <w:color w:val="000000"/>
                <w:sz w:val="20"/>
                <w:szCs w:val="20"/>
              </w:rPr>
              <w:br/>
              <w:t>Գորշ գոտի` 1.1&lt; Z&lt;2.6,</w:t>
            </w:r>
            <w:r w:rsidRPr="00DC7720">
              <w:rPr>
                <w:color w:val="000000"/>
                <w:sz w:val="20"/>
                <w:szCs w:val="20"/>
              </w:rPr>
              <w:br/>
              <w:t>Ծանր գոտի` Z&lt;1.1</w:t>
            </w:r>
          </w:p>
        </w:tc>
      </w:tr>
    </w:tbl>
    <w:p w14:paraId="03FDB206" w14:textId="77777777" w:rsidR="004442B5" w:rsidRPr="00A35CD3" w:rsidRDefault="004442B5" w:rsidP="004442B5">
      <w:pPr>
        <w:shd w:val="clear" w:color="auto" w:fill="FFFFFF"/>
        <w:spacing w:after="0" w:line="240" w:lineRule="auto"/>
        <w:ind w:right="150" w:firstLine="0"/>
        <w:rPr>
          <w:color w:val="000000"/>
          <w:sz w:val="24"/>
          <w:szCs w:val="24"/>
        </w:rPr>
      </w:pPr>
    </w:p>
    <w:p w14:paraId="36A3441B"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Ինչպես երևում է աղյուսակից հաշվետու ժամանակաշրջաններում սնանկացման կանխատեսման Ալթմանի Z-միավորը վկայում է Ընկերությունների ֆինանսական ծանր վիճակի բավականին ցածր հավանականության մասին (գործակիցը` Z=171.6</w:t>
      </w:r>
      <w:r>
        <w:rPr>
          <w:color w:val="000000"/>
          <w:lang w:val="hy-AM"/>
        </w:rPr>
        <w:t>,</w:t>
      </w:r>
      <w:r w:rsidRPr="00A35CD3">
        <w:rPr>
          <w:color w:val="000000"/>
        </w:rPr>
        <w:t xml:space="preserve"> գտնվում է սահմանված ապահով գոտում` Z&gt;2.6):</w:t>
      </w:r>
    </w:p>
    <w:p w14:paraId="307894EE"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lastRenderedPageBreak/>
        <w:t xml:space="preserve">Հաշվետու ժամանակաշրջանում ստուգաճշտող լրացուցիչ ֆինանսական վեց գործակիցներից երեքը չեն համապատասխանում միջազգային պրակտիկայում ընդունված թույլատրելի սահմանային նորմային, իսկ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հետևաբար այս երկու նախնական գնահատումների զուգակցման արդյունքում Ընկերությունների ֆինանսական վիճակի </w:t>
      </w:r>
      <w:r>
        <w:rPr>
          <w:color w:val="000000"/>
        </w:rPr>
        <w:t xml:space="preserve">վատթարացման </w:t>
      </w:r>
      <w:r w:rsidRPr="00A35CD3">
        <w:rPr>
          <w:color w:val="000000"/>
        </w:rPr>
        <w:t>հավանականությունը գնահատվում է միջին:</w:t>
      </w:r>
    </w:p>
    <w:p w14:paraId="1CF62F20" w14:textId="77777777" w:rsidR="004442B5" w:rsidRPr="00A35CD3" w:rsidRDefault="004442B5" w:rsidP="00DC7720">
      <w:pPr>
        <w:shd w:val="clear" w:color="auto" w:fill="FFFFFF"/>
        <w:spacing w:after="0" w:line="276" w:lineRule="auto"/>
        <w:ind w:right="144" w:firstLine="446"/>
        <w:rPr>
          <w:color w:val="000000"/>
          <w:sz w:val="24"/>
          <w:szCs w:val="24"/>
        </w:rPr>
      </w:pPr>
    </w:p>
    <w:p w14:paraId="2B7AAF19" w14:textId="77777777" w:rsidR="004442B5" w:rsidRPr="00A35CD3" w:rsidRDefault="004442B5" w:rsidP="00DC7720">
      <w:pPr>
        <w:shd w:val="clear" w:color="auto" w:fill="FFFFFF"/>
        <w:spacing w:after="0" w:line="276" w:lineRule="auto"/>
        <w:ind w:right="144" w:firstLine="446"/>
        <w:rPr>
          <w:b/>
          <w:color w:val="000000"/>
        </w:rPr>
      </w:pPr>
      <w:r w:rsidRPr="00A35CD3">
        <w:rPr>
          <w:b/>
          <w:color w:val="000000"/>
        </w:rPr>
        <w:t>Պետական-մասնավոր գործընկերություն (ՊՄԳ)</w:t>
      </w:r>
    </w:p>
    <w:p w14:paraId="1C9C2F12"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Տրանսպորտի և ջրային տնտեսության ոլորտներում ՊՄԳ սխեմայի ներքո գործում են «Հարավկովկասյան երկաթուղի» և «Վեոլիա Ջուր» ՓԲԸ-ները:</w:t>
      </w:r>
    </w:p>
    <w:p w14:paraId="2EC688FA" w14:textId="77777777" w:rsidR="004442B5" w:rsidRPr="00A35CD3" w:rsidRDefault="004442B5" w:rsidP="00DC7720">
      <w:pPr>
        <w:shd w:val="clear" w:color="auto" w:fill="FFFFFF"/>
        <w:spacing w:after="0" w:line="276" w:lineRule="auto"/>
        <w:ind w:right="144" w:firstLine="446"/>
        <w:rPr>
          <w:color w:val="000000"/>
        </w:rPr>
      </w:pPr>
    </w:p>
    <w:p w14:paraId="1181A495" w14:textId="77777777" w:rsidR="004442B5" w:rsidRPr="00A35CD3" w:rsidRDefault="004442B5" w:rsidP="00DC7720">
      <w:pPr>
        <w:shd w:val="clear" w:color="auto" w:fill="FFFFFF"/>
        <w:spacing w:after="0" w:line="276" w:lineRule="auto"/>
        <w:ind w:right="144" w:firstLine="446"/>
        <w:rPr>
          <w:b/>
          <w:color w:val="000000"/>
        </w:rPr>
      </w:pPr>
      <w:r w:rsidRPr="00A35CD3">
        <w:rPr>
          <w:b/>
          <w:color w:val="000000"/>
        </w:rPr>
        <w:t>«Հարավկովկասյան երկաթուղի» ՓԲԸ</w:t>
      </w:r>
    </w:p>
    <w:p w14:paraId="35939FBA" w14:textId="77777777" w:rsidR="004442B5" w:rsidRPr="00A35CD3" w:rsidRDefault="004442B5" w:rsidP="00DC7720">
      <w:pPr>
        <w:shd w:val="clear" w:color="auto" w:fill="FFFFFF"/>
        <w:spacing w:after="0" w:line="276" w:lineRule="auto"/>
        <w:ind w:right="144" w:firstLine="446"/>
        <w:rPr>
          <w:color w:val="000000"/>
        </w:rPr>
      </w:pPr>
    </w:p>
    <w:p w14:paraId="7B6373DD"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14:paraId="3160E890"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Հաշվետու ժամանակաշրջանում «Հարավկովկասյան երկաթուղի» ՓԲԸ-ի (այսուհետ` Ընկերություն) ընդամենը եկամուտները կազմել են 25.5 մլրդ դրամ նախորդ ժամանակաշրջանի 23.0 մլրդ դրամի դիմաց կամ ավել 10.9%-ով (2.5 մլրդ դրամով), որը հիմնականում պայմանավորված է բեռնափոխադրումների, ուղևորափոխադրումների և այլ մատուցվող ծառայությունների ծավալների ավելացման հետ:</w:t>
      </w:r>
    </w:p>
    <w:p w14:paraId="6DC698C7"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Հաշվետու ժամանակաշրջանում Ընկերության ծախսերը կազմել են 24.3 մլրդ դրամ` նախորդ ժամանակաշրջանի 22.8 մլրդ դրամի դիմաց` կամ ավել 1.5 մլրդ դրամով (6.8%):</w:t>
      </w:r>
    </w:p>
    <w:p w14:paraId="76DFFA88"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Ընկերության 25.5 մլրդ դրամ ընդհանուր եկամուտների և 24.3 մլրդ դրամ ընդհանուր ծախսերի արդյունքում հաշվետու ժամանակաշրջանում շահույթը կազմել է 1.2 մլրդ դրամ, իսկ զուտ շահույթը` 1.1 մլրդ դրամ:</w:t>
      </w:r>
    </w:p>
    <w:p w14:paraId="099B3782"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Ընկերության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r>
        <w:rPr>
          <w:color w:val="000000"/>
        </w:rPr>
        <w:t>:</w:t>
      </w:r>
    </w:p>
    <w:p w14:paraId="22AD32B2" w14:textId="77777777" w:rsidR="00DC7720" w:rsidRDefault="00DC7720" w:rsidP="004442B5">
      <w:pPr>
        <w:shd w:val="clear" w:color="auto" w:fill="FFFFFF"/>
        <w:spacing w:after="0" w:line="240" w:lineRule="auto"/>
        <w:ind w:right="150" w:firstLine="450"/>
        <w:rPr>
          <w:b/>
          <w:bCs/>
          <w:color w:val="000000"/>
          <w:sz w:val="20"/>
          <w:szCs w:val="20"/>
        </w:rPr>
      </w:pPr>
    </w:p>
    <w:p w14:paraId="697EA08B" w14:textId="77777777" w:rsidR="004442B5" w:rsidRPr="00DC7720" w:rsidRDefault="004442B5" w:rsidP="004442B5">
      <w:pPr>
        <w:shd w:val="clear" w:color="auto" w:fill="FFFFFF"/>
        <w:spacing w:after="0" w:line="240" w:lineRule="auto"/>
        <w:ind w:right="150" w:firstLine="450"/>
        <w:rPr>
          <w:b/>
          <w:color w:val="000000"/>
          <w:sz w:val="20"/>
          <w:szCs w:val="20"/>
        </w:rPr>
      </w:pPr>
      <w:r w:rsidRPr="00DC7720">
        <w:rPr>
          <w:b/>
          <w:bCs/>
          <w:color w:val="000000"/>
          <w:sz w:val="20"/>
          <w:szCs w:val="20"/>
        </w:rPr>
        <w:t xml:space="preserve">Աղյուսակ </w:t>
      </w:r>
      <w:proofErr w:type="gramStart"/>
      <w:r w:rsidR="00DC7720" w:rsidRPr="00DC7720">
        <w:rPr>
          <w:b/>
          <w:bCs/>
          <w:color w:val="000000"/>
          <w:sz w:val="20"/>
          <w:szCs w:val="20"/>
        </w:rPr>
        <w:t>5.</w:t>
      </w:r>
      <w:r w:rsidRPr="00DC7720">
        <w:rPr>
          <w:b/>
          <w:bCs/>
          <w:color w:val="000000"/>
          <w:sz w:val="20"/>
          <w:szCs w:val="20"/>
          <w:lang w:val="hy-AM"/>
        </w:rPr>
        <w:t>11</w:t>
      </w:r>
      <w:r w:rsidRPr="00DC7720">
        <w:rPr>
          <w:rFonts w:ascii="Sylfaen" w:hAnsi="Sylfaen"/>
          <w:b/>
          <w:color w:val="000000"/>
          <w:sz w:val="20"/>
          <w:szCs w:val="20"/>
        </w:rPr>
        <w:t> </w:t>
      </w:r>
      <w:r w:rsidRPr="00DC7720">
        <w:rPr>
          <w:b/>
          <w:color w:val="000000"/>
          <w:sz w:val="20"/>
          <w:szCs w:val="20"/>
        </w:rPr>
        <w:t xml:space="preserve"> </w:t>
      </w:r>
      <w:r w:rsidRPr="00DC7720">
        <w:rPr>
          <w:i/>
          <w:color w:val="000000"/>
          <w:sz w:val="20"/>
          <w:szCs w:val="20"/>
        </w:rPr>
        <w:t>«</w:t>
      </w:r>
      <w:proofErr w:type="gramEnd"/>
      <w:r w:rsidRPr="00DC7720">
        <w:rPr>
          <w:i/>
          <w:color w:val="000000"/>
          <w:sz w:val="20"/>
          <w:szCs w:val="20"/>
        </w:rPr>
        <w:t>Հարավկովկասյան երկաթուղի» ՓԲԸ-ի ֆինանսական ցուցանիշները</w:t>
      </w:r>
      <w:r w:rsidRPr="00DC7720">
        <w:rPr>
          <w:rFonts w:ascii="Sylfaen" w:hAnsi="Sylfaen"/>
          <w:color w:val="000000"/>
          <w:sz w:val="20"/>
          <w:szCs w:val="20"/>
        </w:rPr>
        <w:t> </w:t>
      </w:r>
    </w:p>
    <w:p w14:paraId="39E1D215" w14:textId="77777777" w:rsidR="004442B5" w:rsidRDefault="004442B5" w:rsidP="004442B5">
      <w:pPr>
        <w:shd w:val="clear" w:color="auto" w:fill="FFFFFF"/>
        <w:spacing w:after="0" w:line="240" w:lineRule="auto"/>
        <w:ind w:right="150" w:firstLine="450"/>
        <w:rPr>
          <w:rFonts w:ascii="Sylfaen" w:hAnsi="Sylfaen"/>
          <w:color w:val="000000"/>
          <w:sz w:val="24"/>
          <w:szCs w:val="24"/>
        </w:rPr>
      </w:pPr>
    </w:p>
    <w:tbl>
      <w:tblPr>
        <w:tblW w:w="9214" w:type="dxa"/>
        <w:tblCellSpacing w:w="0" w:type="dxa"/>
        <w:tblInd w:w="61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828"/>
        <w:gridCol w:w="827"/>
        <w:gridCol w:w="874"/>
        <w:gridCol w:w="850"/>
        <w:gridCol w:w="2835"/>
      </w:tblGrid>
      <w:tr w:rsidR="004442B5" w:rsidRPr="0088205E" w14:paraId="0F41965F" w14:textId="77777777" w:rsidTr="00C85113">
        <w:trPr>
          <w:tblHeade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27454473" w14:textId="77777777" w:rsidR="004442B5" w:rsidRPr="00DC7720" w:rsidRDefault="004442B5" w:rsidP="00C85113">
            <w:pPr>
              <w:spacing w:after="0" w:line="240" w:lineRule="auto"/>
              <w:ind w:firstLine="0"/>
              <w:jc w:val="center"/>
              <w:rPr>
                <w:color w:val="FFFFFF" w:themeColor="background1"/>
                <w:sz w:val="20"/>
                <w:szCs w:val="20"/>
              </w:rPr>
            </w:pPr>
            <w:r w:rsidRPr="00DC7720">
              <w:rPr>
                <w:color w:val="FFFFFF" w:themeColor="background1"/>
                <w:sz w:val="20"/>
                <w:szCs w:val="20"/>
              </w:rPr>
              <w:lastRenderedPageBreak/>
              <w:t>Ցուցանիշ</w:t>
            </w:r>
          </w:p>
        </w:tc>
        <w:tc>
          <w:tcPr>
            <w:tcW w:w="827"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275FBAEF"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color w:val="FFFFFF" w:themeColor="background1"/>
                <w:sz w:val="20"/>
                <w:szCs w:val="20"/>
              </w:rPr>
              <w:t>2017թ.</w:t>
            </w:r>
          </w:p>
        </w:tc>
        <w:tc>
          <w:tcPr>
            <w:tcW w:w="874"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1E931D6C"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color w:val="FFFFFF" w:themeColor="background1"/>
                <w:sz w:val="20"/>
                <w:szCs w:val="20"/>
              </w:rPr>
              <w:t>2018թ.</w:t>
            </w:r>
          </w:p>
        </w:tc>
        <w:tc>
          <w:tcPr>
            <w:tcW w:w="850"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0CDC6D5D" w14:textId="77777777" w:rsidR="004442B5" w:rsidRPr="00DC7720" w:rsidRDefault="004442B5" w:rsidP="00C85113">
            <w:pPr>
              <w:spacing w:after="0" w:line="240" w:lineRule="auto"/>
              <w:ind w:firstLine="0"/>
              <w:jc w:val="center"/>
              <w:rPr>
                <w:rFonts w:cs="Times New Roman"/>
                <w:color w:val="FFFFFF" w:themeColor="background1"/>
                <w:sz w:val="20"/>
                <w:szCs w:val="20"/>
              </w:rPr>
            </w:pPr>
            <w:r w:rsidRPr="00DC7720">
              <w:rPr>
                <w:color w:val="FFFFFF" w:themeColor="background1"/>
                <w:sz w:val="20"/>
                <w:szCs w:val="20"/>
              </w:rPr>
              <w:t>2019թ.</w:t>
            </w:r>
          </w:p>
        </w:tc>
        <w:tc>
          <w:tcPr>
            <w:tcW w:w="2835"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7F5C33F1" w14:textId="77777777" w:rsidR="004442B5" w:rsidRPr="00DC7720" w:rsidRDefault="004442B5" w:rsidP="00C85113">
            <w:pPr>
              <w:spacing w:after="0" w:line="240" w:lineRule="auto"/>
              <w:ind w:firstLine="0"/>
              <w:jc w:val="center"/>
              <w:rPr>
                <w:color w:val="FFFFFF" w:themeColor="background1"/>
                <w:sz w:val="20"/>
                <w:szCs w:val="20"/>
              </w:rPr>
            </w:pPr>
            <w:r w:rsidRPr="00DC7720">
              <w:rPr>
                <w:color w:val="FFFFFF" w:themeColor="background1"/>
                <w:sz w:val="20"/>
                <w:szCs w:val="20"/>
              </w:rPr>
              <w:t>Թույլատրելի սահմանային նորմա</w:t>
            </w:r>
          </w:p>
        </w:tc>
      </w:tr>
      <w:tr w:rsidR="004442B5" w:rsidRPr="00A35CD3" w14:paraId="5C341458" w14:textId="77777777" w:rsidTr="00FF692C">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2326AB0"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Ծախսերի վերականգնման գործակից</w:t>
            </w:r>
          </w:p>
        </w:tc>
        <w:tc>
          <w:tcPr>
            <w:tcW w:w="827"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333DA46"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87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7497E54"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980409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1.1</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83BE10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A35CD3" w14:paraId="19E975C7" w14:textId="77777777" w:rsidTr="00C8511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4FD4F28"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Զուտ շահույթի մարժա (%)</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4D28D8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0.9</w:t>
            </w:r>
          </w:p>
        </w:tc>
        <w:tc>
          <w:tcPr>
            <w:tcW w:w="8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8CE96E"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2.6</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4E41C4A" w14:textId="77777777" w:rsidR="004442B5" w:rsidRPr="00DC7720" w:rsidRDefault="004442B5" w:rsidP="00C85113">
            <w:pPr>
              <w:spacing w:after="0" w:line="240" w:lineRule="auto"/>
              <w:ind w:firstLine="0"/>
              <w:jc w:val="center"/>
              <w:rPr>
                <w:sz w:val="20"/>
                <w:szCs w:val="20"/>
              </w:rPr>
            </w:pPr>
            <w:r w:rsidRPr="00DC7720">
              <w:rPr>
                <w:sz w:val="20"/>
                <w:szCs w:val="20"/>
              </w:rPr>
              <w:t>4.5</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E1E427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8%</w:t>
            </w:r>
          </w:p>
        </w:tc>
      </w:tr>
      <w:tr w:rsidR="004442B5" w:rsidRPr="00A35CD3" w14:paraId="351D13F6" w14:textId="77777777" w:rsidTr="001B57F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C5807F8"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Արագ իրացվելիության գործակից</w:t>
            </w:r>
          </w:p>
        </w:tc>
        <w:tc>
          <w:tcPr>
            <w:tcW w:w="827"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836832B"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1.3</w:t>
            </w:r>
          </w:p>
        </w:tc>
        <w:tc>
          <w:tcPr>
            <w:tcW w:w="87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E52ECC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2.1</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E5348B0"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2.6</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C188E6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A35CD3" w14:paraId="6C2FF20D" w14:textId="77777777" w:rsidTr="00C8511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93A3D4"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Դեբիտորական պարտքերի շրջանառություն (օր)</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600BF3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23.8</w:t>
            </w:r>
          </w:p>
        </w:tc>
        <w:tc>
          <w:tcPr>
            <w:tcW w:w="8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B4EB4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13.1</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8B339D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23.3</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EBEE3A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60 օր</w:t>
            </w:r>
          </w:p>
        </w:tc>
      </w:tr>
      <w:tr w:rsidR="004442B5" w:rsidRPr="00A35CD3" w14:paraId="1671C2AE" w14:textId="77777777" w:rsidTr="001B57F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665D702"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Պարտքի սպասարկման գործակից</w:t>
            </w:r>
          </w:p>
        </w:tc>
        <w:tc>
          <w:tcPr>
            <w:tcW w:w="827"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BF62BF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87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E024E9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98DF436"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5DE911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0.5</w:t>
            </w:r>
          </w:p>
        </w:tc>
      </w:tr>
      <w:tr w:rsidR="004442B5" w:rsidRPr="00A35CD3" w14:paraId="4B445D8A" w14:textId="77777777" w:rsidTr="00C8511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464915"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Վերաֆինանսավորման գործակից</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46E6321"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1.1</w:t>
            </w:r>
          </w:p>
        </w:tc>
        <w:tc>
          <w:tcPr>
            <w:tcW w:w="8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DD9AD0"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1.4</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58915B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71427B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1</w:t>
            </w:r>
          </w:p>
        </w:tc>
      </w:tr>
      <w:tr w:rsidR="004442B5" w:rsidRPr="00A35CD3" w14:paraId="376B1E50" w14:textId="77777777" w:rsidTr="001B57F3">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8C54A9B"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Z միավոր</w:t>
            </w:r>
          </w:p>
        </w:tc>
        <w:tc>
          <w:tcPr>
            <w:tcW w:w="827"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3CBDD1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19.8</w:t>
            </w:r>
          </w:p>
        </w:tc>
        <w:tc>
          <w:tcPr>
            <w:tcW w:w="87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EEECCA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18.8</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A2EB73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17.8</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D38169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Ապահով գոտի` Z&gt;2.6,</w:t>
            </w:r>
          </w:p>
          <w:p w14:paraId="6BC89079" w14:textId="77777777" w:rsidR="004442B5" w:rsidRPr="00DC7720" w:rsidRDefault="004442B5" w:rsidP="00C85113">
            <w:pPr>
              <w:spacing w:after="0" w:line="240" w:lineRule="auto"/>
              <w:ind w:firstLine="0"/>
              <w:jc w:val="center"/>
              <w:rPr>
                <w:color w:val="000000"/>
                <w:sz w:val="20"/>
                <w:szCs w:val="20"/>
                <w:lang w:val="hy-AM"/>
              </w:rPr>
            </w:pPr>
            <w:r w:rsidRPr="00DC7720">
              <w:rPr>
                <w:color w:val="000000"/>
                <w:sz w:val="20"/>
                <w:szCs w:val="20"/>
              </w:rPr>
              <w:t>Գորշ գոտի`</w:t>
            </w:r>
          </w:p>
          <w:p w14:paraId="085B738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 xml:space="preserve"> 1.1&lt; Z&lt;2.6,</w:t>
            </w:r>
            <w:r w:rsidRPr="00DC7720">
              <w:rPr>
                <w:color w:val="000000"/>
                <w:sz w:val="20"/>
                <w:szCs w:val="20"/>
              </w:rPr>
              <w:br/>
              <w:t>Ծանր գոտի Z&lt;1.1</w:t>
            </w:r>
          </w:p>
        </w:tc>
      </w:tr>
    </w:tbl>
    <w:p w14:paraId="2376C5F8" w14:textId="77777777" w:rsidR="004442B5" w:rsidRDefault="004442B5" w:rsidP="004442B5">
      <w:pPr>
        <w:shd w:val="clear" w:color="auto" w:fill="FFFFFF"/>
        <w:spacing w:after="0" w:line="240" w:lineRule="auto"/>
        <w:ind w:right="150" w:firstLine="450"/>
        <w:rPr>
          <w:rFonts w:ascii="Sylfaen" w:hAnsi="Sylfaen"/>
          <w:color w:val="000000"/>
          <w:sz w:val="24"/>
          <w:szCs w:val="24"/>
        </w:rPr>
      </w:pPr>
    </w:p>
    <w:p w14:paraId="1E958BF2" w14:textId="77777777" w:rsidR="004442B5" w:rsidRPr="00A35CD3" w:rsidRDefault="004442B5" w:rsidP="004442B5">
      <w:pPr>
        <w:shd w:val="clear" w:color="auto" w:fill="FFFFFF"/>
        <w:spacing w:after="0" w:line="240" w:lineRule="auto"/>
        <w:ind w:right="150" w:firstLine="450"/>
        <w:rPr>
          <w:color w:val="000000"/>
          <w:sz w:val="24"/>
          <w:szCs w:val="24"/>
        </w:rPr>
      </w:pPr>
    </w:p>
    <w:p w14:paraId="6A267603" w14:textId="77777777" w:rsidR="004442B5" w:rsidRPr="00B52E55" w:rsidRDefault="004442B5" w:rsidP="00DC7720">
      <w:pPr>
        <w:shd w:val="clear" w:color="auto" w:fill="FFFFFF"/>
        <w:spacing w:after="0" w:line="276" w:lineRule="auto"/>
        <w:ind w:right="144" w:firstLine="446"/>
        <w:rPr>
          <w:color w:val="000000"/>
        </w:rPr>
      </w:pPr>
      <w:r w:rsidRPr="00B52E55">
        <w:rPr>
          <w:color w:val="000000"/>
        </w:rPr>
        <w:t>Ինչպես երևում է աղյուսակից հաշվետու ժամանակաշրջանում սնանկացման կանխատեսման Ալթմանի Z-միավորը վկայում է Ընկերության ֆինանսական ծանր վիճակի բավականին ցածր հավանականության մասին (գործակիցը` Z=17.8, գտնվում է սահմանված ապահով գոտում` Z&gt;2.6):</w:t>
      </w:r>
    </w:p>
    <w:p w14:paraId="608A4CA5" w14:textId="77777777" w:rsidR="004442B5" w:rsidRPr="00B52E55" w:rsidRDefault="004442B5" w:rsidP="00DC7720">
      <w:pPr>
        <w:shd w:val="clear" w:color="auto" w:fill="FFFFFF"/>
        <w:spacing w:after="0" w:line="276" w:lineRule="auto"/>
        <w:ind w:right="144" w:firstLine="446"/>
        <w:rPr>
          <w:color w:val="000000"/>
        </w:rPr>
      </w:pPr>
      <w:r w:rsidRPr="00B52E55">
        <w:rPr>
          <w:color w:val="000000"/>
        </w:rPr>
        <w:t>Հաշվետու ժամանակաշրջանում ստուգաճշտող լրացուցիչ ֆինանսական վեց գործակիցներից մեկը չի համապատասխանում միջազգային պրակտիկայում ընդունված թույլատրելի սահմանային նորմային և վկայում են ֆինանսական ծանր վիճակի միջին հավանականության մասին:</w:t>
      </w:r>
    </w:p>
    <w:p w14:paraId="34AB43F0" w14:textId="77777777" w:rsidR="004442B5" w:rsidRPr="00B52E55" w:rsidRDefault="004442B5" w:rsidP="00DC7720">
      <w:pPr>
        <w:shd w:val="clear" w:color="auto" w:fill="FFFFFF"/>
        <w:spacing w:after="0" w:line="276" w:lineRule="auto"/>
        <w:ind w:right="144" w:firstLine="446"/>
        <w:rPr>
          <w:color w:val="000000"/>
        </w:rPr>
      </w:pPr>
      <w:r w:rsidRPr="00B52E55">
        <w:rPr>
          <w:color w:val="000000"/>
        </w:rPr>
        <w:t>Հաշվետու ժամանակաշրջանում զուտ շահույթի մարժան 3.5 տոկոսային կետով պակաս է պրակտիկայում կիրառվող նվազագույն նորմայից, արագ իրացվելիության գործակիցը հաշվետու ժամանակաշրջանում նախորդ ժամանակաշրջանի նկատմամբ աճել է 0.5-ով և կազմել 2.6, այսինքն Ընկերությունը կարող է առանց պաշարների մեծության արագ իրացվելի ակտիվների հաշվին մարել ընթացիկ պարտավորությունները:</w:t>
      </w:r>
    </w:p>
    <w:p w14:paraId="295A1A8B" w14:textId="77777777" w:rsidR="004442B5" w:rsidRPr="00A35CD3" w:rsidRDefault="004442B5" w:rsidP="00DC7720">
      <w:pPr>
        <w:shd w:val="clear" w:color="auto" w:fill="FFFFFF"/>
        <w:spacing w:after="0" w:line="276" w:lineRule="auto"/>
        <w:ind w:right="144" w:firstLine="446"/>
        <w:rPr>
          <w:color w:val="000000"/>
        </w:rPr>
      </w:pPr>
      <w:r w:rsidRPr="00B52E55">
        <w:rPr>
          <w:color w:val="000000"/>
        </w:rPr>
        <w:t>Հաշվի առնելով, որ հաշվետու ժամանակաշրջանում սնանկացման կանխատեսման Ալթմանի Z-միավորը վկայում է Ընկերության ֆինանսական ծանր վիճակի ցածր հավանականության մասին, իսկ հաշվետու ժամանակաշրջանում ստուգաճշտող լրացուցիչ ֆինանսական վեց գործակիցներից մեկը չի համապատասխանում միջազգային պրակտիկայում ընդունված թույլատրելի սահմանային նորմային և վկայում է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ցածր:</w:t>
      </w:r>
    </w:p>
    <w:p w14:paraId="00B8FD7F" w14:textId="402B5E22" w:rsidR="004442B5" w:rsidRPr="00A35CD3" w:rsidRDefault="004442B5" w:rsidP="00DC7720">
      <w:pPr>
        <w:shd w:val="clear" w:color="auto" w:fill="FFFFFF"/>
        <w:spacing w:after="0" w:line="276" w:lineRule="auto"/>
        <w:ind w:right="144" w:firstLine="446"/>
        <w:rPr>
          <w:color w:val="000000"/>
        </w:rPr>
      </w:pPr>
      <w:r w:rsidRPr="00A35CD3">
        <w:rPr>
          <w:color w:val="000000"/>
        </w:rPr>
        <w:lastRenderedPageBreak/>
        <w:t>Վարկային պարտավորությունների հետ կապված անհրաժեշտ է նշել, որ Ընկերությունը չունի ՀՀ պետական բյուջեի նկատմամբ ենթավարկային պայման</w:t>
      </w:r>
      <w:r w:rsidR="007724F4">
        <w:rPr>
          <w:color w:val="000000"/>
          <w:lang w:val="hy-AM"/>
        </w:rPr>
        <w:t>ա</w:t>
      </w:r>
      <w:r w:rsidRPr="00A35CD3">
        <w:rPr>
          <w:color w:val="000000"/>
        </w:rPr>
        <w:t>գրերով նախատեսված վարկային պարտավորություններ:</w:t>
      </w:r>
    </w:p>
    <w:p w14:paraId="53E1B10D"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Ընկերությունը ներգրավված չի այնպիսի տեղական կամ միջազգային դատական վարույթներում, որոնք կարող են էական ազդեցություն ունենալ ընկերության ֆինանսական վիճակի վրա:</w:t>
      </w:r>
    </w:p>
    <w:p w14:paraId="1452173E" w14:textId="77777777" w:rsidR="004442B5" w:rsidRPr="00A35CD3" w:rsidRDefault="004442B5" w:rsidP="00DC7720">
      <w:pPr>
        <w:shd w:val="clear" w:color="auto" w:fill="FFFFFF"/>
        <w:spacing w:after="0" w:line="276" w:lineRule="auto"/>
        <w:ind w:right="144" w:firstLine="446"/>
        <w:rPr>
          <w:color w:val="000000"/>
        </w:rPr>
      </w:pPr>
      <w:r w:rsidRPr="00B52E55">
        <w:rPr>
          <w:color w:val="000000"/>
        </w:rPr>
        <w:t>Հարկ է նաև նշել, որ կոնցեսիոն պայմանագրով նախատեսված է, որ կոնցեդենտը սուբսիդավորում է (մասնակի փոխհատուցում է) համաձայնեցված ծավալներով և ուղղություններով ուղևորափոխադրումների կոնցեսիոների (Ընկերության) տարեկան վնասը կոնցեսիոների կողմից անկախ աուդիտորի կողմից այդ վնասների հաստատված հաշվարկների ներկայացման պարագայում:</w:t>
      </w:r>
    </w:p>
    <w:p w14:paraId="2C526A76" w14:textId="77777777" w:rsidR="004442B5" w:rsidRPr="00B52E55" w:rsidRDefault="004442B5" w:rsidP="00DC7720">
      <w:pPr>
        <w:shd w:val="clear" w:color="auto" w:fill="FFFFFF"/>
        <w:spacing w:after="0" w:line="276" w:lineRule="auto"/>
        <w:ind w:right="144" w:firstLine="446"/>
        <w:rPr>
          <w:color w:val="000000"/>
        </w:rPr>
      </w:pPr>
      <w:r w:rsidRPr="00B52E55">
        <w:rPr>
          <w:color w:val="000000"/>
        </w:rPr>
        <w:t>Սուբսիդիայի համաձայնեցված չափը կազմում է 2015թ. 25%, 2016թ. մինչև 2038թ. 30 տոկոս (2015թ. համար 344.1 մլն դրամ, 2016</w:t>
      </w:r>
      <w:proofErr w:type="gramStart"/>
      <w:r w:rsidRPr="00B52E55">
        <w:rPr>
          <w:color w:val="000000"/>
        </w:rPr>
        <w:t>թ.`</w:t>
      </w:r>
      <w:proofErr w:type="gramEnd"/>
      <w:r w:rsidRPr="00B52E55">
        <w:rPr>
          <w:color w:val="000000"/>
        </w:rPr>
        <w:t xml:space="preserve"> 312.8 մլն դրամ, իսկ 2017թ-ին 301.7 մլն դրամ, 2018թ-ին՝ 347.0 մլն դրամ, 2019թ. նախատեսվել է 352.0 մլն դրամ, փաստացի վճարվել է 377.8 մլն դրամ):</w:t>
      </w:r>
    </w:p>
    <w:p w14:paraId="70CAE889" w14:textId="77777777" w:rsidR="004442B5" w:rsidRPr="00A35CD3" w:rsidRDefault="004442B5" w:rsidP="00DC7720">
      <w:pPr>
        <w:shd w:val="clear" w:color="auto" w:fill="FFFFFF"/>
        <w:spacing w:after="0" w:line="276" w:lineRule="auto"/>
        <w:ind w:right="144" w:firstLine="446"/>
        <w:rPr>
          <w:color w:val="000000"/>
        </w:rPr>
      </w:pPr>
      <w:r w:rsidRPr="00B52E55">
        <w:rPr>
          <w:color w:val="000000"/>
        </w:rPr>
        <w:t>Միաժամանակ կոնցեսիոն պայմանագրով նախատեսված է նաև, որ կոնցեսիոները</w:t>
      </w:r>
      <w:r w:rsidRPr="00A35CD3">
        <w:rPr>
          <w:color w:val="000000"/>
        </w:rPr>
        <w:t xml:space="preserve"> կոնցեդենտին պետք է վճարի տարեկան կոնցեսիոն վճար` համախառն հասույթի 2%-ի չափով (2015</w:t>
      </w:r>
      <w:proofErr w:type="gramStart"/>
      <w:r w:rsidRPr="00A35CD3">
        <w:rPr>
          <w:color w:val="000000"/>
        </w:rPr>
        <w:t>թ.`</w:t>
      </w:r>
      <w:proofErr w:type="gramEnd"/>
      <w:r w:rsidRPr="00A35CD3">
        <w:rPr>
          <w:color w:val="000000"/>
        </w:rPr>
        <w:t xml:space="preserve"> 344.1 մլն դրամ, 2016թ.` 312.8 մլն դրամ, 2017թ.` 301.7 մլն դրամ, իսկ 2018թ.՝ 347.0</w:t>
      </w:r>
      <w:r w:rsidRPr="00A35CD3">
        <w:rPr>
          <w:color w:val="000000"/>
          <w:lang w:val="hy-AM"/>
        </w:rPr>
        <w:t xml:space="preserve"> </w:t>
      </w:r>
      <w:r w:rsidRPr="00A35CD3">
        <w:rPr>
          <w:color w:val="000000"/>
        </w:rPr>
        <w:t>մլն դրամ, 2019թ. փաստացի վճարվել է 377.8 մլն դրամ):</w:t>
      </w:r>
    </w:p>
    <w:p w14:paraId="3347CE66"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 xml:space="preserve">Հետևաբար հաշվի առնելով, որ ՀՀ պետական բյուջեից տրամադրվող սուբսիդիայի և Ընկերության կողմից վճարվող կոնցեսիոն վճարի չափերը համեմատելի են, ուստի Ընկերության կողմից ՀՀ պետական բյուջեի վճարվող կոնցեսիոն վճարի չվճարման ռիսկը գնահատվում է բավականին </w:t>
      </w:r>
      <w:r w:rsidRPr="00B52E55">
        <w:rPr>
          <w:color w:val="000000"/>
        </w:rPr>
        <w:t>ցածր:</w:t>
      </w:r>
    </w:p>
    <w:p w14:paraId="64C5F7FE" w14:textId="77777777" w:rsidR="004442B5" w:rsidRDefault="004442B5" w:rsidP="00DC7720">
      <w:pPr>
        <w:shd w:val="clear" w:color="auto" w:fill="FFFFFF"/>
        <w:spacing w:after="0" w:line="276" w:lineRule="auto"/>
        <w:ind w:right="144" w:firstLine="446"/>
        <w:rPr>
          <w:color w:val="000000"/>
          <w:lang w:val="hy-AM"/>
        </w:rPr>
      </w:pPr>
      <w:r w:rsidRPr="00A35CD3">
        <w:rPr>
          <w:color w:val="000000"/>
        </w:rPr>
        <w:t xml:space="preserve">Միաժամանակ հաշվի առնելով վերոգրյալը, ինչպես նաև Ընկերության ֆինանսատնտեսական գործունեության վերլուծության արդյունքները` ՀՀ պետական բյուջեից Ընկերությանը չնախատեսված փոխառությունների, սուբսիդիաների (այդ թվում լրացուցիչ) տրամադրման, սեփական կապիտալի համալրման կամ այլ վճարումներ կատարելու անհրաժեշտության, ինչպես նաև Ընկերության կողմից ՀՀ պետական բյուջե վճարվող կոնցեսիոն վճարի չվճարման ռիսկը </w:t>
      </w:r>
      <w:r w:rsidRPr="00B52E55">
        <w:rPr>
          <w:color w:val="000000"/>
        </w:rPr>
        <w:t xml:space="preserve">գնահատվում </w:t>
      </w:r>
      <w:r>
        <w:rPr>
          <w:color w:val="000000"/>
        </w:rPr>
        <w:t xml:space="preserve">է </w:t>
      </w:r>
      <w:r w:rsidRPr="00B52E55">
        <w:rPr>
          <w:color w:val="000000"/>
        </w:rPr>
        <w:t>ցածր:</w:t>
      </w:r>
    </w:p>
    <w:p w14:paraId="19C7BC6B" w14:textId="77777777" w:rsidR="004442B5" w:rsidRPr="003A3567" w:rsidRDefault="004442B5" w:rsidP="00DC7720">
      <w:pPr>
        <w:shd w:val="clear" w:color="auto" w:fill="FFFFFF"/>
        <w:spacing w:after="0" w:line="276" w:lineRule="auto"/>
        <w:ind w:right="144" w:firstLine="446"/>
        <w:rPr>
          <w:b/>
          <w:color w:val="000000"/>
          <w:lang w:val="hy-AM"/>
        </w:rPr>
      </w:pPr>
      <w:r w:rsidRPr="003A3567">
        <w:rPr>
          <w:b/>
          <w:color w:val="000000"/>
          <w:lang w:val="hy-AM"/>
        </w:rPr>
        <w:t>«Վեոլիա Ջուր» ՓԲԸ</w:t>
      </w:r>
    </w:p>
    <w:p w14:paraId="1E9412FD" w14:textId="5AC720BB"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w:t>
      </w:r>
      <w:r w:rsidR="007724F4">
        <w:rPr>
          <w:color w:val="000000"/>
          <w:lang w:val="hy-AM"/>
        </w:rPr>
        <w:t>ա</w:t>
      </w:r>
      <w:r w:rsidRPr="003A3567">
        <w:rPr>
          <w:color w:val="000000"/>
          <w:lang w:val="hy-AM"/>
        </w:rPr>
        <w:t>գիր):</w:t>
      </w:r>
    </w:p>
    <w:p w14:paraId="31A93DA4" w14:textId="35ECDFE2"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Վարձակալական պայման</w:t>
      </w:r>
      <w:r w:rsidR="007724F4">
        <w:rPr>
          <w:color w:val="000000"/>
          <w:lang w:val="hy-AM"/>
        </w:rPr>
        <w:t>ա</w:t>
      </w:r>
      <w:r w:rsidRPr="003A3567">
        <w:rPr>
          <w:color w:val="000000"/>
          <w:lang w:val="hy-AM"/>
        </w:rPr>
        <w:t>գրի 9-րդ հոդվածի համաձայն Ընկերության կողմից մատուցվող ջրամատակարարման և կեղտաջրերի հեռացման ծառայությունների սակագները կարգավորվում և հաստա</w:t>
      </w:r>
      <w:r w:rsidR="007724F4">
        <w:rPr>
          <w:color w:val="000000"/>
          <w:lang w:val="hy-AM"/>
        </w:rPr>
        <w:t>տ</w:t>
      </w:r>
      <w:r w:rsidRPr="003A3567">
        <w:rPr>
          <w:color w:val="000000"/>
          <w:lang w:val="hy-AM"/>
        </w:rPr>
        <w:t>վում են Հանրային ծառայությունները կարգավորող հանձնաժողովի կողմից:</w:t>
      </w:r>
    </w:p>
    <w:p w14:paraId="44AE8C3A" w14:textId="77777777" w:rsidR="004442B5" w:rsidRDefault="004442B5" w:rsidP="00DC7720">
      <w:pPr>
        <w:shd w:val="clear" w:color="auto" w:fill="FFFFFF"/>
        <w:spacing w:after="0" w:line="276" w:lineRule="auto"/>
        <w:ind w:right="144" w:firstLine="446"/>
        <w:rPr>
          <w:color w:val="000000"/>
          <w:lang w:val="hy-AM"/>
        </w:rPr>
      </w:pPr>
      <w:r w:rsidRPr="003A3567">
        <w:rPr>
          <w:color w:val="000000"/>
          <w:lang w:val="hy-AM"/>
        </w:rPr>
        <w:lastRenderedPageBreak/>
        <w:t>Միաժամանակ Վարձակալ</w:t>
      </w:r>
      <w:r>
        <w:rPr>
          <w:color w:val="000000"/>
          <w:lang w:val="hy-AM"/>
        </w:rPr>
        <w:t>ական</w:t>
      </w:r>
      <w:r w:rsidRPr="003A3567">
        <w:rPr>
          <w:color w:val="000000"/>
          <w:lang w:val="hy-AM"/>
        </w:rPr>
        <w:t xml:space="preserve"> պայմանագրի 8-րդ հոդվածի համաձայն Ընկերությունը պարտավոր է յուրաքանչյուր կիսամյակ վճարել վարձակալության վճար` համաձայն նախատեսված վարձակալության վճարի վճարման ժամանակացույցի: Վարձակալության վճարի ամբողջական գումարը կազմ</w:t>
      </w:r>
      <w:r>
        <w:rPr>
          <w:color w:val="000000"/>
          <w:lang w:val="hy-AM"/>
        </w:rPr>
        <w:t>ել</w:t>
      </w:r>
      <w:r w:rsidRPr="003A3567">
        <w:rPr>
          <w:color w:val="000000"/>
          <w:lang w:val="hy-AM"/>
        </w:rPr>
        <w:t xml:space="preserve"> է 89.7 մլրդ ՀՀ դրամ</w:t>
      </w:r>
      <w:r>
        <w:rPr>
          <w:color w:val="000000"/>
          <w:lang w:val="hy-AM"/>
        </w:rPr>
        <w:t>։</w:t>
      </w:r>
      <w:r w:rsidRPr="003A3567">
        <w:rPr>
          <w:color w:val="000000"/>
          <w:lang w:val="hy-AM"/>
        </w:rPr>
        <w:t xml:space="preserve"> </w:t>
      </w:r>
    </w:p>
    <w:p w14:paraId="77466A21"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Հաշվետու ժամանակաշրջանում «Վեոլիա Ջուր» ՓԲԸ-ի (այսուհետ` Ընկերություն) ընդամենը եկամուտները կազմել են 22.4 մլրդ դրամ նախորդ ժամանակաշրջանի 21.4 մլրդ դրամի դիմաց` կամ ավել 4.6%-ով (1.0 մլրդ դրամով):</w:t>
      </w:r>
    </w:p>
    <w:p w14:paraId="636264C1" w14:textId="77777777" w:rsidR="004442B5" w:rsidRPr="003A3567" w:rsidRDefault="004442B5" w:rsidP="00DC7720">
      <w:pPr>
        <w:shd w:val="clear" w:color="auto" w:fill="FFFFFF"/>
        <w:spacing w:after="0" w:line="276" w:lineRule="auto"/>
        <w:ind w:right="144" w:firstLine="446"/>
        <w:rPr>
          <w:color w:val="000000"/>
          <w:lang w:val="hy-AM"/>
        </w:rPr>
      </w:pPr>
      <w:r w:rsidRPr="003A3567">
        <w:rPr>
          <w:rFonts w:ascii="Sylfaen" w:hAnsi="Sylfaen"/>
          <w:color w:val="000000"/>
          <w:lang w:val="hy-AM"/>
        </w:rPr>
        <w:t> </w:t>
      </w:r>
      <w:r w:rsidRPr="003A3567">
        <w:rPr>
          <w:color w:val="000000"/>
          <w:lang w:val="hy-AM"/>
        </w:rPr>
        <w:t>Հաշվետու ժամանակաշրջանում Ընկերության ծախսերը կազմել են 19.2 մլրդ դրամ` նախորդ ժամանակաշրջանի 19.4 մլրդ դրամի դիմաց` կամ պակաս 1.0%-ով (0.2 մլրդ դրամով):</w:t>
      </w:r>
    </w:p>
    <w:p w14:paraId="50C02830"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Ընկերության 22.4 մլրդ դրամ ընդհանուր եկամուտների և 19.2 մլրդ դրամ ընդհանուր ծախսերի արդյունքում հաշվետու ժամանակաշրջանում շահույթը կազմել է 3.2 մլրդ դրամ:</w:t>
      </w:r>
    </w:p>
    <w:p w14:paraId="76D29EBD" w14:textId="77777777" w:rsidR="004442B5" w:rsidRPr="003A3567" w:rsidRDefault="004442B5" w:rsidP="00DC7720">
      <w:pPr>
        <w:shd w:val="clear" w:color="auto" w:fill="FFFFFF"/>
        <w:spacing w:after="0" w:line="276" w:lineRule="auto"/>
        <w:ind w:right="144" w:firstLine="446"/>
        <w:rPr>
          <w:color w:val="000000"/>
          <w:lang w:val="hy-AM"/>
        </w:rPr>
      </w:pPr>
      <w:r w:rsidRPr="003A3567">
        <w:rPr>
          <w:color w:val="000000"/>
          <w:lang w:val="hy-AM"/>
        </w:rPr>
        <w:t xml:space="preserve">Ընկերության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w:t>
      </w:r>
      <w:r w:rsidRPr="00A35CD3">
        <w:rPr>
          <w:color w:val="000000"/>
          <w:lang w:val="hy-AM"/>
        </w:rPr>
        <w:t>ա</w:t>
      </w:r>
      <w:r w:rsidRPr="003A3567">
        <w:rPr>
          <w:color w:val="000000"/>
          <w:lang w:val="hy-AM"/>
        </w:rPr>
        <w:t>ղյուսակում:</w:t>
      </w:r>
    </w:p>
    <w:p w14:paraId="0920A8AE" w14:textId="77777777" w:rsidR="004442B5" w:rsidRPr="003A3567" w:rsidRDefault="004442B5" w:rsidP="004442B5">
      <w:pPr>
        <w:shd w:val="clear" w:color="auto" w:fill="FFFFFF"/>
        <w:spacing w:after="0" w:line="240" w:lineRule="auto"/>
        <w:ind w:right="150" w:firstLine="450"/>
        <w:rPr>
          <w:color w:val="000000"/>
          <w:lang w:val="hy-AM"/>
        </w:rPr>
      </w:pPr>
      <w:r w:rsidRPr="003A3567">
        <w:rPr>
          <w:rFonts w:ascii="Sylfaen" w:hAnsi="Sylfaen"/>
          <w:color w:val="000000"/>
          <w:lang w:val="hy-AM"/>
        </w:rPr>
        <w:t> </w:t>
      </w:r>
    </w:p>
    <w:p w14:paraId="44F3E3F7" w14:textId="77777777" w:rsidR="004442B5" w:rsidRPr="00DC7720" w:rsidRDefault="004442B5" w:rsidP="004442B5">
      <w:pPr>
        <w:shd w:val="clear" w:color="auto" w:fill="FFFFFF"/>
        <w:spacing w:after="0" w:line="240" w:lineRule="auto"/>
        <w:ind w:right="150" w:firstLine="450"/>
        <w:rPr>
          <w:i/>
          <w:color w:val="000000"/>
          <w:sz w:val="20"/>
          <w:szCs w:val="20"/>
          <w:lang w:val="hy-AM"/>
        </w:rPr>
      </w:pPr>
      <w:r w:rsidRPr="00DC7720">
        <w:rPr>
          <w:b/>
          <w:bCs/>
          <w:color w:val="000000"/>
          <w:sz w:val="20"/>
          <w:szCs w:val="20"/>
          <w:lang w:val="hy-AM"/>
        </w:rPr>
        <w:t xml:space="preserve">Աղյուսակ </w:t>
      </w:r>
      <w:r w:rsidR="00DC7720" w:rsidRPr="00BE7F99">
        <w:rPr>
          <w:b/>
          <w:bCs/>
          <w:color w:val="000000"/>
          <w:sz w:val="20"/>
          <w:szCs w:val="20"/>
          <w:lang w:val="hy-AM"/>
        </w:rPr>
        <w:t>5.</w:t>
      </w:r>
      <w:r w:rsidRPr="00DC7720">
        <w:rPr>
          <w:b/>
          <w:bCs/>
          <w:color w:val="000000"/>
          <w:sz w:val="20"/>
          <w:szCs w:val="20"/>
          <w:lang w:val="hy-AM"/>
        </w:rPr>
        <w:t>12</w:t>
      </w:r>
      <w:r w:rsidRPr="00DC7720">
        <w:rPr>
          <w:b/>
          <w:color w:val="000000"/>
          <w:sz w:val="20"/>
          <w:szCs w:val="20"/>
          <w:lang w:val="hy-AM"/>
        </w:rPr>
        <w:t xml:space="preserve"> </w:t>
      </w:r>
      <w:r w:rsidRPr="00DC7720">
        <w:rPr>
          <w:i/>
          <w:color w:val="000000"/>
          <w:sz w:val="20"/>
          <w:szCs w:val="20"/>
          <w:lang w:val="hy-AM"/>
        </w:rPr>
        <w:t>«Վեոլիա Ջուր» ՓԲԸ-ի ֆինանսական ցուցանիշները</w:t>
      </w:r>
      <w:r w:rsidRPr="00DC7720">
        <w:rPr>
          <w:rFonts w:ascii="Sylfaen" w:hAnsi="Sylfaen"/>
          <w:i/>
          <w:color w:val="000000"/>
          <w:sz w:val="20"/>
          <w:szCs w:val="20"/>
          <w:lang w:val="hy-AM"/>
        </w:rPr>
        <w:t> </w:t>
      </w:r>
    </w:p>
    <w:p w14:paraId="5B7D62E1" w14:textId="77777777" w:rsidR="004442B5" w:rsidRPr="00DC7720" w:rsidRDefault="004442B5" w:rsidP="004442B5">
      <w:pPr>
        <w:shd w:val="clear" w:color="auto" w:fill="FFFFFF"/>
        <w:spacing w:after="0" w:line="240" w:lineRule="auto"/>
        <w:ind w:right="150" w:firstLine="450"/>
        <w:rPr>
          <w:rFonts w:ascii="Sylfaen" w:hAnsi="Sylfaen"/>
          <w:i/>
          <w:color w:val="000000"/>
          <w:lang w:val="hy-AM"/>
        </w:rPr>
      </w:pPr>
      <w:r w:rsidRPr="00DC7720">
        <w:rPr>
          <w:rFonts w:ascii="Sylfaen" w:hAnsi="Sylfaen"/>
          <w:i/>
          <w:color w:val="000000"/>
          <w:lang w:val="hy-AM"/>
        </w:rPr>
        <w:t> </w:t>
      </w:r>
    </w:p>
    <w:tbl>
      <w:tblPr>
        <w:tblW w:w="8789" w:type="dxa"/>
        <w:tblCellSpacing w:w="0" w:type="dxa"/>
        <w:tblInd w:w="75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350"/>
        <w:gridCol w:w="903"/>
        <w:gridCol w:w="850"/>
        <w:gridCol w:w="851"/>
        <w:gridCol w:w="2835"/>
      </w:tblGrid>
      <w:tr w:rsidR="004442B5" w:rsidRPr="00DC7720" w14:paraId="7A62B1E4" w14:textId="77777777" w:rsidTr="00C8511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74473E02" w14:textId="77777777" w:rsidR="004442B5" w:rsidRPr="00DC7720" w:rsidRDefault="004442B5" w:rsidP="00C85113">
            <w:pPr>
              <w:spacing w:after="0" w:line="240" w:lineRule="auto"/>
              <w:ind w:firstLine="0"/>
              <w:jc w:val="center"/>
              <w:rPr>
                <w:color w:val="FFFFFF" w:themeColor="background1"/>
                <w:sz w:val="20"/>
                <w:szCs w:val="20"/>
              </w:rPr>
            </w:pPr>
            <w:r w:rsidRPr="00DC7720">
              <w:rPr>
                <w:color w:val="FFFFFF" w:themeColor="background1"/>
                <w:sz w:val="20"/>
                <w:szCs w:val="20"/>
              </w:rPr>
              <w:t>Ցուցանիշ</w:t>
            </w:r>
          </w:p>
        </w:tc>
        <w:tc>
          <w:tcPr>
            <w:tcW w:w="903"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6C22BE9F" w14:textId="77777777" w:rsidR="004442B5" w:rsidRPr="00DC7720" w:rsidRDefault="004442B5" w:rsidP="00C85113">
            <w:pPr>
              <w:spacing w:after="0" w:line="240" w:lineRule="auto"/>
              <w:ind w:firstLine="0"/>
              <w:jc w:val="center"/>
              <w:rPr>
                <w:rFonts w:eastAsia="Times New Roman" w:cs="Times New Roman"/>
                <w:color w:val="FFFFFF" w:themeColor="background1"/>
                <w:sz w:val="20"/>
                <w:szCs w:val="20"/>
              </w:rPr>
            </w:pPr>
            <w:r w:rsidRPr="00DC7720">
              <w:rPr>
                <w:color w:val="FFFFFF" w:themeColor="background1"/>
                <w:sz w:val="20"/>
                <w:szCs w:val="20"/>
              </w:rPr>
              <w:t>2017թ.</w:t>
            </w:r>
          </w:p>
        </w:tc>
        <w:tc>
          <w:tcPr>
            <w:tcW w:w="850"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0BF7C92F" w14:textId="77777777" w:rsidR="004442B5" w:rsidRPr="00DC7720" w:rsidRDefault="004442B5" w:rsidP="00C85113">
            <w:pPr>
              <w:spacing w:after="0" w:line="240" w:lineRule="auto"/>
              <w:ind w:firstLine="0"/>
              <w:jc w:val="center"/>
              <w:rPr>
                <w:rFonts w:eastAsia="Times New Roman" w:cs="Times New Roman"/>
                <w:color w:val="FFFFFF" w:themeColor="background1"/>
                <w:sz w:val="20"/>
                <w:szCs w:val="20"/>
              </w:rPr>
            </w:pPr>
            <w:r w:rsidRPr="00DC7720">
              <w:rPr>
                <w:color w:val="FFFFFF" w:themeColor="background1"/>
                <w:sz w:val="20"/>
                <w:szCs w:val="20"/>
              </w:rPr>
              <w:t>2018թ.</w:t>
            </w:r>
          </w:p>
        </w:tc>
        <w:tc>
          <w:tcPr>
            <w:tcW w:w="851"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3BEDC772" w14:textId="77777777" w:rsidR="004442B5" w:rsidRPr="00DC7720" w:rsidRDefault="004442B5" w:rsidP="00C85113">
            <w:pPr>
              <w:spacing w:after="0" w:line="240" w:lineRule="auto"/>
              <w:ind w:firstLine="0"/>
              <w:jc w:val="center"/>
              <w:rPr>
                <w:rFonts w:eastAsia="Times New Roman" w:cs="Times New Roman"/>
                <w:color w:val="FFFFFF" w:themeColor="background1"/>
                <w:sz w:val="20"/>
                <w:szCs w:val="20"/>
              </w:rPr>
            </w:pPr>
            <w:r w:rsidRPr="00DC7720">
              <w:rPr>
                <w:color w:val="FFFFFF" w:themeColor="background1"/>
                <w:sz w:val="20"/>
                <w:szCs w:val="20"/>
              </w:rPr>
              <w:t>2019թ.</w:t>
            </w:r>
          </w:p>
        </w:tc>
        <w:tc>
          <w:tcPr>
            <w:tcW w:w="2835" w:type="dxa"/>
            <w:tcBorders>
              <w:top w:val="outset" w:sz="6" w:space="0" w:color="auto"/>
              <w:left w:val="outset" w:sz="6" w:space="0" w:color="auto"/>
              <w:bottom w:val="outset" w:sz="6" w:space="0" w:color="auto"/>
              <w:right w:val="outset" w:sz="6" w:space="0" w:color="auto"/>
            </w:tcBorders>
            <w:shd w:val="clear" w:color="auto" w:fill="0070C0"/>
            <w:tcMar>
              <w:top w:w="30" w:type="dxa"/>
              <w:left w:w="30" w:type="dxa"/>
              <w:bottom w:w="30" w:type="dxa"/>
              <w:right w:w="30" w:type="dxa"/>
            </w:tcMar>
            <w:vAlign w:val="center"/>
            <w:hideMark/>
          </w:tcPr>
          <w:p w14:paraId="2C09432C" w14:textId="77777777" w:rsidR="004442B5" w:rsidRPr="00DC7720" w:rsidRDefault="004442B5" w:rsidP="00C85113">
            <w:pPr>
              <w:spacing w:after="0" w:line="240" w:lineRule="auto"/>
              <w:ind w:firstLine="0"/>
              <w:jc w:val="center"/>
              <w:rPr>
                <w:color w:val="FFFFFF" w:themeColor="background1"/>
                <w:sz w:val="20"/>
                <w:szCs w:val="20"/>
              </w:rPr>
            </w:pPr>
            <w:r w:rsidRPr="00DC7720">
              <w:rPr>
                <w:color w:val="FFFFFF" w:themeColor="background1"/>
                <w:sz w:val="20"/>
                <w:szCs w:val="20"/>
              </w:rPr>
              <w:t>Թույլատրելի սահմանային նորմա</w:t>
            </w:r>
          </w:p>
        </w:tc>
      </w:tr>
      <w:tr w:rsidR="004442B5" w:rsidRPr="00DC7720" w14:paraId="1A02395F" w14:textId="77777777" w:rsidTr="00FF692C">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74F7FE6"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Ծախսերի վերականգնման գործակից</w:t>
            </w:r>
          </w:p>
        </w:tc>
        <w:tc>
          <w:tcPr>
            <w:tcW w:w="90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FEA6EF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FB121A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1.1</w:t>
            </w:r>
          </w:p>
        </w:tc>
        <w:tc>
          <w:tcPr>
            <w:tcW w:w="85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965B93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1.2</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E7E9AB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DC7720" w14:paraId="5989AA6A" w14:textId="77777777" w:rsidTr="00C8511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25FB1A6"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Զուտ շահույթի մարժա (%)</w:t>
            </w:r>
          </w:p>
        </w:tc>
        <w:tc>
          <w:tcPr>
            <w:tcW w:w="90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C2F19BB"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(2.2)</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5FAC80B"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(14.1)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0D90ED0"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(9.0)</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219F99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8%</w:t>
            </w:r>
          </w:p>
        </w:tc>
      </w:tr>
      <w:tr w:rsidR="004442B5" w:rsidRPr="00DC7720" w14:paraId="13DEBC4A" w14:textId="77777777" w:rsidTr="001B57F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15B9A8F"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Արագ իրացվելիության գործակից</w:t>
            </w:r>
          </w:p>
        </w:tc>
        <w:tc>
          <w:tcPr>
            <w:tcW w:w="90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2452D4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3.7</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32E6C1A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0.6</w:t>
            </w:r>
          </w:p>
        </w:tc>
        <w:tc>
          <w:tcPr>
            <w:tcW w:w="85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99FFAB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1.0</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962F1AF"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Առնվազն 1</w:t>
            </w:r>
          </w:p>
        </w:tc>
      </w:tr>
      <w:tr w:rsidR="004442B5" w:rsidRPr="00DC7720" w14:paraId="28200C0F" w14:textId="77777777" w:rsidTr="00C8511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2EA2412"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Դեբիտորական պարտքերի շրջանառություն (օր)</w:t>
            </w:r>
          </w:p>
        </w:tc>
        <w:tc>
          <w:tcPr>
            <w:tcW w:w="90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B76A16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79.3</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11BB91A"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72.3</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98E081"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74.3</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6E9885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60 օր</w:t>
            </w:r>
          </w:p>
        </w:tc>
      </w:tr>
      <w:tr w:rsidR="004442B5" w:rsidRPr="00DC7720" w14:paraId="234013A7" w14:textId="77777777" w:rsidTr="001B57F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07B537E"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Պարտքի սպասարկման գործակից</w:t>
            </w:r>
          </w:p>
        </w:tc>
        <w:tc>
          <w:tcPr>
            <w:tcW w:w="90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463F03E1"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A84B95C"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0.1</w:t>
            </w:r>
          </w:p>
        </w:tc>
        <w:tc>
          <w:tcPr>
            <w:tcW w:w="85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50C7EA7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0.0</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207AD4B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0.5</w:t>
            </w:r>
          </w:p>
        </w:tc>
      </w:tr>
      <w:tr w:rsidR="004442B5" w:rsidRPr="00DC7720" w14:paraId="5CCAC947" w14:textId="77777777" w:rsidTr="00C8511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3EC1F6"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Վերաֆինանսավորման գործակից</w:t>
            </w:r>
          </w:p>
        </w:tc>
        <w:tc>
          <w:tcPr>
            <w:tcW w:w="90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EA3E178"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1.2</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00D9009"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5.3</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35B8223"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2.1</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89C3C87"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Առավելագույնը 1</w:t>
            </w:r>
          </w:p>
        </w:tc>
      </w:tr>
      <w:tr w:rsidR="004442B5" w:rsidRPr="00DC7720" w14:paraId="7B82978D" w14:textId="77777777" w:rsidTr="001B57F3">
        <w:trPr>
          <w:tblCellSpacing w:w="0" w:type="dxa"/>
        </w:trPr>
        <w:tc>
          <w:tcPr>
            <w:tcW w:w="33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A989882" w14:textId="77777777" w:rsidR="004442B5" w:rsidRPr="00DC7720" w:rsidRDefault="004442B5" w:rsidP="00C85113">
            <w:pPr>
              <w:spacing w:after="0" w:line="240" w:lineRule="auto"/>
              <w:ind w:firstLine="0"/>
              <w:jc w:val="left"/>
              <w:rPr>
                <w:color w:val="000000"/>
                <w:sz w:val="20"/>
                <w:szCs w:val="20"/>
              </w:rPr>
            </w:pPr>
            <w:r w:rsidRPr="00DC7720">
              <w:rPr>
                <w:color w:val="000000"/>
                <w:sz w:val="20"/>
                <w:szCs w:val="20"/>
              </w:rPr>
              <w:t>Z միավոր</w:t>
            </w:r>
          </w:p>
        </w:tc>
        <w:tc>
          <w:tcPr>
            <w:tcW w:w="903"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7B1FACC2"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1.1</w:t>
            </w:r>
          </w:p>
        </w:tc>
        <w:tc>
          <w:tcPr>
            <w:tcW w:w="850"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09338025"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(1.3)</w:t>
            </w:r>
          </w:p>
        </w:tc>
        <w:tc>
          <w:tcPr>
            <w:tcW w:w="851"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17C7D40D"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(0.5)</w:t>
            </w:r>
          </w:p>
        </w:tc>
        <w:tc>
          <w:tcPr>
            <w:tcW w:w="2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30" w:type="dxa"/>
              <w:left w:w="30" w:type="dxa"/>
              <w:bottom w:w="30" w:type="dxa"/>
              <w:right w:w="30" w:type="dxa"/>
            </w:tcMar>
            <w:vAlign w:val="center"/>
            <w:hideMark/>
          </w:tcPr>
          <w:p w14:paraId="681EAA92" w14:textId="77777777" w:rsidR="004442B5" w:rsidRPr="00DC7720" w:rsidRDefault="004442B5" w:rsidP="00C85113">
            <w:pPr>
              <w:spacing w:after="0" w:line="240" w:lineRule="auto"/>
              <w:ind w:firstLine="0"/>
              <w:jc w:val="center"/>
              <w:rPr>
                <w:color w:val="000000"/>
                <w:sz w:val="20"/>
                <w:szCs w:val="20"/>
              </w:rPr>
            </w:pPr>
            <w:r w:rsidRPr="00DC7720">
              <w:rPr>
                <w:color w:val="000000"/>
                <w:sz w:val="20"/>
                <w:szCs w:val="20"/>
              </w:rPr>
              <w:t>Ապահով գոտի` Z&gt;2.6, Գորշ գոտի` 1.1&lt; Z&lt;2.6, Ծանր գոտի Z&lt;1.1</w:t>
            </w:r>
          </w:p>
        </w:tc>
      </w:tr>
    </w:tbl>
    <w:p w14:paraId="5BFCE75E" w14:textId="77777777" w:rsidR="004442B5" w:rsidRPr="00DC7720" w:rsidRDefault="004442B5" w:rsidP="004442B5">
      <w:pPr>
        <w:shd w:val="clear" w:color="auto" w:fill="FFFFFF"/>
        <w:spacing w:after="0" w:line="240" w:lineRule="auto"/>
        <w:ind w:right="150" w:firstLine="0"/>
        <w:rPr>
          <w:color w:val="000000"/>
          <w:sz w:val="20"/>
          <w:szCs w:val="20"/>
        </w:rPr>
      </w:pPr>
    </w:p>
    <w:p w14:paraId="1044F7C3"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 xml:space="preserve">Ինչպես երևում է </w:t>
      </w:r>
      <w:r w:rsidRPr="00A35CD3">
        <w:rPr>
          <w:color w:val="000000"/>
          <w:lang w:val="hy-AM"/>
        </w:rPr>
        <w:t>ա</w:t>
      </w:r>
      <w:r w:rsidRPr="00A35CD3">
        <w:rPr>
          <w:color w:val="000000"/>
        </w:rPr>
        <w:t xml:space="preserve">ղյուսակից հաշվետու ժամանակաշրջաններում սնանկացման կանխատեսման Ալթմանի Z-միավորը վկայում է Ընկերության ֆինանսական վիճակի </w:t>
      </w:r>
      <w:r>
        <w:rPr>
          <w:color w:val="000000"/>
        </w:rPr>
        <w:t xml:space="preserve">վատթարացման նշանակալի </w:t>
      </w:r>
      <w:r w:rsidRPr="00A35CD3">
        <w:rPr>
          <w:color w:val="000000"/>
        </w:rPr>
        <w:t>հավանականության մասին (գործակիցը` Z=-0.5 գտնվում է սահմանված ծանր գոտում` Z&lt;1.1):</w:t>
      </w:r>
    </w:p>
    <w:p w14:paraId="40E1BBEC"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lastRenderedPageBreak/>
        <w:t>Հաշվետու ժամանակաշրջանում 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ծանր վիճակի հավանականության մասին:</w:t>
      </w:r>
    </w:p>
    <w:p w14:paraId="2EF31C89"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Հաշվետու ժամանակաշրջանում զուտ շահույթի մարժան 17.0 տոկոսային կետով պակաս է պրակտիկայում կիրառվող նվազագույն նորմայից:</w:t>
      </w:r>
    </w:p>
    <w:p w14:paraId="3F9A7867" w14:textId="5B55B3AC" w:rsidR="004442B5" w:rsidRPr="00A35CD3" w:rsidRDefault="004442B5" w:rsidP="00DC7720">
      <w:pPr>
        <w:shd w:val="clear" w:color="auto" w:fill="FFFFFF"/>
        <w:spacing w:after="0" w:line="276" w:lineRule="auto"/>
        <w:ind w:right="144" w:firstLine="446"/>
        <w:rPr>
          <w:color w:val="000000"/>
        </w:rPr>
      </w:pPr>
      <w:r w:rsidRPr="00A35CD3">
        <w:rPr>
          <w:color w:val="000000"/>
        </w:rPr>
        <w:t>Վարկային պարտավորությունների հետ կապված անհրաժեշտ է նշել, որ Ընկերությունը չունի ՀՀ պետական բյուջեի նկատմամբ ենթավարկային պայման</w:t>
      </w:r>
      <w:r w:rsidR="007724F4">
        <w:rPr>
          <w:color w:val="000000"/>
          <w:lang w:val="hy-AM"/>
        </w:rPr>
        <w:t>ա</w:t>
      </w:r>
      <w:r w:rsidRPr="00A35CD3">
        <w:rPr>
          <w:color w:val="000000"/>
        </w:rPr>
        <w:t>գրերով նախատեսված վարկային պարտավորություններ:</w:t>
      </w:r>
    </w:p>
    <w:p w14:paraId="2409EFF2" w14:textId="77777777" w:rsidR="004442B5" w:rsidRPr="00A35CD3" w:rsidRDefault="004442B5" w:rsidP="00DC7720">
      <w:pPr>
        <w:shd w:val="clear" w:color="auto" w:fill="FFFFFF"/>
        <w:spacing w:after="0" w:line="276" w:lineRule="auto"/>
        <w:ind w:right="144" w:firstLine="446"/>
        <w:rPr>
          <w:color w:val="000000"/>
        </w:rPr>
      </w:pPr>
      <w:r w:rsidRPr="00A35CD3">
        <w:rPr>
          <w:color w:val="000000"/>
        </w:rPr>
        <w:t>Ընկերությունը ներգրավված չի այնպիսի տեղական կամ միջազգային դատական վարույթներում, որոնք կարող են էական ազդեցություն ունենալ ընկերության ֆինանսական վիճակի վրա:</w:t>
      </w:r>
    </w:p>
    <w:p w14:paraId="2C46D94D" w14:textId="77777777" w:rsidR="004442B5" w:rsidRDefault="004442B5" w:rsidP="00DC7720">
      <w:pPr>
        <w:shd w:val="clear" w:color="auto" w:fill="FFFFFF"/>
        <w:spacing w:after="0" w:line="276" w:lineRule="auto"/>
        <w:ind w:right="144" w:firstLine="446"/>
        <w:rPr>
          <w:lang w:val="hy-AM"/>
        </w:rPr>
      </w:pPr>
      <w:r w:rsidRPr="00A35CD3">
        <w:rPr>
          <w:color w:val="000000"/>
        </w:rPr>
        <w:t xml:space="preserve">Հաշվի առնելով, որ հաշվետու ժամանակաշրջաններում սնանկացման կանխատեսման Ալթմանի Z-միավորը վկայում է Ընկերության ֆինանսական ծանր վիճակի բարձր հավանականության մասին, իսկ </w:t>
      </w:r>
      <w:r w:rsidRPr="00A35CD3">
        <w:rPr>
          <w:color w:val="000000"/>
          <w:lang w:val="hy-AM"/>
        </w:rPr>
        <w:t>հ</w:t>
      </w:r>
      <w:r w:rsidRPr="00A35CD3">
        <w:rPr>
          <w:color w:val="000000"/>
        </w:rPr>
        <w:t xml:space="preserve">աշվետու ժամանակաշրջանում 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ծանր վիճակի հավանականության մասին, հետևաբար այս երկու նախնական գնահատումների զուգակցման արդյունքում Ընկերության ֆինանսական վիճակի հավանականությունը </w:t>
      </w:r>
      <w:r>
        <w:rPr>
          <w:color w:val="000000"/>
        </w:rPr>
        <w:t>նշանակալի է</w:t>
      </w:r>
      <w:r w:rsidRPr="002204DF">
        <w:rPr>
          <w:color w:val="000000"/>
        </w:rPr>
        <w:t>:</w:t>
      </w:r>
      <w:r w:rsidRPr="00A35CD3">
        <w:rPr>
          <w:lang w:val="hy-AM"/>
        </w:rPr>
        <w:t xml:space="preserve"> </w:t>
      </w:r>
    </w:p>
    <w:p w14:paraId="350B3644" w14:textId="77777777" w:rsidR="004442B5" w:rsidRDefault="004442B5" w:rsidP="00DC7720">
      <w:pPr>
        <w:shd w:val="clear" w:color="auto" w:fill="FFFFFF"/>
        <w:spacing w:after="0" w:line="276" w:lineRule="auto"/>
        <w:ind w:right="144" w:firstLine="446"/>
        <w:rPr>
          <w:rFonts w:eastAsia="Calibri"/>
          <w:b/>
          <w:lang w:val="hy-AM"/>
        </w:rPr>
      </w:pPr>
      <w:r>
        <w:rPr>
          <w:rFonts w:eastAsia="Calibri"/>
          <w:b/>
          <w:lang w:val="hy-AM"/>
        </w:rPr>
        <w:t xml:space="preserve">Պետություն-մասնավոր գործընկերության (ՊՄԳ) ձևաչափով գործող ընկերությունների </w:t>
      </w:r>
      <w:r w:rsidRPr="00C14EB7">
        <w:rPr>
          <w:rFonts w:eastAsia="Calibri"/>
          <w:b/>
          <w:lang w:val="hy-AM"/>
        </w:rPr>
        <w:t>պայմանագր</w:t>
      </w:r>
      <w:r>
        <w:rPr>
          <w:rFonts w:eastAsia="Calibri"/>
          <w:b/>
          <w:lang w:val="hy-AM"/>
        </w:rPr>
        <w:t>եր</w:t>
      </w:r>
      <w:r w:rsidRPr="00C14EB7">
        <w:rPr>
          <w:rFonts w:eastAsia="Calibri"/>
          <w:b/>
          <w:lang w:val="hy-AM"/>
        </w:rPr>
        <w:t>ից բխող պայմանական պարտավորությունների վերլուծություն.</w:t>
      </w:r>
    </w:p>
    <w:p w14:paraId="0A2D99A3" w14:textId="01DAADC5" w:rsidR="004442B5" w:rsidRPr="00D335A3" w:rsidRDefault="004442B5" w:rsidP="00DC7720">
      <w:pPr>
        <w:shd w:val="clear" w:color="auto" w:fill="FFFFFF"/>
        <w:spacing w:after="0" w:line="276" w:lineRule="auto"/>
        <w:ind w:right="144" w:firstLine="446"/>
        <w:rPr>
          <w:rFonts w:eastAsia="Calibri"/>
          <w:lang w:val="hy-AM"/>
        </w:rPr>
      </w:pPr>
      <w:r w:rsidRPr="00447A4E">
        <w:rPr>
          <w:rFonts w:eastAsia="Calibri"/>
          <w:lang w:val="hy-AM"/>
        </w:rPr>
        <w:t xml:space="preserve">Վերլուծության են ենթարկվել ստորև ներկայացված ՊՄԳ ձևաչափով գործող թվով երեք </w:t>
      </w:r>
      <w:r>
        <w:rPr>
          <w:rFonts w:eastAsia="Calibri"/>
          <w:lang w:val="hy-AM"/>
        </w:rPr>
        <w:t>ընկերու</w:t>
      </w:r>
      <w:r w:rsidRPr="00447A4E">
        <w:rPr>
          <w:rFonts w:eastAsia="Calibri"/>
          <w:lang w:val="hy-AM"/>
        </w:rPr>
        <w:t>թյունների պայմանագրերը</w:t>
      </w:r>
      <w:r>
        <w:rPr>
          <w:rFonts w:eastAsia="Calibri"/>
          <w:lang w:val="hy-A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39"/>
        <w:gridCol w:w="1021"/>
        <w:gridCol w:w="993"/>
        <w:gridCol w:w="1701"/>
        <w:gridCol w:w="1701"/>
      </w:tblGrid>
      <w:tr w:rsidR="004442B5" w:rsidRPr="00A03AF2" w14:paraId="2C4E1FD0" w14:textId="77777777" w:rsidTr="00C85113">
        <w:trPr>
          <w:trHeight w:val="278"/>
        </w:trPr>
        <w:tc>
          <w:tcPr>
            <w:tcW w:w="2518" w:type="dxa"/>
            <w:vMerge w:val="restart"/>
            <w:shd w:val="clear" w:color="auto" w:fill="0070C0"/>
          </w:tcPr>
          <w:p w14:paraId="126BA7E8" w14:textId="77777777" w:rsidR="004442B5" w:rsidRPr="008B51F8" w:rsidRDefault="004442B5" w:rsidP="00C85113">
            <w:pPr>
              <w:ind w:firstLine="0"/>
              <w:jc w:val="center"/>
              <w:rPr>
                <w:b/>
                <w:bCs/>
                <w:color w:val="FFFFFF" w:themeColor="background1"/>
                <w:sz w:val="20"/>
                <w:szCs w:val="20"/>
                <w:lang w:val="hy-AM"/>
              </w:rPr>
            </w:pPr>
          </w:p>
          <w:p w14:paraId="471530C5" w14:textId="77777777" w:rsidR="004442B5" w:rsidRPr="008B51F8" w:rsidRDefault="004442B5" w:rsidP="00C85113">
            <w:pPr>
              <w:ind w:firstLine="0"/>
              <w:jc w:val="center"/>
              <w:rPr>
                <w:b/>
                <w:bCs/>
                <w:color w:val="FFFFFF" w:themeColor="background1"/>
                <w:sz w:val="20"/>
                <w:szCs w:val="20"/>
                <w:lang w:val="hy-AM"/>
              </w:rPr>
            </w:pPr>
          </w:p>
          <w:p w14:paraId="12FCC5F8"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lang w:val="hy-AM"/>
              </w:rPr>
              <w:t>Անվանում</w:t>
            </w:r>
          </w:p>
        </w:tc>
        <w:tc>
          <w:tcPr>
            <w:tcW w:w="2239" w:type="dxa"/>
            <w:vMerge w:val="restart"/>
            <w:shd w:val="clear" w:color="auto" w:fill="0070C0"/>
          </w:tcPr>
          <w:p w14:paraId="06436AC1" w14:textId="77777777" w:rsidR="004442B5" w:rsidRPr="008B51F8" w:rsidRDefault="004442B5" w:rsidP="00C85113">
            <w:pPr>
              <w:ind w:firstLine="0"/>
              <w:jc w:val="center"/>
              <w:rPr>
                <w:b/>
                <w:bCs/>
                <w:color w:val="FFFFFF" w:themeColor="background1"/>
                <w:sz w:val="20"/>
                <w:szCs w:val="20"/>
                <w:lang w:val="hy-AM"/>
              </w:rPr>
            </w:pPr>
          </w:p>
          <w:p w14:paraId="63630F4E" w14:textId="77777777" w:rsidR="004442B5" w:rsidRPr="008B51F8" w:rsidRDefault="004442B5" w:rsidP="00C85113">
            <w:pPr>
              <w:ind w:firstLine="0"/>
              <w:jc w:val="center"/>
              <w:rPr>
                <w:b/>
                <w:bCs/>
                <w:color w:val="FFFFFF" w:themeColor="background1"/>
                <w:sz w:val="20"/>
                <w:szCs w:val="20"/>
                <w:lang w:val="hy-AM"/>
              </w:rPr>
            </w:pPr>
          </w:p>
          <w:p w14:paraId="6A4F0F15"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lang w:val="hy-AM"/>
              </w:rPr>
              <w:t>Ոլորտ</w:t>
            </w:r>
          </w:p>
        </w:tc>
        <w:tc>
          <w:tcPr>
            <w:tcW w:w="1021" w:type="dxa"/>
            <w:vMerge w:val="restart"/>
            <w:shd w:val="clear" w:color="auto" w:fill="0070C0"/>
          </w:tcPr>
          <w:p w14:paraId="76027A1C" w14:textId="77777777" w:rsidR="004442B5" w:rsidRPr="008B51F8" w:rsidRDefault="004442B5" w:rsidP="00C85113">
            <w:pPr>
              <w:ind w:firstLine="0"/>
              <w:jc w:val="center"/>
              <w:rPr>
                <w:b/>
                <w:bCs/>
                <w:color w:val="FFFFFF" w:themeColor="background1"/>
                <w:sz w:val="20"/>
                <w:szCs w:val="20"/>
                <w:lang w:val="hy-AM"/>
              </w:rPr>
            </w:pPr>
          </w:p>
          <w:p w14:paraId="58136A13" w14:textId="77777777" w:rsidR="004442B5" w:rsidRPr="008B51F8" w:rsidRDefault="004442B5" w:rsidP="00C85113">
            <w:pPr>
              <w:ind w:firstLine="0"/>
              <w:jc w:val="center"/>
              <w:rPr>
                <w:b/>
                <w:bCs/>
                <w:color w:val="FFFFFF" w:themeColor="background1"/>
                <w:sz w:val="20"/>
                <w:szCs w:val="20"/>
                <w:lang w:val="hy-AM"/>
              </w:rPr>
            </w:pPr>
          </w:p>
          <w:p w14:paraId="7BD935F0"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lang w:val="hy-AM"/>
              </w:rPr>
              <w:t>Սկիզբ</w:t>
            </w:r>
          </w:p>
        </w:tc>
        <w:tc>
          <w:tcPr>
            <w:tcW w:w="993" w:type="dxa"/>
            <w:vMerge w:val="restart"/>
            <w:shd w:val="clear" w:color="auto" w:fill="0070C0"/>
          </w:tcPr>
          <w:p w14:paraId="56F72CA0" w14:textId="77777777" w:rsidR="004442B5" w:rsidRPr="008B51F8" w:rsidRDefault="004442B5" w:rsidP="00C85113">
            <w:pPr>
              <w:ind w:firstLine="0"/>
              <w:jc w:val="center"/>
              <w:rPr>
                <w:b/>
                <w:bCs/>
                <w:color w:val="FFFFFF" w:themeColor="background1"/>
                <w:sz w:val="20"/>
                <w:szCs w:val="20"/>
                <w:lang w:val="hy-AM"/>
              </w:rPr>
            </w:pPr>
          </w:p>
          <w:p w14:paraId="6377DA74" w14:textId="77777777" w:rsidR="004442B5" w:rsidRPr="008B51F8" w:rsidRDefault="004442B5" w:rsidP="00C85113">
            <w:pPr>
              <w:ind w:firstLine="0"/>
              <w:jc w:val="center"/>
              <w:rPr>
                <w:b/>
                <w:bCs/>
                <w:color w:val="FFFFFF" w:themeColor="background1"/>
                <w:sz w:val="20"/>
                <w:szCs w:val="20"/>
                <w:lang w:val="hy-AM"/>
              </w:rPr>
            </w:pPr>
          </w:p>
          <w:p w14:paraId="0804764D"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lang w:val="hy-AM"/>
              </w:rPr>
              <w:t>Ավարտ</w:t>
            </w:r>
          </w:p>
        </w:tc>
        <w:tc>
          <w:tcPr>
            <w:tcW w:w="3402" w:type="dxa"/>
            <w:gridSpan w:val="2"/>
            <w:shd w:val="clear" w:color="auto" w:fill="0070C0"/>
          </w:tcPr>
          <w:p w14:paraId="2E3B1980"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lang w:val="hy-AM"/>
              </w:rPr>
              <w:t>Պայմանական պարտավորությունների ֆիսկալ ռիսկի կարգավիճակը</w:t>
            </w:r>
          </w:p>
        </w:tc>
      </w:tr>
      <w:tr w:rsidR="004442B5" w:rsidRPr="0088205E" w14:paraId="5EEBB901" w14:textId="77777777" w:rsidTr="00C85113">
        <w:trPr>
          <w:trHeight w:val="277"/>
        </w:trPr>
        <w:tc>
          <w:tcPr>
            <w:tcW w:w="2518" w:type="dxa"/>
            <w:vMerge/>
            <w:shd w:val="clear" w:color="auto" w:fill="0070C0"/>
          </w:tcPr>
          <w:p w14:paraId="4C274002" w14:textId="77777777" w:rsidR="004442B5" w:rsidRPr="008B51F8" w:rsidRDefault="004442B5" w:rsidP="00C85113">
            <w:pPr>
              <w:ind w:firstLine="0"/>
              <w:jc w:val="center"/>
              <w:rPr>
                <w:b/>
                <w:bCs/>
                <w:color w:val="FFFFFF" w:themeColor="background1"/>
                <w:sz w:val="20"/>
                <w:szCs w:val="20"/>
                <w:lang w:val="hy-AM"/>
              </w:rPr>
            </w:pPr>
          </w:p>
        </w:tc>
        <w:tc>
          <w:tcPr>
            <w:tcW w:w="2239" w:type="dxa"/>
            <w:vMerge/>
            <w:shd w:val="clear" w:color="auto" w:fill="0070C0"/>
          </w:tcPr>
          <w:p w14:paraId="18CF7794" w14:textId="77777777" w:rsidR="004442B5" w:rsidRPr="008B51F8" w:rsidRDefault="004442B5" w:rsidP="00C85113">
            <w:pPr>
              <w:ind w:firstLine="0"/>
              <w:jc w:val="center"/>
              <w:rPr>
                <w:b/>
                <w:bCs/>
                <w:color w:val="FFFFFF" w:themeColor="background1"/>
                <w:sz w:val="20"/>
                <w:szCs w:val="20"/>
                <w:lang w:val="hy-AM"/>
              </w:rPr>
            </w:pPr>
          </w:p>
        </w:tc>
        <w:tc>
          <w:tcPr>
            <w:tcW w:w="1021" w:type="dxa"/>
            <w:vMerge/>
            <w:shd w:val="clear" w:color="auto" w:fill="0070C0"/>
          </w:tcPr>
          <w:p w14:paraId="6A2B1CFD" w14:textId="77777777" w:rsidR="004442B5" w:rsidRPr="008B51F8" w:rsidRDefault="004442B5" w:rsidP="00C85113">
            <w:pPr>
              <w:ind w:firstLine="0"/>
              <w:jc w:val="center"/>
              <w:rPr>
                <w:b/>
                <w:bCs/>
                <w:color w:val="FFFFFF" w:themeColor="background1"/>
                <w:sz w:val="20"/>
                <w:szCs w:val="20"/>
                <w:lang w:val="hy-AM"/>
              </w:rPr>
            </w:pPr>
          </w:p>
        </w:tc>
        <w:tc>
          <w:tcPr>
            <w:tcW w:w="993" w:type="dxa"/>
            <w:vMerge/>
            <w:shd w:val="clear" w:color="auto" w:fill="0070C0"/>
          </w:tcPr>
          <w:p w14:paraId="130406E8" w14:textId="77777777" w:rsidR="004442B5" w:rsidRPr="008B51F8" w:rsidRDefault="004442B5" w:rsidP="00C85113">
            <w:pPr>
              <w:ind w:firstLine="0"/>
              <w:jc w:val="center"/>
              <w:rPr>
                <w:b/>
                <w:bCs/>
                <w:color w:val="FFFFFF" w:themeColor="background1"/>
                <w:sz w:val="20"/>
                <w:szCs w:val="20"/>
                <w:lang w:val="hy-AM"/>
              </w:rPr>
            </w:pPr>
          </w:p>
        </w:tc>
        <w:tc>
          <w:tcPr>
            <w:tcW w:w="1701" w:type="dxa"/>
            <w:shd w:val="clear" w:color="auto" w:fill="0070C0"/>
          </w:tcPr>
          <w:p w14:paraId="1C89A276" w14:textId="77777777" w:rsidR="004442B5" w:rsidRPr="008B51F8" w:rsidRDefault="004442B5" w:rsidP="00C85113">
            <w:pPr>
              <w:ind w:firstLine="0"/>
              <w:jc w:val="center"/>
              <w:rPr>
                <w:rFonts w:eastAsia="Times New Roman" w:cs="Times New Roman"/>
                <w:b/>
                <w:bCs/>
                <w:color w:val="FFFFFF" w:themeColor="background1"/>
                <w:sz w:val="20"/>
                <w:szCs w:val="20"/>
              </w:rPr>
            </w:pPr>
            <w:r w:rsidRPr="008B51F8">
              <w:rPr>
                <w:b/>
                <w:bCs/>
                <w:color w:val="FFFFFF" w:themeColor="background1"/>
                <w:sz w:val="20"/>
                <w:szCs w:val="20"/>
                <w:lang w:val="hy-AM"/>
              </w:rPr>
              <w:t xml:space="preserve">Մինչև </w:t>
            </w:r>
            <w:r w:rsidRPr="008B51F8">
              <w:rPr>
                <w:b/>
                <w:bCs/>
                <w:color w:val="FFFFFF" w:themeColor="background1"/>
                <w:sz w:val="20"/>
                <w:szCs w:val="20"/>
              </w:rPr>
              <w:t>COVID 19</w:t>
            </w:r>
          </w:p>
        </w:tc>
        <w:tc>
          <w:tcPr>
            <w:tcW w:w="1701" w:type="dxa"/>
            <w:shd w:val="clear" w:color="auto" w:fill="0070C0"/>
          </w:tcPr>
          <w:p w14:paraId="672A5AD6" w14:textId="77777777" w:rsidR="004442B5" w:rsidRPr="008B51F8" w:rsidRDefault="004442B5" w:rsidP="00C85113">
            <w:pPr>
              <w:ind w:firstLine="0"/>
              <w:jc w:val="center"/>
              <w:rPr>
                <w:rFonts w:eastAsia="Times New Roman" w:cs="Times New Roman"/>
                <w:b/>
                <w:bCs/>
                <w:color w:val="FFFFFF" w:themeColor="background1"/>
                <w:sz w:val="20"/>
                <w:szCs w:val="20"/>
                <w:lang w:val="hy-AM"/>
              </w:rPr>
            </w:pPr>
            <w:r w:rsidRPr="008B51F8">
              <w:rPr>
                <w:b/>
                <w:bCs/>
                <w:color w:val="FFFFFF" w:themeColor="background1"/>
                <w:sz w:val="20"/>
                <w:szCs w:val="20"/>
              </w:rPr>
              <w:t xml:space="preserve">COVID-19 </w:t>
            </w:r>
            <w:r w:rsidRPr="008B51F8">
              <w:rPr>
                <w:b/>
                <w:bCs/>
                <w:color w:val="FFFFFF" w:themeColor="background1"/>
                <w:sz w:val="20"/>
                <w:szCs w:val="20"/>
                <w:lang w:val="hy-AM"/>
              </w:rPr>
              <w:t>ի պայմաններում</w:t>
            </w:r>
          </w:p>
        </w:tc>
      </w:tr>
      <w:tr w:rsidR="004442B5" w:rsidRPr="00256E86" w14:paraId="5766EFE4" w14:textId="77777777" w:rsidTr="00C85113">
        <w:tc>
          <w:tcPr>
            <w:tcW w:w="2518" w:type="dxa"/>
            <w:shd w:val="clear" w:color="auto" w:fill="auto"/>
          </w:tcPr>
          <w:p w14:paraId="14253F78" w14:textId="77777777" w:rsidR="004442B5" w:rsidRPr="00DD5310" w:rsidRDefault="004442B5" w:rsidP="00C85113">
            <w:pPr>
              <w:shd w:val="clear" w:color="auto" w:fill="FFFFFF"/>
              <w:ind w:right="150" w:firstLine="0"/>
              <w:rPr>
                <w:rFonts w:eastAsia="Calibri"/>
                <w:b/>
                <w:sz w:val="20"/>
                <w:szCs w:val="20"/>
                <w:lang w:val="hy-AM"/>
              </w:rPr>
            </w:pPr>
            <w:r w:rsidRPr="00DD5310">
              <w:rPr>
                <w:b/>
                <w:color w:val="000000"/>
                <w:sz w:val="20"/>
                <w:szCs w:val="20"/>
                <w:lang w:val="hy-AM"/>
              </w:rPr>
              <w:t>«Հարավկովկասյան երկաթուղի» ՓԲԸ</w:t>
            </w:r>
          </w:p>
        </w:tc>
        <w:tc>
          <w:tcPr>
            <w:tcW w:w="2239" w:type="dxa"/>
            <w:shd w:val="clear" w:color="auto" w:fill="auto"/>
          </w:tcPr>
          <w:p w14:paraId="7400ABD8" w14:textId="77777777" w:rsidR="004442B5" w:rsidRPr="00DD5310" w:rsidRDefault="004442B5" w:rsidP="00C85113">
            <w:pPr>
              <w:ind w:firstLine="0"/>
              <w:jc w:val="center"/>
              <w:rPr>
                <w:sz w:val="20"/>
                <w:szCs w:val="20"/>
                <w:lang w:val="hy-AM"/>
              </w:rPr>
            </w:pPr>
            <w:r w:rsidRPr="00DD5310">
              <w:rPr>
                <w:sz w:val="20"/>
                <w:szCs w:val="20"/>
                <w:lang w:val="hy-AM"/>
              </w:rPr>
              <w:t>Տրանսպորտ</w:t>
            </w:r>
          </w:p>
        </w:tc>
        <w:tc>
          <w:tcPr>
            <w:tcW w:w="1021" w:type="dxa"/>
            <w:shd w:val="clear" w:color="auto" w:fill="auto"/>
          </w:tcPr>
          <w:p w14:paraId="58CD61B9" w14:textId="77777777" w:rsidR="004442B5" w:rsidRPr="00DD5310" w:rsidRDefault="004442B5" w:rsidP="00C85113">
            <w:pPr>
              <w:ind w:firstLine="0"/>
              <w:jc w:val="center"/>
              <w:rPr>
                <w:sz w:val="20"/>
                <w:szCs w:val="20"/>
                <w:lang w:val="hy-AM"/>
              </w:rPr>
            </w:pPr>
            <w:r w:rsidRPr="00DD5310">
              <w:rPr>
                <w:sz w:val="20"/>
                <w:szCs w:val="20"/>
              </w:rPr>
              <w:t>2008</w:t>
            </w:r>
            <w:r w:rsidRPr="00DD5310">
              <w:rPr>
                <w:sz w:val="20"/>
                <w:szCs w:val="20"/>
                <w:lang w:val="hy-AM"/>
              </w:rPr>
              <w:t>թ.</w:t>
            </w:r>
          </w:p>
        </w:tc>
        <w:tc>
          <w:tcPr>
            <w:tcW w:w="993" w:type="dxa"/>
            <w:shd w:val="clear" w:color="auto" w:fill="auto"/>
          </w:tcPr>
          <w:p w14:paraId="5A2AD18B" w14:textId="77777777" w:rsidR="004442B5" w:rsidRPr="00DD5310" w:rsidRDefault="004442B5" w:rsidP="00C85113">
            <w:pPr>
              <w:ind w:firstLine="0"/>
              <w:jc w:val="center"/>
              <w:rPr>
                <w:sz w:val="20"/>
                <w:szCs w:val="20"/>
                <w:lang w:val="ru-RU"/>
              </w:rPr>
            </w:pPr>
            <w:r w:rsidRPr="00DD5310">
              <w:rPr>
                <w:sz w:val="20"/>
                <w:szCs w:val="20"/>
                <w:lang w:val="ru-RU"/>
              </w:rPr>
              <w:t>2038</w:t>
            </w:r>
            <w:r w:rsidRPr="00DD5310">
              <w:rPr>
                <w:sz w:val="20"/>
                <w:szCs w:val="20"/>
                <w:lang w:val="hy-AM"/>
              </w:rPr>
              <w:t>թ.</w:t>
            </w:r>
          </w:p>
        </w:tc>
        <w:tc>
          <w:tcPr>
            <w:tcW w:w="1701" w:type="dxa"/>
            <w:shd w:val="clear" w:color="auto" w:fill="auto"/>
          </w:tcPr>
          <w:p w14:paraId="37B5AB72" w14:textId="77777777" w:rsidR="004442B5" w:rsidRPr="00DD5310" w:rsidRDefault="004442B5" w:rsidP="00C85113">
            <w:pPr>
              <w:ind w:firstLine="0"/>
              <w:jc w:val="center"/>
              <w:rPr>
                <w:sz w:val="20"/>
                <w:szCs w:val="20"/>
                <w:lang w:val="hy-AM"/>
              </w:rPr>
            </w:pPr>
            <w:r w:rsidRPr="00DD5310">
              <w:rPr>
                <w:sz w:val="20"/>
                <w:szCs w:val="20"/>
                <w:lang w:val="hy-AM"/>
              </w:rPr>
              <w:t>Միջին</w:t>
            </w:r>
          </w:p>
        </w:tc>
        <w:tc>
          <w:tcPr>
            <w:tcW w:w="1701" w:type="dxa"/>
            <w:shd w:val="clear" w:color="auto" w:fill="auto"/>
          </w:tcPr>
          <w:p w14:paraId="4F7F081C" w14:textId="77777777" w:rsidR="004442B5" w:rsidRPr="00DD5310" w:rsidRDefault="004442B5" w:rsidP="00C85113">
            <w:pPr>
              <w:ind w:firstLine="0"/>
              <w:jc w:val="center"/>
              <w:rPr>
                <w:sz w:val="20"/>
                <w:szCs w:val="20"/>
                <w:lang w:val="hy-AM"/>
              </w:rPr>
            </w:pPr>
            <w:r w:rsidRPr="00DD5310">
              <w:rPr>
                <w:sz w:val="20"/>
                <w:szCs w:val="20"/>
                <w:lang w:val="hy-AM"/>
              </w:rPr>
              <w:t>Բարձր</w:t>
            </w:r>
          </w:p>
        </w:tc>
      </w:tr>
      <w:tr w:rsidR="004442B5" w:rsidRPr="00256E86" w14:paraId="26D0F808" w14:textId="77777777" w:rsidTr="001B57F3">
        <w:tc>
          <w:tcPr>
            <w:tcW w:w="2518" w:type="dxa"/>
            <w:shd w:val="clear" w:color="auto" w:fill="C6D9F1" w:themeFill="text2" w:themeFillTint="33"/>
          </w:tcPr>
          <w:p w14:paraId="230DCFE0" w14:textId="77777777" w:rsidR="004442B5" w:rsidRPr="00DD5310" w:rsidRDefault="004442B5" w:rsidP="00C85113">
            <w:pPr>
              <w:ind w:firstLine="0"/>
              <w:rPr>
                <w:sz w:val="20"/>
                <w:szCs w:val="20"/>
                <w:lang w:val="hy-AM"/>
              </w:rPr>
            </w:pPr>
            <w:r w:rsidRPr="00DD5310">
              <w:rPr>
                <w:b/>
                <w:color w:val="000000"/>
                <w:sz w:val="20"/>
                <w:szCs w:val="20"/>
                <w:lang w:val="hy-AM"/>
              </w:rPr>
              <w:t>«Վեոլիա Ջուր» ՓԲԸ</w:t>
            </w:r>
          </w:p>
        </w:tc>
        <w:tc>
          <w:tcPr>
            <w:tcW w:w="2239" w:type="dxa"/>
            <w:shd w:val="clear" w:color="auto" w:fill="C6D9F1" w:themeFill="text2" w:themeFillTint="33"/>
          </w:tcPr>
          <w:p w14:paraId="63EC9A3E" w14:textId="77777777" w:rsidR="004442B5" w:rsidRPr="00DD5310" w:rsidRDefault="004442B5" w:rsidP="00C85113">
            <w:pPr>
              <w:ind w:firstLine="0"/>
              <w:jc w:val="center"/>
              <w:rPr>
                <w:sz w:val="20"/>
                <w:szCs w:val="20"/>
                <w:lang w:val="hy-AM"/>
              </w:rPr>
            </w:pPr>
            <w:r w:rsidRPr="00DD5310">
              <w:rPr>
                <w:sz w:val="20"/>
                <w:szCs w:val="20"/>
                <w:lang w:val="hy-AM"/>
              </w:rPr>
              <w:t>Ջրամատակարարում և կեղտաջրերի հեռացում</w:t>
            </w:r>
          </w:p>
        </w:tc>
        <w:tc>
          <w:tcPr>
            <w:tcW w:w="1021" w:type="dxa"/>
            <w:shd w:val="clear" w:color="auto" w:fill="C6D9F1" w:themeFill="text2" w:themeFillTint="33"/>
          </w:tcPr>
          <w:p w14:paraId="06E61C83" w14:textId="77777777" w:rsidR="004442B5" w:rsidRPr="00DD5310" w:rsidRDefault="004442B5" w:rsidP="00C85113">
            <w:pPr>
              <w:ind w:firstLine="0"/>
              <w:jc w:val="center"/>
              <w:rPr>
                <w:sz w:val="20"/>
                <w:szCs w:val="20"/>
              </w:rPr>
            </w:pPr>
            <w:r w:rsidRPr="00DD5310">
              <w:rPr>
                <w:sz w:val="20"/>
                <w:szCs w:val="20"/>
              </w:rPr>
              <w:t>2016</w:t>
            </w:r>
            <w:r w:rsidRPr="00DD5310">
              <w:rPr>
                <w:sz w:val="20"/>
                <w:szCs w:val="20"/>
                <w:lang w:val="hy-AM"/>
              </w:rPr>
              <w:t>թ.</w:t>
            </w:r>
          </w:p>
        </w:tc>
        <w:tc>
          <w:tcPr>
            <w:tcW w:w="993" w:type="dxa"/>
            <w:shd w:val="clear" w:color="auto" w:fill="C6D9F1" w:themeFill="text2" w:themeFillTint="33"/>
          </w:tcPr>
          <w:p w14:paraId="44E074DA" w14:textId="77777777" w:rsidR="004442B5" w:rsidRPr="00DD5310" w:rsidRDefault="004442B5" w:rsidP="00C85113">
            <w:pPr>
              <w:ind w:firstLine="0"/>
              <w:jc w:val="center"/>
              <w:rPr>
                <w:sz w:val="20"/>
                <w:szCs w:val="20"/>
              </w:rPr>
            </w:pPr>
            <w:r w:rsidRPr="00DD5310">
              <w:rPr>
                <w:sz w:val="20"/>
                <w:szCs w:val="20"/>
              </w:rPr>
              <w:t>2031</w:t>
            </w:r>
            <w:r w:rsidRPr="00DD5310">
              <w:rPr>
                <w:sz w:val="20"/>
                <w:szCs w:val="20"/>
                <w:lang w:val="hy-AM"/>
              </w:rPr>
              <w:t>թ.</w:t>
            </w:r>
          </w:p>
        </w:tc>
        <w:tc>
          <w:tcPr>
            <w:tcW w:w="1701" w:type="dxa"/>
            <w:shd w:val="clear" w:color="auto" w:fill="C6D9F1" w:themeFill="text2" w:themeFillTint="33"/>
          </w:tcPr>
          <w:p w14:paraId="71EFAFED" w14:textId="77777777" w:rsidR="004442B5" w:rsidRPr="00DD5310" w:rsidRDefault="004442B5" w:rsidP="00C85113">
            <w:pPr>
              <w:ind w:firstLine="0"/>
              <w:jc w:val="center"/>
              <w:rPr>
                <w:sz w:val="20"/>
                <w:szCs w:val="20"/>
                <w:lang w:val="hy-AM"/>
              </w:rPr>
            </w:pPr>
            <w:r w:rsidRPr="00DD5310">
              <w:rPr>
                <w:sz w:val="20"/>
                <w:szCs w:val="20"/>
                <w:lang w:val="hy-AM"/>
              </w:rPr>
              <w:t>Միջին</w:t>
            </w:r>
          </w:p>
        </w:tc>
        <w:tc>
          <w:tcPr>
            <w:tcW w:w="1701" w:type="dxa"/>
            <w:shd w:val="clear" w:color="auto" w:fill="C6D9F1" w:themeFill="text2" w:themeFillTint="33"/>
          </w:tcPr>
          <w:p w14:paraId="133D040C" w14:textId="77777777" w:rsidR="004442B5" w:rsidRPr="00DD5310" w:rsidRDefault="004442B5" w:rsidP="00C85113">
            <w:pPr>
              <w:ind w:firstLine="0"/>
              <w:jc w:val="center"/>
              <w:rPr>
                <w:sz w:val="20"/>
                <w:szCs w:val="20"/>
                <w:lang w:val="hy-AM"/>
              </w:rPr>
            </w:pPr>
            <w:r w:rsidRPr="00DD5310">
              <w:rPr>
                <w:sz w:val="20"/>
                <w:szCs w:val="20"/>
                <w:lang w:val="hy-AM"/>
              </w:rPr>
              <w:t>Միջին</w:t>
            </w:r>
          </w:p>
        </w:tc>
      </w:tr>
      <w:tr w:rsidR="004442B5" w:rsidRPr="00256E86" w14:paraId="20C10BA8" w14:textId="77777777" w:rsidTr="00C85113">
        <w:trPr>
          <w:trHeight w:val="791"/>
        </w:trPr>
        <w:tc>
          <w:tcPr>
            <w:tcW w:w="2518" w:type="dxa"/>
            <w:shd w:val="clear" w:color="auto" w:fill="auto"/>
          </w:tcPr>
          <w:p w14:paraId="39C8232C" w14:textId="77777777" w:rsidR="004442B5" w:rsidRPr="00DD5310" w:rsidRDefault="004442B5" w:rsidP="00C85113">
            <w:pPr>
              <w:ind w:firstLine="0"/>
              <w:rPr>
                <w:sz w:val="20"/>
                <w:szCs w:val="20"/>
                <w:lang w:val="hy-AM"/>
              </w:rPr>
            </w:pPr>
            <w:r w:rsidRPr="00DD5310">
              <w:rPr>
                <w:b/>
                <w:bCs/>
                <w:sz w:val="20"/>
                <w:szCs w:val="20"/>
                <w:lang w:val="hy-AM"/>
              </w:rPr>
              <w:t>«Արմենիա միջազգային օդանավակայաններ» ՓԲԸ</w:t>
            </w:r>
          </w:p>
        </w:tc>
        <w:tc>
          <w:tcPr>
            <w:tcW w:w="2239" w:type="dxa"/>
            <w:shd w:val="clear" w:color="auto" w:fill="auto"/>
          </w:tcPr>
          <w:p w14:paraId="4DFA27C6" w14:textId="77777777" w:rsidR="004442B5" w:rsidRPr="00DD5310" w:rsidRDefault="004442B5" w:rsidP="00C85113">
            <w:pPr>
              <w:ind w:firstLine="0"/>
              <w:jc w:val="center"/>
              <w:rPr>
                <w:sz w:val="20"/>
                <w:szCs w:val="20"/>
                <w:lang w:val="hy-AM"/>
              </w:rPr>
            </w:pPr>
            <w:r w:rsidRPr="00DD5310">
              <w:rPr>
                <w:sz w:val="20"/>
                <w:szCs w:val="20"/>
                <w:lang w:val="hy-AM"/>
              </w:rPr>
              <w:t>Տրանսպորտ</w:t>
            </w:r>
          </w:p>
        </w:tc>
        <w:tc>
          <w:tcPr>
            <w:tcW w:w="1021" w:type="dxa"/>
            <w:shd w:val="clear" w:color="auto" w:fill="auto"/>
          </w:tcPr>
          <w:p w14:paraId="10D4BA23" w14:textId="77777777" w:rsidR="004442B5" w:rsidRPr="00DD5310" w:rsidRDefault="004442B5" w:rsidP="00C85113">
            <w:pPr>
              <w:ind w:firstLine="0"/>
              <w:jc w:val="center"/>
              <w:rPr>
                <w:sz w:val="20"/>
                <w:szCs w:val="20"/>
                <w:lang w:val="hy-AM"/>
              </w:rPr>
            </w:pPr>
            <w:r w:rsidRPr="00DD5310">
              <w:rPr>
                <w:sz w:val="20"/>
                <w:szCs w:val="20"/>
              </w:rPr>
              <w:t>2002</w:t>
            </w:r>
            <w:r w:rsidRPr="00DD5310">
              <w:rPr>
                <w:sz w:val="20"/>
                <w:szCs w:val="20"/>
                <w:lang w:val="hy-AM"/>
              </w:rPr>
              <w:t>թ.</w:t>
            </w:r>
          </w:p>
        </w:tc>
        <w:tc>
          <w:tcPr>
            <w:tcW w:w="993" w:type="dxa"/>
            <w:shd w:val="clear" w:color="auto" w:fill="auto"/>
          </w:tcPr>
          <w:p w14:paraId="4BF59712" w14:textId="77777777" w:rsidR="004442B5" w:rsidRPr="00DD5310" w:rsidRDefault="004442B5" w:rsidP="00C85113">
            <w:pPr>
              <w:ind w:firstLine="0"/>
              <w:jc w:val="center"/>
              <w:rPr>
                <w:sz w:val="20"/>
                <w:szCs w:val="20"/>
              </w:rPr>
            </w:pPr>
            <w:r w:rsidRPr="00DD5310">
              <w:rPr>
                <w:sz w:val="20"/>
                <w:szCs w:val="20"/>
              </w:rPr>
              <w:t>2032</w:t>
            </w:r>
            <w:r w:rsidRPr="00DD5310">
              <w:rPr>
                <w:sz w:val="20"/>
                <w:szCs w:val="20"/>
                <w:lang w:val="hy-AM"/>
              </w:rPr>
              <w:t>թ.</w:t>
            </w:r>
          </w:p>
        </w:tc>
        <w:tc>
          <w:tcPr>
            <w:tcW w:w="1701" w:type="dxa"/>
            <w:shd w:val="clear" w:color="auto" w:fill="auto"/>
          </w:tcPr>
          <w:p w14:paraId="27B17CE2" w14:textId="77777777" w:rsidR="004442B5" w:rsidRPr="00DD5310" w:rsidRDefault="004442B5" w:rsidP="00C85113">
            <w:pPr>
              <w:ind w:firstLine="0"/>
              <w:jc w:val="center"/>
              <w:rPr>
                <w:sz w:val="20"/>
                <w:szCs w:val="20"/>
                <w:lang w:val="hy-AM"/>
              </w:rPr>
            </w:pPr>
            <w:r w:rsidRPr="00DD5310">
              <w:rPr>
                <w:sz w:val="20"/>
                <w:szCs w:val="20"/>
                <w:lang w:val="hy-AM"/>
              </w:rPr>
              <w:t>Ցածր</w:t>
            </w:r>
          </w:p>
        </w:tc>
        <w:tc>
          <w:tcPr>
            <w:tcW w:w="1701" w:type="dxa"/>
            <w:shd w:val="clear" w:color="auto" w:fill="auto"/>
          </w:tcPr>
          <w:p w14:paraId="5F10C0CB" w14:textId="77777777" w:rsidR="004442B5" w:rsidRPr="00DD5310" w:rsidRDefault="004442B5" w:rsidP="00C85113">
            <w:pPr>
              <w:ind w:firstLine="0"/>
              <w:jc w:val="center"/>
              <w:rPr>
                <w:sz w:val="20"/>
                <w:szCs w:val="20"/>
                <w:lang w:val="hy-AM"/>
              </w:rPr>
            </w:pPr>
            <w:r w:rsidRPr="00DD5310">
              <w:rPr>
                <w:sz w:val="20"/>
                <w:szCs w:val="20"/>
                <w:lang w:val="hy-AM"/>
              </w:rPr>
              <w:t>Բարձր</w:t>
            </w:r>
          </w:p>
        </w:tc>
      </w:tr>
    </w:tbl>
    <w:p w14:paraId="28E8F2B1" w14:textId="77777777" w:rsidR="004442B5" w:rsidRDefault="004442B5" w:rsidP="004442B5"/>
    <w:p w14:paraId="0BB32ECB" w14:textId="77777777" w:rsidR="004442B5" w:rsidRPr="00D335A3" w:rsidRDefault="004442B5" w:rsidP="004B6657">
      <w:pPr>
        <w:spacing w:line="276" w:lineRule="auto"/>
      </w:pPr>
    </w:p>
    <w:p w14:paraId="7416E7F3" w14:textId="3D4921B4" w:rsidR="004442B5" w:rsidRPr="00256E86" w:rsidRDefault="004442B5" w:rsidP="004B6657">
      <w:pPr>
        <w:spacing w:after="0" w:line="276" w:lineRule="auto"/>
        <w:ind w:firstLine="720"/>
        <w:rPr>
          <w:lang w:val="hy-AM"/>
        </w:rPr>
      </w:pPr>
      <w:r w:rsidRPr="00256E86">
        <w:rPr>
          <w:lang w:val="hy-AM"/>
        </w:rPr>
        <w:t>Համաձայն ՊՄԳ պայմանագրերի</w:t>
      </w:r>
      <w:r>
        <w:rPr>
          <w:lang w:val="hy-AM"/>
        </w:rPr>
        <w:t>՝</w:t>
      </w:r>
      <w:r w:rsidRPr="00256E86">
        <w:rPr>
          <w:lang w:val="hy-AM"/>
        </w:rPr>
        <w:t xml:space="preserve"> </w:t>
      </w:r>
      <w:r>
        <w:rPr>
          <w:lang w:val="hy-AM"/>
        </w:rPr>
        <w:t xml:space="preserve">պայմանական պարտավորությունների </w:t>
      </w:r>
      <w:r w:rsidRPr="00256E86">
        <w:rPr>
          <w:lang w:val="hy-AM"/>
        </w:rPr>
        <w:t xml:space="preserve">նյութականացման ռիսկը եղել է միջին կամ ցածր, սակայն </w:t>
      </w:r>
      <w:r w:rsidRPr="00667597">
        <w:rPr>
          <w:lang w:val="hy-AM"/>
        </w:rPr>
        <w:t>COVID</w:t>
      </w:r>
      <w:r w:rsidRPr="00256E86">
        <w:rPr>
          <w:lang w:val="hy-AM"/>
        </w:rPr>
        <w:t xml:space="preserve"> 19-ի ճգնաժամի պայմաններում ռիսկի աստիճանը բարձրացել է ՊՄԳ բոլոր պայմանագրերի համար, հաշվի առնելով, որ ճգնաժամ</w:t>
      </w:r>
      <w:r>
        <w:rPr>
          <w:lang w:val="hy-AM"/>
        </w:rPr>
        <w:t>ն</w:t>
      </w:r>
      <w:r w:rsidRPr="00256E86">
        <w:rPr>
          <w:lang w:val="hy-AM"/>
        </w:rPr>
        <w:t xml:space="preserve"> այս կամ այլ կերպ ազդում է ընկերությունների դրամական հոսքերի վրա, ինչն իր հերթին մեծացնում է </w:t>
      </w:r>
      <w:r>
        <w:rPr>
          <w:lang w:val="hy-AM"/>
        </w:rPr>
        <w:t xml:space="preserve">պայմանագրի </w:t>
      </w:r>
      <w:r w:rsidRPr="00256E86">
        <w:rPr>
          <w:lang w:val="hy-AM"/>
        </w:rPr>
        <w:t>վերաբանակց</w:t>
      </w:r>
      <w:r>
        <w:rPr>
          <w:lang w:val="hy-AM"/>
        </w:rPr>
        <w:t>ման</w:t>
      </w:r>
      <w:r w:rsidRPr="00256E86">
        <w:rPr>
          <w:lang w:val="hy-AM"/>
        </w:rPr>
        <w:t xml:space="preserve"> և վաղաժամ դադարեցման ռիսկերը։ </w:t>
      </w:r>
    </w:p>
    <w:p w14:paraId="2DCD5D0D" w14:textId="77777777" w:rsidR="004442B5" w:rsidRPr="00256E86" w:rsidRDefault="004442B5" w:rsidP="004B6657">
      <w:pPr>
        <w:spacing w:after="0" w:line="276" w:lineRule="auto"/>
        <w:ind w:firstLine="720"/>
        <w:rPr>
          <w:lang w:val="hy-AM"/>
        </w:rPr>
      </w:pPr>
      <w:r w:rsidRPr="00256E86">
        <w:rPr>
          <w:lang w:val="hy-AM"/>
        </w:rPr>
        <w:t xml:space="preserve">COVID 19-ի ճգնաժամային իրավիճակով պայմանավորված ՊՄԳ ընկերությունների կորպորատիվ ռիսկերի նախորդ վերլուծությունների օգտակարությունը </w:t>
      </w:r>
      <w:r>
        <w:rPr>
          <w:lang w:val="hy-AM"/>
        </w:rPr>
        <w:t xml:space="preserve">կարող է </w:t>
      </w:r>
      <w:r w:rsidRPr="00256E86">
        <w:rPr>
          <w:lang w:val="hy-AM"/>
        </w:rPr>
        <w:t>նվազել, քանի որ ֆինանսական հաշվետվությունների թվերը ներկայացնում են անցյալը, իսկ ներկա պայմաններում առավել կարևոր է դրամական միջոցների ընթացիկ դիրքը</w:t>
      </w:r>
      <w:r>
        <w:rPr>
          <w:lang w:val="hy-AM"/>
        </w:rPr>
        <w:t>,</w:t>
      </w:r>
      <w:r w:rsidRPr="00256E86">
        <w:rPr>
          <w:lang w:val="hy-AM"/>
        </w:rPr>
        <w:t xml:space="preserve"> բաժնետերերի և վարկատուների </w:t>
      </w:r>
      <w:r w:rsidRPr="005B42B2">
        <w:rPr>
          <w:lang w:val="hy-AM"/>
        </w:rPr>
        <w:t>կողմից ՊՄԳ ընկերությանն աջակցելու կարողությունն ու  պատրաստակամությունը, ինչպես նաև</w:t>
      </w:r>
      <w:r w:rsidRPr="00153A09">
        <w:rPr>
          <w:color w:val="FF0000"/>
          <w:lang w:val="hy-AM"/>
        </w:rPr>
        <w:t xml:space="preserve"> </w:t>
      </w:r>
      <w:r w:rsidRPr="00256E86">
        <w:rPr>
          <w:lang w:val="hy-AM"/>
        </w:rPr>
        <w:t xml:space="preserve">ՀՀ </w:t>
      </w:r>
      <w:r>
        <w:rPr>
          <w:lang w:val="hy-AM"/>
        </w:rPr>
        <w:t>կ</w:t>
      </w:r>
      <w:r w:rsidRPr="00256E86">
        <w:rPr>
          <w:lang w:val="hy-AM"/>
        </w:rPr>
        <w:t>առավարության հետ ընդունելի պայմանավորվածություններ ձեռք բերելու պատրաստակամությունը՝ հաշվի առնելով ճգնաժամի տևողության և դրա հետևանքների հետ կապված անորոշության բարձր մակարդակը:</w:t>
      </w:r>
    </w:p>
    <w:p w14:paraId="3A77744B" w14:textId="77777777" w:rsidR="004442B5" w:rsidRPr="005B42B2" w:rsidRDefault="004442B5" w:rsidP="004B6657">
      <w:pPr>
        <w:spacing w:line="276" w:lineRule="auto"/>
        <w:ind w:firstLine="450"/>
        <w:rPr>
          <w:lang w:val="hy-AM"/>
        </w:rPr>
      </w:pPr>
      <w:r w:rsidRPr="00256E86">
        <w:rPr>
          <w:lang w:val="hy-AM"/>
        </w:rPr>
        <w:t>Ստորև ներկայացվ</w:t>
      </w:r>
      <w:r>
        <w:rPr>
          <w:lang w:val="hy-AM"/>
        </w:rPr>
        <w:t>ում</w:t>
      </w:r>
      <w:r w:rsidRPr="00256E86">
        <w:rPr>
          <w:lang w:val="hy-AM"/>
        </w:rPr>
        <w:t xml:space="preserve"> է յուրաքանչյուր ՊՄԳ պայմանագրի հակիրճ նկարագրությունը:</w:t>
      </w:r>
    </w:p>
    <w:p w14:paraId="13B54068" w14:textId="77777777" w:rsidR="004442B5" w:rsidRPr="00153A09" w:rsidRDefault="004442B5" w:rsidP="004B6657">
      <w:pPr>
        <w:shd w:val="clear" w:color="auto" w:fill="FFFFFF"/>
        <w:spacing w:before="120" w:after="0" w:line="276" w:lineRule="auto"/>
        <w:ind w:right="147" w:firstLine="448"/>
        <w:rPr>
          <w:rFonts w:eastAsia="Calibri"/>
          <w:b/>
          <w:lang w:val="hy-AM"/>
        </w:rPr>
      </w:pPr>
      <w:r w:rsidRPr="00B82399">
        <w:rPr>
          <w:b/>
          <w:color w:val="000000"/>
          <w:lang w:val="hy-AM"/>
        </w:rPr>
        <w:t>«Հարավկովկասյան երկաթուղի» ՓԲԸ</w:t>
      </w:r>
      <w:r>
        <w:rPr>
          <w:b/>
          <w:color w:val="000000"/>
          <w:lang w:val="hy-AM"/>
        </w:rPr>
        <w:t>.</w:t>
      </w:r>
    </w:p>
    <w:p w14:paraId="2B74A37C" w14:textId="77777777" w:rsidR="004442B5" w:rsidRPr="0004781E" w:rsidRDefault="004442B5" w:rsidP="004B6657">
      <w:pPr>
        <w:shd w:val="clear" w:color="auto" w:fill="FFFFFF"/>
        <w:spacing w:before="120" w:after="0" w:line="276" w:lineRule="auto"/>
        <w:ind w:right="147" w:firstLine="448"/>
        <w:rPr>
          <w:color w:val="000000"/>
          <w:lang w:val="hy-AM"/>
        </w:rPr>
      </w:pPr>
      <w:r w:rsidRPr="004C3A8D">
        <w:rPr>
          <w:color w:val="000000"/>
          <w:lang w:val="hy-AM"/>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14:paraId="34B08D63" w14:textId="77777777" w:rsidR="004442B5" w:rsidRDefault="004442B5" w:rsidP="004B6657">
      <w:pPr>
        <w:shd w:val="clear" w:color="auto" w:fill="FFFFFF"/>
        <w:spacing w:after="0" w:line="276" w:lineRule="auto"/>
        <w:ind w:right="150" w:firstLine="450"/>
        <w:rPr>
          <w:color w:val="000000"/>
          <w:lang w:val="hy-AM"/>
        </w:rPr>
      </w:pPr>
      <w:r>
        <w:rPr>
          <w:color w:val="000000"/>
          <w:lang w:val="hy-AM"/>
        </w:rPr>
        <w:t>Կոնցեսիոն պայմանագիրը</w:t>
      </w:r>
      <w:r w:rsidRPr="00A86F3F">
        <w:rPr>
          <w:color w:val="000000"/>
          <w:lang w:val="hy-AM"/>
        </w:rPr>
        <w:t xml:space="preserve"> ներառում է վնասի սուբսիդավորում ուղևոր</w:t>
      </w:r>
      <w:r>
        <w:rPr>
          <w:color w:val="000000"/>
          <w:lang w:val="hy-AM"/>
        </w:rPr>
        <w:t>ափոխադրման</w:t>
      </w:r>
      <w:r w:rsidRPr="00A86F3F">
        <w:rPr>
          <w:color w:val="000000"/>
          <w:lang w:val="hy-AM"/>
        </w:rPr>
        <w:t xml:space="preserve"> ոչ </w:t>
      </w:r>
      <w:r>
        <w:rPr>
          <w:color w:val="000000"/>
          <w:lang w:val="hy-AM"/>
        </w:rPr>
        <w:t>շահութաբեր</w:t>
      </w:r>
      <w:r w:rsidRPr="00A86F3F">
        <w:rPr>
          <w:color w:val="000000"/>
          <w:lang w:val="hy-AM"/>
        </w:rPr>
        <w:t xml:space="preserve"> </w:t>
      </w:r>
      <w:r>
        <w:rPr>
          <w:color w:val="000000"/>
          <w:lang w:val="hy-AM"/>
        </w:rPr>
        <w:t xml:space="preserve">երթուղիների </w:t>
      </w:r>
      <w:r w:rsidRPr="00A86F3F">
        <w:rPr>
          <w:color w:val="000000"/>
          <w:lang w:val="hy-AM"/>
        </w:rPr>
        <w:t xml:space="preserve">համար, </w:t>
      </w:r>
      <w:r>
        <w:rPr>
          <w:color w:val="000000"/>
          <w:lang w:val="hy-AM"/>
        </w:rPr>
        <w:t>ինչն էլ նյութականացել է յուրաքանչյուր տարի</w:t>
      </w:r>
      <w:r w:rsidRPr="00A86F3F">
        <w:rPr>
          <w:color w:val="000000"/>
          <w:lang w:val="hy-AM"/>
        </w:rPr>
        <w:t xml:space="preserve">: </w:t>
      </w:r>
      <w:r>
        <w:rPr>
          <w:color w:val="000000"/>
          <w:lang w:val="hy-AM"/>
        </w:rPr>
        <w:t xml:space="preserve">Սակայն </w:t>
      </w:r>
      <w:r w:rsidRPr="00A86F3F">
        <w:rPr>
          <w:color w:val="000000"/>
          <w:lang w:val="hy-AM"/>
        </w:rPr>
        <w:t>վճարման ենթակա գումարներ</w:t>
      </w:r>
      <w:r>
        <w:rPr>
          <w:color w:val="000000"/>
          <w:lang w:val="hy-AM"/>
        </w:rPr>
        <w:t xml:space="preserve">ի առավելագույն չափը սահմանափակվում է </w:t>
      </w:r>
      <w:r w:rsidRPr="00A86F3F">
        <w:rPr>
          <w:color w:val="000000"/>
          <w:lang w:val="hy-AM"/>
        </w:rPr>
        <w:t xml:space="preserve">տարեկան կոնցեսիոն վճարի չափով: Ըստ առկա պատմական տեղեկատվության, </w:t>
      </w:r>
      <w:r>
        <w:rPr>
          <w:color w:val="000000"/>
          <w:lang w:val="hy-AM"/>
        </w:rPr>
        <w:t xml:space="preserve">կոնցեսիոն </w:t>
      </w:r>
      <w:r w:rsidRPr="00A86F3F">
        <w:rPr>
          <w:color w:val="000000"/>
          <w:lang w:val="hy-AM"/>
        </w:rPr>
        <w:t xml:space="preserve">պայմանագրի </w:t>
      </w:r>
      <w:r>
        <w:rPr>
          <w:color w:val="000000"/>
          <w:lang w:val="hy-AM"/>
        </w:rPr>
        <w:t>մեկնարկից</w:t>
      </w:r>
      <w:r w:rsidRPr="00A86F3F">
        <w:rPr>
          <w:color w:val="000000"/>
          <w:lang w:val="hy-AM"/>
        </w:rPr>
        <w:t xml:space="preserve"> ի վեր ոչ մի այլ </w:t>
      </w:r>
      <w:r>
        <w:rPr>
          <w:color w:val="000000"/>
          <w:lang w:val="hy-AM"/>
        </w:rPr>
        <w:t>պայմանական պարտավորության նյութականացում տեղի չի ունեցել</w:t>
      </w:r>
      <w:r w:rsidRPr="00A86F3F">
        <w:rPr>
          <w:color w:val="000000"/>
          <w:lang w:val="hy-AM"/>
        </w:rPr>
        <w:t>:</w:t>
      </w:r>
    </w:p>
    <w:p w14:paraId="742CD16C" w14:textId="77777777" w:rsidR="004442B5" w:rsidRPr="00171E0C" w:rsidRDefault="004442B5" w:rsidP="004B6657">
      <w:pPr>
        <w:shd w:val="clear" w:color="auto" w:fill="FFFFFF"/>
        <w:spacing w:after="0" w:line="276" w:lineRule="auto"/>
        <w:ind w:right="150" w:firstLine="450"/>
        <w:rPr>
          <w:color w:val="000000"/>
          <w:lang w:val="hy-AM"/>
        </w:rPr>
      </w:pPr>
      <w:r w:rsidRPr="00171E0C">
        <w:rPr>
          <w:color w:val="000000"/>
          <w:lang w:val="hy-AM"/>
        </w:rPr>
        <w:t>Կոնցեսիոն պայմանագիր</w:t>
      </w:r>
      <w:r>
        <w:rPr>
          <w:color w:val="000000"/>
          <w:lang w:val="hy-AM"/>
        </w:rPr>
        <w:t>ը</w:t>
      </w:r>
      <w:r w:rsidRPr="00171E0C">
        <w:rPr>
          <w:color w:val="000000"/>
          <w:lang w:val="hy-AM"/>
        </w:rPr>
        <w:t xml:space="preserve"> նախատեսում է </w:t>
      </w:r>
      <w:r>
        <w:rPr>
          <w:color w:val="000000"/>
          <w:lang w:val="hy-AM"/>
        </w:rPr>
        <w:t xml:space="preserve">նաև </w:t>
      </w:r>
      <w:r w:rsidRPr="00171E0C">
        <w:rPr>
          <w:color w:val="000000"/>
          <w:lang w:val="hy-AM"/>
        </w:rPr>
        <w:t xml:space="preserve">փոխհատուցումներ մի շարք դեպքերում, որոնց </w:t>
      </w:r>
      <w:r>
        <w:rPr>
          <w:color w:val="000000"/>
          <w:lang w:val="hy-AM"/>
        </w:rPr>
        <w:t>նյութականացման ռիսկի հավանականությունն</w:t>
      </w:r>
      <w:r w:rsidRPr="00171E0C">
        <w:rPr>
          <w:color w:val="000000"/>
          <w:lang w:val="hy-AM"/>
        </w:rPr>
        <w:t xml:space="preserve"> </w:t>
      </w:r>
      <w:r>
        <w:rPr>
          <w:color w:val="000000"/>
          <w:lang w:val="hy-AM"/>
        </w:rPr>
        <w:t>ավելանում է</w:t>
      </w:r>
      <w:r w:rsidRPr="00171E0C">
        <w:rPr>
          <w:color w:val="000000"/>
          <w:lang w:val="hy-AM"/>
        </w:rPr>
        <w:t xml:space="preserve"> պայմանավորված</w:t>
      </w:r>
      <w:r>
        <w:rPr>
          <w:color w:val="000000"/>
          <w:lang w:val="hy-AM"/>
        </w:rPr>
        <w:t xml:space="preserve"> համավարակի հետ կապված </w:t>
      </w:r>
      <w:r w:rsidRPr="00171E0C">
        <w:rPr>
          <w:color w:val="000000"/>
          <w:lang w:val="hy-AM"/>
        </w:rPr>
        <w:t>ճգնաժամով։ Այդպիսի դեպքերից են՝</w:t>
      </w:r>
    </w:p>
    <w:p w14:paraId="766B20DB" w14:textId="77777777" w:rsidR="004442B5" w:rsidRPr="00171E0C" w:rsidRDefault="004442B5" w:rsidP="004B6657">
      <w:pPr>
        <w:spacing w:line="276" w:lineRule="auto"/>
        <w:rPr>
          <w:color w:val="000000"/>
          <w:lang w:val="hy-AM"/>
        </w:rPr>
      </w:pPr>
      <w:r w:rsidRPr="00171E0C">
        <w:rPr>
          <w:color w:val="000000"/>
          <w:lang w:val="hy-AM"/>
        </w:rPr>
        <w:t>Օրենսդրության անբարենպաստ փոփոխություն</w:t>
      </w:r>
      <w:r>
        <w:rPr>
          <w:color w:val="000000"/>
          <w:lang w:val="hy-AM"/>
        </w:rPr>
        <w:t>,</w:t>
      </w:r>
    </w:p>
    <w:p w14:paraId="06D85EE2" w14:textId="77777777" w:rsidR="004442B5" w:rsidRPr="00171E0C" w:rsidRDefault="004442B5" w:rsidP="004B6657">
      <w:pPr>
        <w:spacing w:line="276" w:lineRule="auto"/>
        <w:rPr>
          <w:color w:val="000000"/>
          <w:lang w:val="hy-AM"/>
        </w:rPr>
      </w:pPr>
      <w:r w:rsidRPr="00171E0C">
        <w:rPr>
          <w:color w:val="000000"/>
          <w:lang w:val="hy-AM"/>
        </w:rPr>
        <w:t>Անհաղթահարելի ուժի ազդեցության մեղմման ծախսեր</w:t>
      </w:r>
      <w:r>
        <w:rPr>
          <w:color w:val="000000"/>
          <w:lang w:val="hy-AM"/>
        </w:rPr>
        <w:t>,</w:t>
      </w:r>
    </w:p>
    <w:p w14:paraId="35BCB82D" w14:textId="77777777" w:rsidR="004442B5" w:rsidRPr="00171E0C" w:rsidRDefault="004442B5" w:rsidP="004B6657">
      <w:pPr>
        <w:spacing w:line="276" w:lineRule="auto"/>
        <w:rPr>
          <w:color w:val="000000"/>
          <w:lang w:val="hy-AM"/>
        </w:rPr>
      </w:pPr>
      <w:r w:rsidRPr="00171E0C">
        <w:rPr>
          <w:color w:val="000000"/>
          <w:lang w:val="hy-AM"/>
        </w:rPr>
        <w:t>Անհաղթահարելի ուժի հետևանքով պայմանագրի վաղաժամ դադարեցման հետ կապված վճարումներ</w:t>
      </w:r>
      <w:r>
        <w:rPr>
          <w:color w:val="000000"/>
          <w:lang w:val="hy-AM"/>
        </w:rPr>
        <w:t>,</w:t>
      </w:r>
    </w:p>
    <w:p w14:paraId="23F27968" w14:textId="77777777" w:rsidR="004442B5" w:rsidRPr="00171E0C" w:rsidRDefault="004442B5" w:rsidP="004B6657">
      <w:pPr>
        <w:spacing w:line="276" w:lineRule="auto"/>
        <w:rPr>
          <w:color w:val="000000"/>
          <w:lang w:val="hy-AM"/>
        </w:rPr>
      </w:pPr>
      <w:r w:rsidRPr="00171E0C">
        <w:rPr>
          <w:color w:val="000000"/>
          <w:lang w:val="hy-AM"/>
        </w:rPr>
        <w:t>Կոնցեդենտի դեֆոլտի հիմքով պայմանագրի վաղաժամ դադարեցման վճարներ</w:t>
      </w:r>
      <w:r>
        <w:rPr>
          <w:color w:val="000000"/>
          <w:lang w:val="hy-AM"/>
        </w:rPr>
        <w:t>,</w:t>
      </w:r>
      <w:r w:rsidRPr="00171E0C">
        <w:rPr>
          <w:color w:val="000000"/>
          <w:lang w:val="hy-AM"/>
        </w:rPr>
        <w:t xml:space="preserve"> </w:t>
      </w:r>
    </w:p>
    <w:p w14:paraId="28284334" w14:textId="77777777" w:rsidR="004442B5" w:rsidRDefault="004442B5" w:rsidP="004B6657">
      <w:pPr>
        <w:spacing w:line="276" w:lineRule="auto"/>
        <w:rPr>
          <w:color w:val="000000"/>
          <w:lang w:val="hy-AM"/>
        </w:rPr>
      </w:pPr>
      <w:r w:rsidRPr="00171E0C">
        <w:rPr>
          <w:color w:val="000000"/>
          <w:lang w:val="hy-AM"/>
        </w:rPr>
        <w:lastRenderedPageBreak/>
        <w:t>Փոխադարձ համաձայնությամբ պայմանագրի վաղաժամ դադարեցման վճարներ</w:t>
      </w:r>
      <w:r>
        <w:rPr>
          <w:color w:val="000000"/>
          <w:lang w:val="hy-AM"/>
        </w:rPr>
        <w:t>:</w:t>
      </w:r>
    </w:p>
    <w:p w14:paraId="2BA6F31D" w14:textId="77777777" w:rsidR="004442B5" w:rsidRDefault="004442B5" w:rsidP="004B6657">
      <w:pPr>
        <w:spacing w:after="0" w:line="276" w:lineRule="auto"/>
        <w:ind w:firstLine="448"/>
        <w:rPr>
          <w:color w:val="000000"/>
          <w:lang w:val="hy-AM"/>
        </w:rPr>
      </w:pPr>
      <w:r>
        <w:rPr>
          <w:color w:val="000000"/>
          <w:lang w:val="hy-AM"/>
        </w:rPr>
        <w:t>Կոնցեսիոն պ</w:t>
      </w:r>
      <w:r w:rsidRPr="00171E0C">
        <w:rPr>
          <w:color w:val="000000"/>
          <w:lang w:val="hy-AM"/>
        </w:rPr>
        <w:t>այմանագրի վաղաժամ դադարեցման վճարներ</w:t>
      </w:r>
      <w:r>
        <w:rPr>
          <w:color w:val="000000"/>
          <w:lang w:val="hy-AM"/>
        </w:rPr>
        <w:t xml:space="preserve">ի մասով պայմանական պարտավորությունները չափելի են և </w:t>
      </w:r>
      <w:r w:rsidRPr="00171E0C">
        <w:rPr>
          <w:color w:val="000000"/>
          <w:lang w:val="hy-AM"/>
        </w:rPr>
        <w:t>առավելագույն ազդեցությունը գնահատվում է 96</w:t>
      </w:r>
      <w:r>
        <w:rPr>
          <w:color w:val="000000"/>
          <w:lang w:val="hy-AM"/>
        </w:rPr>
        <w:t>.</w:t>
      </w:r>
      <w:r w:rsidRPr="00171E0C">
        <w:rPr>
          <w:color w:val="000000"/>
          <w:lang w:val="hy-AM"/>
        </w:rPr>
        <w:t>9 մլ</w:t>
      </w:r>
      <w:r>
        <w:rPr>
          <w:color w:val="000000"/>
          <w:lang w:val="hy-AM"/>
        </w:rPr>
        <w:t>րդ</w:t>
      </w:r>
      <w:r w:rsidRPr="00171E0C">
        <w:rPr>
          <w:color w:val="000000"/>
          <w:lang w:val="hy-AM"/>
        </w:rPr>
        <w:t xml:space="preserve"> ՀՀ դրամ</w:t>
      </w:r>
      <w:r w:rsidRPr="006C372A">
        <w:rPr>
          <w:vertAlign w:val="superscript"/>
        </w:rPr>
        <w:footnoteReference w:id="21"/>
      </w:r>
      <w:r w:rsidRPr="00171E0C">
        <w:rPr>
          <w:color w:val="000000"/>
          <w:lang w:val="hy-AM"/>
        </w:rPr>
        <w:t>։</w:t>
      </w:r>
      <w:r>
        <w:rPr>
          <w:color w:val="000000"/>
          <w:lang w:val="hy-AM"/>
        </w:rPr>
        <w:t xml:space="preserve"> </w:t>
      </w:r>
      <w:r w:rsidRPr="00A86F3F">
        <w:rPr>
          <w:rFonts w:cs="GHEA Grapalat"/>
          <w:color w:val="000000"/>
          <w:lang w:val="hy-AM"/>
        </w:rPr>
        <w:t>Վաղաժամ</w:t>
      </w:r>
      <w:r>
        <w:rPr>
          <w:rFonts w:cs="GHEA Grapalat"/>
          <w:color w:val="000000"/>
          <w:lang w:val="hy-AM"/>
        </w:rPr>
        <w:t xml:space="preserve"> </w:t>
      </w:r>
      <w:r w:rsidRPr="00A86F3F">
        <w:rPr>
          <w:rFonts w:cs="GHEA Grapalat"/>
          <w:color w:val="000000"/>
          <w:lang w:val="hy-AM"/>
        </w:rPr>
        <w:t>դադարեցումը</w:t>
      </w:r>
      <w:r w:rsidRPr="00A86F3F">
        <w:rPr>
          <w:color w:val="000000"/>
          <w:lang w:val="hy-AM"/>
        </w:rPr>
        <w:t xml:space="preserve"> </w:t>
      </w:r>
      <w:r>
        <w:rPr>
          <w:rFonts w:cs="GHEA Grapalat"/>
          <w:color w:val="000000"/>
          <w:lang w:val="hy-AM"/>
        </w:rPr>
        <w:t>ենթադրում է</w:t>
      </w:r>
      <w:r w:rsidRPr="00A86F3F">
        <w:rPr>
          <w:color w:val="000000"/>
          <w:lang w:val="hy-AM"/>
        </w:rPr>
        <w:t xml:space="preserve"> նաև շարժակազմի ձեռք բեր</w:t>
      </w:r>
      <w:r>
        <w:rPr>
          <w:color w:val="000000"/>
          <w:lang w:val="hy-AM"/>
        </w:rPr>
        <w:t xml:space="preserve">ման </w:t>
      </w:r>
      <w:r w:rsidRPr="00A86F3F">
        <w:rPr>
          <w:color w:val="000000"/>
          <w:lang w:val="hy-AM"/>
        </w:rPr>
        <w:t xml:space="preserve">և այլընտրանքային </w:t>
      </w:r>
      <w:r>
        <w:rPr>
          <w:color w:val="000000"/>
          <w:lang w:val="hy-AM"/>
        </w:rPr>
        <w:t>գործընկերոջ ընտրության գործընթացի ծախսեր</w:t>
      </w:r>
      <w:r w:rsidRPr="00A86F3F">
        <w:rPr>
          <w:color w:val="000000"/>
          <w:lang w:val="hy-AM"/>
        </w:rPr>
        <w:t>:</w:t>
      </w:r>
    </w:p>
    <w:p w14:paraId="3EC9757A" w14:textId="77777777" w:rsidR="004442B5" w:rsidRDefault="004442B5" w:rsidP="004B6657">
      <w:pPr>
        <w:shd w:val="clear" w:color="auto" w:fill="FFFFFF"/>
        <w:spacing w:after="0" w:line="276" w:lineRule="auto"/>
        <w:ind w:right="150" w:firstLine="450"/>
        <w:rPr>
          <w:color w:val="000000"/>
          <w:lang w:val="hy-AM"/>
        </w:rPr>
      </w:pPr>
      <w:r w:rsidRPr="00654B86">
        <w:rPr>
          <w:color w:val="000000"/>
          <w:lang w:val="hy-AM"/>
        </w:rPr>
        <w:t xml:space="preserve">Կոնցեսիոն պայմանագրի ֆիսկալ ռիսկայնության կարգավիճակը մինչև համավարակը գնահատվում էր միջին, իսկ </w:t>
      </w:r>
      <w:r>
        <w:rPr>
          <w:color w:val="000000"/>
          <w:lang w:val="hy-AM"/>
        </w:rPr>
        <w:t xml:space="preserve">համավարակի հետ կապված </w:t>
      </w:r>
      <w:r w:rsidRPr="00171E0C">
        <w:rPr>
          <w:color w:val="000000"/>
          <w:lang w:val="hy-AM"/>
        </w:rPr>
        <w:t>ճգնաժամով</w:t>
      </w:r>
      <w:r w:rsidRPr="00654B86">
        <w:rPr>
          <w:color w:val="000000"/>
          <w:lang w:val="hy-AM"/>
        </w:rPr>
        <w:t xml:space="preserve"> պայմանավորված՝ բարձր։</w:t>
      </w:r>
    </w:p>
    <w:p w14:paraId="51ACB045" w14:textId="77777777" w:rsidR="004442B5" w:rsidRDefault="004442B5" w:rsidP="004B6657">
      <w:pPr>
        <w:shd w:val="clear" w:color="auto" w:fill="FFFFFF"/>
        <w:spacing w:after="0" w:line="276" w:lineRule="auto"/>
        <w:ind w:right="150" w:firstLine="450"/>
        <w:rPr>
          <w:b/>
          <w:color w:val="000000"/>
          <w:lang w:val="hy-AM"/>
        </w:rPr>
      </w:pPr>
    </w:p>
    <w:p w14:paraId="68F336EF" w14:textId="77777777" w:rsidR="004442B5" w:rsidRPr="003A3567" w:rsidRDefault="004442B5" w:rsidP="004B6657">
      <w:pPr>
        <w:shd w:val="clear" w:color="auto" w:fill="FFFFFF"/>
        <w:spacing w:after="0" w:line="276" w:lineRule="auto"/>
        <w:ind w:right="150" w:firstLine="450"/>
        <w:rPr>
          <w:b/>
          <w:color w:val="000000"/>
          <w:lang w:val="hy-AM"/>
        </w:rPr>
      </w:pPr>
      <w:r w:rsidRPr="003A3567">
        <w:rPr>
          <w:b/>
          <w:color w:val="000000"/>
          <w:lang w:val="hy-AM"/>
        </w:rPr>
        <w:t xml:space="preserve"> «Վեոլիա Ջուր» ՓԲԸ</w:t>
      </w:r>
      <w:r>
        <w:rPr>
          <w:b/>
          <w:color w:val="000000"/>
          <w:lang w:val="hy-AM"/>
        </w:rPr>
        <w:t>.</w:t>
      </w:r>
    </w:p>
    <w:p w14:paraId="558F4FEE" w14:textId="77777777" w:rsidR="004442B5" w:rsidRPr="003A3567" w:rsidRDefault="004442B5" w:rsidP="004B6657">
      <w:pPr>
        <w:shd w:val="clear" w:color="auto" w:fill="FFFFFF"/>
        <w:spacing w:after="0" w:line="276" w:lineRule="auto"/>
        <w:ind w:right="150" w:firstLine="450"/>
        <w:rPr>
          <w:color w:val="000000"/>
          <w:lang w:val="hy-AM"/>
        </w:rPr>
      </w:pPr>
    </w:p>
    <w:p w14:paraId="75FA46E2" w14:textId="77777777" w:rsidR="004442B5" w:rsidRPr="003A3567" w:rsidRDefault="004442B5" w:rsidP="004B6657">
      <w:pPr>
        <w:shd w:val="clear" w:color="auto" w:fill="FFFFFF"/>
        <w:spacing w:after="0" w:line="276" w:lineRule="auto"/>
        <w:ind w:right="150" w:firstLine="450"/>
        <w:rPr>
          <w:color w:val="000000"/>
          <w:lang w:val="hy-AM"/>
        </w:rPr>
      </w:pPr>
      <w:r w:rsidRPr="003A3567">
        <w:rPr>
          <w:color w:val="000000"/>
          <w:lang w:val="hy-AM"/>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պայմանգիր):</w:t>
      </w:r>
    </w:p>
    <w:p w14:paraId="1D7E3BBF" w14:textId="77777777" w:rsidR="004442B5" w:rsidRPr="00A10ABD" w:rsidRDefault="004442B5" w:rsidP="004B6657">
      <w:pPr>
        <w:spacing w:after="0" w:line="276" w:lineRule="auto"/>
        <w:ind w:firstLine="450"/>
        <w:rPr>
          <w:lang w:val="hy-AM"/>
        </w:rPr>
      </w:pPr>
      <w:r>
        <w:rPr>
          <w:lang w:val="hy-AM"/>
        </w:rPr>
        <w:t>Վարձակալական</w:t>
      </w:r>
      <w:r w:rsidRPr="00BA4BF6">
        <w:rPr>
          <w:lang w:val="hy-AM"/>
        </w:rPr>
        <w:t xml:space="preserve"> պայմանագր</w:t>
      </w:r>
      <w:r>
        <w:rPr>
          <w:lang w:val="hy-AM"/>
        </w:rPr>
        <w:t xml:space="preserve">ի գծով ՀՀ կառավարությունը ստանձնել է </w:t>
      </w:r>
      <w:r w:rsidRPr="00BA4BF6">
        <w:rPr>
          <w:lang w:val="hy-AM"/>
        </w:rPr>
        <w:t>մի շարք նշանակալի պայմանական պարտավորություններ</w:t>
      </w:r>
      <w:r>
        <w:rPr>
          <w:lang w:val="hy-AM"/>
        </w:rPr>
        <w:t>, այդ թվում ՝</w:t>
      </w:r>
    </w:p>
    <w:p w14:paraId="0EC6DABE" w14:textId="77777777" w:rsidR="004442B5" w:rsidRPr="0050427E" w:rsidRDefault="004442B5" w:rsidP="004B6657">
      <w:pPr>
        <w:spacing w:after="0" w:line="276" w:lineRule="auto"/>
        <w:rPr>
          <w:lang w:val="hy-AM"/>
        </w:rPr>
      </w:pPr>
      <w:r w:rsidRPr="00BA4BF6">
        <w:rPr>
          <w:lang w:val="hy-AM"/>
        </w:rPr>
        <w:t xml:space="preserve">- </w:t>
      </w:r>
      <w:r>
        <w:rPr>
          <w:lang w:val="hy-AM"/>
        </w:rPr>
        <w:t>Ե</w:t>
      </w:r>
      <w:r w:rsidRPr="00BA4BF6">
        <w:rPr>
          <w:lang w:val="hy-AM"/>
        </w:rPr>
        <w:t xml:space="preserve">թե </w:t>
      </w:r>
      <w:r>
        <w:rPr>
          <w:lang w:val="hy-AM"/>
        </w:rPr>
        <w:t xml:space="preserve">Վարձակալը </w:t>
      </w:r>
      <w:r w:rsidRPr="00BA4BF6">
        <w:rPr>
          <w:lang w:val="hy-AM"/>
        </w:rPr>
        <w:t>պարտադիր</w:t>
      </w:r>
      <w:r>
        <w:rPr>
          <w:lang w:val="hy-AM"/>
        </w:rPr>
        <w:t xml:space="preserve"> բնույթի</w:t>
      </w:r>
      <w:r w:rsidRPr="00BA4BF6">
        <w:rPr>
          <w:lang w:val="hy-AM"/>
        </w:rPr>
        <w:t xml:space="preserve"> կապիտալ աշխատանքներից բացի իրականացրել է այլ </w:t>
      </w:r>
      <w:r w:rsidRPr="0050427E">
        <w:rPr>
          <w:lang w:val="hy-AM"/>
        </w:rPr>
        <w:t>աշխատանքներ, ապա համապատասխան գումարը ենթակա է փոխհատուցման Վարձատուի կողմից (ով նաև հանդիսանում է կոնցեսիոն ակտիվների վարձատու):</w:t>
      </w:r>
    </w:p>
    <w:p w14:paraId="7DC26204" w14:textId="77777777" w:rsidR="004442B5" w:rsidRPr="00A10ABD" w:rsidRDefault="004442B5" w:rsidP="004B6657">
      <w:pPr>
        <w:spacing w:after="0" w:line="276" w:lineRule="auto"/>
        <w:rPr>
          <w:lang w:val="hy-AM"/>
        </w:rPr>
      </w:pPr>
      <w:r w:rsidRPr="0050427E">
        <w:rPr>
          <w:lang w:val="hy-AM"/>
        </w:rPr>
        <w:t>- Առկա է բազային սակագնի երաշխիք, որն արդեն երկու անգամ կիրառվել է՝ ներառյալ ՀՀ կառավարության կողմից վարձակալական վճարի կրճատմամբ` միտված խուսափելու սպառողների համար առաջիկայում սակագներ</w:t>
      </w:r>
      <w:r>
        <w:rPr>
          <w:lang w:val="hy-AM"/>
        </w:rPr>
        <w:t>ի</w:t>
      </w:r>
      <w:r w:rsidRPr="0050427E">
        <w:rPr>
          <w:lang w:val="hy-AM"/>
        </w:rPr>
        <w:t xml:space="preserve"> բարձրացումից:</w:t>
      </w:r>
    </w:p>
    <w:p w14:paraId="25374018" w14:textId="77777777" w:rsidR="004442B5" w:rsidRPr="004C3A8D" w:rsidRDefault="004442B5" w:rsidP="004B6657">
      <w:pPr>
        <w:spacing w:after="0" w:line="276" w:lineRule="auto"/>
        <w:rPr>
          <w:lang w:val="hy-AM"/>
        </w:rPr>
      </w:pPr>
      <w:r w:rsidRPr="00BA4BF6">
        <w:rPr>
          <w:lang w:val="hy-AM"/>
        </w:rPr>
        <w:t xml:space="preserve">- </w:t>
      </w:r>
      <w:r>
        <w:rPr>
          <w:lang w:val="hy-AM"/>
        </w:rPr>
        <w:t xml:space="preserve">Վարձակալական </w:t>
      </w:r>
      <w:r w:rsidRPr="00BA4BF6">
        <w:rPr>
          <w:lang w:val="hy-AM"/>
        </w:rPr>
        <w:t xml:space="preserve">պայմանագիրը լի է </w:t>
      </w:r>
      <w:r>
        <w:rPr>
          <w:lang w:val="hy-AM"/>
        </w:rPr>
        <w:t>վերաբանակցությունների</w:t>
      </w:r>
      <w:r w:rsidRPr="00BA4BF6">
        <w:rPr>
          <w:lang w:val="hy-AM"/>
        </w:rPr>
        <w:t xml:space="preserve"> և վաղաժամկետ դադարեցման իրադարձություններով</w:t>
      </w:r>
      <w:r>
        <w:rPr>
          <w:lang w:val="hy-AM"/>
        </w:rPr>
        <w:t>։</w:t>
      </w:r>
      <w:r w:rsidRPr="00BA4BF6">
        <w:rPr>
          <w:lang w:val="hy-AM"/>
        </w:rPr>
        <w:t xml:space="preserve"> </w:t>
      </w:r>
      <w:r>
        <w:rPr>
          <w:lang w:val="hy-AM"/>
        </w:rPr>
        <w:t xml:space="preserve">Առաջիկայում </w:t>
      </w:r>
      <w:r w:rsidRPr="00BA4BF6">
        <w:rPr>
          <w:lang w:val="hy-AM"/>
        </w:rPr>
        <w:t>Վ</w:t>
      </w:r>
      <w:r>
        <w:rPr>
          <w:lang w:val="hy-AM"/>
        </w:rPr>
        <w:t>արձակալական պայմանագրի վ</w:t>
      </w:r>
      <w:r w:rsidRPr="00BA4BF6">
        <w:rPr>
          <w:lang w:val="hy-AM"/>
        </w:rPr>
        <w:t>աղաժամկետ դադարեցման ռիսկը ցածր է</w:t>
      </w:r>
      <w:r>
        <w:rPr>
          <w:lang w:val="hy-AM"/>
        </w:rPr>
        <w:t xml:space="preserve">։ </w:t>
      </w:r>
    </w:p>
    <w:p w14:paraId="53A2B04F" w14:textId="77777777" w:rsidR="004442B5" w:rsidRDefault="004442B5" w:rsidP="004B6657">
      <w:pPr>
        <w:spacing w:after="0" w:line="276" w:lineRule="auto"/>
        <w:rPr>
          <w:lang w:val="hy-AM"/>
        </w:rPr>
      </w:pPr>
      <w:r w:rsidRPr="003A3567">
        <w:rPr>
          <w:color w:val="000000"/>
          <w:lang w:val="hy-AM"/>
        </w:rPr>
        <w:t>«Վեոլիա Ջուր» ՓԲԸ</w:t>
      </w:r>
      <w:r>
        <w:rPr>
          <w:color w:val="000000"/>
          <w:lang w:val="hy-AM"/>
        </w:rPr>
        <w:t>-ն</w:t>
      </w:r>
      <w:r>
        <w:rPr>
          <w:lang w:val="hy-AM"/>
        </w:rPr>
        <w:t xml:space="preserve"> </w:t>
      </w:r>
      <w:r w:rsidRPr="00BA4BF6">
        <w:rPr>
          <w:lang w:val="hy-AM"/>
        </w:rPr>
        <w:t>օժանդակու</w:t>
      </w:r>
      <w:r>
        <w:rPr>
          <w:lang w:val="hy-AM"/>
        </w:rPr>
        <w:t xml:space="preserve">թյուն է </w:t>
      </w:r>
      <w:r w:rsidRPr="0050427E">
        <w:rPr>
          <w:lang w:val="hy-AM"/>
        </w:rPr>
        <w:t>ստացել մայր ընկերությունից, ինչը փոխհատուցում է դրամական միջոցների հոսքի նվազման ռիսկը՝ սպառողների որոշ</w:t>
      </w:r>
      <w:r>
        <w:rPr>
          <w:lang w:val="hy-AM"/>
        </w:rPr>
        <w:t xml:space="preserve"> խմբերի վճարների հավաքագրման վատթարացման հետևանքով։ </w:t>
      </w:r>
    </w:p>
    <w:p w14:paraId="2352AD81" w14:textId="77777777" w:rsidR="004442B5" w:rsidRDefault="004442B5" w:rsidP="004B6657">
      <w:pPr>
        <w:spacing w:after="0" w:line="276" w:lineRule="auto"/>
        <w:rPr>
          <w:lang w:val="hy-AM"/>
        </w:rPr>
      </w:pPr>
      <w:r>
        <w:rPr>
          <w:lang w:val="hy-AM"/>
        </w:rPr>
        <w:lastRenderedPageBreak/>
        <w:t>Սակայն, եթե համավարակով պայմանավորված մեծ քանակով սպառողներ և</w:t>
      </w:r>
      <w:r w:rsidRPr="00BA4BF6">
        <w:rPr>
          <w:lang w:val="hy-AM"/>
        </w:rPr>
        <w:t>, մասնավորապես</w:t>
      </w:r>
      <w:r>
        <w:rPr>
          <w:lang w:val="hy-AM"/>
        </w:rPr>
        <w:t>,</w:t>
      </w:r>
      <w:r w:rsidRPr="00BA4BF6">
        <w:rPr>
          <w:lang w:val="hy-AM"/>
        </w:rPr>
        <w:t xml:space="preserve"> </w:t>
      </w:r>
      <w:r>
        <w:rPr>
          <w:lang w:val="hy-AM"/>
        </w:rPr>
        <w:t xml:space="preserve">խոշոր սպառողները կանգնեն ծառայությունների դիմաց վճարումների խնդիրների առջև, ապա </w:t>
      </w:r>
      <w:r w:rsidRPr="00BA4BF6">
        <w:rPr>
          <w:lang w:val="hy-AM"/>
        </w:rPr>
        <w:t xml:space="preserve"> Կոնցե</w:t>
      </w:r>
      <w:r w:rsidRPr="00726B24">
        <w:rPr>
          <w:lang w:val="hy-AM"/>
        </w:rPr>
        <w:t>սիոները</w:t>
      </w:r>
      <w:r w:rsidRPr="00BA4BF6">
        <w:rPr>
          <w:lang w:val="hy-AM"/>
        </w:rPr>
        <w:t xml:space="preserve"> կարող </w:t>
      </w:r>
      <w:r>
        <w:rPr>
          <w:lang w:val="hy-AM"/>
        </w:rPr>
        <w:t>է արձանագրել</w:t>
      </w:r>
      <w:r w:rsidRPr="00BA4BF6">
        <w:rPr>
          <w:lang w:val="hy-AM"/>
        </w:rPr>
        <w:t xml:space="preserve">, որ </w:t>
      </w:r>
      <w:r>
        <w:rPr>
          <w:lang w:val="hy-AM"/>
        </w:rPr>
        <w:t xml:space="preserve">Վարձակալական </w:t>
      </w:r>
      <w:r w:rsidRPr="00BA4BF6">
        <w:rPr>
          <w:lang w:val="hy-AM"/>
        </w:rPr>
        <w:t xml:space="preserve">պայմանագրի ֆինանսական հավասարակշռությունը խախտված է </w:t>
      </w:r>
      <w:r>
        <w:rPr>
          <w:lang w:val="hy-AM"/>
        </w:rPr>
        <w:t>և դիմել ՀՀ կառավարությանը`</w:t>
      </w:r>
      <w:r w:rsidRPr="00BA4BF6">
        <w:rPr>
          <w:lang w:val="hy-AM"/>
        </w:rPr>
        <w:t xml:space="preserve"> </w:t>
      </w:r>
      <w:r>
        <w:rPr>
          <w:lang w:val="hy-AM"/>
        </w:rPr>
        <w:t xml:space="preserve">պայմանագրի </w:t>
      </w:r>
      <w:r w:rsidRPr="00BA4BF6">
        <w:rPr>
          <w:lang w:val="hy-AM"/>
        </w:rPr>
        <w:t xml:space="preserve">պայմանների </w:t>
      </w:r>
      <w:r>
        <w:rPr>
          <w:lang w:val="hy-AM"/>
        </w:rPr>
        <w:t>վերանայման համար</w:t>
      </w:r>
      <w:r w:rsidRPr="00BA4BF6">
        <w:rPr>
          <w:lang w:val="hy-AM"/>
        </w:rPr>
        <w:t>:</w:t>
      </w:r>
    </w:p>
    <w:p w14:paraId="35D6E96F" w14:textId="77777777" w:rsidR="004442B5" w:rsidRDefault="004442B5" w:rsidP="004B6657">
      <w:pPr>
        <w:spacing w:after="0" w:line="276" w:lineRule="auto"/>
        <w:rPr>
          <w:lang w:val="hy-AM"/>
        </w:rPr>
      </w:pPr>
      <w:r>
        <w:rPr>
          <w:lang w:val="hy-AM"/>
        </w:rPr>
        <w:t xml:space="preserve">Վարձակալական պայմանագրի ֆիսկալ ռիսկայնության </w:t>
      </w:r>
      <w:r w:rsidRPr="00BA4BF6">
        <w:rPr>
          <w:lang w:val="hy-AM"/>
        </w:rPr>
        <w:t xml:space="preserve">կարգավիճակը </w:t>
      </w:r>
      <w:r w:rsidRPr="001D427B">
        <w:rPr>
          <w:lang w:val="hy-AM"/>
        </w:rPr>
        <w:t>COVID-</w:t>
      </w:r>
      <w:r w:rsidRPr="00BA4BF6">
        <w:rPr>
          <w:lang w:val="hy-AM"/>
        </w:rPr>
        <w:t>19</w:t>
      </w:r>
      <w:r w:rsidRPr="001D427B">
        <w:rPr>
          <w:lang w:val="hy-AM"/>
        </w:rPr>
        <w:t xml:space="preserve"> </w:t>
      </w:r>
      <w:r>
        <w:rPr>
          <w:lang w:val="hy-AM"/>
        </w:rPr>
        <w:t>համավարակից</w:t>
      </w:r>
      <w:r w:rsidRPr="00BA4BF6">
        <w:rPr>
          <w:lang w:val="hy-AM"/>
        </w:rPr>
        <w:t xml:space="preserve"> առաջ միջին էր և շարունակում է մնալ միջին </w:t>
      </w:r>
      <w:r>
        <w:rPr>
          <w:lang w:val="hy-AM"/>
        </w:rPr>
        <w:t>համավարակի ընթացքում</w:t>
      </w:r>
      <w:r w:rsidRPr="00BA4BF6">
        <w:rPr>
          <w:lang w:val="hy-AM"/>
        </w:rPr>
        <w:t>:</w:t>
      </w:r>
    </w:p>
    <w:p w14:paraId="10C60A50" w14:textId="77777777" w:rsidR="004442B5" w:rsidRPr="00AB77D4" w:rsidRDefault="004442B5" w:rsidP="004B6657">
      <w:pPr>
        <w:spacing w:before="120" w:after="0" w:line="276" w:lineRule="auto"/>
        <w:ind w:firstLine="450"/>
        <w:rPr>
          <w:b/>
          <w:bCs/>
          <w:lang w:val="hy-AM"/>
        </w:rPr>
      </w:pPr>
      <w:r>
        <w:rPr>
          <w:b/>
          <w:bCs/>
          <w:lang w:val="hy-AM"/>
        </w:rPr>
        <w:t>«</w:t>
      </w:r>
      <w:r w:rsidRPr="00BA4BF6">
        <w:rPr>
          <w:b/>
          <w:bCs/>
          <w:lang w:val="hy-AM"/>
        </w:rPr>
        <w:t>Արմենիա միջազգային օդանավակայաններ</w:t>
      </w:r>
      <w:r w:rsidRPr="00B82399">
        <w:rPr>
          <w:b/>
          <w:color w:val="000000"/>
          <w:lang w:val="hy-AM"/>
        </w:rPr>
        <w:t>» ՓԲԸ</w:t>
      </w:r>
      <w:r>
        <w:rPr>
          <w:b/>
          <w:bCs/>
          <w:lang w:val="hy-AM"/>
        </w:rPr>
        <w:t>.</w:t>
      </w:r>
    </w:p>
    <w:p w14:paraId="18866160" w14:textId="77777777" w:rsidR="004442B5" w:rsidRPr="00602E1C" w:rsidRDefault="004442B5" w:rsidP="004B6657">
      <w:pPr>
        <w:spacing w:after="0" w:line="276" w:lineRule="auto"/>
        <w:rPr>
          <w:lang w:val="hy-AM"/>
        </w:rPr>
      </w:pPr>
      <w:r>
        <w:rPr>
          <w:lang w:val="hy-AM"/>
        </w:rPr>
        <w:t>Կոնցեսիոն</w:t>
      </w:r>
      <w:r w:rsidRPr="00602E1C">
        <w:rPr>
          <w:lang w:val="hy-AM"/>
        </w:rPr>
        <w:t xml:space="preserve"> պայմանագիրը գործում է 200</w:t>
      </w:r>
      <w:r w:rsidRPr="00BA4BF6">
        <w:rPr>
          <w:lang w:val="hy-AM"/>
        </w:rPr>
        <w:t>2</w:t>
      </w:r>
      <w:r w:rsidRPr="00602E1C">
        <w:rPr>
          <w:lang w:val="hy-AM"/>
        </w:rPr>
        <w:t>թ</w:t>
      </w:r>
      <w:r>
        <w:rPr>
          <w:lang w:val="hy-AM"/>
        </w:rPr>
        <w:t>-ից</w:t>
      </w:r>
      <w:r w:rsidRPr="00602E1C">
        <w:rPr>
          <w:lang w:val="hy-AM"/>
        </w:rPr>
        <w:t xml:space="preserve"> Երևանի «Զվարթնոց» օդանավակայանի համար, իսկ 20</w:t>
      </w:r>
      <w:r w:rsidRPr="00BA4BF6">
        <w:rPr>
          <w:lang w:val="hy-AM"/>
        </w:rPr>
        <w:t>07</w:t>
      </w:r>
      <w:r w:rsidRPr="00602E1C">
        <w:rPr>
          <w:lang w:val="hy-AM"/>
        </w:rPr>
        <w:t>թ</w:t>
      </w:r>
      <w:r>
        <w:rPr>
          <w:lang w:val="hy-AM"/>
        </w:rPr>
        <w:t>-</w:t>
      </w:r>
      <w:r w:rsidRPr="00602E1C">
        <w:rPr>
          <w:lang w:val="hy-AM"/>
        </w:rPr>
        <w:t>ի</w:t>
      </w:r>
      <w:r>
        <w:rPr>
          <w:lang w:val="hy-AM"/>
        </w:rPr>
        <w:t>ց</w:t>
      </w:r>
      <w:r w:rsidRPr="00602E1C">
        <w:rPr>
          <w:lang w:val="hy-AM"/>
        </w:rPr>
        <w:t xml:space="preserve"> </w:t>
      </w:r>
      <w:r>
        <w:rPr>
          <w:lang w:val="hy-AM"/>
        </w:rPr>
        <w:t xml:space="preserve">ի </w:t>
      </w:r>
      <w:r w:rsidRPr="00602E1C">
        <w:rPr>
          <w:lang w:val="hy-AM"/>
        </w:rPr>
        <w:t>վեր ներառում է նաև Գյումրու</w:t>
      </w:r>
      <w:r w:rsidRPr="000358D5">
        <w:rPr>
          <w:lang w:val="hy-AM"/>
        </w:rPr>
        <w:t xml:space="preserve"> </w:t>
      </w:r>
      <w:r w:rsidRPr="00BA4BF6">
        <w:rPr>
          <w:lang w:val="hy-AM"/>
        </w:rPr>
        <w:t>«</w:t>
      </w:r>
      <w:r>
        <w:rPr>
          <w:lang w:val="hy-AM"/>
        </w:rPr>
        <w:t>Շիրակ» օդանավակայանը</w:t>
      </w:r>
      <w:r w:rsidRPr="00602E1C">
        <w:rPr>
          <w:lang w:val="hy-AM"/>
        </w:rPr>
        <w:t xml:space="preserve">: </w:t>
      </w:r>
      <w:r>
        <w:rPr>
          <w:lang w:val="hy-AM"/>
        </w:rPr>
        <w:t>Մայր ընկերությունը</w:t>
      </w:r>
      <w:r w:rsidRPr="00602E1C">
        <w:rPr>
          <w:lang w:val="hy-AM"/>
        </w:rPr>
        <w:t xml:space="preserve"> աշխարհի օդանավակայանների խոշորագույն օպերատորներից է՝ </w:t>
      </w:r>
      <w:r>
        <w:rPr>
          <w:lang w:val="hy-AM"/>
        </w:rPr>
        <w:t>«</w:t>
      </w:r>
      <w:r w:rsidRPr="00E23BBD">
        <w:rPr>
          <w:lang w:val="hy-AM"/>
        </w:rPr>
        <w:t xml:space="preserve">Կորպորասիոն Ամերիկա Ս.Ա.» </w:t>
      </w:r>
      <w:r w:rsidRPr="00602E1C">
        <w:rPr>
          <w:lang w:val="hy-AM"/>
        </w:rPr>
        <w:t xml:space="preserve"> ընկերությունը, որը ցուցակվ</w:t>
      </w:r>
      <w:r>
        <w:rPr>
          <w:lang w:val="hy-AM"/>
        </w:rPr>
        <w:t xml:space="preserve">ած </w:t>
      </w:r>
      <w:r w:rsidRPr="00602E1C">
        <w:rPr>
          <w:lang w:val="hy-AM"/>
        </w:rPr>
        <w:t xml:space="preserve">է </w:t>
      </w:r>
      <w:r>
        <w:rPr>
          <w:lang w:val="hy-AM"/>
        </w:rPr>
        <w:t xml:space="preserve">Նյու Յորքի </w:t>
      </w:r>
      <w:r w:rsidRPr="008F2836">
        <w:rPr>
          <w:lang w:val="hy-AM"/>
        </w:rPr>
        <w:t>ֆոնդային</w:t>
      </w:r>
      <w:r>
        <w:rPr>
          <w:lang w:val="hy-AM"/>
        </w:rPr>
        <w:t xml:space="preserve"> բորսայում</w:t>
      </w:r>
      <w:r w:rsidRPr="008F2836">
        <w:rPr>
          <w:lang w:val="hy-AM"/>
        </w:rPr>
        <w:t>:</w:t>
      </w:r>
    </w:p>
    <w:p w14:paraId="76527032" w14:textId="77777777" w:rsidR="004442B5" w:rsidRPr="00602E1C" w:rsidRDefault="004442B5" w:rsidP="004B6657">
      <w:pPr>
        <w:spacing w:after="0" w:line="276" w:lineRule="auto"/>
        <w:rPr>
          <w:lang w:val="hy-AM"/>
        </w:rPr>
      </w:pPr>
      <w:r w:rsidRPr="00602E1C">
        <w:rPr>
          <w:lang w:val="hy-AM"/>
        </w:rPr>
        <w:t xml:space="preserve">Խումբը մինչև 2019 թվականը </w:t>
      </w:r>
      <w:r>
        <w:rPr>
          <w:lang w:val="hy-AM"/>
        </w:rPr>
        <w:t xml:space="preserve">շահութաբերության բարձր ցուցանիշներ ուներ, </w:t>
      </w:r>
      <w:r w:rsidRPr="00602E1C">
        <w:rPr>
          <w:lang w:val="hy-AM"/>
        </w:rPr>
        <w:t xml:space="preserve">իսկ </w:t>
      </w:r>
      <w:r>
        <w:rPr>
          <w:lang w:val="hy-AM"/>
        </w:rPr>
        <w:t>ՀՀ-ի</w:t>
      </w:r>
      <w:r w:rsidRPr="00602E1C">
        <w:rPr>
          <w:lang w:val="hy-AM"/>
        </w:rPr>
        <w:t xml:space="preserve"> դուստր ձեռնարկությունը եղել է ամենաարդյունավետներից մեկը:</w:t>
      </w:r>
    </w:p>
    <w:p w14:paraId="53A72393" w14:textId="77777777" w:rsidR="004442B5" w:rsidRPr="00602E1C" w:rsidRDefault="004442B5" w:rsidP="004B6657">
      <w:pPr>
        <w:spacing w:after="0" w:line="276" w:lineRule="auto"/>
        <w:rPr>
          <w:lang w:val="hy-AM"/>
        </w:rPr>
      </w:pPr>
      <w:r w:rsidRPr="00602E1C">
        <w:rPr>
          <w:lang w:val="hy-AM"/>
        </w:rPr>
        <w:t xml:space="preserve">Պայմանագիրը Կոնցեսիոներին հնարավորություն է տալիս միակողմանիորեն երկարացնել </w:t>
      </w:r>
      <w:r>
        <w:rPr>
          <w:lang w:val="hy-AM"/>
        </w:rPr>
        <w:t>կոնցեսիայի</w:t>
      </w:r>
      <w:r w:rsidRPr="00602E1C">
        <w:rPr>
          <w:lang w:val="hy-AM"/>
        </w:rPr>
        <w:t xml:space="preserve"> տևողությունը: </w:t>
      </w:r>
    </w:p>
    <w:p w14:paraId="4E0CB085" w14:textId="77777777" w:rsidR="004442B5" w:rsidRPr="00602E1C" w:rsidRDefault="004442B5" w:rsidP="004B6657">
      <w:pPr>
        <w:spacing w:after="0" w:line="276" w:lineRule="auto"/>
        <w:rPr>
          <w:lang w:val="hy-AM"/>
        </w:rPr>
      </w:pPr>
      <w:r w:rsidRPr="00602E1C">
        <w:rPr>
          <w:lang w:val="hy-AM"/>
        </w:rPr>
        <w:t xml:space="preserve">Հաշվի առնելով ընկերության բարձր </w:t>
      </w:r>
      <w:r>
        <w:rPr>
          <w:lang w:val="hy-AM"/>
        </w:rPr>
        <w:t xml:space="preserve">շահութաբերությունը՝ պայմանագրի վաղաժամ դադարեցման պայմանական պարտավորությունը և ընկերության բիզնես ռիսկը գնահատվել են ցածր։ </w:t>
      </w:r>
    </w:p>
    <w:p w14:paraId="57DCAA4B" w14:textId="77777777" w:rsidR="004442B5" w:rsidRPr="00602E1C" w:rsidRDefault="004442B5" w:rsidP="004B6657">
      <w:pPr>
        <w:spacing w:after="0" w:line="276" w:lineRule="auto"/>
        <w:rPr>
          <w:lang w:val="hy-AM"/>
        </w:rPr>
      </w:pPr>
      <w:r>
        <w:rPr>
          <w:lang w:val="hy-AM"/>
        </w:rPr>
        <w:t>Սակայն ի</w:t>
      </w:r>
      <w:r w:rsidRPr="00602E1C">
        <w:rPr>
          <w:lang w:val="hy-AM"/>
        </w:rPr>
        <w:t xml:space="preserve">րավիճակը փոխվել է </w:t>
      </w:r>
      <w:r>
        <w:rPr>
          <w:lang w:val="hy-AM"/>
        </w:rPr>
        <w:t>համավարակով պայմանավորված</w:t>
      </w:r>
      <w:r w:rsidRPr="00602E1C">
        <w:rPr>
          <w:lang w:val="hy-AM"/>
        </w:rPr>
        <w:t>, քանի որ</w:t>
      </w:r>
      <w:r>
        <w:rPr>
          <w:lang w:val="hy-AM"/>
        </w:rPr>
        <w:t xml:space="preserve"> աշխարհում</w:t>
      </w:r>
      <w:r w:rsidRPr="00602E1C">
        <w:rPr>
          <w:lang w:val="hy-AM"/>
        </w:rPr>
        <w:t xml:space="preserve"> օդանավակայանների </w:t>
      </w:r>
      <w:r>
        <w:rPr>
          <w:lang w:val="hy-AM"/>
        </w:rPr>
        <w:t xml:space="preserve">ոլորտը ճգնաժամից առավել </w:t>
      </w:r>
      <w:r w:rsidRPr="00602E1C">
        <w:rPr>
          <w:lang w:val="hy-AM"/>
        </w:rPr>
        <w:t>տուժածներից մեկն է:</w:t>
      </w:r>
    </w:p>
    <w:p w14:paraId="477DE021" w14:textId="77777777" w:rsidR="004442B5" w:rsidRPr="00602E1C" w:rsidRDefault="004442B5" w:rsidP="004B6657">
      <w:pPr>
        <w:spacing w:after="0" w:line="276" w:lineRule="auto"/>
        <w:rPr>
          <w:lang w:val="hy-AM"/>
        </w:rPr>
      </w:pPr>
      <w:r>
        <w:rPr>
          <w:lang w:val="hy-AM"/>
        </w:rPr>
        <w:t xml:space="preserve">Ըստ խմբի կողմից  հրապարակած առաջին եռամսյակի ֆինանսական հաշվետվությունների` եռամսյակի վերջի դրությամբ </w:t>
      </w:r>
      <w:r w:rsidRPr="00602E1C">
        <w:rPr>
          <w:lang w:val="hy-AM"/>
        </w:rPr>
        <w:t>ընկերություն</w:t>
      </w:r>
      <w:r>
        <w:rPr>
          <w:lang w:val="hy-AM"/>
        </w:rPr>
        <w:t>ն</w:t>
      </w:r>
      <w:r w:rsidRPr="00602E1C">
        <w:rPr>
          <w:lang w:val="hy-AM"/>
        </w:rPr>
        <w:t xml:space="preserve"> ուներ դրամական </w:t>
      </w:r>
      <w:r>
        <w:rPr>
          <w:lang w:val="hy-AM"/>
        </w:rPr>
        <w:t>միջոցների մնացորդներ</w:t>
      </w:r>
      <w:r w:rsidRPr="00602E1C">
        <w:rPr>
          <w:lang w:val="hy-AM"/>
        </w:rPr>
        <w:t xml:space="preserve">, որոնք </w:t>
      </w:r>
      <w:r>
        <w:rPr>
          <w:lang w:val="hy-AM"/>
        </w:rPr>
        <w:t xml:space="preserve">թույլ էին տալիս </w:t>
      </w:r>
      <w:r w:rsidRPr="008F2836">
        <w:rPr>
          <w:lang w:val="hy-AM"/>
        </w:rPr>
        <w:t>սպասարկել միջազգային սինդիկացված վարկը հաջորդ</w:t>
      </w:r>
      <w:r w:rsidRPr="00602E1C">
        <w:rPr>
          <w:lang w:val="hy-AM"/>
        </w:rPr>
        <w:t xml:space="preserve"> ամիսների ընթացքում:</w:t>
      </w:r>
    </w:p>
    <w:p w14:paraId="430C2682" w14:textId="77777777" w:rsidR="004442B5" w:rsidRPr="00602E1C" w:rsidRDefault="004442B5" w:rsidP="004B6657">
      <w:pPr>
        <w:spacing w:after="0" w:line="276" w:lineRule="auto"/>
        <w:rPr>
          <w:lang w:val="hy-AM"/>
        </w:rPr>
      </w:pPr>
      <w:r>
        <w:rPr>
          <w:lang w:val="hy-AM"/>
        </w:rPr>
        <w:t>Միաժամանակ,</w:t>
      </w:r>
      <w:r w:rsidRPr="00602E1C">
        <w:rPr>
          <w:lang w:val="hy-AM"/>
        </w:rPr>
        <w:t xml:space="preserve"> խմբի գրեթե բոլոր ընկերությունները գտնվում էին ֆինանսական </w:t>
      </w:r>
      <w:r>
        <w:rPr>
          <w:lang w:val="hy-AM"/>
        </w:rPr>
        <w:t xml:space="preserve">դժվարությունների </w:t>
      </w:r>
      <w:r w:rsidRPr="00602E1C">
        <w:rPr>
          <w:lang w:val="hy-AM"/>
        </w:rPr>
        <w:t>մեջ և բանակցում էին վարկատուների հետ վարկերի վերակառուց</w:t>
      </w:r>
      <w:r>
        <w:rPr>
          <w:lang w:val="hy-AM"/>
        </w:rPr>
        <w:t>ման շուրջ</w:t>
      </w:r>
      <w:r w:rsidRPr="00602E1C">
        <w:rPr>
          <w:lang w:val="hy-AM"/>
        </w:rPr>
        <w:t>,</w:t>
      </w:r>
      <w:r>
        <w:rPr>
          <w:lang w:val="hy-AM"/>
        </w:rPr>
        <w:t xml:space="preserve"> ինչպես նաև</w:t>
      </w:r>
      <w:r w:rsidRPr="00602E1C">
        <w:rPr>
          <w:lang w:val="hy-AM"/>
        </w:rPr>
        <w:t xml:space="preserve"> բանակցություններ վարում կառավարությունների</w:t>
      </w:r>
      <w:r>
        <w:rPr>
          <w:lang w:val="hy-AM"/>
        </w:rPr>
        <w:t xml:space="preserve"> կողմից</w:t>
      </w:r>
      <w:r w:rsidRPr="00602E1C">
        <w:rPr>
          <w:lang w:val="hy-AM"/>
        </w:rPr>
        <w:t xml:space="preserve"> կոնցեսիոն վճարների ժամանակավոր </w:t>
      </w:r>
      <w:r>
        <w:rPr>
          <w:lang w:val="hy-AM"/>
        </w:rPr>
        <w:t>դադարեցման</w:t>
      </w:r>
      <w:r w:rsidRPr="00602E1C">
        <w:rPr>
          <w:lang w:val="hy-AM"/>
        </w:rPr>
        <w:t xml:space="preserve"> և որոշ դեպքերում լրացուցիչ աջակցությ</w:t>
      </w:r>
      <w:r>
        <w:rPr>
          <w:lang w:val="hy-AM"/>
        </w:rPr>
        <w:t>ան տրամադրման շուրջ</w:t>
      </w:r>
      <w:r w:rsidRPr="00602E1C">
        <w:rPr>
          <w:lang w:val="hy-AM"/>
        </w:rPr>
        <w:t>:</w:t>
      </w:r>
    </w:p>
    <w:p w14:paraId="442E1EDF" w14:textId="77777777" w:rsidR="004442B5" w:rsidRPr="00602E1C" w:rsidRDefault="004442B5" w:rsidP="004B6657">
      <w:pPr>
        <w:spacing w:after="0" w:line="276" w:lineRule="auto"/>
        <w:rPr>
          <w:lang w:val="hy-AM"/>
        </w:rPr>
      </w:pPr>
      <w:r>
        <w:rPr>
          <w:lang w:val="hy-AM"/>
        </w:rPr>
        <w:t xml:space="preserve">Իրավիճակն </w:t>
      </w:r>
      <w:r w:rsidRPr="00602E1C">
        <w:rPr>
          <w:lang w:val="hy-AM"/>
        </w:rPr>
        <w:t>համեմատաբար վերահսկ</w:t>
      </w:r>
      <w:r>
        <w:rPr>
          <w:lang w:val="hy-AM"/>
        </w:rPr>
        <w:t xml:space="preserve">ելի </w:t>
      </w:r>
      <w:r w:rsidRPr="00602E1C">
        <w:rPr>
          <w:lang w:val="hy-AM"/>
        </w:rPr>
        <w:t xml:space="preserve">է հայկական ընկերության համար, </w:t>
      </w:r>
      <w:r>
        <w:rPr>
          <w:lang w:val="hy-AM"/>
        </w:rPr>
        <w:t xml:space="preserve">սակայն </w:t>
      </w:r>
      <w:r w:rsidRPr="00602E1C">
        <w:rPr>
          <w:lang w:val="hy-AM"/>
        </w:rPr>
        <w:t>անորոշության բարձր մակարդակով:</w:t>
      </w:r>
    </w:p>
    <w:p w14:paraId="38631C17" w14:textId="77777777" w:rsidR="004442B5" w:rsidRDefault="004442B5" w:rsidP="004B6657">
      <w:pPr>
        <w:spacing w:after="0" w:line="276" w:lineRule="auto"/>
        <w:rPr>
          <w:lang w:val="hy-AM"/>
        </w:rPr>
      </w:pPr>
      <w:r>
        <w:rPr>
          <w:lang w:val="hy-AM"/>
        </w:rPr>
        <w:t>Առկա է</w:t>
      </w:r>
      <w:r w:rsidRPr="00602E1C">
        <w:rPr>
          <w:lang w:val="hy-AM"/>
        </w:rPr>
        <w:t xml:space="preserve"> ռիսկ, որ միջազգային </w:t>
      </w:r>
      <w:r w:rsidRPr="00286C9E">
        <w:rPr>
          <w:lang w:val="hy-AM"/>
        </w:rPr>
        <w:t>վարկատուները հայտարարեն դեֆոլտ և արագացնեն</w:t>
      </w:r>
      <w:r w:rsidRPr="00602E1C">
        <w:rPr>
          <w:lang w:val="hy-AM"/>
        </w:rPr>
        <w:t xml:space="preserve"> վարկի մարումը</w:t>
      </w:r>
      <w:r>
        <w:rPr>
          <w:lang w:val="hy-AM"/>
        </w:rPr>
        <w:t>, ընդ որում</w:t>
      </w:r>
      <w:r w:rsidRPr="00602E1C">
        <w:rPr>
          <w:lang w:val="hy-AM"/>
        </w:rPr>
        <w:t xml:space="preserve"> վարկատուներ</w:t>
      </w:r>
      <w:r>
        <w:rPr>
          <w:lang w:val="hy-AM"/>
        </w:rPr>
        <w:t xml:space="preserve">ի օգտին են գրավադրված </w:t>
      </w:r>
      <w:r w:rsidRPr="00602E1C">
        <w:rPr>
          <w:lang w:val="hy-AM"/>
        </w:rPr>
        <w:t>ընկերության բաժնետոմսեր</w:t>
      </w:r>
      <w:r>
        <w:rPr>
          <w:lang w:val="hy-AM"/>
        </w:rPr>
        <w:t>ը և ակտիվները</w:t>
      </w:r>
      <w:r w:rsidRPr="00602E1C">
        <w:rPr>
          <w:lang w:val="hy-AM"/>
        </w:rPr>
        <w:t xml:space="preserve">: </w:t>
      </w:r>
      <w:r>
        <w:rPr>
          <w:lang w:val="hy-AM"/>
        </w:rPr>
        <w:t xml:space="preserve">Այս համատեքստում հնարավոր է առաջանա ՀՀ կառավարության կողմից միջամտելու անհրաժեշտություն։ </w:t>
      </w:r>
    </w:p>
    <w:p w14:paraId="4D397858" w14:textId="77777777" w:rsidR="004442B5" w:rsidRPr="00494E7B" w:rsidRDefault="004442B5" w:rsidP="004B6657">
      <w:pPr>
        <w:spacing w:after="0" w:line="276" w:lineRule="auto"/>
        <w:rPr>
          <w:lang w:val="hy-AM"/>
        </w:rPr>
      </w:pPr>
      <w:r w:rsidRPr="00424FD4">
        <w:rPr>
          <w:lang w:val="hy-AM"/>
        </w:rPr>
        <w:t xml:space="preserve">Վարկի մնացորդը 2020 թվականի սկզբին </w:t>
      </w:r>
      <w:r w:rsidRPr="0055462D">
        <w:rPr>
          <w:lang w:val="hy-AM"/>
        </w:rPr>
        <w:t xml:space="preserve">գնահատվում </w:t>
      </w:r>
      <w:r w:rsidRPr="00286C9E">
        <w:rPr>
          <w:lang w:val="hy-AM"/>
        </w:rPr>
        <w:t>է 36 մլրդ ՀՀ</w:t>
      </w:r>
      <w:r w:rsidRPr="0055462D">
        <w:rPr>
          <w:lang w:val="hy-AM"/>
        </w:rPr>
        <w:t xml:space="preserve"> դրամ, որ</w:t>
      </w:r>
      <w:r>
        <w:rPr>
          <w:lang w:val="hy-AM"/>
        </w:rPr>
        <w:t>ի մի մասը</w:t>
      </w:r>
      <w:r w:rsidRPr="0055462D">
        <w:rPr>
          <w:lang w:val="hy-AM"/>
        </w:rPr>
        <w:t xml:space="preserve"> կարող է դառնալ ՀՀ կառավարության պարտավորություն</w:t>
      </w:r>
      <w:r>
        <w:rPr>
          <w:lang w:val="hy-AM"/>
        </w:rPr>
        <w:t xml:space="preserve"> </w:t>
      </w:r>
      <w:r w:rsidRPr="001D427B">
        <w:rPr>
          <w:lang w:val="hy-AM"/>
        </w:rPr>
        <w:t>(</w:t>
      </w:r>
      <w:r>
        <w:rPr>
          <w:lang w:val="hy-AM"/>
        </w:rPr>
        <w:t xml:space="preserve">հաշվի առնելով դրամական միջոցների մնացորդի </w:t>
      </w:r>
      <w:r>
        <w:rPr>
          <w:lang w:val="hy-AM"/>
        </w:rPr>
        <w:lastRenderedPageBreak/>
        <w:t>վերաբերյալ առկա տեղեկությունները</w:t>
      </w:r>
      <w:r w:rsidRPr="001D427B">
        <w:rPr>
          <w:lang w:val="hy-AM"/>
        </w:rPr>
        <w:t>)</w:t>
      </w:r>
      <w:r w:rsidRPr="0055462D">
        <w:rPr>
          <w:lang w:val="hy-AM"/>
        </w:rPr>
        <w:t>`</w:t>
      </w:r>
      <w:r>
        <w:rPr>
          <w:lang w:val="hy-AM"/>
        </w:rPr>
        <w:t xml:space="preserve"> </w:t>
      </w:r>
      <w:r w:rsidRPr="0055462D">
        <w:rPr>
          <w:lang w:val="hy-AM"/>
        </w:rPr>
        <w:t>Կոնցենդենտի</w:t>
      </w:r>
      <w:r>
        <w:rPr>
          <w:lang w:val="hy-AM"/>
        </w:rPr>
        <w:t xml:space="preserve"> </w:t>
      </w:r>
      <w:r w:rsidRPr="00424FD4">
        <w:rPr>
          <w:lang w:val="hy-AM"/>
        </w:rPr>
        <w:t xml:space="preserve">կամ </w:t>
      </w:r>
      <w:r>
        <w:rPr>
          <w:lang w:val="hy-AM"/>
        </w:rPr>
        <w:t xml:space="preserve">մայր </w:t>
      </w:r>
      <w:r w:rsidRPr="00C57047">
        <w:rPr>
          <w:lang w:val="hy-AM"/>
        </w:rPr>
        <w:t>ընկերության ֆինանսական դժվարությունների առկայության դեպքում։</w:t>
      </w:r>
      <w:r>
        <w:rPr>
          <w:lang w:val="hy-AM"/>
        </w:rPr>
        <w:t xml:space="preserve"> </w:t>
      </w:r>
      <w:r w:rsidRPr="00C57047">
        <w:rPr>
          <w:lang w:val="hy-AM"/>
        </w:rPr>
        <w:t>ՀՀ կառավարության համար առավելագույն պարտավորությունը գնահատվում է 12 մլրդ ՀՀ դրամ:</w:t>
      </w:r>
      <w:r>
        <w:rPr>
          <w:lang w:val="hy-AM"/>
        </w:rPr>
        <w:t xml:space="preserve"> </w:t>
      </w:r>
      <w:r w:rsidRPr="00C57047">
        <w:rPr>
          <w:lang w:val="hy-AM"/>
        </w:rPr>
        <w:t>Հետևաբար, վերոնշյալ ՊՄԳ պայմանագրի</w:t>
      </w:r>
      <w:r>
        <w:rPr>
          <w:lang w:val="hy-AM"/>
        </w:rPr>
        <w:t xml:space="preserve"> ֆիսկալ ռիսկայնության կարգավիճակը</w:t>
      </w:r>
      <w:r w:rsidRPr="00C57047">
        <w:rPr>
          <w:lang w:val="hy-AM"/>
        </w:rPr>
        <w:t xml:space="preserve"> համարվում է բարձր</w:t>
      </w:r>
      <w:r>
        <w:rPr>
          <w:lang w:val="hy-AM"/>
        </w:rPr>
        <w:t>:</w:t>
      </w:r>
      <w:r w:rsidRPr="00C57047">
        <w:rPr>
          <w:lang w:val="hy-AM"/>
        </w:rPr>
        <w:t xml:space="preserve"> </w:t>
      </w:r>
    </w:p>
    <w:p w14:paraId="30CAA794" w14:textId="75DC3133" w:rsidR="004442B5" w:rsidRDefault="004442B5" w:rsidP="004B6657">
      <w:pPr>
        <w:spacing w:before="0" w:after="200" w:line="276" w:lineRule="auto"/>
        <w:ind w:firstLine="0"/>
        <w:jc w:val="left"/>
        <w:rPr>
          <w:lang w:val="hy-AM"/>
        </w:rPr>
      </w:pPr>
      <w:r>
        <w:rPr>
          <w:lang w:val="hy-AM"/>
        </w:rPr>
        <w:br w:type="page"/>
      </w:r>
    </w:p>
    <w:p w14:paraId="02FD1929" w14:textId="738837E3" w:rsidR="00813400" w:rsidRPr="00C76568" w:rsidRDefault="00813400" w:rsidP="00813400">
      <w:pPr>
        <w:pStyle w:val="Heading3"/>
        <w:numPr>
          <w:ilvl w:val="0"/>
          <w:numId w:val="0"/>
        </w:numPr>
        <w:spacing w:before="0" w:after="120"/>
        <w:rPr>
          <w:rFonts w:eastAsia="Times New Roman" w:cs="Times New Roman"/>
          <w:caps w:val="0"/>
          <w:color w:val="1F497D" w:themeColor="text2"/>
          <w:sz w:val="28"/>
          <w:szCs w:val="28"/>
        </w:rPr>
      </w:pPr>
      <w:bookmarkStart w:id="387" w:name="_Toc46154388"/>
      <w:r>
        <w:rPr>
          <w:rFonts w:eastAsia="Times New Roman" w:cs="Times New Roman"/>
          <w:caps w:val="0"/>
          <w:color w:val="1F497D" w:themeColor="text2"/>
          <w:sz w:val="28"/>
          <w:szCs w:val="28"/>
        </w:rPr>
        <w:lastRenderedPageBreak/>
        <w:t>6</w:t>
      </w:r>
      <w:r w:rsidRPr="00C76568">
        <w:rPr>
          <w:rFonts w:eastAsia="Times New Roman" w:cs="Times New Roman"/>
          <w:caps w:val="0"/>
          <w:color w:val="1F497D" w:themeColor="text2"/>
          <w:sz w:val="28"/>
          <w:szCs w:val="28"/>
        </w:rPr>
        <w:t xml:space="preserve">. </w:t>
      </w:r>
      <w:r w:rsidRPr="00813400">
        <w:rPr>
          <w:rFonts w:eastAsia="Times New Roman" w:cs="Times New Roman"/>
          <w:caps w:val="0"/>
          <w:color w:val="1F497D" w:themeColor="text2"/>
          <w:sz w:val="28"/>
          <w:szCs w:val="28"/>
        </w:rPr>
        <w:t xml:space="preserve">ՀԱՐԿԱՅԻՆ ԾԱԽՍԵՐԸ </w:t>
      </w:r>
      <w:r>
        <w:rPr>
          <w:rFonts w:eastAsia="Times New Roman" w:cs="Times New Roman"/>
          <w:caps w:val="0"/>
          <w:color w:val="1F497D" w:themeColor="text2"/>
          <w:sz w:val="28"/>
          <w:szCs w:val="28"/>
        </w:rPr>
        <w:t>ԵՎ</w:t>
      </w:r>
      <w:r w:rsidRPr="00813400">
        <w:rPr>
          <w:rFonts w:eastAsia="Times New Roman" w:cs="Times New Roman"/>
          <w:caps w:val="0"/>
          <w:color w:val="1F497D" w:themeColor="text2"/>
          <w:sz w:val="28"/>
          <w:szCs w:val="28"/>
        </w:rPr>
        <w:t xml:space="preserve"> ԴՐԱՆՑ ԿՐՃԱՏՈՒՄԸ</w:t>
      </w:r>
      <w:bookmarkEnd w:id="387"/>
    </w:p>
    <w:p w14:paraId="078A61D8" w14:textId="77777777" w:rsidR="00813400" w:rsidRDefault="00813400" w:rsidP="00813400">
      <w:pPr>
        <w:spacing w:before="0" w:after="0" w:line="276" w:lineRule="auto"/>
        <w:rPr>
          <w:lang w:val="hy-AM"/>
        </w:rPr>
      </w:pPr>
    </w:p>
    <w:p w14:paraId="07FB0B90" w14:textId="7B159F3A" w:rsidR="00813400" w:rsidRPr="00813400" w:rsidRDefault="00813400" w:rsidP="00813400">
      <w:pPr>
        <w:spacing w:before="0" w:after="0" w:line="276" w:lineRule="auto"/>
        <w:rPr>
          <w:lang w:val="hy-AM"/>
        </w:rPr>
      </w:pPr>
      <w:r w:rsidRPr="00813400">
        <w:rPr>
          <w:lang w:val="hy-AM"/>
        </w:rPr>
        <w:t>Արդյունավետ հարկա</w:t>
      </w:r>
      <w:r w:rsidRPr="00813400">
        <w:rPr>
          <w:lang w:val="hy-AM"/>
        </w:rPr>
        <w:softHyphen/>
        <w:t>բյու</w:t>
      </w:r>
      <w:r w:rsidRPr="00813400">
        <w:rPr>
          <w:lang w:val="hy-AM"/>
        </w:rPr>
        <w:softHyphen/>
        <w:t>ջետային քաղաքականություն մշա</w:t>
      </w:r>
      <w:r w:rsidRPr="00813400">
        <w:rPr>
          <w:lang w:val="hy-AM"/>
        </w:rPr>
        <w:softHyphen/>
        <w:t>կելու և իրականացնելու տես</w:t>
      </w:r>
      <w:r w:rsidRPr="00813400">
        <w:rPr>
          <w:lang w:val="hy-AM"/>
        </w:rPr>
        <w:softHyphen/>
        <w:t>անկ</w:t>
      </w:r>
      <w:r w:rsidRPr="00813400">
        <w:rPr>
          <w:lang w:val="hy-AM"/>
        </w:rPr>
        <w:softHyphen/>
        <w:t xml:space="preserve">յունից հարկային ծախսերի գնահատականը և դրանց կրճատումը խիստ կարևոր է, քանի որ հարկային ծախսերի առկայությունը </w:t>
      </w:r>
      <w:r w:rsidRPr="00813400">
        <w:rPr>
          <w:rFonts w:cs="Sylfaen"/>
          <w:lang w:val="hy-AM"/>
        </w:rPr>
        <w:t>պետությանը զրկում է աջակցության ավելի հասցեական ծրագրեր իրա</w:t>
      </w:r>
      <w:r w:rsidRPr="00813400">
        <w:rPr>
          <w:rFonts w:cs="Sylfaen"/>
          <w:lang w:val="hy-AM"/>
        </w:rPr>
        <w:softHyphen/>
        <w:t>կա</w:t>
      </w:r>
      <w:r w:rsidRPr="00813400">
        <w:rPr>
          <w:rFonts w:cs="Sylfaen"/>
          <w:lang w:val="hy-AM"/>
        </w:rPr>
        <w:softHyphen/>
        <w:t>նաց</w:t>
      </w:r>
      <w:r w:rsidRPr="00813400">
        <w:rPr>
          <w:rFonts w:cs="Sylfaen"/>
          <w:lang w:val="hy-AM"/>
        </w:rPr>
        <w:softHyphen/>
        <w:t>նելու հնարավորությունից:</w:t>
      </w:r>
      <w:r w:rsidRPr="00813400">
        <w:rPr>
          <w:lang w:val="hy-AM"/>
        </w:rPr>
        <w:t xml:space="preserve"> </w:t>
      </w:r>
    </w:p>
    <w:p w14:paraId="44F743CB" w14:textId="77777777" w:rsidR="00813400" w:rsidRPr="00813400" w:rsidRDefault="00813400" w:rsidP="00813400">
      <w:pPr>
        <w:spacing w:before="0" w:after="0" w:line="276" w:lineRule="auto"/>
        <w:rPr>
          <w:lang w:val="hy-AM"/>
        </w:rPr>
      </w:pPr>
      <w:r w:rsidRPr="00813400">
        <w:rPr>
          <w:lang w:val="hy-AM"/>
        </w:rPr>
        <w:t>Հայաստանի Հանրապետության գործող օրենսդրությամբ Հարկային ծախս հասկա</w:t>
      </w:r>
      <w:r w:rsidRPr="00813400">
        <w:rPr>
          <w:lang w:val="hy-AM"/>
        </w:rPr>
        <w:softHyphen/>
        <w:t>ցու</w:t>
      </w:r>
      <w:r w:rsidRPr="00813400">
        <w:rPr>
          <w:lang w:val="hy-AM"/>
        </w:rPr>
        <w:softHyphen/>
        <w:t>թյունը սահմանված չէ: Բովան</w:t>
      </w:r>
      <w:r w:rsidRPr="00813400">
        <w:rPr>
          <w:lang w:val="hy-AM"/>
        </w:rPr>
        <w:softHyphen/>
        <w:t>դակային առումով, հարկային ծախսերը գործող հարկային արտոնությունների հետևան</w:t>
      </w:r>
      <w:r w:rsidRPr="00813400">
        <w:rPr>
          <w:lang w:val="hy-AM"/>
        </w:rPr>
        <w:softHyphen/>
        <w:t>քով պետական բյուջե չգանձվող (պակաս գանձվող) հարկային եկամուտներն են կամ այդ եկամուտների չափով պետության կրած այլընտրանքային ծախ</w:t>
      </w:r>
      <w:r w:rsidRPr="00813400">
        <w:rPr>
          <w:lang w:val="hy-AM"/>
        </w:rPr>
        <w:softHyphen/>
        <w:t>սերն են, քանի որ հարկային ծախսերը հանգեցնում են համապատասխան գումարի չափով բյու</w:t>
      </w:r>
      <w:r w:rsidRPr="00813400">
        <w:rPr>
          <w:lang w:val="hy-AM"/>
        </w:rPr>
        <w:softHyphen/>
        <w:t>ջետային ծախսերի կրճատման: Հարկային ծախսերի ձևավորման արդյունքում նվազում է հանրային ֆինանս</w:t>
      </w:r>
      <w:r w:rsidRPr="00813400">
        <w:rPr>
          <w:lang w:val="hy-AM"/>
        </w:rPr>
        <w:softHyphen/>
        <w:t>ների կառա</w:t>
      </w:r>
      <w:r w:rsidRPr="00813400">
        <w:rPr>
          <w:lang w:val="hy-AM"/>
        </w:rPr>
        <w:softHyphen/>
        <w:t>վար</w:t>
      </w:r>
      <w:r w:rsidRPr="00813400">
        <w:rPr>
          <w:lang w:val="hy-AM"/>
        </w:rPr>
        <w:softHyphen/>
        <w:t>ման արդյունավետությունն ու թափանցիկությունը, սահ</w:t>
      </w:r>
      <w:r w:rsidRPr="00813400">
        <w:rPr>
          <w:lang w:val="hy-AM"/>
        </w:rPr>
        <w:softHyphen/>
        <w:t>մա</w:t>
      </w:r>
      <w:r w:rsidRPr="00813400">
        <w:rPr>
          <w:lang w:val="hy-AM"/>
        </w:rPr>
        <w:softHyphen/>
        <w:t>նափակ</w:t>
      </w:r>
      <w:r w:rsidRPr="00813400">
        <w:rPr>
          <w:lang w:val="hy-AM"/>
        </w:rPr>
        <w:softHyphen/>
        <w:t>վում են պետության վերա</w:t>
      </w:r>
      <w:r w:rsidRPr="00813400">
        <w:rPr>
          <w:lang w:val="hy-AM"/>
        </w:rPr>
        <w:softHyphen/>
        <w:t>բաշխիչ գործառույթի շրջանակները: Այդ իսկ պատ</w:t>
      </w:r>
      <w:r w:rsidRPr="00813400">
        <w:rPr>
          <w:lang w:val="hy-AM"/>
        </w:rPr>
        <w:softHyphen/>
        <w:t>ճա</w:t>
      </w:r>
      <w:r w:rsidRPr="00813400">
        <w:rPr>
          <w:lang w:val="hy-AM"/>
        </w:rPr>
        <w:softHyphen/>
        <w:t>ռով հար</w:t>
      </w:r>
      <w:r w:rsidRPr="00813400">
        <w:rPr>
          <w:lang w:val="hy-AM"/>
        </w:rPr>
        <w:softHyphen/>
        <w:t>կա</w:t>
      </w:r>
      <w:r w:rsidRPr="00813400">
        <w:rPr>
          <w:lang w:val="hy-AM"/>
        </w:rPr>
        <w:softHyphen/>
        <w:t>յին ծախսերի կրճա</w:t>
      </w:r>
      <w:r w:rsidRPr="00813400">
        <w:rPr>
          <w:lang w:val="hy-AM"/>
        </w:rPr>
        <w:softHyphen/>
        <w:t>տումը կարևոր նշանակություն ունի պետության հար</w:t>
      </w:r>
      <w:r w:rsidRPr="00813400">
        <w:rPr>
          <w:lang w:val="hy-AM"/>
        </w:rPr>
        <w:softHyphen/>
        <w:t>կա</w:t>
      </w:r>
      <w:r w:rsidRPr="00813400">
        <w:rPr>
          <w:lang w:val="hy-AM"/>
        </w:rPr>
        <w:softHyphen/>
        <w:t>բյու</w:t>
      </w:r>
      <w:r w:rsidRPr="00813400">
        <w:rPr>
          <w:lang w:val="hy-AM"/>
        </w:rPr>
        <w:softHyphen/>
        <w:t>ջե</w:t>
      </w:r>
      <w:r w:rsidRPr="00813400">
        <w:rPr>
          <w:lang w:val="hy-AM"/>
        </w:rPr>
        <w:softHyphen/>
        <w:t>տային քաղա</w:t>
      </w:r>
      <w:r w:rsidRPr="00813400">
        <w:rPr>
          <w:lang w:val="hy-AM"/>
        </w:rPr>
        <w:softHyphen/>
        <w:t>քա</w:t>
      </w:r>
      <w:r w:rsidRPr="00813400">
        <w:rPr>
          <w:lang w:val="hy-AM"/>
        </w:rPr>
        <w:softHyphen/>
      </w:r>
      <w:r w:rsidRPr="00813400">
        <w:rPr>
          <w:lang w:val="hy-AM"/>
        </w:rPr>
        <w:softHyphen/>
        <w:t>կանության տեսան</w:t>
      </w:r>
      <w:r w:rsidRPr="00813400">
        <w:rPr>
          <w:lang w:val="hy-AM"/>
        </w:rPr>
        <w:softHyphen/>
        <w:t>կյունից:</w:t>
      </w:r>
    </w:p>
    <w:p w14:paraId="5CF08A3A" w14:textId="77777777" w:rsidR="00813400" w:rsidRPr="00813400" w:rsidRDefault="00813400" w:rsidP="00813400">
      <w:pPr>
        <w:spacing w:before="0" w:after="0" w:line="276" w:lineRule="auto"/>
        <w:rPr>
          <w:lang w:val="hy-AM"/>
        </w:rPr>
      </w:pPr>
      <w:r w:rsidRPr="00813400">
        <w:rPr>
          <w:lang w:val="hy-AM"/>
        </w:rPr>
        <w:t>2020 թվականի հարկային ծախսերի գնահատման արդյունքների համաձայն, հարկային ծախ</w:t>
      </w:r>
      <w:r w:rsidRPr="00813400">
        <w:rPr>
          <w:lang w:val="hy-AM"/>
        </w:rPr>
        <w:softHyphen/>
        <w:t>սերի տարեկան մեծությունը կազմել է 457,407 մլն. դրամ, որից ավելացված արժեքի հարկի գծով՝ 357,771 մլն. դրամ, շահութահարկի գծով՝ 81,329 մլն. դրամ, եկամտա</w:t>
      </w:r>
      <w:r w:rsidRPr="00813400">
        <w:rPr>
          <w:lang w:val="hy-AM"/>
        </w:rPr>
        <w:softHyphen/>
        <w:t>յին հարկի գծով՝ 18,306 մլն. դրամ:</w:t>
      </w:r>
    </w:p>
    <w:p w14:paraId="12F3B7DA" w14:textId="77777777" w:rsidR="00813400" w:rsidRPr="00813400" w:rsidRDefault="00813400" w:rsidP="00813400">
      <w:pPr>
        <w:spacing w:before="0" w:after="0" w:line="276" w:lineRule="auto"/>
        <w:rPr>
          <w:lang w:val="hy-AM"/>
        </w:rPr>
      </w:pPr>
      <w:r w:rsidRPr="00813400">
        <w:rPr>
          <w:lang w:val="hy-AM"/>
        </w:rPr>
        <w:t>Այս առումով, Կառավարության կողմից իրականացվող հարկային քաղաքա</w:t>
      </w:r>
      <w:r w:rsidRPr="00813400">
        <w:rPr>
          <w:lang w:val="hy-AM"/>
        </w:rPr>
        <w:softHyphen/>
        <w:t>կա</w:t>
      </w:r>
      <w:r w:rsidRPr="00813400">
        <w:rPr>
          <w:lang w:val="hy-AM"/>
        </w:rPr>
        <w:softHyphen/>
        <w:t>նու</w:t>
      </w:r>
      <w:r w:rsidRPr="00813400">
        <w:rPr>
          <w:lang w:val="hy-AM"/>
        </w:rPr>
        <w:softHyphen/>
        <w:t>թյունը նպատակաուղղված է լինելու հարկային արտոնությունների աստիճանաբար կրճատ</w:t>
      </w:r>
      <w:r w:rsidRPr="00813400">
        <w:rPr>
          <w:lang w:val="hy-AM"/>
        </w:rPr>
        <w:softHyphen/>
        <w:t>մանը, արդյունքում նաև հարկային ծախսերի կրճատմանը:</w:t>
      </w:r>
    </w:p>
    <w:p w14:paraId="2AE0E570" w14:textId="77777777" w:rsidR="00813400" w:rsidRPr="00813400" w:rsidRDefault="00813400" w:rsidP="00813400">
      <w:pPr>
        <w:spacing w:before="0" w:after="0" w:line="276" w:lineRule="auto"/>
        <w:rPr>
          <w:lang w:val="hy-AM"/>
        </w:rPr>
      </w:pPr>
      <w:r w:rsidRPr="00813400">
        <w:rPr>
          <w:lang w:val="hy-AM"/>
        </w:rPr>
        <w:t>Ընդ որում, շեշ</w:t>
      </w:r>
      <w:r w:rsidRPr="00813400">
        <w:rPr>
          <w:lang w:val="hy-AM"/>
        </w:rPr>
        <w:softHyphen/>
        <w:t>տա</w:t>
      </w:r>
      <w:r w:rsidRPr="00813400">
        <w:rPr>
          <w:lang w:val="hy-AM"/>
        </w:rPr>
        <w:softHyphen/>
        <w:t>դրումը կատարվելու է հատկապես այն արտո</w:t>
      </w:r>
      <w:r w:rsidRPr="00813400">
        <w:rPr>
          <w:lang w:val="hy-AM"/>
        </w:rPr>
        <w:softHyphen/>
        <w:t>նու</w:t>
      </w:r>
      <w:r w:rsidRPr="00813400">
        <w:rPr>
          <w:lang w:val="hy-AM"/>
        </w:rPr>
        <w:softHyphen/>
        <w:t>թյու</w:t>
      </w:r>
      <w:r w:rsidRPr="00813400">
        <w:rPr>
          <w:lang w:val="hy-AM"/>
        </w:rPr>
        <w:softHyphen/>
        <w:t>նների կրճատ</w:t>
      </w:r>
      <w:r w:rsidRPr="00813400">
        <w:rPr>
          <w:lang w:val="hy-AM"/>
        </w:rPr>
        <w:softHyphen/>
      </w:r>
      <w:r w:rsidRPr="00813400">
        <w:rPr>
          <w:lang w:val="hy-AM"/>
        </w:rPr>
        <w:softHyphen/>
        <w:t>ման վրա, որոնց կիրա</w:t>
      </w:r>
      <w:r w:rsidRPr="00813400">
        <w:rPr>
          <w:lang w:val="hy-AM"/>
        </w:rPr>
        <w:softHyphen/>
        <w:t>ռու</w:t>
      </w:r>
      <w:r w:rsidRPr="00813400">
        <w:rPr>
          <w:lang w:val="hy-AM"/>
        </w:rPr>
        <w:softHyphen/>
        <w:t>թյան արդյունավետությունը չի հիմնավորվում «ծախ</w:t>
      </w:r>
      <w:r w:rsidRPr="00813400">
        <w:rPr>
          <w:lang w:val="hy-AM"/>
        </w:rPr>
        <w:softHyphen/>
        <w:t>սեր-օգուտ</w:t>
      </w:r>
      <w:r w:rsidRPr="00813400">
        <w:rPr>
          <w:lang w:val="hy-AM"/>
        </w:rPr>
        <w:softHyphen/>
        <w:t>ներ» վեր</w:t>
      </w:r>
      <w:r w:rsidRPr="00813400">
        <w:rPr>
          <w:lang w:val="hy-AM"/>
        </w:rPr>
        <w:softHyphen/>
        <w:t>լու</w:t>
      </w:r>
      <w:r w:rsidRPr="00813400">
        <w:rPr>
          <w:lang w:val="hy-AM"/>
        </w:rPr>
        <w:softHyphen/>
        <w:t>ծու</w:t>
      </w:r>
      <w:r w:rsidRPr="00813400">
        <w:rPr>
          <w:lang w:val="hy-AM"/>
        </w:rPr>
        <w:softHyphen/>
        <w:t>թյունների արդ</w:t>
      </w:r>
      <w:r w:rsidRPr="00813400">
        <w:rPr>
          <w:lang w:val="hy-AM"/>
        </w:rPr>
        <w:softHyphen/>
        <w:t>յունք</w:t>
      </w:r>
      <w:r w:rsidRPr="00813400">
        <w:rPr>
          <w:lang w:val="hy-AM"/>
        </w:rPr>
        <w:softHyphen/>
      </w:r>
      <w:r w:rsidRPr="00813400">
        <w:rPr>
          <w:lang w:val="hy-AM"/>
        </w:rPr>
        <w:softHyphen/>
        <w:t>նե</w:t>
      </w:r>
      <w:r w:rsidRPr="00813400">
        <w:rPr>
          <w:lang w:val="hy-AM"/>
        </w:rPr>
        <w:softHyphen/>
        <w:t>րով: Այսինքն, բոլոր այն հարկային արտո</w:t>
      </w:r>
      <w:r w:rsidRPr="00813400">
        <w:rPr>
          <w:lang w:val="hy-AM"/>
        </w:rPr>
        <w:softHyphen/>
        <w:t>նու</w:t>
      </w:r>
      <w:r w:rsidRPr="00813400">
        <w:rPr>
          <w:lang w:val="hy-AM"/>
        </w:rPr>
        <w:softHyphen/>
        <w:t>թյունները, որոնց կիրա</w:t>
      </w:r>
      <w:r w:rsidRPr="00813400">
        <w:rPr>
          <w:lang w:val="hy-AM"/>
        </w:rPr>
        <w:softHyphen/>
      </w:r>
      <w:r w:rsidRPr="00813400">
        <w:rPr>
          <w:lang w:val="hy-AM"/>
        </w:rPr>
        <w:softHyphen/>
        <w:t>ռության արդ</w:t>
      </w:r>
      <w:r w:rsidRPr="00813400">
        <w:rPr>
          <w:lang w:val="hy-AM"/>
        </w:rPr>
        <w:softHyphen/>
        <w:t>յուն</w:t>
      </w:r>
      <w:r w:rsidRPr="00813400">
        <w:rPr>
          <w:lang w:val="hy-AM"/>
        </w:rPr>
        <w:softHyphen/>
        <w:t>քում սպա</w:t>
      </w:r>
      <w:r w:rsidRPr="00813400">
        <w:rPr>
          <w:lang w:val="hy-AM"/>
        </w:rPr>
        <w:softHyphen/>
        <w:t>ռող</w:t>
      </w:r>
      <w:r w:rsidRPr="00813400">
        <w:rPr>
          <w:lang w:val="hy-AM"/>
        </w:rPr>
        <w:softHyphen/>
        <w:t>ների ու տնտեսա</w:t>
      </w:r>
      <w:r w:rsidRPr="00813400">
        <w:rPr>
          <w:lang w:val="hy-AM"/>
        </w:rPr>
        <w:softHyphen/>
        <w:t>վա</w:t>
      </w:r>
      <w:r w:rsidRPr="00813400">
        <w:rPr>
          <w:lang w:val="hy-AM"/>
        </w:rPr>
        <w:softHyphen/>
        <w:t>րող սուբյեկտ</w:t>
      </w:r>
      <w:r w:rsidRPr="00813400">
        <w:rPr>
          <w:lang w:val="hy-AM"/>
        </w:rPr>
        <w:softHyphen/>
        <w:t>ների համար ստեղծ</w:t>
      </w:r>
      <w:r w:rsidRPr="00813400">
        <w:rPr>
          <w:lang w:val="hy-AM"/>
        </w:rPr>
        <w:softHyphen/>
        <w:t>վող «օգուտ</w:t>
      </w:r>
      <w:r w:rsidRPr="00813400">
        <w:rPr>
          <w:lang w:val="hy-AM"/>
        </w:rPr>
        <w:softHyphen/>
        <w:t>ները» համար</w:t>
      </w:r>
      <w:r w:rsidRPr="00813400">
        <w:rPr>
          <w:lang w:val="hy-AM"/>
        </w:rPr>
        <w:softHyphen/>
        <w:t>ժեք չեն պետության կրած «ծախսերին» (պետու</w:t>
      </w:r>
      <w:r w:rsidRPr="00813400">
        <w:rPr>
          <w:lang w:val="hy-AM"/>
        </w:rPr>
        <w:softHyphen/>
        <w:t>թյան կորց</w:t>
      </w:r>
      <w:r w:rsidRPr="00813400">
        <w:rPr>
          <w:lang w:val="hy-AM"/>
        </w:rPr>
        <w:softHyphen/>
        <w:t>րած հար</w:t>
      </w:r>
      <w:r w:rsidRPr="00813400">
        <w:rPr>
          <w:lang w:val="hy-AM"/>
        </w:rPr>
        <w:softHyphen/>
        <w:t>կա</w:t>
      </w:r>
      <w:r w:rsidRPr="00813400">
        <w:rPr>
          <w:lang w:val="hy-AM"/>
        </w:rPr>
        <w:softHyphen/>
        <w:t>յին եկամուտ</w:t>
      </w:r>
      <w:r w:rsidRPr="00813400">
        <w:rPr>
          <w:lang w:val="hy-AM"/>
        </w:rPr>
        <w:softHyphen/>
        <w:t>նե</w:t>
      </w:r>
      <w:r w:rsidRPr="00813400">
        <w:rPr>
          <w:lang w:val="hy-AM"/>
        </w:rPr>
        <w:softHyphen/>
        <w:t>րին), պետք է աստիճանաբար կրճատվեն՝ ընդլայնելով և ամրա</w:t>
      </w:r>
      <w:r w:rsidRPr="00813400">
        <w:rPr>
          <w:lang w:val="hy-AM"/>
        </w:rPr>
        <w:softHyphen/>
        <w:t>պնդե</w:t>
      </w:r>
      <w:r w:rsidRPr="00813400">
        <w:rPr>
          <w:lang w:val="hy-AM"/>
        </w:rPr>
        <w:softHyphen/>
        <w:t>լով հարկ</w:t>
      </w:r>
      <w:r w:rsidRPr="00813400">
        <w:rPr>
          <w:lang w:val="hy-AM"/>
        </w:rPr>
        <w:softHyphen/>
        <w:t>ման բազան:</w:t>
      </w:r>
    </w:p>
    <w:p w14:paraId="10CEB8DB" w14:textId="77777777" w:rsidR="00813400" w:rsidRPr="00813400" w:rsidRDefault="00813400" w:rsidP="00813400">
      <w:pPr>
        <w:spacing w:before="0" w:after="0" w:line="276" w:lineRule="auto"/>
        <w:rPr>
          <w:rFonts w:cs="Sylfaen"/>
          <w:lang w:val="hy-AM"/>
        </w:rPr>
      </w:pPr>
      <w:r w:rsidRPr="00813400">
        <w:rPr>
          <w:rFonts w:cs="Sylfaen"/>
          <w:lang w:val="hy-AM"/>
        </w:rPr>
        <w:t>Ուսումնասիրության արդյունքները ցույց են տալիս, որ Հայաս</w:t>
      </w:r>
      <w:r w:rsidRPr="00813400">
        <w:rPr>
          <w:rFonts w:cs="Sylfaen"/>
          <w:lang w:val="hy-AM"/>
        </w:rPr>
        <w:softHyphen/>
        <w:t>տանի Հանրապետու</w:t>
      </w:r>
      <w:r w:rsidRPr="00813400">
        <w:rPr>
          <w:rFonts w:cs="Sylfaen"/>
          <w:lang w:val="hy-AM"/>
        </w:rPr>
        <w:softHyphen/>
        <w:t>թյու</w:t>
      </w:r>
      <w:r w:rsidRPr="00813400">
        <w:rPr>
          <w:rFonts w:cs="Sylfaen"/>
          <w:lang w:val="hy-AM"/>
        </w:rPr>
        <w:softHyphen/>
        <w:t>նում չափազանց լայն է հատկապես ԱԱՀ-ից ազատված գործարքների շրջա</w:t>
      </w:r>
      <w:r w:rsidRPr="00813400">
        <w:rPr>
          <w:rFonts w:cs="Sylfaen"/>
          <w:lang w:val="hy-AM"/>
        </w:rPr>
        <w:softHyphen/>
        <w:t>նակը: Բացի այդ, խնդիրը կայանում է նրանում, որ ԱԱՀ-ից ազատման արտո</w:t>
      </w:r>
      <w:r w:rsidRPr="00813400">
        <w:rPr>
          <w:rFonts w:cs="Sylfaen"/>
          <w:lang w:val="hy-AM"/>
        </w:rPr>
        <w:softHyphen/>
        <w:t>նությունները՝ որպես սպառ</w:t>
      </w:r>
      <w:r w:rsidRPr="00813400">
        <w:rPr>
          <w:rFonts w:cs="Sylfaen"/>
          <w:lang w:val="hy-AM"/>
        </w:rPr>
        <w:softHyphen/>
        <w:t>ման հարկից ազատման արտոնություններ, հիմնականում պետք է նախատեսված լինեն հասա</w:t>
      </w:r>
      <w:r w:rsidRPr="00813400">
        <w:rPr>
          <w:rFonts w:cs="Sylfaen"/>
          <w:lang w:val="hy-AM"/>
        </w:rPr>
        <w:softHyphen/>
      </w:r>
      <w:r w:rsidRPr="00813400">
        <w:rPr>
          <w:rFonts w:cs="Sylfaen"/>
          <w:lang w:val="hy-AM"/>
        </w:rPr>
        <w:softHyphen/>
        <w:t>րա</w:t>
      </w:r>
      <w:r w:rsidRPr="00813400">
        <w:rPr>
          <w:rFonts w:cs="Sylfaen"/>
          <w:lang w:val="hy-AM"/>
        </w:rPr>
        <w:softHyphen/>
        <w:t>կու</w:t>
      </w:r>
      <w:r w:rsidRPr="00813400">
        <w:rPr>
          <w:rFonts w:cs="Sylfaen"/>
          <w:lang w:val="hy-AM"/>
        </w:rPr>
        <w:softHyphen/>
        <w:t>թյան սոցիալա</w:t>
      </w:r>
      <w:r w:rsidRPr="00813400">
        <w:rPr>
          <w:rFonts w:cs="Sylfaen"/>
          <w:lang w:val="hy-AM"/>
        </w:rPr>
        <w:softHyphen/>
        <w:t>պես անապահով խմբերի սպառումը մատչելի դարձնելու համար: Գործ</w:t>
      </w:r>
      <w:r w:rsidRPr="00813400">
        <w:rPr>
          <w:rFonts w:cs="Sylfaen"/>
          <w:lang w:val="hy-AM"/>
        </w:rPr>
        <w:softHyphen/>
        <w:t>նա</w:t>
      </w:r>
      <w:r w:rsidRPr="00813400">
        <w:rPr>
          <w:rFonts w:cs="Sylfaen"/>
          <w:lang w:val="hy-AM"/>
        </w:rPr>
        <w:softHyphen/>
        <w:t>կա</w:t>
      </w:r>
      <w:r w:rsidRPr="00813400">
        <w:rPr>
          <w:rFonts w:cs="Sylfaen"/>
          <w:lang w:val="hy-AM"/>
        </w:rPr>
        <w:softHyphen/>
        <w:t>նում, սակայն, ԱԱՀ-ից ազատման արտոնու</w:t>
      </w:r>
      <w:r w:rsidRPr="00813400">
        <w:rPr>
          <w:rFonts w:cs="Sylfaen"/>
          <w:lang w:val="hy-AM"/>
        </w:rPr>
        <w:softHyphen/>
        <w:t>թյուն</w:t>
      </w:r>
      <w:r w:rsidRPr="00813400">
        <w:rPr>
          <w:rFonts w:cs="Sylfaen"/>
          <w:lang w:val="hy-AM"/>
        </w:rPr>
        <w:softHyphen/>
        <w:t>ներից օգտվում են ինչպես հասա</w:t>
      </w:r>
      <w:r w:rsidRPr="00813400">
        <w:rPr>
          <w:rFonts w:cs="Sylfaen"/>
          <w:lang w:val="hy-AM"/>
        </w:rPr>
        <w:softHyphen/>
        <w:t>րա</w:t>
      </w:r>
      <w:r w:rsidRPr="00813400">
        <w:rPr>
          <w:rFonts w:cs="Sylfaen"/>
          <w:lang w:val="hy-AM"/>
        </w:rPr>
        <w:softHyphen/>
        <w:t>կու</w:t>
      </w:r>
      <w:r w:rsidRPr="00813400">
        <w:rPr>
          <w:rFonts w:cs="Sylfaen"/>
          <w:lang w:val="hy-AM"/>
        </w:rPr>
        <w:softHyphen/>
        <w:t>թյան սոցիալապես անա</w:t>
      </w:r>
      <w:r w:rsidRPr="00813400">
        <w:rPr>
          <w:rFonts w:cs="Sylfaen"/>
          <w:lang w:val="hy-AM"/>
        </w:rPr>
        <w:softHyphen/>
        <w:t>պահով խմբերը, այն</w:t>
      </w:r>
      <w:r w:rsidRPr="00813400">
        <w:rPr>
          <w:rFonts w:cs="Sylfaen"/>
          <w:lang w:val="hy-AM"/>
        </w:rPr>
        <w:softHyphen/>
        <w:t>պես էլ բարձր եկամուտներ ունե</w:t>
      </w:r>
      <w:r w:rsidRPr="00813400">
        <w:rPr>
          <w:rFonts w:cs="Sylfaen"/>
          <w:lang w:val="hy-AM"/>
        </w:rPr>
        <w:softHyphen/>
        <w:t>ցող խմբերը և վեր</w:t>
      </w:r>
      <w:r w:rsidRPr="00813400">
        <w:rPr>
          <w:rFonts w:cs="Sylfaen"/>
          <w:lang w:val="hy-AM"/>
        </w:rPr>
        <w:softHyphen/>
        <w:t>ջիններս՝ թերևս անհա</w:t>
      </w:r>
      <w:r w:rsidRPr="00813400">
        <w:rPr>
          <w:rFonts w:cs="Sylfaen"/>
          <w:lang w:val="hy-AM"/>
        </w:rPr>
        <w:softHyphen/>
        <w:t>մեմատ ավելի մեծ չափով, քանի որ նրանք ավելի շատ են սպառում ԱԱՀ-ից ազատ</w:t>
      </w:r>
      <w:r w:rsidRPr="00813400">
        <w:rPr>
          <w:rFonts w:cs="Sylfaen"/>
          <w:lang w:val="hy-AM"/>
        </w:rPr>
        <w:softHyphen/>
        <w:t>ված ապրանքներ և ծառա</w:t>
      </w:r>
      <w:r w:rsidRPr="00813400">
        <w:rPr>
          <w:rFonts w:cs="Sylfaen"/>
          <w:lang w:val="hy-AM"/>
        </w:rPr>
        <w:softHyphen/>
        <w:t>յու</w:t>
      </w:r>
      <w:r w:rsidRPr="00813400">
        <w:rPr>
          <w:rFonts w:cs="Sylfaen"/>
          <w:lang w:val="hy-AM"/>
        </w:rPr>
        <w:softHyphen/>
        <w:t xml:space="preserve">թյուններ: </w:t>
      </w:r>
      <w:r w:rsidRPr="00813400">
        <w:rPr>
          <w:rFonts w:cs="Sylfaen"/>
          <w:lang w:val="hy-AM"/>
        </w:rPr>
        <w:lastRenderedPageBreak/>
        <w:t>Այս առումով, ԱԱՀ-ից ազատ</w:t>
      </w:r>
      <w:r w:rsidRPr="00813400">
        <w:rPr>
          <w:rFonts w:cs="Sylfaen"/>
          <w:lang w:val="hy-AM"/>
        </w:rPr>
        <w:softHyphen/>
        <w:t>ման արտո</w:t>
      </w:r>
      <w:r w:rsidRPr="00813400">
        <w:rPr>
          <w:rFonts w:cs="Sylfaen"/>
          <w:lang w:val="hy-AM"/>
        </w:rPr>
        <w:softHyphen/>
        <w:t>նությունները կորց</w:t>
      </w:r>
      <w:r w:rsidRPr="00813400">
        <w:rPr>
          <w:rFonts w:cs="Sylfaen"/>
          <w:lang w:val="hy-AM"/>
        </w:rPr>
        <w:softHyphen/>
        <w:t>նում են իրենց հաս</w:t>
      </w:r>
      <w:r w:rsidRPr="00813400">
        <w:rPr>
          <w:rFonts w:cs="Sylfaen"/>
          <w:lang w:val="hy-AM"/>
        </w:rPr>
        <w:softHyphen/>
        <w:t>ցեա</w:t>
      </w:r>
      <w:r w:rsidRPr="00813400">
        <w:rPr>
          <w:rFonts w:cs="Sylfaen"/>
          <w:lang w:val="hy-AM"/>
        </w:rPr>
        <w:softHyphen/>
        <w:t>կանությունը և իրենց հիմնական նպա</w:t>
      </w:r>
      <w:r w:rsidRPr="00813400">
        <w:rPr>
          <w:rFonts w:cs="Sylfaen"/>
          <w:lang w:val="hy-AM"/>
        </w:rPr>
        <w:softHyphen/>
        <w:t xml:space="preserve">տակին չեն ծառայում: </w:t>
      </w:r>
    </w:p>
    <w:p w14:paraId="659661C1" w14:textId="77777777" w:rsidR="00813400" w:rsidRPr="00813400" w:rsidRDefault="00813400" w:rsidP="00813400">
      <w:pPr>
        <w:spacing w:before="0" w:after="0" w:line="276" w:lineRule="auto"/>
        <w:rPr>
          <w:lang w:val="hy-AM"/>
        </w:rPr>
      </w:pPr>
      <w:r w:rsidRPr="00813400">
        <w:rPr>
          <w:rFonts w:cs="Sylfaen"/>
          <w:lang w:val="hy-AM"/>
        </w:rPr>
        <w:t>Հաշվի առնե</w:t>
      </w:r>
      <w:r w:rsidRPr="00813400">
        <w:rPr>
          <w:rFonts w:cs="Sylfaen"/>
          <w:lang w:val="hy-AM"/>
        </w:rPr>
        <w:softHyphen/>
        <w:t>լով վերոնշյալ հանգա</w:t>
      </w:r>
      <w:r w:rsidRPr="00813400">
        <w:rPr>
          <w:rFonts w:cs="Sylfaen"/>
          <w:lang w:val="hy-AM"/>
        </w:rPr>
        <w:softHyphen/>
        <w:t>մանք</w:t>
      </w:r>
      <w:r w:rsidRPr="00813400">
        <w:rPr>
          <w:rFonts w:cs="Sylfaen"/>
          <w:lang w:val="hy-AM"/>
        </w:rPr>
        <w:softHyphen/>
        <w:t>ները և մեծապես կարևո</w:t>
      </w:r>
      <w:r w:rsidRPr="00813400">
        <w:rPr>
          <w:rFonts w:cs="Sylfaen"/>
          <w:lang w:val="hy-AM"/>
        </w:rPr>
        <w:softHyphen/>
        <w:t>րե</w:t>
      </w:r>
      <w:r w:rsidRPr="00813400">
        <w:rPr>
          <w:rFonts w:cs="Sylfaen"/>
          <w:lang w:val="hy-AM"/>
        </w:rPr>
        <w:softHyphen/>
        <w:t>լով սահմանափակ բյուջետային հնա</w:t>
      </w:r>
      <w:r w:rsidRPr="00813400">
        <w:rPr>
          <w:rFonts w:cs="Sylfaen"/>
          <w:lang w:val="hy-AM"/>
        </w:rPr>
        <w:softHyphen/>
        <w:t>րավորությունները պետական աջակցության ծրագ</w:t>
      </w:r>
      <w:r w:rsidRPr="00813400">
        <w:rPr>
          <w:rFonts w:cs="Sylfaen"/>
          <w:lang w:val="hy-AM"/>
        </w:rPr>
        <w:softHyphen/>
        <w:t>րերի շրջանակներում առա</w:t>
      </w:r>
      <w:r w:rsidRPr="00813400">
        <w:rPr>
          <w:rFonts w:cs="Sylfaen"/>
          <w:lang w:val="hy-AM"/>
        </w:rPr>
        <w:softHyphen/>
        <w:t>վելագույն հաս</w:t>
      </w:r>
      <w:r w:rsidRPr="00813400">
        <w:rPr>
          <w:rFonts w:cs="Sylfaen"/>
          <w:lang w:val="hy-AM"/>
        </w:rPr>
        <w:softHyphen/>
        <w:t>ցեականությամբ օգտագործելու նպատակադրումը՝ քննարկման առարկա է դառնալու ԱԱՀ-ից ազատման արտո</w:t>
      </w:r>
      <w:r w:rsidRPr="00813400">
        <w:rPr>
          <w:rFonts w:cs="Sylfaen"/>
          <w:lang w:val="hy-AM"/>
        </w:rPr>
        <w:softHyphen/>
        <w:t>նությունների շրջանակը կրճա</w:t>
      </w:r>
      <w:r w:rsidRPr="00813400">
        <w:rPr>
          <w:rFonts w:cs="Sylfaen"/>
          <w:lang w:val="hy-AM"/>
        </w:rPr>
        <w:softHyphen/>
        <w:t>տելու և փոխա</w:t>
      </w:r>
      <w:r w:rsidRPr="00813400">
        <w:rPr>
          <w:rFonts w:cs="Sylfaen"/>
          <w:lang w:val="hy-AM"/>
        </w:rPr>
        <w:softHyphen/>
      </w:r>
      <w:r w:rsidRPr="00813400">
        <w:rPr>
          <w:rFonts w:cs="Sylfaen"/>
          <w:lang w:val="hy-AM"/>
        </w:rPr>
        <w:softHyphen/>
        <w:t>րենը հասա</w:t>
      </w:r>
      <w:r w:rsidRPr="00813400">
        <w:rPr>
          <w:rFonts w:cs="Sylfaen"/>
          <w:lang w:val="hy-AM"/>
        </w:rPr>
        <w:softHyphen/>
        <w:t>րակության սոցիալապես անա</w:t>
      </w:r>
      <w:r w:rsidRPr="00813400">
        <w:rPr>
          <w:rFonts w:cs="Sylfaen"/>
          <w:lang w:val="hy-AM"/>
        </w:rPr>
        <w:softHyphen/>
        <w:t>պահով խմբերին պետական բյու</w:t>
      </w:r>
      <w:r w:rsidRPr="00813400">
        <w:rPr>
          <w:rFonts w:cs="Sylfaen"/>
          <w:lang w:val="hy-AM"/>
        </w:rPr>
        <w:softHyphen/>
        <w:t>ջեից հաս</w:t>
      </w:r>
      <w:r w:rsidRPr="00813400">
        <w:rPr>
          <w:rFonts w:cs="Sylfaen"/>
          <w:lang w:val="hy-AM"/>
        </w:rPr>
        <w:softHyphen/>
        <w:t>ցեա</w:t>
      </w:r>
      <w:r w:rsidRPr="00813400">
        <w:rPr>
          <w:rFonts w:cs="Sylfaen"/>
          <w:lang w:val="hy-AM"/>
        </w:rPr>
        <w:softHyphen/>
        <w:t>կան ձևով տրամադրվող աջակցության ծավալն ընդլայնելու հնարավո</w:t>
      </w:r>
      <w:r w:rsidRPr="00813400">
        <w:rPr>
          <w:rFonts w:cs="Sylfaen"/>
          <w:lang w:val="hy-AM"/>
        </w:rPr>
        <w:softHyphen/>
        <w:t>րու</w:t>
      </w:r>
      <w:r w:rsidRPr="00813400">
        <w:rPr>
          <w:rFonts w:cs="Sylfaen"/>
          <w:lang w:val="hy-AM"/>
        </w:rPr>
        <w:softHyphen/>
        <w:t>թյունը՝ դրա</w:t>
      </w:r>
      <w:r w:rsidRPr="00813400">
        <w:rPr>
          <w:rFonts w:cs="Sylfaen"/>
          <w:lang w:val="hy-AM"/>
        </w:rPr>
        <w:softHyphen/>
        <w:t>նով իսկ պետու</w:t>
      </w:r>
      <w:r w:rsidRPr="00813400">
        <w:rPr>
          <w:rFonts w:cs="Sylfaen"/>
          <w:lang w:val="hy-AM"/>
        </w:rPr>
        <w:softHyphen/>
        <w:t>թյան աջակցությունը դարձնելով առավել թիրախային ու արդյու</w:t>
      </w:r>
      <w:r w:rsidRPr="00813400">
        <w:rPr>
          <w:rFonts w:cs="Sylfaen"/>
          <w:lang w:val="hy-AM"/>
        </w:rPr>
        <w:softHyphen/>
        <w:t>նա</w:t>
      </w:r>
      <w:r w:rsidRPr="00813400">
        <w:rPr>
          <w:rFonts w:cs="Sylfaen"/>
          <w:lang w:val="hy-AM"/>
        </w:rPr>
        <w:softHyphen/>
        <w:t>վետ:</w:t>
      </w:r>
    </w:p>
    <w:p w14:paraId="1B5867C4" w14:textId="3650448C" w:rsidR="00813400" w:rsidRDefault="00813400" w:rsidP="004B6657">
      <w:pPr>
        <w:spacing w:before="0" w:after="200" w:line="276" w:lineRule="auto"/>
        <w:ind w:firstLine="0"/>
        <w:jc w:val="left"/>
        <w:rPr>
          <w:lang w:val="hy-AM"/>
        </w:rPr>
      </w:pPr>
    </w:p>
    <w:p w14:paraId="4062767E" w14:textId="3947B790" w:rsidR="00813400" w:rsidRDefault="00813400" w:rsidP="004B6657">
      <w:pPr>
        <w:spacing w:before="0" w:after="200" w:line="276" w:lineRule="auto"/>
        <w:ind w:firstLine="0"/>
        <w:jc w:val="left"/>
        <w:rPr>
          <w:lang w:val="hy-AM"/>
        </w:rPr>
      </w:pPr>
    </w:p>
    <w:p w14:paraId="0F59D586" w14:textId="7F69B995" w:rsidR="00813400" w:rsidRDefault="00813400" w:rsidP="004B6657">
      <w:pPr>
        <w:spacing w:before="0" w:after="200" w:line="276" w:lineRule="auto"/>
        <w:ind w:firstLine="0"/>
        <w:jc w:val="left"/>
        <w:rPr>
          <w:lang w:val="hy-AM"/>
        </w:rPr>
      </w:pPr>
    </w:p>
    <w:p w14:paraId="16019865" w14:textId="2E47D504" w:rsidR="00813400" w:rsidRDefault="00813400" w:rsidP="004B6657">
      <w:pPr>
        <w:spacing w:before="0" w:after="200" w:line="276" w:lineRule="auto"/>
        <w:ind w:firstLine="0"/>
        <w:jc w:val="left"/>
        <w:rPr>
          <w:lang w:val="hy-AM"/>
        </w:rPr>
      </w:pPr>
    </w:p>
    <w:p w14:paraId="14C3C1DD" w14:textId="737C0F11" w:rsidR="00813400" w:rsidRDefault="00813400" w:rsidP="004B6657">
      <w:pPr>
        <w:spacing w:before="0" w:after="200" w:line="276" w:lineRule="auto"/>
        <w:ind w:firstLine="0"/>
        <w:jc w:val="left"/>
        <w:rPr>
          <w:lang w:val="hy-AM"/>
        </w:rPr>
      </w:pPr>
    </w:p>
    <w:p w14:paraId="795B0153" w14:textId="1FA1F0A6" w:rsidR="00813400" w:rsidRDefault="00813400" w:rsidP="004B6657">
      <w:pPr>
        <w:spacing w:before="0" w:after="200" w:line="276" w:lineRule="auto"/>
        <w:ind w:firstLine="0"/>
        <w:jc w:val="left"/>
        <w:rPr>
          <w:lang w:val="hy-AM"/>
        </w:rPr>
      </w:pPr>
    </w:p>
    <w:p w14:paraId="2299D0AC" w14:textId="7465DB76" w:rsidR="00813400" w:rsidRDefault="00813400" w:rsidP="004B6657">
      <w:pPr>
        <w:spacing w:before="0" w:after="200" w:line="276" w:lineRule="auto"/>
        <w:ind w:firstLine="0"/>
        <w:jc w:val="left"/>
        <w:rPr>
          <w:lang w:val="hy-AM"/>
        </w:rPr>
      </w:pPr>
    </w:p>
    <w:p w14:paraId="02A1389B" w14:textId="4E5456F7" w:rsidR="00813400" w:rsidRDefault="00813400" w:rsidP="004B6657">
      <w:pPr>
        <w:spacing w:before="0" w:after="200" w:line="276" w:lineRule="auto"/>
        <w:ind w:firstLine="0"/>
        <w:jc w:val="left"/>
        <w:rPr>
          <w:lang w:val="hy-AM"/>
        </w:rPr>
      </w:pPr>
    </w:p>
    <w:p w14:paraId="14990F95" w14:textId="5882F4EB" w:rsidR="00813400" w:rsidRDefault="00813400" w:rsidP="004B6657">
      <w:pPr>
        <w:spacing w:before="0" w:after="200" w:line="276" w:lineRule="auto"/>
        <w:ind w:firstLine="0"/>
        <w:jc w:val="left"/>
        <w:rPr>
          <w:lang w:val="hy-AM"/>
        </w:rPr>
      </w:pPr>
    </w:p>
    <w:p w14:paraId="32FABA28" w14:textId="665680A1" w:rsidR="00813400" w:rsidRDefault="00813400" w:rsidP="004B6657">
      <w:pPr>
        <w:spacing w:before="0" w:after="200" w:line="276" w:lineRule="auto"/>
        <w:ind w:firstLine="0"/>
        <w:jc w:val="left"/>
        <w:rPr>
          <w:lang w:val="hy-AM"/>
        </w:rPr>
      </w:pPr>
    </w:p>
    <w:p w14:paraId="1F917D1A" w14:textId="4CE32073" w:rsidR="00813400" w:rsidRDefault="00813400" w:rsidP="004B6657">
      <w:pPr>
        <w:spacing w:before="0" w:after="200" w:line="276" w:lineRule="auto"/>
        <w:ind w:firstLine="0"/>
        <w:jc w:val="left"/>
        <w:rPr>
          <w:lang w:val="hy-AM"/>
        </w:rPr>
      </w:pPr>
    </w:p>
    <w:p w14:paraId="4060C9C6" w14:textId="22E0DD25" w:rsidR="00813400" w:rsidRDefault="00813400" w:rsidP="004B6657">
      <w:pPr>
        <w:spacing w:before="0" w:after="200" w:line="276" w:lineRule="auto"/>
        <w:ind w:firstLine="0"/>
        <w:jc w:val="left"/>
        <w:rPr>
          <w:lang w:val="hy-AM"/>
        </w:rPr>
      </w:pPr>
    </w:p>
    <w:p w14:paraId="279086CC" w14:textId="42E414CA" w:rsidR="00813400" w:rsidRDefault="00813400" w:rsidP="004B6657">
      <w:pPr>
        <w:spacing w:before="0" w:after="200" w:line="276" w:lineRule="auto"/>
        <w:ind w:firstLine="0"/>
        <w:jc w:val="left"/>
        <w:rPr>
          <w:lang w:val="hy-AM"/>
        </w:rPr>
      </w:pPr>
    </w:p>
    <w:p w14:paraId="42FE7488" w14:textId="77777777" w:rsidR="00813400" w:rsidRDefault="00813400" w:rsidP="004B6657">
      <w:pPr>
        <w:spacing w:before="0" w:after="200" w:line="276" w:lineRule="auto"/>
        <w:ind w:firstLine="0"/>
        <w:jc w:val="left"/>
        <w:rPr>
          <w:lang w:val="hy-AM"/>
        </w:rPr>
      </w:pPr>
    </w:p>
    <w:p w14:paraId="3CE43B97" w14:textId="3BF2CA98" w:rsidR="00813400" w:rsidRDefault="00813400" w:rsidP="004B6657">
      <w:pPr>
        <w:spacing w:before="0" w:after="200" w:line="276" w:lineRule="auto"/>
        <w:ind w:firstLine="0"/>
        <w:jc w:val="left"/>
        <w:rPr>
          <w:lang w:val="hy-AM"/>
        </w:rPr>
      </w:pPr>
    </w:p>
    <w:p w14:paraId="6C52FA70" w14:textId="5340DC49" w:rsidR="00813400" w:rsidRDefault="00813400" w:rsidP="004B6657">
      <w:pPr>
        <w:spacing w:before="0" w:after="200" w:line="276" w:lineRule="auto"/>
        <w:ind w:firstLine="0"/>
        <w:jc w:val="left"/>
        <w:rPr>
          <w:lang w:val="hy-AM"/>
        </w:rPr>
      </w:pPr>
    </w:p>
    <w:p w14:paraId="7A4FCE55" w14:textId="0138188A" w:rsidR="00813400" w:rsidRDefault="00813400" w:rsidP="004B6657">
      <w:pPr>
        <w:spacing w:before="0" w:after="200" w:line="276" w:lineRule="auto"/>
        <w:ind w:firstLine="0"/>
        <w:jc w:val="left"/>
        <w:rPr>
          <w:lang w:val="hy-AM"/>
        </w:rPr>
      </w:pPr>
    </w:p>
    <w:p w14:paraId="35471316" w14:textId="77777777" w:rsidR="00A03AF2" w:rsidRDefault="00A03AF2" w:rsidP="00CD7613">
      <w:pPr>
        <w:pStyle w:val="Heading1"/>
        <w:spacing w:line="276" w:lineRule="auto"/>
        <w:rPr>
          <w:sz w:val="24"/>
          <w:szCs w:val="24"/>
          <w:lang w:val="hy-AM"/>
        </w:rPr>
      </w:pPr>
      <w:bookmarkStart w:id="388" w:name="_Toc46154389"/>
    </w:p>
    <w:p w14:paraId="698BA9E9" w14:textId="738E4DAE" w:rsidR="00317E60" w:rsidRPr="00AE38CD" w:rsidRDefault="00317E60" w:rsidP="00CD7613">
      <w:pPr>
        <w:pStyle w:val="Heading1"/>
        <w:spacing w:line="276" w:lineRule="auto"/>
        <w:rPr>
          <w:sz w:val="24"/>
          <w:szCs w:val="24"/>
          <w:lang w:val="hy-AM"/>
        </w:rPr>
      </w:pPr>
      <w:r w:rsidRPr="00AE38CD">
        <w:rPr>
          <w:sz w:val="24"/>
          <w:szCs w:val="24"/>
          <w:lang w:val="hy-AM"/>
        </w:rPr>
        <w:lastRenderedPageBreak/>
        <w:t>ՀԱՎԵԼՎԱԾՆԵՐ</w:t>
      </w:r>
      <w:bookmarkEnd w:id="386"/>
      <w:bookmarkEnd w:id="388"/>
    </w:p>
    <w:p w14:paraId="2E0244FC" w14:textId="77777777" w:rsidR="00BD1643" w:rsidRPr="00BD1643" w:rsidRDefault="00BD1643" w:rsidP="00BD1643">
      <w:pPr>
        <w:rPr>
          <w:lang w:val="hy-AM"/>
        </w:rPr>
      </w:pPr>
    </w:p>
    <w:p w14:paraId="281D3C42" w14:textId="399EC6A4" w:rsidR="00317E60" w:rsidRPr="00CD7613" w:rsidRDefault="00317E60" w:rsidP="00CD7613">
      <w:pPr>
        <w:spacing w:after="0" w:line="276" w:lineRule="auto"/>
        <w:rPr>
          <w:rFonts w:cs="Tahoma"/>
          <w:noProof/>
          <w:lang w:val="hy-AM"/>
        </w:rPr>
      </w:pPr>
      <w:r w:rsidRPr="00CD7613">
        <w:rPr>
          <w:rFonts w:cs="Tahoma"/>
          <w:b/>
          <w:noProof/>
          <w:lang w:val="hy-AM"/>
        </w:rPr>
        <w:t>Հավելված 1.</w:t>
      </w:r>
      <w:r w:rsidRPr="00CD7613">
        <w:rPr>
          <w:rFonts w:cs="Tahoma"/>
          <w:noProof/>
          <w:lang w:val="hy-AM"/>
        </w:rPr>
        <w:t xml:space="preserve"> Հայաստանի Հանրապետության ՀՀ 2021-2023 թվականների պետական միջնաժամկետ ծախսերի ծրագ</w:t>
      </w:r>
      <w:r w:rsidR="007724F4">
        <w:rPr>
          <w:rFonts w:cs="Tahoma"/>
          <w:noProof/>
          <w:lang w:val="hy-AM"/>
        </w:rPr>
        <w:t>ր</w:t>
      </w:r>
      <w:r w:rsidRPr="00CD7613">
        <w:rPr>
          <w:rFonts w:cs="Tahoma"/>
          <w:noProof/>
          <w:lang w:val="hy-AM"/>
        </w:rPr>
        <w:t>երն՛ ըստ պետական մարմինների կողմից իրականացվող ծրագրերի և ըստ բյուջետային հատկացումների գլխավոր կարգադրիչների</w:t>
      </w:r>
    </w:p>
    <w:p w14:paraId="049D791C" w14:textId="77777777" w:rsidR="00317E60" w:rsidRPr="00CD7613" w:rsidRDefault="00317E60" w:rsidP="00CD7613">
      <w:pPr>
        <w:spacing w:after="0" w:line="276" w:lineRule="auto"/>
        <w:rPr>
          <w:rFonts w:cs="Tahoma"/>
          <w:noProof/>
          <w:lang w:val="hy-AM"/>
        </w:rPr>
      </w:pPr>
    </w:p>
    <w:p w14:paraId="283BE570" w14:textId="1B3760AA" w:rsidR="00317E60" w:rsidRPr="00CD7613" w:rsidRDefault="00317E60" w:rsidP="00CD7613">
      <w:pPr>
        <w:spacing w:after="0" w:line="276" w:lineRule="auto"/>
        <w:rPr>
          <w:rFonts w:cs="Tahoma"/>
          <w:noProof/>
          <w:lang w:val="hy-AM"/>
        </w:rPr>
      </w:pPr>
      <w:r w:rsidRPr="00CD7613">
        <w:rPr>
          <w:rFonts w:cs="Tahoma"/>
          <w:b/>
          <w:noProof/>
          <w:lang w:val="hy-AM"/>
        </w:rPr>
        <w:t>Հավելված 2.</w:t>
      </w:r>
      <w:r w:rsidRPr="00CD7613">
        <w:rPr>
          <w:rFonts w:cs="Tahoma"/>
          <w:noProof/>
          <w:lang w:val="hy-AM"/>
        </w:rPr>
        <w:t xml:space="preserve"> Հայաստանի Հանրապետության ՀՀ 2021-2023 թվականների պետական միջնաժամկետ ծախսերի ծրագ</w:t>
      </w:r>
      <w:r w:rsidR="007724F4">
        <w:rPr>
          <w:rFonts w:cs="Tahoma"/>
          <w:noProof/>
          <w:lang w:val="hy-AM"/>
        </w:rPr>
        <w:t>ր</w:t>
      </w:r>
      <w:r w:rsidRPr="00CD7613">
        <w:rPr>
          <w:rFonts w:cs="Tahoma"/>
          <w:noProof/>
          <w:lang w:val="hy-AM"/>
        </w:rPr>
        <w:t>երով նախատեսված ծախսերն՝  ըստ բյուջետային ծախսերի տնտեսագիտական դասակարգման</w:t>
      </w:r>
    </w:p>
    <w:p w14:paraId="1CDDD15B" w14:textId="77777777" w:rsidR="00317E60" w:rsidRPr="00CD7613" w:rsidRDefault="00317E60" w:rsidP="00CD7613">
      <w:pPr>
        <w:spacing w:after="0" w:line="276" w:lineRule="auto"/>
        <w:rPr>
          <w:rFonts w:cs="Tahoma"/>
          <w:noProof/>
          <w:lang w:val="hy-AM"/>
        </w:rPr>
      </w:pPr>
    </w:p>
    <w:p w14:paraId="04B55778" w14:textId="3684207E" w:rsidR="00317E60" w:rsidRPr="00CD7613" w:rsidRDefault="00317E60" w:rsidP="00CD7613">
      <w:pPr>
        <w:spacing w:after="0" w:line="276" w:lineRule="auto"/>
        <w:rPr>
          <w:rFonts w:cs="Tahoma"/>
          <w:noProof/>
          <w:lang w:val="hy-AM"/>
        </w:rPr>
      </w:pPr>
      <w:r w:rsidRPr="00CD7613">
        <w:rPr>
          <w:rFonts w:cs="Tahoma"/>
          <w:b/>
          <w:noProof/>
          <w:lang w:val="hy-AM"/>
        </w:rPr>
        <w:t>Հավելված 3.</w:t>
      </w:r>
      <w:r w:rsidRPr="00CD7613">
        <w:rPr>
          <w:rFonts w:cs="Tahoma"/>
          <w:noProof/>
          <w:lang w:val="hy-AM"/>
        </w:rPr>
        <w:t xml:space="preserve"> Հայաստանի Հանրապետության ՀՀ 2021-2023 թվականների պետական միջնաժամկետ ծախսերի ծրագ</w:t>
      </w:r>
      <w:r w:rsidR="007724F4">
        <w:rPr>
          <w:rFonts w:cs="Tahoma"/>
          <w:noProof/>
          <w:lang w:val="hy-AM"/>
        </w:rPr>
        <w:t>ր</w:t>
      </w:r>
      <w:r w:rsidRPr="00CD7613">
        <w:rPr>
          <w:rFonts w:cs="Tahoma"/>
          <w:noProof/>
          <w:lang w:val="hy-AM"/>
        </w:rPr>
        <w:t>երով նախատեսված ծախսերն՝  ըստ բյուջետային ծախսերի գործառական դասակարգման</w:t>
      </w:r>
    </w:p>
    <w:p w14:paraId="3BE94E0B" w14:textId="77777777" w:rsidR="00317E60" w:rsidRPr="00CD7613" w:rsidRDefault="00317E60" w:rsidP="00CD7613">
      <w:pPr>
        <w:spacing w:after="0" w:line="276" w:lineRule="auto"/>
        <w:rPr>
          <w:rFonts w:cs="Tahoma"/>
          <w:noProof/>
          <w:lang w:val="hy-AM"/>
        </w:rPr>
      </w:pPr>
    </w:p>
    <w:p w14:paraId="0063BF5C" w14:textId="77777777" w:rsidR="00317E60" w:rsidRPr="00CD7613" w:rsidRDefault="00317E60" w:rsidP="00CD7613">
      <w:pPr>
        <w:spacing w:after="0" w:line="276" w:lineRule="auto"/>
        <w:rPr>
          <w:rFonts w:cs="Tahoma"/>
          <w:noProof/>
          <w:lang w:val="hy-AM"/>
        </w:rPr>
      </w:pPr>
      <w:r w:rsidRPr="00CD7613">
        <w:rPr>
          <w:rFonts w:cs="Tahoma"/>
          <w:b/>
          <w:noProof/>
          <w:lang w:val="hy-AM"/>
        </w:rPr>
        <w:t xml:space="preserve">Հավելված 4. </w:t>
      </w:r>
      <w:r w:rsidRPr="00CD7613">
        <w:rPr>
          <w:rFonts w:cs="Tahoma"/>
          <w:noProof/>
          <w:lang w:val="hy-AM"/>
        </w:rPr>
        <w:t>Հայաստանի Հանրապետության 2021-2023 թվականների պետական բյուջեների դեֆիցիտի (պակասուրդի) ֆինանսավորման աղբյուրներն` ըստ առանձին տարրերի</w:t>
      </w:r>
    </w:p>
    <w:p w14:paraId="0DB0EB37" w14:textId="77777777" w:rsidR="00317E60" w:rsidRPr="00CD7613" w:rsidRDefault="00317E60" w:rsidP="00CD7613">
      <w:pPr>
        <w:spacing w:after="0" w:line="276" w:lineRule="auto"/>
        <w:rPr>
          <w:rFonts w:cs="Tahoma"/>
          <w:noProof/>
          <w:lang w:val="hy-AM"/>
        </w:rPr>
      </w:pPr>
    </w:p>
    <w:p w14:paraId="573C58B3" w14:textId="77777777" w:rsidR="00317E60" w:rsidRPr="00CD7613" w:rsidRDefault="00317E60" w:rsidP="00CD7613">
      <w:pPr>
        <w:spacing w:after="0" w:line="276" w:lineRule="auto"/>
        <w:rPr>
          <w:rFonts w:cs="Tahoma"/>
          <w:noProof/>
          <w:lang w:val="hy-AM"/>
        </w:rPr>
      </w:pPr>
      <w:r w:rsidRPr="00CD7613">
        <w:rPr>
          <w:rFonts w:cs="Tahoma"/>
          <w:b/>
          <w:noProof/>
          <w:lang w:val="hy-AM"/>
        </w:rPr>
        <w:t>Հավելված 5.</w:t>
      </w:r>
      <w:r w:rsidRPr="00CD7613">
        <w:rPr>
          <w:rFonts w:cs="Tahoma"/>
          <w:noProof/>
          <w:lang w:val="hy-AM"/>
        </w:rPr>
        <w:t xml:space="preserve"> ՀՀ 2021-2023 թվականների պետական բյուջեի ծախսային ծրագրերի գծով վերջնական արդյունքի ցուցանիշները</w:t>
      </w:r>
    </w:p>
    <w:p w14:paraId="4123AA51" w14:textId="77777777" w:rsidR="00317E60" w:rsidRPr="00CD7613" w:rsidRDefault="00317E60" w:rsidP="00CD7613">
      <w:pPr>
        <w:spacing w:after="0" w:line="276" w:lineRule="auto"/>
        <w:rPr>
          <w:rFonts w:cs="Tahoma"/>
          <w:noProof/>
          <w:lang w:val="hy-AM"/>
        </w:rPr>
      </w:pPr>
    </w:p>
    <w:p w14:paraId="1049C8EF" w14:textId="506E7683" w:rsidR="00317E60" w:rsidRPr="00CD7613" w:rsidRDefault="00317E60" w:rsidP="00CD7613">
      <w:pPr>
        <w:spacing w:after="0" w:line="276" w:lineRule="auto"/>
        <w:rPr>
          <w:rFonts w:cs="Tahoma"/>
          <w:noProof/>
          <w:lang w:val="hy-AM"/>
        </w:rPr>
      </w:pPr>
      <w:r w:rsidRPr="00CD7613">
        <w:rPr>
          <w:rFonts w:cs="Tahoma"/>
          <w:b/>
          <w:noProof/>
          <w:lang w:val="hy-AM"/>
        </w:rPr>
        <w:t>Հավելված 6.</w:t>
      </w:r>
      <w:r w:rsidRPr="00CD7613">
        <w:rPr>
          <w:rFonts w:cs="Tahoma"/>
          <w:noProof/>
          <w:lang w:val="hy-AM"/>
        </w:rPr>
        <w:t xml:space="preserve"> Հայաստանի Հանրապետության 2021-2023թթ. ժամանակահատվածում ռազմավարությունից բխող նոր նախաձեռնություններ՝ ըստ բյուջետային գլխավոր կարգադրիչների</w:t>
      </w:r>
    </w:p>
    <w:p w14:paraId="79AE34B0" w14:textId="77777777" w:rsidR="00317E60" w:rsidRPr="00CD7613" w:rsidRDefault="00317E60" w:rsidP="00CD7613">
      <w:pPr>
        <w:spacing w:after="0" w:line="276" w:lineRule="auto"/>
        <w:rPr>
          <w:rFonts w:cs="Tahoma"/>
          <w:noProof/>
          <w:lang w:val="hy-AM"/>
        </w:rPr>
      </w:pPr>
    </w:p>
    <w:p w14:paraId="2B284929" w14:textId="7D6BDBE2" w:rsidR="00C76568" w:rsidRDefault="00317E60" w:rsidP="00CD7613">
      <w:pPr>
        <w:spacing w:after="0" w:line="276" w:lineRule="auto"/>
        <w:rPr>
          <w:rFonts w:cs="Tahoma"/>
          <w:noProof/>
          <w:lang w:val="hy-AM"/>
        </w:rPr>
      </w:pPr>
      <w:r w:rsidRPr="00CD7613">
        <w:rPr>
          <w:rFonts w:cs="Tahoma"/>
          <w:b/>
          <w:noProof/>
          <w:lang w:val="hy-AM"/>
        </w:rPr>
        <w:t>Հավելված 7.</w:t>
      </w:r>
      <w:r w:rsidRPr="00CD7613">
        <w:rPr>
          <w:rFonts w:cs="Tahoma"/>
          <w:noProof/>
          <w:lang w:val="hy-AM"/>
        </w:rPr>
        <w:t xml:space="preserve"> 2021-2023թթ. ժամանակահատվածում առաջնահերթ կապիտալ ծախսերն՝ ըստ բյուջետային գլխավոր կարգադրիչների</w:t>
      </w:r>
    </w:p>
    <w:p w14:paraId="59EFBE3A" w14:textId="77777777" w:rsidR="00361C14" w:rsidRDefault="00361C14" w:rsidP="00CD7613">
      <w:pPr>
        <w:spacing w:after="0" w:line="276" w:lineRule="auto"/>
        <w:rPr>
          <w:rFonts w:cs="Tahoma"/>
          <w:noProof/>
          <w:lang w:val="hy-AM"/>
        </w:rPr>
      </w:pPr>
    </w:p>
    <w:p w14:paraId="5D618D46" w14:textId="77777777" w:rsidR="00361C14" w:rsidRDefault="00361C14" w:rsidP="00CD7613">
      <w:pPr>
        <w:spacing w:after="0" w:line="276" w:lineRule="auto"/>
        <w:rPr>
          <w:rFonts w:cs="Tahoma"/>
          <w:noProof/>
          <w:lang w:val="hy-AM"/>
        </w:rPr>
      </w:pPr>
    </w:p>
    <w:p w14:paraId="75ECB90D" w14:textId="77777777" w:rsidR="00361C14" w:rsidRDefault="00361C14" w:rsidP="00CD7613">
      <w:pPr>
        <w:spacing w:after="0" w:line="276" w:lineRule="auto"/>
        <w:rPr>
          <w:rFonts w:cs="Tahoma"/>
          <w:noProof/>
          <w:lang w:val="hy-AM"/>
        </w:rPr>
      </w:pPr>
    </w:p>
    <w:p w14:paraId="153D76C2" w14:textId="77777777" w:rsidR="00361C14" w:rsidRPr="007022D4" w:rsidRDefault="00361C14" w:rsidP="001E3EC3">
      <w:pPr>
        <w:pStyle w:val="mechtex"/>
        <w:spacing w:line="240" w:lineRule="auto"/>
        <w:ind w:firstLine="720"/>
        <w:jc w:val="left"/>
        <w:rPr>
          <w:rFonts w:ascii="GHEA Mariam" w:hAnsi="GHEA Mariam" w:cs="Arial Armenian"/>
          <w:lang w:val="hy-AM"/>
        </w:rPr>
      </w:pPr>
      <w:r w:rsidRPr="007022D4">
        <w:rPr>
          <w:rFonts w:ascii="GHEA Mariam" w:hAnsi="GHEA Mariam" w:cs="Sylfaen"/>
          <w:lang w:val="hy-AM"/>
        </w:rPr>
        <w:t>ՀԱՅԱՍՏԱՆԻ</w:t>
      </w:r>
      <w:r w:rsidRPr="007022D4">
        <w:rPr>
          <w:rFonts w:ascii="GHEA Mariam" w:hAnsi="GHEA Mariam" w:cs="Arial Armenian"/>
          <w:lang w:val="hy-AM"/>
        </w:rPr>
        <w:t xml:space="preserve">  </w:t>
      </w:r>
      <w:r w:rsidRPr="007022D4">
        <w:rPr>
          <w:rFonts w:ascii="GHEA Mariam" w:hAnsi="GHEA Mariam" w:cs="Sylfaen"/>
          <w:lang w:val="hy-AM"/>
        </w:rPr>
        <w:t>ՀԱՆՐԱՊԵՏՈՒԹՅԱՆ</w:t>
      </w:r>
    </w:p>
    <w:p w14:paraId="7201A453" w14:textId="77777777" w:rsidR="00361C14" w:rsidRPr="007022D4" w:rsidRDefault="00361C14" w:rsidP="001E3EC3">
      <w:pPr>
        <w:pStyle w:val="mechtex"/>
        <w:spacing w:line="240" w:lineRule="auto"/>
        <w:ind w:firstLine="720"/>
        <w:jc w:val="left"/>
        <w:rPr>
          <w:rFonts w:ascii="GHEA Mariam" w:hAnsi="GHEA Mariam" w:cs="Sylfaen"/>
          <w:lang w:val="hy-AM"/>
        </w:rPr>
      </w:pPr>
      <w:r w:rsidRPr="007022D4">
        <w:rPr>
          <w:rFonts w:ascii="GHEA Mariam" w:hAnsi="GHEA Mariam"/>
          <w:lang w:val="hy-AM"/>
        </w:rPr>
        <w:t xml:space="preserve">  </w:t>
      </w:r>
      <w:r w:rsidRPr="007022D4">
        <w:rPr>
          <w:rFonts w:ascii="GHEA Mariam" w:hAnsi="GHEA Mariam" w:cs="Sylfaen"/>
          <w:lang w:val="hy-AM"/>
        </w:rPr>
        <w:t>ՎԱՐՉԱՊԵՏԻ ԱՇԽԱՏԱԿԱԶՄԻ</w:t>
      </w:r>
    </w:p>
    <w:p w14:paraId="0816CDB5" w14:textId="26B57D32" w:rsidR="00361C14" w:rsidRPr="007022D4" w:rsidRDefault="00361C14" w:rsidP="007022D4">
      <w:pPr>
        <w:pStyle w:val="mechtex"/>
        <w:spacing w:line="240" w:lineRule="auto"/>
        <w:ind w:firstLine="720"/>
        <w:jc w:val="left"/>
        <w:rPr>
          <w:rFonts w:cs="Tahoma"/>
          <w:noProof/>
          <w:lang w:val="hy-AM"/>
        </w:rPr>
      </w:pPr>
      <w:r w:rsidRPr="007022D4">
        <w:rPr>
          <w:rFonts w:ascii="GHEA Mariam" w:hAnsi="GHEA Mariam" w:cs="Sylfaen"/>
          <w:lang w:val="hy-AM"/>
        </w:rPr>
        <w:t xml:space="preserve">                 ՂԵԿԱՎԱՐ</w:t>
      </w:r>
      <w:r w:rsidRPr="007022D4">
        <w:rPr>
          <w:rFonts w:ascii="GHEA Mariam" w:hAnsi="GHEA Mariam" w:cs="Arial Armenian"/>
          <w:lang w:val="hy-AM"/>
        </w:rPr>
        <w:tab/>
        <w:t xml:space="preserve">                                                      </w:t>
      </w:r>
      <w:r w:rsidR="001E3EC3" w:rsidRPr="007022D4">
        <w:rPr>
          <w:rFonts w:ascii="GHEA Mariam" w:hAnsi="GHEA Mariam" w:cs="Arial Armenian"/>
          <w:lang w:val="hy-AM"/>
        </w:rPr>
        <w:t xml:space="preserve">               </w:t>
      </w:r>
      <w:r w:rsidRPr="007022D4">
        <w:rPr>
          <w:rFonts w:ascii="GHEA Mariam" w:hAnsi="GHEA Mariam" w:cs="Arial Armenian"/>
          <w:lang w:val="hy-AM"/>
        </w:rPr>
        <w:t xml:space="preserve">   </w:t>
      </w:r>
      <w:r w:rsidR="007022D4" w:rsidRPr="007724F4">
        <w:rPr>
          <w:rFonts w:ascii="GHEA Mariam" w:hAnsi="GHEA Mariam" w:cs="Arial Armenian"/>
          <w:lang w:val="hy-AM"/>
        </w:rPr>
        <w:t xml:space="preserve">        </w:t>
      </w:r>
      <w:r w:rsidRPr="007022D4">
        <w:rPr>
          <w:rFonts w:ascii="GHEA Mariam" w:hAnsi="GHEA Mariam" w:cs="Arial Armenian"/>
          <w:lang w:val="hy-AM"/>
        </w:rPr>
        <w:t>Է</w:t>
      </w:r>
      <w:r w:rsidRPr="007022D4">
        <w:rPr>
          <w:rFonts w:ascii="GHEA Mariam" w:hAnsi="GHEA Mariam" w:cs="Sylfaen"/>
          <w:lang w:val="hy-AM"/>
        </w:rPr>
        <w:t>.</w:t>
      </w:r>
      <w:r w:rsidRPr="007022D4">
        <w:rPr>
          <w:rFonts w:ascii="GHEA Mariam" w:hAnsi="GHEA Mariam" w:cs="Arial Armenian"/>
          <w:lang w:val="hy-AM"/>
        </w:rPr>
        <w:t xml:space="preserve"> ԱՂԱՋԱՆ</w:t>
      </w:r>
      <w:r w:rsidRPr="007022D4">
        <w:rPr>
          <w:rFonts w:ascii="GHEA Mariam" w:hAnsi="GHEA Mariam" w:cs="Sylfaen"/>
          <w:lang w:val="hy-AM"/>
        </w:rPr>
        <w:t>ՅԱՆ</w:t>
      </w:r>
    </w:p>
    <w:sectPr w:rsidR="00361C14" w:rsidRPr="007022D4" w:rsidSect="00D53E34">
      <w:footerReference w:type="even" r:id="rId94"/>
      <w:pgSz w:w="12240" w:h="15840"/>
      <w:pgMar w:top="1134" w:right="851" w:bottom="1134" w:left="102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51188" w14:textId="77777777" w:rsidR="00664348" w:rsidRDefault="00664348">
      <w:r>
        <w:separator/>
      </w:r>
    </w:p>
  </w:endnote>
  <w:endnote w:type="continuationSeparator" w:id="0">
    <w:p w14:paraId="5AB35662" w14:textId="77777777" w:rsidR="00664348" w:rsidRDefault="0066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B1"/>
    <w:family w:val="swiss"/>
    <w:pitch w:val="variable"/>
    <w:sig w:usb0="80000A67" w:usb1="00000000" w:usb2="00000000" w:usb3="00000000" w:csb0="000001F7" w:csb1="00000000"/>
  </w:font>
  <w:font w:name="Arial AM">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ussian Baltica">
    <w:panose1 w:val="02027200000000000000"/>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llak Helv">
    <w:panose1 w:val="020B7200000000000000"/>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Microsoft JhengHei">
    <w:panose1 w:val="020B0604030504040204"/>
    <w:charset w:val="88"/>
    <w:family w:val="swiss"/>
    <w:pitch w:val="variable"/>
    <w:sig w:usb0="000002A7" w:usb1="28CF4400" w:usb2="00000016" w:usb3="00000000" w:csb0="00100009" w:csb1="00000000"/>
  </w:font>
  <w:font w:name="Times Unicode">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E695E" w14:textId="339359BF" w:rsidR="00CB6CFF" w:rsidRDefault="00CB6CFF">
    <w:pPr>
      <w:pStyle w:val="Footer"/>
      <w:jc w:val="center"/>
    </w:pPr>
    <w:r>
      <w:fldChar w:fldCharType="begin"/>
    </w:r>
    <w:r>
      <w:instrText xml:space="preserve"> PAGE   \* MERGEFORMAT </w:instrText>
    </w:r>
    <w:r>
      <w:fldChar w:fldCharType="separate"/>
    </w:r>
    <w:r w:rsidR="007022D4">
      <w:rPr>
        <w:noProof/>
      </w:rPr>
      <w:t>6</w:t>
    </w:r>
    <w:r>
      <w:rPr>
        <w:noProof/>
      </w:rPr>
      <w:fldChar w:fldCharType="end"/>
    </w:r>
  </w:p>
  <w:p w14:paraId="0A7D1644" w14:textId="77777777" w:rsidR="00CB6CFF" w:rsidRDefault="00CB6CFF"/>
  <w:p w14:paraId="7BCBDD61" w14:textId="77777777" w:rsidR="00CB6CFF" w:rsidRDefault="00CB6C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CA024" w14:textId="569A53CC" w:rsidR="00CB6CFF" w:rsidRDefault="00CB6CFF">
    <w:pPr>
      <w:pStyle w:val="Footer"/>
      <w:jc w:val="center"/>
    </w:pPr>
    <w:r>
      <w:fldChar w:fldCharType="begin"/>
    </w:r>
    <w:r>
      <w:instrText xml:space="preserve"> PAGE   \* MERGEFORMAT </w:instrText>
    </w:r>
    <w:r>
      <w:fldChar w:fldCharType="separate"/>
    </w:r>
    <w:r w:rsidR="007022D4">
      <w:rPr>
        <w:noProof/>
      </w:rPr>
      <w:t>203</w:t>
    </w:r>
    <w:r>
      <w:rPr>
        <w:noProof/>
      </w:rPr>
      <w:fldChar w:fldCharType="end"/>
    </w:r>
  </w:p>
  <w:p w14:paraId="4AB84943" w14:textId="77777777" w:rsidR="00CB6CFF" w:rsidRDefault="00CB6CFF">
    <w:pPr>
      <w:pStyle w:val="Footer"/>
    </w:pPr>
  </w:p>
  <w:p w14:paraId="1ADF746C" w14:textId="77777777" w:rsidR="00CB6CFF" w:rsidRDefault="00CB6C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92397" w14:textId="77777777" w:rsidR="00CB6CFF" w:rsidRDefault="00CB6CFF" w:rsidP="009A34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E5737EA" w14:textId="77777777" w:rsidR="00CB6CFF" w:rsidRDefault="00CB6CF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508E" w14:textId="77777777" w:rsidR="00CB6CFF" w:rsidRDefault="00CB6CFF" w:rsidP="009A34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C2844E8" w14:textId="77777777" w:rsidR="00CB6CFF" w:rsidRDefault="00CB6C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5D793" w14:textId="77777777" w:rsidR="00664348" w:rsidRDefault="00664348">
      <w:r>
        <w:separator/>
      </w:r>
    </w:p>
  </w:footnote>
  <w:footnote w:type="continuationSeparator" w:id="0">
    <w:p w14:paraId="140442A3" w14:textId="77777777" w:rsidR="00664348" w:rsidRDefault="00664348">
      <w:r>
        <w:continuationSeparator/>
      </w:r>
    </w:p>
  </w:footnote>
  <w:footnote w:id="1">
    <w:p w14:paraId="1BEBCF87" w14:textId="77777777" w:rsidR="00CB6CFF" w:rsidRPr="008C23C8" w:rsidRDefault="00CB6CFF" w:rsidP="008C23C8">
      <w:pPr>
        <w:pStyle w:val="FootnoteText"/>
        <w:rPr>
          <w:lang w:val="hy-AM"/>
        </w:rPr>
      </w:pPr>
      <w:r>
        <w:rPr>
          <w:rStyle w:val="FootnoteReference"/>
        </w:rPr>
        <w:footnoteRef/>
      </w:r>
      <w:r>
        <w:t xml:space="preserve"> </w:t>
      </w:r>
      <w:r w:rsidRPr="008C23C8">
        <w:t xml:space="preserve">Աղբյուրը՝ ԱՄՀ, hունիս ամսվա հրապարակում` </w:t>
      </w:r>
      <w:hyperlink r:id="rId1" w:history="1">
        <w:r w:rsidRPr="008C23C8">
          <w:rPr>
            <w:rStyle w:val="Hyperlink"/>
            <w:i/>
          </w:rPr>
          <w:t>https://www.imf.org/en/Publications/WEO/Issues/2020/06/24/WEOUpdateJune2020</w:t>
        </w:r>
      </w:hyperlink>
    </w:p>
  </w:footnote>
  <w:footnote w:id="2">
    <w:p w14:paraId="40851F7F" w14:textId="77777777" w:rsidR="00CB6CFF" w:rsidRDefault="00CB6CFF" w:rsidP="0035033F">
      <w:pPr>
        <w:pStyle w:val="FootnoteText"/>
        <w:spacing w:line="240" w:lineRule="auto"/>
        <w:rPr>
          <w:lang w:val="hy-AM"/>
        </w:rPr>
      </w:pPr>
      <w:r w:rsidRPr="008E50CF">
        <w:rPr>
          <w:rStyle w:val="FootnoteReference"/>
        </w:rPr>
        <w:footnoteRef/>
      </w:r>
      <w:r w:rsidRPr="008C23C8">
        <w:rPr>
          <w:i/>
          <w:lang w:val="hy-AM"/>
        </w:rPr>
        <w:t>ՏԱՑ-ի աճին ճյուղերի նպաստումները ՀՀ ֆինանսների նախարարության գնահատականներն են: Գյուղատնտեսության ցուցանիշը ներառված չէ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3">
    <w:p w14:paraId="4E16207B" w14:textId="77777777" w:rsidR="00CB6CFF" w:rsidRPr="00EA45BA" w:rsidRDefault="00CB6CFF" w:rsidP="00EA45BA">
      <w:pPr>
        <w:pStyle w:val="FootnoteText"/>
        <w:rPr>
          <w:lang w:val="hy-AM"/>
        </w:rPr>
      </w:pPr>
      <w:r w:rsidRPr="002276A1">
        <w:rPr>
          <w:rStyle w:val="FootnoteReference"/>
        </w:rPr>
        <w:footnoteRef/>
      </w:r>
      <w:r w:rsidRPr="00EA45BA">
        <w:rPr>
          <w:lang w:val="hy-AM"/>
        </w:rPr>
        <w:t xml:space="preserve"> </w:t>
      </w:r>
      <w:r w:rsidRPr="00EA45BA">
        <w:rPr>
          <w:i/>
          <w:lang w:val="hy-AM"/>
        </w:rPr>
        <w:t xml:space="preserve">Տե՛ս Գնաճի հաշվետվություն, 2020/2, ՀՀ ԿԲ, </w:t>
      </w:r>
      <w:hyperlink r:id="rId2" w:history="1">
        <w:r w:rsidRPr="00EA45BA">
          <w:rPr>
            <w:rStyle w:val="Hyperlink"/>
            <w:i/>
            <w:lang w:val="hy-AM"/>
          </w:rPr>
          <w:t>https://www.cba.am/Storage/AM/downloads/parberakan/DVQ/Gnach_II_20.pdf</w:t>
        </w:r>
      </w:hyperlink>
      <w:r w:rsidRPr="00EA45BA">
        <w:rPr>
          <w:i/>
          <w:lang w:val="hy-AM"/>
        </w:rPr>
        <w:t>։</w:t>
      </w:r>
      <w:r w:rsidRPr="00EA45BA">
        <w:rPr>
          <w:lang w:val="hy-AM"/>
        </w:rPr>
        <w:t xml:space="preserve"> </w:t>
      </w:r>
    </w:p>
  </w:footnote>
  <w:footnote w:id="4">
    <w:p w14:paraId="41E8E440" w14:textId="77777777" w:rsidR="00CB6CFF" w:rsidRPr="008F1329" w:rsidRDefault="00CB6CFF" w:rsidP="00EA45BA">
      <w:pPr>
        <w:pBdr>
          <w:top w:val="nil"/>
          <w:left w:val="nil"/>
          <w:bottom w:val="nil"/>
          <w:right w:val="nil"/>
          <w:between w:val="nil"/>
        </w:pBdr>
        <w:rPr>
          <w:rFonts w:ascii="Merriweather" w:eastAsia="Merriweather" w:hAnsi="Merriweather" w:cs="Merriweather"/>
          <w:color w:val="000000"/>
          <w:sz w:val="20"/>
          <w:szCs w:val="20"/>
          <w:lang w:val="hy-AM"/>
        </w:rPr>
      </w:pPr>
      <w:r>
        <w:rPr>
          <w:rStyle w:val="FootnoteReference"/>
        </w:rPr>
        <w:footnoteRef/>
      </w:r>
      <w:r w:rsidRPr="008F1329">
        <w:rPr>
          <w:color w:val="000000"/>
          <w:sz w:val="20"/>
          <w:szCs w:val="20"/>
          <w:lang w:val="hy-AM"/>
        </w:rPr>
        <w:t xml:space="preserve"> </w:t>
      </w:r>
      <w:r w:rsidRPr="00F330A0">
        <w:rPr>
          <w:rFonts w:eastAsia="GHEA Grapalat" w:cs="GHEA Grapalat"/>
          <w:i/>
          <w:color w:val="000000"/>
          <w:sz w:val="16"/>
          <w:szCs w:val="16"/>
          <w:lang w:val="hy-AM"/>
        </w:rPr>
        <w:t xml:space="preserve">ՀՀ ֆինանսների նախարարության հարկաբյուջետային քաղաքականության դինամիկ ստոխաստիկ </w:t>
      </w:r>
      <w:r w:rsidRPr="00F330A0">
        <w:rPr>
          <w:rFonts w:eastAsia="GHEA Grapalat" w:cs="GHEA Grapalat"/>
          <w:i/>
          <w:sz w:val="16"/>
          <w:szCs w:val="16"/>
          <w:lang w:val="hy-AM"/>
        </w:rPr>
        <w:t xml:space="preserve">ընդհանուր հավասարակշռության </w:t>
      </w:r>
      <w:r w:rsidRPr="00F330A0">
        <w:rPr>
          <w:rFonts w:eastAsia="GHEA Grapalat" w:cs="GHEA Grapalat"/>
          <w:i/>
          <w:color w:val="000000"/>
          <w:sz w:val="16"/>
          <w:szCs w:val="16"/>
          <w:lang w:val="hy-AM"/>
        </w:rPr>
        <w:t>մոդելը մշակվել է 2018-2020</w:t>
      </w:r>
      <w:r w:rsidRPr="00216BEF">
        <w:rPr>
          <w:rFonts w:eastAsia="GHEA Grapalat" w:cs="GHEA Grapalat"/>
          <w:i/>
          <w:color w:val="000000"/>
          <w:sz w:val="16"/>
          <w:szCs w:val="16"/>
          <w:lang w:val="hy-AM"/>
        </w:rPr>
        <w:t xml:space="preserve">թթ. </w:t>
      </w:r>
      <w:r w:rsidRPr="00F330A0">
        <w:rPr>
          <w:rFonts w:eastAsia="GHEA Grapalat" w:cs="GHEA Grapalat"/>
          <w:i/>
          <w:color w:val="000000"/>
          <w:sz w:val="16"/>
          <w:szCs w:val="16"/>
          <w:lang w:val="hy-AM"/>
        </w:rPr>
        <w:t xml:space="preserve">ընթացքում՝ ԱՄՀ կողմից տրամադրված տեխնիկական աջակցության </w:t>
      </w:r>
      <w:r>
        <w:rPr>
          <w:rFonts w:eastAsia="GHEA Grapalat" w:cs="GHEA Grapalat"/>
          <w:i/>
          <w:color w:val="000000"/>
          <w:sz w:val="16"/>
          <w:szCs w:val="16"/>
          <w:lang w:val="hy-AM"/>
        </w:rPr>
        <w:t>շրջանակներում, ավելի մանրամասն տես Ներդիր 3.-ում:</w:t>
      </w:r>
    </w:p>
  </w:footnote>
  <w:footnote w:id="5">
    <w:p w14:paraId="1E8955BA" w14:textId="77777777" w:rsidR="00CB6CFF" w:rsidRPr="00EA45BA" w:rsidRDefault="00CB6CFF" w:rsidP="00EA45BA">
      <w:pPr>
        <w:pStyle w:val="FootnoteText"/>
        <w:rPr>
          <w:lang w:val="hy-AM"/>
        </w:rPr>
      </w:pPr>
      <w:r>
        <w:rPr>
          <w:rStyle w:val="FootnoteReference"/>
        </w:rPr>
        <w:footnoteRef/>
      </w:r>
      <w:r w:rsidRPr="00EA45BA">
        <w:rPr>
          <w:lang w:val="hy-AM"/>
        </w:rPr>
        <w:t xml:space="preserve"> </w:t>
      </w:r>
      <w:r w:rsidRPr="00EA45BA">
        <w:rPr>
          <w:rFonts w:eastAsia="GHEA Grapalat" w:cs="GHEA Grapalat"/>
          <w:i/>
          <w:color w:val="000000"/>
          <w:lang w:val="hy-AM"/>
        </w:rPr>
        <w:t>ՀՀ գործընկեր երկրների տնտեսական աճերի 2020 և 2021 թթ. ԱՄՀ կողմից ապրիլ ամսվա կանխատեսումները ներկայացված են Աղյուսակ 1.2.-ում</w:t>
      </w:r>
    </w:p>
  </w:footnote>
  <w:footnote w:id="6">
    <w:p w14:paraId="15AA7852" w14:textId="77777777" w:rsidR="00CB6CFF" w:rsidRPr="00E23179" w:rsidRDefault="00CB6CFF" w:rsidP="00AE7D71">
      <w:pPr>
        <w:rPr>
          <w:lang w:val="hy-AM"/>
        </w:rPr>
      </w:pPr>
      <w:r w:rsidRPr="006F5B44">
        <w:rPr>
          <w:sz w:val="16"/>
          <w:szCs w:val="20"/>
          <w:vertAlign w:val="superscript"/>
          <w:lang w:val="hy-AM"/>
        </w:rPr>
        <w:footnoteRef/>
      </w:r>
      <w:r w:rsidRPr="006F5B44">
        <w:rPr>
          <w:sz w:val="16"/>
          <w:szCs w:val="20"/>
          <w:vertAlign w:val="superscript"/>
          <w:lang w:val="hy-AM"/>
        </w:rPr>
        <w:t xml:space="preserve"> </w:t>
      </w:r>
      <w:r w:rsidRPr="00F330A0">
        <w:rPr>
          <w:i/>
          <w:sz w:val="16"/>
          <w:szCs w:val="20"/>
          <w:lang w:val="hy-AM"/>
        </w:rPr>
        <w:t>Աղյուսակ</w:t>
      </w:r>
      <w:r w:rsidRPr="0035033F">
        <w:rPr>
          <w:i/>
          <w:sz w:val="16"/>
          <w:szCs w:val="20"/>
          <w:lang w:val="hy-AM"/>
        </w:rPr>
        <w:t>ի</w:t>
      </w:r>
      <w:r w:rsidRPr="00F330A0">
        <w:rPr>
          <w:i/>
          <w:sz w:val="16"/>
          <w:szCs w:val="20"/>
          <w:lang w:val="hy-AM"/>
        </w:rPr>
        <w:t xml:space="preserve"> 1-ին սյունը իրենից ներկայացնում է տնտեսական աճի հնարավոր միջա</w:t>
      </w:r>
      <w:r w:rsidRPr="00F330A0">
        <w:rPr>
          <w:i/>
          <w:sz w:val="16"/>
          <w:szCs w:val="20"/>
          <w:lang w:val="hy-AM"/>
        </w:rPr>
        <w:softHyphen/>
        <w:t>կայքերը, իսկ 2-ից 5-րդ սյուները` համապատասխան միջակայքերում միջնաժամկետում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95%-ը, այսինքն` հավանականությունը, որ տնտեսական աճը կգտնվի -8%-ից 12% միջակայքում, կազմում է մոտ 95%:</w:t>
      </w:r>
    </w:p>
  </w:footnote>
  <w:footnote w:id="7">
    <w:p w14:paraId="47D69AA9" w14:textId="77777777" w:rsidR="00CB6CFF" w:rsidRPr="00484683" w:rsidRDefault="00CB6CFF" w:rsidP="00C7695C">
      <w:pPr>
        <w:pStyle w:val="FootnoteText"/>
        <w:rPr>
          <w:lang w:val="hy-AM"/>
        </w:rPr>
      </w:pPr>
      <w:r w:rsidRPr="00484683">
        <w:rPr>
          <w:rStyle w:val="FootnoteReference"/>
          <w:sz w:val="18"/>
          <w:szCs w:val="18"/>
        </w:rPr>
        <w:footnoteRef/>
      </w:r>
      <w:r w:rsidRPr="00C7695C">
        <w:rPr>
          <w:lang w:val="hy-AM"/>
        </w:rPr>
        <w:t xml:space="preserve"> </w:t>
      </w:r>
      <w:r w:rsidRPr="00484683">
        <w:rPr>
          <w:lang w:val="hy-AM"/>
        </w:rPr>
        <w:t xml:space="preserve">Տե՛ս «Բյուջետային համակարգի մասին» ՀՀ օրենքի 21-րդ հոդվածի 8.2, 8.3 և 8.4 մասերը, «Պետական պարտքի մասին» ՀՀ օրենքի 5-րդ հոդվածի 6-րդ և 7-րդ մասերը, ինչպես նաև ՀՀ </w:t>
      </w:r>
      <w:r>
        <w:rPr>
          <w:lang w:val="hy-AM"/>
        </w:rPr>
        <w:t>կ</w:t>
      </w:r>
      <w:r w:rsidRPr="00484683">
        <w:rPr>
          <w:lang w:val="hy-AM"/>
        </w:rPr>
        <w:t>առավարության</w:t>
      </w:r>
      <w:r>
        <w:rPr>
          <w:lang w:val="hy-AM"/>
        </w:rPr>
        <w:t>՝</w:t>
      </w:r>
      <w:r w:rsidRPr="00484683">
        <w:rPr>
          <w:lang w:val="hy-AM"/>
        </w:rPr>
        <w:t xml:space="preserve"> 2018 թվականի օգոստոսի 23-ի N 942-Ն որոշումը:</w:t>
      </w:r>
    </w:p>
  </w:footnote>
  <w:footnote w:id="8">
    <w:p w14:paraId="0EF81A11" w14:textId="77777777" w:rsidR="00CB6CFF" w:rsidRPr="000878DD" w:rsidRDefault="00CB6CFF" w:rsidP="00C7695C">
      <w:pPr>
        <w:pStyle w:val="FootnoteText"/>
        <w:rPr>
          <w:lang w:val="hy-AM"/>
        </w:rPr>
      </w:pPr>
      <w:r w:rsidRPr="00426D58">
        <w:rPr>
          <w:rStyle w:val="FootnoteReference"/>
        </w:rPr>
        <w:footnoteRef/>
      </w:r>
      <w:r w:rsidRPr="000878DD">
        <w:rPr>
          <w:lang w:val="hy-AM"/>
        </w:rPr>
        <w:t xml:space="preserve"> </w:t>
      </w:r>
      <w:r w:rsidRPr="00426D58">
        <w:rPr>
          <w:lang w:val="hy-AM"/>
        </w:rPr>
        <w:t xml:space="preserve">Կառավարության պարտքի բեռի փոփոխության տրոհումը ըստ գործոնների հաշվարկվել է բաց տնտեսությունում </w:t>
      </w:r>
      <w:r>
        <w:rPr>
          <w:lang w:val="hy-AM"/>
        </w:rPr>
        <w:t>«</w:t>
      </w:r>
      <w:r w:rsidRPr="00426D58">
        <w:rPr>
          <w:lang w:val="hy-AM"/>
        </w:rPr>
        <w:t>պարտքի շարժման</w:t>
      </w:r>
      <w:r>
        <w:rPr>
          <w:lang w:val="hy-AM"/>
        </w:rPr>
        <w:t>»</w:t>
      </w:r>
      <w:r w:rsidRPr="00426D58">
        <w:rPr>
          <w:lang w:val="hy-AM"/>
        </w:rPr>
        <w:t xml:space="preserve"> բանաձևի օգնությամբ, որտեղ պարտքի փոփոխությունը ֆունկցիա է տնտեսական աճից</w:t>
      </w:r>
      <w:r>
        <w:rPr>
          <w:rFonts w:ascii="Cambria Math" w:hAnsi="Cambria Math" w:cs="Cambria Math"/>
          <w:lang w:val="hy-AM"/>
        </w:rPr>
        <w:t>,</w:t>
      </w:r>
      <w:r w:rsidRPr="000878DD">
        <w:rPr>
          <w:lang w:val="hy-AM"/>
        </w:rPr>
        <w:t xml:space="preserve"> </w:t>
      </w:r>
      <w:r w:rsidRPr="000878DD">
        <w:rPr>
          <w:rFonts w:cs="GHEA Grapalat"/>
          <w:lang w:val="hy-AM"/>
        </w:rPr>
        <w:t>բյուջեի</w:t>
      </w:r>
      <w:r w:rsidRPr="000878DD">
        <w:rPr>
          <w:lang w:val="hy-AM"/>
        </w:rPr>
        <w:t xml:space="preserve"> առաջնային հաշվեկշռից, փոխարժեքից, իրական տոկոսադրույքից </w:t>
      </w:r>
      <w:r w:rsidRPr="00426D58">
        <w:rPr>
          <w:lang w:val="hy-AM"/>
        </w:rPr>
        <w:t xml:space="preserve">և պարտք առաջացնող այլ հոսքերից </w:t>
      </w:r>
      <w:r w:rsidRPr="000878DD">
        <w:rPr>
          <w:lang w:val="hy-AM"/>
        </w:rPr>
        <w:t>(</w:t>
      </w:r>
      <w:r>
        <w:rPr>
          <w:lang w:val="hy-AM"/>
        </w:rPr>
        <w:t>ՀՀ</w:t>
      </w:r>
      <w:r w:rsidRPr="00426D58">
        <w:rPr>
          <w:lang w:val="hy-AM"/>
        </w:rPr>
        <w:t xml:space="preserve"> </w:t>
      </w:r>
      <w:r>
        <w:rPr>
          <w:lang w:val="hy-AM"/>
        </w:rPr>
        <w:t>համար</w:t>
      </w:r>
      <w:r w:rsidRPr="00426D58">
        <w:rPr>
          <w:lang w:val="hy-AM"/>
        </w:rPr>
        <w:t>՝ զուտ վարկավորում պետական բյուջեից</w:t>
      </w:r>
      <w:r w:rsidRPr="000878DD">
        <w:rPr>
          <w:lang w:val="hy-AM"/>
        </w:rPr>
        <w:t>)</w:t>
      </w:r>
      <w:r w:rsidRPr="00426D58">
        <w:rPr>
          <w:lang w:val="hy-AM"/>
        </w:rPr>
        <w:t xml:space="preserve">։ Հաշվարկման ընթացքում այս գործոններով չբացատրված պարտքի փոփոխության չափը արտացոլվում է որպես «մնացորդ», և, կարող է բնութագրել </w:t>
      </w:r>
      <w:r w:rsidRPr="0035033F">
        <w:rPr>
          <w:lang w:val="hy-AM"/>
        </w:rPr>
        <w:t>ք</w:t>
      </w:r>
      <w:r w:rsidRPr="00426D58">
        <w:rPr>
          <w:lang w:val="hy-AM"/>
        </w:rPr>
        <w:t>րոս</w:t>
      </w:r>
      <w:r w:rsidRPr="0035033F">
        <w:rPr>
          <w:lang w:val="hy-AM"/>
        </w:rPr>
        <w:t xml:space="preserve"> </w:t>
      </w:r>
      <w:r w:rsidRPr="00DA3AAD">
        <w:rPr>
          <w:lang w:val="hy-AM"/>
        </w:rPr>
        <w:t>(</w:t>
      </w:r>
      <w:r w:rsidRPr="00DA3AAD">
        <w:rPr>
          <w:color w:val="C00000"/>
          <w:lang w:val="hy-AM"/>
        </w:rPr>
        <w:t>արժույթների միմյանց նկատմամբ</w:t>
      </w:r>
      <w:r w:rsidRPr="007750C0">
        <w:rPr>
          <w:color w:val="C00000"/>
          <w:lang w:val="hy-AM"/>
        </w:rPr>
        <w:t>)</w:t>
      </w:r>
      <w:r w:rsidRPr="007750C0">
        <w:rPr>
          <w:i/>
          <w:color w:val="C00000"/>
          <w:lang w:val="hy-AM"/>
        </w:rPr>
        <w:t xml:space="preserve"> </w:t>
      </w:r>
      <w:r w:rsidRPr="00426D58">
        <w:rPr>
          <w:lang w:val="hy-AM"/>
        </w:rPr>
        <w:t>փոխարժեքների փոփոխությամբ պայմանավորված վերագնահատման ազդեցությունները։</w:t>
      </w:r>
      <w:r w:rsidRPr="000878DD">
        <w:rPr>
          <w:lang w:val="hy-AM"/>
        </w:rPr>
        <w:t xml:space="preserve"> </w:t>
      </w:r>
      <w:r w:rsidRPr="00426D58">
        <w:rPr>
          <w:lang w:val="hy-AM"/>
        </w:rPr>
        <w:t xml:space="preserve"> </w:t>
      </w:r>
    </w:p>
  </w:footnote>
  <w:footnote w:id="9">
    <w:p w14:paraId="5F0CBB64" w14:textId="77777777" w:rsidR="00CB6CFF" w:rsidRPr="006518B4" w:rsidRDefault="00CB6CFF" w:rsidP="00C7695C">
      <w:pPr>
        <w:pStyle w:val="FootnoteText"/>
        <w:rPr>
          <w:lang w:val="hy-AM"/>
        </w:rPr>
      </w:pPr>
      <w:r>
        <w:rPr>
          <w:rStyle w:val="FootnoteReference"/>
          <w:rFonts w:eastAsia="SimSun"/>
        </w:rPr>
        <w:footnoteRef/>
      </w:r>
      <w:r w:rsidRPr="006518B4">
        <w:rPr>
          <w:lang w:val="ro-RO"/>
        </w:rPr>
        <w:t xml:space="preserve"> </w:t>
      </w:r>
      <w:r>
        <w:rPr>
          <w:lang w:val="hy-AM"/>
        </w:rPr>
        <w:t xml:space="preserve">Տնտեսության աջակցության ծրագրերն առավել մանրամասն ներկայացված են ՀՀ կառավարության պաշտոնական էջում, որը հասանելի է հետևյալ հղմամբ. </w:t>
      </w:r>
      <w:hyperlink r:id="rId3" w:history="1">
        <w:r w:rsidRPr="008C63C1">
          <w:rPr>
            <w:rStyle w:val="Hyperlink"/>
            <w:lang w:val="hy-AM"/>
          </w:rPr>
          <w:t>https://www.gov.am/am/covid19./</w:t>
        </w:r>
      </w:hyperlink>
      <w:r>
        <w:rPr>
          <w:lang w:val="hy-AM"/>
        </w:rPr>
        <w:t xml:space="preserve"> </w:t>
      </w:r>
    </w:p>
  </w:footnote>
  <w:footnote w:id="10">
    <w:p w14:paraId="067DD488" w14:textId="77777777" w:rsidR="00CB6CFF" w:rsidRPr="006518B4" w:rsidRDefault="00CB6CFF" w:rsidP="00C7695C">
      <w:pPr>
        <w:pStyle w:val="FootnoteText"/>
        <w:rPr>
          <w:lang w:val="hy-AM"/>
        </w:rPr>
      </w:pPr>
      <w:r>
        <w:rPr>
          <w:rStyle w:val="FootnoteReference"/>
          <w:rFonts w:eastAsia="SimSun"/>
        </w:rPr>
        <w:footnoteRef/>
      </w:r>
      <w:r w:rsidRPr="006518B4">
        <w:rPr>
          <w:lang w:val="hy-AM"/>
        </w:rPr>
        <w:t xml:space="preserve"> </w:t>
      </w:r>
      <w:r>
        <w:rPr>
          <w:lang w:val="hy-AM"/>
        </w:rPr>
        <w:t xml:space="preserve">Սոցիալական աջակցության ծրագրերն առավել մանրամասն ներկայացված են ՀՀ կառավարության պաշտոնական էջում, որը հասանելի է հետևյալ հղմամբ. </w:t>
      </w:r>
      <w:hyperlink r:id="rId4" w:history="1">
        <w:r w:rsidRPr="008C63C1">
          <w:rPr>
            <w:rStyle w:val="Hyperlink"/>
            <w:lang w:val="hy-AM"/>
          </w:rPr>
          <w:t>https://www.gov.am/am/covid-19-cragrer./</w:t>
        </w:r>
      </w:hyperlink>
      <w:r>
        <w:rPr>
          <w:lang w:val="hy-AM"/>
        </w:rPr>
        <w:t xml:space="preserve"> </w:t>
      </w:r>
    </w:p>
  </w:footnote>
  <w:footnote w:id="11">
    <w:p w14:paraId="244F19C8" w14:textId="77777777" w:rsidR="00CB6CFF" w:rsidRPr="000878DD" w:rsidRDefault="00CB6CFF" w:rsidP="00C7695C">
      <w:pPr>
        <w:pStyle w:val="FootnoteText"/>
        <w:rPr>
          <w:lang w:val="hy-AM"/>
        </w:rPr>
      </w:pPr>
      <w:r>
        <w:rPr>
          <w:rStyle w:val="FootnoteReference"/>
        </w:rPr>
        <w:footnoteRef/>
      </w:r>
      <w:r w:rsidRPr="000878DD">
        <w:rPr>
          <w:lang w:val="hy-AM"/>
        </w:rPr>
        <w:t xml:space="preserve"> Հարկաբյուջետային կանխատեսումների համար հիմք է հանդիսացել 2020թ.-</w:t>
      </w:r>
      <w:r>
        <w:rPr>
          <w:lang w:val="hy-AM"/>
        </w:rPr>
        <w:t>ի ապրիլի վերջի դրությամբ առկա տեղեկատվությունը՝ համավարակի</w:t>
      </w:r>
      <w:r w:rsidRPr="00B2302A">
        <w:rPr>
          <w:lang w:val="hy-AM"/>
        </w:rPr>
        <w:t xml:space="preserve"> տարածման արագության, դրա </w:t>
      </w:r>
      <w:r>
        <w:rPr>
          <w:lang w:val="hy-AM"/>
        </w:rPr>
        <w:t>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12">
    <w:p w14:paraId="099CE63A" w14:textId="77777777" w:rsidR="00CB6CFF" w:rsidRPr="00E2325B" w:rsidRDefault="00CB6CFF" w:rsidP="00C7695C">
      <w:pPr>
        <w:pStyle w:val="FootnoteText"/>
        <w:rPr>
          <w:lang w:val="hy-AM"/>
        </w:rPr>
      </w:pPr>
      <w:r w:rsidRPr="00E2325B">
        <w:rPr>
          <w:rStyle w:val="FootnoteReference"/>
        </w:rPr>
        <w:footnoteRef/>
      </w:r>
      <w:r w:rsidRPr="00E2325B">
        <w:rPr>
          <w:lang w:val="hy-AM"/>
        </w:rPr>
        <w:t xml:space="preserve"> </w:t>
      </w:r>
      <w:r>
        <w:rPr>
          <w:lang w:val="hy-AM"/>
        </w:rPr>
        <w:t>Ա</w:t>
      </w:r>
      <w:r w:rsidRPr="00E2325B">
        <w:rPr>
          <w:lang w:val="hy-AM"/>
        </w:rPr>
        <w:t>յս հատվածում նկարագրված ռիսկերի առավել մանրամասն վերլուծությունը ներկայացված է այս փաստաթղթի ՄԱՍ IV-ի «</w:t>
      </w:r>
      <w:r>
        <w:rPr>
          <w:lang w:val="hy-AM"/>
        </w:rPr>
        <w:t>Պ</w:t>
      </w:r>
      <w:r w:rsidRPr="00E2325B">
        <w:rPr>
          <w:lang w:val="hy-AM"/>
        </w:rPr>
        <w:t>ետական բյուջեի վրա մակրոտնտեսական կանխատեսված ցուցանիշներից շեղման ռիսկերի ազդեցության քանակական գնահատում»</w:t>
      </w:r>
      <w:r>
        <w:rPr>
          <w:lang w:val="hy-AM"/>
        </w:rPr>
        <w:t xml:space="preserve"> և</w:t>
      </w:r>
      <w:r w:rsidRPr="00E2325B">
        <w:rPr>
          <w:lang w:val="hy-AM"/>
        </w:rPr>
        <w:t xml:space="preserve"> </w:t>
      </w:r>
      <w:r>
        <w:rPr>
          <w:lang w:val="hy-AM"/>
        </w:rPr>
        <w:t>«ՀՀ</w:t>
      </w:r>
      <w:r w:rsidRPr="00E2325B">
        <w:rPr>
          <w:lang w:val="hy-AM"/>
        </w:rPr>
        <w:t xml:space="preserve"> կառավարության պարտքի կայունության վերլուծություն</w:t>
      </w:r>
      <w:r>
        <w:rPr>
          <w:lang w:val="hy-AM"/>
        </w:rPr>
        <w:t>» բաժիններում։</w:t>
      </w:r>
      <w:r w:rsidRPr="00E2325B">
        <w:rPr>
          <w:lang w:val="hy-AM"/>
        </w:rPr>
        <w:t xml:space="preserve"> </w:t>
      </w:r>
    </w:p>
  </w:footnote>
  <w:footnote w:id="13">
    <w:p w14:paraId="6338E701" w14:textId="77777777" w:rsidR="00CB6CFF" w:rsidRPr="001359BB" w:rsidRDefault="00CB6CFF" w:rsidP="00C7695C">
      <w:pPr>
        <w:pStyle w:val="FootnoteText"/>
        <w:rPr>
          <w:lang w:val="hy-AM"/>
        </w:rPr>
      </w:pPr>
      <w:r w:rsidRPr="00AE04D2">
        <w:rPr>
          <w:rStyle w:val="FootnoteReference"/>
        </w:rPr>
        <w:footnoteRef/>
      </w:r>
      <w:r w:rsidRPr="001359BB">
        <w:rPr>
          <w:lang w:val="hy-AM"/>
        </w:rPr>
        <w:t xml:space="preserve"> Հայաստանի Հանրապետության 2020 թվականի պետական բյուջեի մասին» օրենքում փոփոխություն և լրացումներ կատարելու մասին» Հայաստանի Հանրապետության օրենքի նախագծին հավանություն տալու մասին»</w:t>
      </w:r>
    </w:p>
  </w:footnote>
  <w:footnote w:id="14">
    <w:p w14:paraId="19030A73" w14:textId="77777777" w:rsidR="00CB6CFF" w:rsidRPr="00117D85" w:rsidRDefault="00CB6CFF" w:rsidP="00E11F71">
      <w:pPr>
        <w:pStyle w:val="FootnoteText"/>
        <w:rPr>
          <w:sz w:val="14"/>
          <w:lang w:val="sk-SK"/>
        </w:rPr>
      </w:pPr>
      <w:r w:rsidRPr="00117D85">
        <w:rPr>
          <w:rStyle w:val="FootnoteReference"/>
          <w:rFonts w:eastAsiaTheme="majorEastAsia"/>
          <w:sz w:val="18"/>
        </w:rPr>
        <w:footnoteRef/>
      </w:r>
      <w:r w:rsidRPr="00117D85">
        <w:rPr>
          <w:sz w:val="18"/>
          <w:lang w:val="hy-AM"/>
        </w:rPr>
        <w:t>Սա</w:t>
      </w:r>
      <w:r w:rsidRPr="00117D85">
        <w:rPr>
          <w:sz w:val="18"/>
          <w:lang w:val="sk-SK"/>
        </w:rPr>
        <w:t xml:space="preserve"> </w:t>
      </w:r>
      <w:r w:rsidRPr="00117D85">
        <w:rPr>
          <w:sz w:val="18"/>
          <w:lang w:val="hy-AM"/>
        </w:rPr>
        <w:t>որոշակիորեն</w:t>
      </w:r>
      <w:r w:rsidRPr="00117D85">
        <w:rPr>
          <w:sz w:val="18"/>
          <w:lang w:val="sk-SK"/>
        </w:rPr>
        <w:t xml:space="preserve"> </w:t>
      </w:r>
      <w:r w:rsidRPr="00117D85">
        <w:rPr>
          <w:sz w:val="18"/>
          <w:lang w:val="hy-AM"/>
        </w:rPr>
        <w:t>կապված</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նաև</w:t>
      </w:r>
      <w:r w:rsidRPr="00117D85">
        <w:rPr>
          <w:sz w:val="18"/>
          <w:lang w:val="sk-SK"/>
        </w:rPr>
        <w:t xml:space="preserve"> </w:t>
      </w:r>
      <w:r w:rsidRPr="00117D85">
        <w:rPr>
          <w:sz w:val="18"/>
          <w:lang w:val="hy-AM"/>
        </w:rPr>
        <w:t>մոդելների</w:t>
      </w:r>
      <w:r w:rsidRPr="00117D85">
        <w:rPr>
          <w:sz w:val="18"/>
          <w:lang w:val="sk-SK"/>
        </w:rPr>
        <w:t xml:space="preserve"> </w:t>
      </w:r>
      <w:r w:rsidRPr="00117D85">
        <w:rPr>
          <w:sz w:val="18"/>
          <w:lang w:val="hy-AM"/>
        </w:rPr>
        <w:t>սպեցիֆիկացիաների</w:t>
      </w:r>
      <w:r w:rsidRPr="00117D85">
        <w:rPr>
          <w:sz w:val="18"/>
          <w:lang w:val="sk-SK"/>
        </w:rPr>
        <w:t xml:space="preserve"> </w:t>
      </w:r>
      <w:r w:rsidRPr="00117D85">
        <w:rPr>
          <w:sz w:val="18"/>
          <w:lang w:val="hy-AM"/>
        </w:rPr>
        <w:t>հետ</w:t>
      </w:r>
      <w:r w:rsidRPr="00117D85">
        <w:rPr>
          <w:sz w:val="18"/>
          <w:lang w:val="sk-SK"/>
        </w:rPr>
        <w:t xml:space="preserve">, </w:t>
      </w:r>
      <w:r w:rsidRPr="00117D85">
        <w:rPr>
          <w:sz w:val="18"/>
          <w:lang w:val="hy-AM"/>
        </w:rPr>
        <w:t>քանի</w:t>
      </w:r>
      <w:r w:rsidRPr="00117D85">
        <w:rPr>
          <w:sz w:val="18"/>
          <w:lang w:val="sk-SK"/>
        </w:rPr>
        <w:t xml:space="preserve"> </w:t>
      </w:r>
      <w:r w:rsidRPr="00117D85">
        <w:rPr>
          <w:sz w:val="18"/>
          <w:lang w:val="hy-AM"/>
        </w:rPr>
        <w:t>որ</w:t>
      </w:r>
      <w:r w:rsidRPr="00117D85">
        <w:rPr>
          <w:sz w:val="18"/>
          <w:lang w:val="sk-SK"/>
        </w:rPr>
        <w:t xml:space="preserve"> </w:t>
      </w:r>
      <w:r w:rsidRPr="00117D85">
        <w:rPr>
          <w:sz w:val="18"/>
          <w:lang w:val="hy-AM"/>
        </w:rPr>
        <w:t>ժամանակային</w:t>
      </w:r>
      <w:r w:rsidRPr="00117D85">
        <w:rPr>
          <w:sz w:val="18"/>
          <w:lang w:val="sk-SK"/>
        </w:rPr>
        <w:t xml:space="preserve"> </w:t>
      </w:r>
      <w:r w:rsidRPr="00117D85">
        <w:rPr>
          <w:sz w:val="18"/>
          <w:lang w:val="hy-AM"/>
        </w:rPr>
        <w:t>շարքերի</w:t>
      </w:r>
      <w:r w:rsidRPr="00117D85">
        <w:rPr>
          <w:sz w:val="18"/>
          <w:lang w:val="sk-SK"/>
        </w:rPr>
        <w:t xml:space="preserve"> </w:t>
      </w:r>
      <w:r w:rsidRPr="00117D85">
        <w:rPr>
          <w:sz w:val="18"/>
          <w:lang w:val="hy-AM"/>
        </w:rPr>
        <w:t>վրա</w:t>
      </w:r>
      <w:r w:rsidRPr="00117D85">
        <w:rPr>
          <w:sz w:val="18"/>
          <w:lang w:val="sk-SK"/>
        </w:rPr>
        <w:t xml:space="preserve"> </w:t>
      </w:r>
      <w:r w:rsidRPr="00117D85">
        <w:rPr>
          <w:sz w:val="18"/>
          <w:lang w:val="hy-AM"/>
        </w:rPr>
        <w:t>հիմնված</w:t>
      </w:r>
      <w:r w:rsidRPr="00117D85">
        <w:rPr>
          <w:sz w:val="18"/>
          <w:lang w:val="sk-SK"/>
        </w:rPr>
        <w:t xml:space="preserve"> </w:t>
      </w:r>
      <w:r w:rsidRPr="00117D85">
        <w:rPr>
          <w:sz w:val="18"/>
          <w:lang w:val="hy-AM"/>
        </w:rPr>
        <w:t>մոդելներն</w:t>
      </w:r>
      <w:r w:rsidRPr="00117D85">
        <w:rPr>
          <w:sz w:val="18"/>
          <w:lang w:val="sk-SK"/>
        </w:rPr>
        <w:t xml:space="preserve"> </w:t>
      </w:r>
      <w:r w:rsidRPr="00117D85">
        <w:rPr>
          <w:sz w:val="18"/>
          <w:lang w:val="hy-AM"/>
        </w:rPr>
        <w:t>իրենց</w:t>
      </w:r>
      <w:r w:rsidRPr="00117D85">
        <w:rPr>
          <w:sz w:val="18"/>
          <w:lang w:val="sk-SK"/>
        </w:rPr>
        <w:t xml:space="preserve"> </w:t>
      </w:r>
      <w:r w:rsidRPr="00117D85">
        <w:rPr>
          <w:sz w:val="18"/>
          <w:lang w:val="hy-AM"/>
        </w:rPr>
        <w:t>մեջ</w:t>
      </w:r>
      <w:r w:rsidRPr="00117D85">
        <w:rPr>
          <w:sz w:val="18"/>
          <w:lang w:val="sk-SK"/>
        </w:rPr>
        <w:t xml:space="preserve"> </w:t>
      </w:r>
      <w:r w:rsidRPr="00117D85">
        <w:rPr>
          <w:sz w:val="18"/>
          <w:lang w:val="hy-AM"/>
        </w:rPr>
        <w:t>ներառում</w:t>
      </w:r>
      <w:r w:rsidRPr="00117D85">
        <w:rPr>
          <w:sz w:val="18"/>
          <w:lang w:val="sk-SK"/>
        </w:rPr>
        <w:t xml:space="preserve"> </w:t>
      </w:r>
      <w:r w:rsidRPr="00117D85">
        <w:rPr>
          <w:sz w:val="18"/>
          <w:lang w:val="hy-AM"/>
        </w:rPr>
        <w:t>են</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նախորդ</w:t>
      </w:r>
      <w:r w:rsidRPr="00117D85">
        <w:rPr>
          <w:sz w:val="18"/>
          <w:lang w:val="sk-SK"/>
        </w:rPr>
        <w:t xml:space="preserve"> </w:t>
      </w:r>
      <w:r w:rsidRPr="00117D85">
        <w:rPr>
          <w:sz w:val="18"/>
          <w:lang w:val="hy-AM"/>
        </w:rPr>
        <w:t>ժամանակահատվածի</w:t>
      </w:r>
      <w:r w:rsidRPr="00117D85">
        <w:rPr>
          <w:sz w:val="18"/>
          <w:lang w:val="sk-SK"/>
        </w:rPr>
        <w:t xml:space="preserve"> </w:t>
      </w:r>
      <w:r w:rsidRPr="00117D85">
        <w:rPr>
          <w:sz w:val="18"/>
          <w:lang w:val="hy-AM"/>
        </w:rPr>
        <w:t>զարգացումների</w:t>
      </w:r>
      <w:r w:rsidRPr="00117D85">
        <w:rPr>
          <w:sz w:val="18"/>
          <w:lang w:val="sk-SK"/>
        </w:rPr>
        <w:t xml:space="preserve"> </w:t>
      </w:r>
      <w:r w:rsidRPr="00117D85">
        <w:rPr>
          <w:sz w:val="18"/>
          <w:lang w:val="hy-AM"/>
        </w:rPr>
        <w:t>տեղեկատվությունը</w:t>
      </w:r>
      <w:r w:rsidRPr="00117D85">
        <w:rPr>
          <w:sz w:val="18"/>
          <w:lang w:val="sk-SK"/>
        </w:rPr>
        <w:t xml:space="preserve">, </w:t>
      </w:r>
      <w:r w:rsidRPr="00117D85">
        <w:rPr>
          <w:sz w:val="18"/>
          <w:lang w:val="hy-AM"/>
        </w:rPr>
        <w:t>իսկ</w:t>
      </w:r>
      <w:r w:rsidRPr="00117D85">
        <w:rPr>
          <w:sz w:val="18"/>
          <w:lang w:val="sk-SK"/>
        </w:rPr>
        <w:t xml:space="preserve"> </w:t>
      </w:r>
      <w:r w:rsidRPr="00117D85">
        <w:rPr>
          <w:sz w:val="18"/>
          <w:lang w:val="hy-AM"/>
        </w:rPr>
        <w:t>կանխատեսվող</w:t>
      </w:r>
      <w:r w:rsidRPr="00117D85">
        <w:rPr>
          <w:sz w:val="18"/>
          <w:lang w:val="sk-SK"/>
        </w:rPr>
        <w:t xml:space="preserve"> </w:t>
      </w:r>
      <w:r w:rsidRPr="00117D85">
        <w:rPr>
          <w:sz w:val="18"/>
          <w:lang w:val="hy-AM"/>
        </w:rPr>
        <w:t>տարում</w:t>
      </w:r>
      <w:r w:rsidRPr="00117D85">
        <w:rPr>
          <w:sz w:val="18"/>
          <w:lang w:val="sk-SK"/>
        </w:rPr>
        <w:t xml:space="preserve"> </w:t>
      </w:r>
      <w:r w:rsidRPr="00117D85">
        <w:rPr>
          <w:sz w:val="18"/>
          <w:lang w:val="hy-AM"/>
        </w:rPr>
        <w:t>ի</w:t>
      </w:r>
      <w:r w:rsidRPr="00117D85">
        <w:rPr>
          <w:sz w:val="18"/>
          <w:lang w:val="sk-SK"/>
        </w:rPr>
        <w:t xml:space="preserve"> </w:t>
      </w:r>
      <w:r w:rsidRPr="00117D85">
        <w:rPr>
          <w:sz w:val="18"/>
          <w:lang w:val="hy-AM"/>
        </w:rPr>
        <w:t>հայտ</w:t>
      </w:r>
      <w:r w:rsidRPr="00117D85">
        <w:rPr>
          <w:sz w:val="18"/>
          <w:lang w:val="sk-SK"/>
        </w:rPr>
        <w:t xml:space="preserve"> </w:t>
      </w:r>
      <w:r w:rsidRPr="00117D85">
        <w:rPr>
          <w:sz w:val="18"/>
          <w:lang w:val="hy-AM"/>
        </w:rPr>
        <w:t>եկող</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կառուցվածքային</w:t>
      </w:r>
      <w:r w:rsidRPr="00117D85">
        <w:rPr>
          <w:sz w:val="18"/>
          <w:lang w:val="sk-SK"/>
        </w:rPr>
        <w:t xml:space="preserve"> </w:t>
      </w:r>
      <w:r w:rsidRPr="00117D85">
        <w:rPr>
          <w:sz w:val="18"/>
          <w:lang w:val="hy-AM"/>
        </w:rPr>
        <w:t>տեղաշարժը</w:t>
      </w:r>
      <w:r w:rsidRPr="00117D85">
        <w:rPr>
          <w:sz w:val="18"/>
          <w:lang w:val="sk-SK"/>
        </w:rPr>
        <w:t xml:space="preserve"> </w:t>
      </w:r>
      <w:r w:rsidRPr="00117D85">
        <w:rPr>
          <w:sz w:val="18"/>
          <w:lang w:val="hy-AM"/>
        </w:rPr>
        <w:t>միայն</w:t>
      </w:r>
      <w:r w:rsidRPr="00117D85">
        <w:rPr>
          <w:sz w:val="18"/>
          <w:lang w:val="sk-SK"/>
        </w:rPr>
        <w:t xml:space="preserve"> </w:t>
      </w:r>
      <w:r w:rsidRPr="00117D85">
        <w:rPr>
          <w:sz w:val="18"/>
          <w:lang w:val="hy-AM"/>
        </w:rPr>
        <w:t>կարող</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ներառվել</w:t>
      </w:r>
      <w:r w:rsidRPr="00117D85">
        <w:rPr>
          <w:sz w:val="18"/>
          <w:lang w:val="sk-SK"/>
        </w:rPr>
        <w:t xml:space="preserve"> </w:t>
      </w:r>
      <w:r w:rsidRPr="00117D85">
        <w:rPr>
          <w:sz w:val="18"/>
          <w:lang w:val="hy-AM"/>
        </w:rPr>
        <w:t>հաջորդ</w:t>
      </w:r>
      <w:r w:rsidRPr="00117D85">
        <w:rPr>
          <w:sz w:val="18"/>
          <w:lang w:val="sk-SK"/>
        </w:rPr>
        <w:t xml:space="preserve"> </w:t>
      </w:r>
      <w:r w:rsidRPr="00117D85">
        <w:rPr>
          <w:sz w:val="18"/>
          <w:lang w:val="hy-AM"/>
        </w:rPr>
        <w:t>տարվա</w:t>
      </w:r>
      <w:r w:rsidRPr="00117D85">
        <w:rPr>
          <w:sz w:val="18"/>
          <w:lang w:val="sk-SK"/>
        </w:rPr>
        <w:t xml:space="preserve"> </w:t>
      </w:r>
      <w:r w:rsidRPr="00117D85">
        <w:rPr>
          <w:sz w:val="18"/>
          <w:lang w:val="hy-AM"/>
        </w:rPr>
        <w:t>կանխատեսումների</w:t>
      </w:r>
      <w:r w:rsidRPr="00117D85">
        <w:rPr>
          <w:sz w:val="18"/>
          <w:lang w:val="sk-SK"/>
        </w:rPr>
        <w:t xml:space="preserve"> </w:t>
      </w:r>
      <w:r w:rsidRPr="00117D85">
        <w:rPr>
          <w:sz w:val="18"/>
          <w:lang w:val="hy-AM"/>
        </w:rPr>
        <w:t>մոդելներում</w:t>
      </w:r>
      <w:r w:rsidRPr="00117D85">
        <w:rPr>
          <w:sz w:val="18"/>
          <w:lang w:val="sk-SK"/>
        </w:rPr>
        <w:t xml:space="preserve">: </w:t>
      </w:r>
    </w:p>
  </w:footnote>
  <w:footnote w:id="15">
    <w:p w14:paraId="24B4A5A3" w14:textId="77777777" w:rsidR="00CB6CFF" w:rsidRDefault="00CB6CFF" w:rsidP="00E11F71">
      <w:pPr>
        <w:pStyle w:val="FootnoteText"/>
        <w:rPr>
          <w:lang w:val="ro-RO"/>
        </w:rPr>
      </w:pPr>
      <w:r>
        <w:rPr>
          <w:rStyle w:val="FootnoteReference"/>
          <w:rFonts w:eastAsiaTheme="majorEastAsia"/>
        </w:rPr>
        <w:footnoteRef/>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16">
    <w:p w14:paraId="4143191C" w14:textId="77777777" w:rsidR="00CB6CFF" w:rsidRDefault="00CB6CFF" w:rsidP="00E11F71">
      <w:pPr>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17">
    <w:p w14:paraId="4627182B" w14:textId="77777777" w:rsidR="00CB6CFF" w:rsidRPr="00CA4440" w:rsidRDefault="00CB6CFF" w:rsidP="00E11F71">
      <w:pPr>
        <w:pStyle w:val="FootnoteText"/>
        <w:rPr>
          <w:rFonts w:cs="Times New Roman"/>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18">
    <w:p w14:paraId="64D71105" w14:textId="77777777" w:rsidR="00CB6CFF" w:rsidRPr="00CA4440" w:rsidRDefault="00CB6CFF" w:rsidP="00E11F71">
      <w:pPr>
        <w:pStyle w:val="FootnoteText"/>
        <w:rPr>
          <w:sz w:val="14"/>
          <w:lang w:val="ro-RO"/>
        </w:rPr>
      </w:pPr>
      <w:r w:rsidRPr="00CA4440">
        <w:rPr>
          <w:rStyle w:val="FootnoteReference"/>
          <w:sz w:val="18"/>
        </w:rPr>
        <w:footnoteRef/>
      </w:r>
      <w:r w:rsidRPr="00CA4440">
        <w:rPr>
          <w:sz w:val="18"/>
          <w:lang w:val="ro-RO"/>
        </w:rPr>
        <w:t>Ընդհանուր ազդեցության գնահատականը հիմնված է մակրոտնտեսական ռիսկերի առանձին հանդես գալու ենթադրության վրա:</w:t>
      </w:r>
    </w:p>
  </w:footnote>
  <w:footnote w:id="19">
    <w:p w14:paraId="29B4E022" w14:textId="77777777" w:rsidR="00CB6CFF" w:rsidRPr="003922B4" w:rsidRDefault="00CB6CFF" w:rsidP="00E11F71">
      <w:pPr>
        <w:pStyle w:val="FootnoteText"/>
        <w:rPr>
          <w:sz w:val="18"/>
          <w:lang w:val="hy-AM"/>
        </w:rPr>
      </w:pPr>
      <w:r w:rsidRPr="003922B4">
        <w:rPr>
          <w:rStyle w:val="FootnoteReference"/>
          <w:sz w:val="18"/>
        </w:rPr>
        <w:footnoteRef/>
      </w:r>
      <w:r w:rsidRPr="00800B4C">
        <w:rPr>
          <w:sz w:val="18"/>
          <w:lang w:val="ro-RO"/>
        </w:rPr>
        <w:t xml:space="preserve"> </w:t>
      </w:r>
      <w:r>
        <w:rPr>
          <w:sz w:val="18"/>
          <w:lang w:val="hy-AM"/>
        </w:rPr>
        <w:t>ՀՀ կառավարության պարտքի կայունության համալիր վերլուծությունը ՀՀ ՖՆ կողմից կհրապարակվի առաջիկայում՝ ներկայացնելով մեթոդաբանության և արդյունքների վերաբերյալ առավել մանրամասն տեղեկատվություն։ Միևնույն ժամանակ նշենք, որ ՀՀ կ</w:t>
      </w:r>
      <w:r w:rsidRPr="003922B4">
        <w:rPr>
          <w:sz w:val="18"/>
          <w:lang w:val="hy-AM"/>
        </w:rPr>
        <w:t>առավարության պարտքի կայունության</w:t>
      </w:r>
      <w:r>
        <w:rPr>
          <w:sz w:val="18"/>
          <w:lang w:val="hy-AM"/>
        </w:rPr>
        <w:t xml:space="preserve"> ներկայացված</w:t>
      </w:r>
      <w:r w:rsidRPr="003922B4">
        <w:rPr>
          <w:sz w:val="18"/>
          <w:lang w:val="hy-AM"/>
        </w:rPr>
        <w:t xml:space="preserve"> գնահատումը հիմնվում է ԱՄՀ կողմից մշակված և կիրառվող՝ ֆինանսական շուկային հասանելիություն ունեցող երկրների պարտքի կայունության վերլուծության մեթոդաբանության վրա </w:t>
      </w:r>
      <w:r w:rsidRPr="0019347B">
        <w:rPr>
          <w:sz w:val="18"/>
          <w:lang w:val="hy-AM"/>
        </w:rPr>
        <w:t xml:space="preserve">(MAC DSA): </w:t>
      </w:r>
      <w:r w:rsidRPr="003922B4">
        <w:rPr>
          <w:sz w:val="18"/>
          <w:lang w:val="hy-AM"/>
        </w:rPr>
        <w:t xml:space="preserve">Վերջինիս և դրա՝ ՀՀ պարտքի կայունության վերլուծության համար կիրառման առանձնահատկություններին կարելի է ծանոթանալ ՀՀ ՖՆ կայքում </w:t>
      </w:r>
      <w:r w:rsidRPr="006B65B8">
        <w:rPr>
          <w:sz w:val="18"/>
          <w:lang w:val="hy-AM"/>
        </w:rPr>
        <w:t>2019թ</w:t>
      </w:r>
      <w:r w:rsidRPr="006B65B8">
        <w:rPr>
          <w:rFonts w:ascii="Cambria Math" w:hAnsi="Cambria Math" w:cs="Cambria Math"/>
          <w:sz w:val="18"/>
          <w:lang w:val="hy-AM"/>
        </w:rPr>
        <w:t>․</w:t>
      </w:r>
      <w:r w:rsidRPr="006B65B8">
        <w:rPr>
          <w:sz w:val="18"/>
          <w:lang w:val="hy-AM"/>
        </w:rPr>
        <w:t>-ին</w:t>
      </w:r>
      <w:r>
        <w:rPr>
          <w:rFonts w:ascii="Cambria Math" w:hAnsi="Cambria Math"/>
          <w:sz w:val="18"/>
          <w:lang w:val="hy-AM"/>
        </w:rPr>
        <w:t xml:space="preserve"> </w:t>
      </w:r>
      <w:r w:rsidRPr="003922B4">
        <w:rPr>
          <w:sz w:val="18"/>
          <w:lang w:val="hy-AM"/>
        </w:rPr>
        <w:t xml:space="preserve">հրապարակված աշխատանքային փաստաթղթում՝ </w:t>
      </w:r>
      <w:hyperlink r:id="rId5" w:history="1">
        <w:r w:rsidRPr="0019347B">
          <w:rPr>
            <w:rStyle w:val="Hyperlink"/>
            <w:sz w:val="18"/>
            <w:lang w:val="hy-AM"/>
          </w:rPr>
          <w:t>http://www.minfin.am/website/images/files/DSA_MoF_2019_last.pdf</w:t>
        </w:r>
      </w:hyperlink>
      <w:r w:rsidRPr="003922B4">
        <w:rPr>
          <w:sz w:val="18"/>
          <w:lang w:val="hy-AM"/>
        </w:rPr>
        <w:t>։</w:t>
      </w:r>
    </w:p>
  </w:footnote>
  <w:footnote w:id="20">
    <w:p w14:paraId="1B0740BC" w14:textId="77777777" w:rsidR="00CB6CFF" w:rsidRPr="00D43D8F" w:rsidRDefault="00CB6CFF" w:rsidP="004442B5">
      <w:pPr>
        <w:spacing w:line="240" w:lineRule="auto"/>
        <w:ind w:firstLine="357"/>
        <w:rPr>
          <w:sz w:val="16"/>
          <w:szCs w:val="16"/>
          <w:lang w:val="hy-AM"/>
        </w:rPr>
      </w:pPr>
      <w:r w:rsidRPr="00F64113">
        <w:rPr>
          <w:sz w:val="16"/>
          <w:szCs w:val="16"/>
          <w:vertAlign w:val="superscript"/>
        </w:rPr>
        <w:footnoteRef/>
      </w:r>
      <w:r w:rsidRPr="00562068">
        <w:rPr>
          <w:sz w:val="16"/>
          <w:szCs w:val="16"/>
          <w:lang w:val="hy-AM"/>
        </w:rPr>
        <w:t xml:space="preserve"> </w:t>
      </w:r>
      <w:r w:rsidRPr="00D43D8F">
        <w:rPr>
          <w:rFonts w:cs="Sylfaen"/>
          <w:sz w:val="16"/>
          <w:szCs w:val="16"/>
          <w:lang w:val="hy-AM"/>
        </w:rPr>
        <w:t>Համաձայն</w:t>
      </w:r>
      <w:r w:rsidRPr="00D43D8F">
        <w:rPr>
          <w:rFonts w:cs="Arial"/>
          <w:sz w:val="16"/>
          <w:szCs w:val="16"/>
          <w:lang w:val="hy-AM"/>
        </w:rPr>
        <w:t xml:space="preserve"> </w:t>
      </w:r>
      <w:r w:rsidRPr="00D43D8F">
        <w:rPr>
          <w:rFonts w:cs="Sylfaen"/>
          <w:sz w:val="16"/>
          <w:szCs w:val="16"/>
          <w:lang w:val="hy-AM"/>
        </w:rPr>
        <w:t>ՀՀ</w:t>
      </w:r>
      <w:r w:rsidRPr="00D43D8F">
        <w:rPr>
          <w:rFonts w:cs="Arial"/>
          <w:sz w:val="16"/>
          <w:szCs w:val="16"/>
          <w:lang w:val="hy-AM"/>
        </w:rPr>
        <w:t xml:space="preserve"> </w:t>
      </w:r>
      <w:r w:rsidRPr="00D43D8F">
        <w:rPr>
          <w:rFonts w:cs="Sylfaen"/>
          <w:sz w:val="16"/>
          <w:szCs w:val="16"/>
          <w:lang w:val="hy-AM"/>
        </w:rPr>
        <w:t>կառավարության</w:t>
      </w:r>
      <w:r w:rsidRPr="00D43D8F">
        <w:rPr>
          <w:rFonts w:cs="Arial"/>
          <w:sz w:val="16"/>
          <w:szCs w:val="16"/>
          <w:lang w:val="hy-AM"/>
        </w:rPr>
        <w:t xml:space="preserve"> 2019 </w:t>
      </w:r>
      <w:r w:rsidRPr="00D43D8F">
        <w:rPr>
          <w:rFonts w:cs="Sylfaen"/>
          <w:sz w:val="16"/>
          <w:szCs w:val="16"/>
          <w:lang w:val="hy-AM"/>
        </w:rPr>
        <w:t>թվականի</w:t>
      </w:r>
      <w:r w:rsidRPr="00D43D8F">
        <w:rPr>
          <w:rFonts w:cs="Arial"/>
          <w:sz w:val="16"/>
          <w:szCs w:val="16"/>
          <w:lang w:val="hy-AM"/>
        </w:rPr>
        <w:t xml:space="preserve"> </w:t>
      </w:r>
      <w:r w:rsidRPr="00D43D8F">
        <w:rPr>
          <w:rFonts w:cs="Sylfaen"/>
          <w:sz w:val="16"/>
          <w:szCs w:val="16"/>
          <w:lang w:val="hy-AM"/>
        </w:rPr>
        <w:t>հունվարի</w:t>
      </w:r>
      <w:r w:rsidRPr="00D43D8F">
        <w:rPr>
          <w:rFonts w:cs="Arial"/>
          <w:sz w:val="16"/>
          <w:szCs w:val="16"/>
          <w:lang w:val="hy-AM"/>
        </w:rPr>
        <w:t xml:space="preserve"> 31-</w:t>
      </w:r>
      <w:r w:rsidRPr="00D43D8F">
        <w:rPr>
          <w:rFonts w:cs="Sylfaen"/>
          <w:sz w:val="16"/>
          <w:szCs w:val="16"/>
          <w:lang w:val="hy-AM"/>
        </w:rPr>
        <w:t>ի</w:t>
      </w:r>
      <w:r w:rsidRPr="00D43D8F">
        <w:rPr>
          <w:rFonts w:cs="Arial"/>
          <w:sz w:val="16"/>
          <w:szCs w:val="16"/>
          <w:lang w:val="hy-AM"/>
        </w:rPr>
        <w:t xml:space="preserve"> ««</w:t>
      </w:r>
      <w:r w:rsidRPr="00D43D8F">
        <w:rPr>
          <w:rFonts w:cs="Sylfaen"/>
          <w:sz w:val="16"/>
          <w:szCs w:val="16"/>
          <w:lang w:val="hy-AM"/>
        </w:rPr>
        <w:t>Էներգակարգաբերում</w:t>
      </w:r>
      <w:r w:rsidRPr="00D43D8F">
        <w:rPr>
          <w:rFonts w:cs="Arial"/>
          <w:sz w:val="16"/>
          <w:szCs w:val="16"/>
          <w:lang w:val="hy-AM"/>
        </w:rPr>
        <w:t xml:space="preserve">» </w:t>
      </w:r>
      <w:r w:rsidRPr="00D43D8F">
        <w:rPr>
          <w:rFonts w:cs="Sylfaen"/>
          <w:sz w:val="16"/>
          <w:szCs w:val="16"/>
          <w:lang w:val="hy-AM"/>
        </w:rPr>
        <w:t>փակ</w:t>
      </w:r>
      <w:r w:rsidRPr="00D43D8F">
        <w:rPr>
          <w:rFonts w:cs="Arial"/>
          <w:sz w:val="16"/>
          <w:szCs w:val="16"/>
          <w:lang w:val="hy-AM"/>
        </w:rPr>
        <w:t xml:space="preserve"> </w:t>
      </w:r>
      <w:r w:rsidRPr="00D43D8F">
        <w:rPr>
          <w:rFonts w:cs="Sylfaen"/>
          <w:sz w:val="16"/>
          <w:szCs w:val="16"/>
          <w:lang w:val="hy-AM"/>
        </w:rPr>
        <w:t>բաժնետիրական</w:t>
      </w:r>
      <w:r w:rsidRPr="00D43D8F">
        <w:rPr>
          <w:rFonts w:cs="Arial"/>
          <w:sz w:val="16"/>
          <w:szCs w:val="16"/>
          <w:lang w:val="hy-AM"/>
        </w:rPr>
        <w:t xml:space="preserve"> </w:t>
      </w:r>
      <w:r w:rsidRPr="00D43D8F">
        <w:rPr>
          <w:rFonts w:cs="Sylfaen"/>
          <w:sz w:val="16"/>
          <w:szCs w:val="16"/>
          <w:lang w:val="hy-AM"/>
        </w:rPr>
        <w:t>ընկերությունը</w:t>
      </w:r>
      <w:r w:rsidRPr="00D43D8F">
        <w:rPr>
          <w:rFonts w:cs="Arial"/>
          <w:sz w:val="16"/>
          <w:szCs w:val="16"/>
          <w:lang w:val="hy-AM"/>
        </w:rPr>
        <w:t xml:space="preserve"> «</w:t>
      </w:r>
      <w:r w:rsidRPr="00D43D8F">
        <w:rPr>
          <w:rFonts w:cs="Sylfaen"/>
          <w:sz w:val="16"/>
          <w:szCs w:val="16"/>
          <w:lang w:val="hy-AM"/>
        </w:rPr>
        <w:t>Էներգետիկայի</w:t>
      </w:r>
      <w:r w:rsidRPr="00D43D8F">
        <w:rPr>
          <w:rFonts w:cs="Arial"/>
          <w:sz w:val="16"/>
          <w:szCs w:val="16"/>
          <w:lang w:val="hy-AM"/>
        </w:rPr>
        <w:t xml:space="preserve"> </w:t>
      </w:r>
      <w:r w:rsidRPr="00D43D8F">
        <w:rPr>
          <w:rFonts w:cs="Sylfaen"/>
          <w:sz w:val="16"/>
          <w:szCs w:val="16"/>
          <w:lang w:val="hy-AM"/>
        </w:rPr>
        <w:t>գիտահետազոտական</w:t>
      </w:r>
      <w:r w:rsidRPr="00D43D8F">
        <w:rPr>
          <w:rFonts w:cs="Arial"/>
          <w:sz w:val="16"/>
          <w:szCs w:val="16"/>
          <w:lang w:val="hy-AM"/>
        </w:rPr>
        <w:t xml:space="preserve"> </w:t>
      </w:r>
      <w:r w:rsidRPr="00D43D8F">
        <w:rPr>
          <w:rFonts w:cs="Sylfaen"/>
          <w:sz w:val="16"/>
          <w:szCs w:val="16"/>
          <w:lang w:val="hy-AM"/>
        </w:rPr>
        <w:t>ինստիտուտ</w:t>
      </w:r>
      <w:r w:rsidRPr="00D43D8F">
        <w:rPr>
          <w:rFonts w:cs="Arial"/>
          <w:sz w:val="16"/>
          <w:szCs w:val="16"/>
          <w:lang w:val="hy-AM"/>
        </w:rPr>
        <w:t xml:space="preserve">» </w:t>
      </w:r>
      <w:r w:rsidRPr="00D43D8F">
        <w:rPr>
          <w:rFonts w:cs="Sylfaen"/>
          <w:sz w:val="16"/>
          <w:szCs w:val="16"/>
          <w:lang w:val="hy-AM"/>
        </w:rPr>
        <w:t>փակ</w:t>
      </w:r>
      <w:r w:rsidRPr="00D43D8F">
        <w:rPr>
          <w:rFonts w:cs="Arial"/>
          <w:sz w:val="16"/>
          <w:szCs w:val="16"/>
          <w:lang w:val="hy-AM"/>
        </w:rPr>
        <w:t xml:space="preserve"> </w:t>
      </w:r>
      <w:r w:rsidRPr="00D43D8F">
        <w:rPr>
          <w:rFonts w:cs="Sylfaen"/>
          <w:sz w:val="16"/>
          <w:szCs w:val="16"/>
          <w:lang w:val="hy-AM"/>
        </w:rPr>
        <w:t>բաժնետիրական</w:t>
      </w:r>
      <w:r w:rsidRPr="00D43D8F">
        <w:rPr>
          <w:rFonts w:cs="Arial"/>
          <w:sz w:val="16"/>
          <w:szCs w:val="16"/>
          <w:lang w:val="hy-AM"/>
        </w:rPr>
        <w:t xml:space="preserve"> </w:t>
      </w:r>
      <w:r w:rsidRPr="00D43D8F">
        <w:rPr>
          <w:rFonts w:cs="Sylfaen"/>
          <w:sz w:val="16"/>
          <w:szCs w:val="16"/>
          <w:lang w:val="hy-AM"/>
        </w:rPr>
        <w:t>ընկերությանը</w:t>
      </w:r>
      <w:r w:rsidRPr="00D43D8F">
        <w:rPr>
          <w:rFonts w:cs="Arial"/>
          <w:sz w:val="16"/>
          <w:szCs w:val="16"/>
          <w:lang w:val="hy-AM"/>
        </w:rPr>
        <w:t xml:space="preserve"> </w:t>
      </w:r>
      <w:r w:rsidRPr="00D43D8F">
        <w:rPr>
          <w:rFonts w:cs="Sylfaen"/>
          <w:sz w:val="16"/>
          <w:szCs w:val="16"/>
          <w:lang w:val="hy-AM"/>
        </w:rPr>
        <w:t>միացման</w:t>
      </w:r>
      <w:r w:rsidRPr="00D43D8F">
        <w:rPr>
          <w:rFonts w:cs="Arial"/>
          <w:sz w:val="16"/>
          <w:szCs w:val="16"/>
          <w:lang w:val="hy-AM"/>
        </w:rPr>
        <w:t xml:space="preserve"> </w:t>
      </w:r>
      <w:r w:rsidRPr="00D43D8F">
        <w:rPr>
          <w:rFonts w:cs="Sylfaen"/>
          <w:sz w:val="16"/>
          <w:szCs w:val="16"/>
          <w:lang w:val="hy-AM"/>
        </w:rPr>
        <w:t>ձևով</w:t>
      </w:r>
      <w:r w:rsidRPr="00D43D8F">
        <w:rPr>
          <w:rFonts w:cs="Arial"/>
          <w:sz w:val="16"/>
          <w:szCs w:val="16"/>
          <w:lang w:val="hy-AM"/>
        </w:rPr>
        <w:t xml:space="preserve"> </w:t>
      </w:r>
      <w:r w:rsidRPr="00D43D8F">
        <w:rPr>
          <w:rFonts w:cs="Sylfaen"/>
          <w:sz w:val="16"/>
          <w:szCs w:val="16"/>
          <w:lang w:val="hy-AM"/>
        </w:rPr>
        <w:t>վերակազմակերպելու</w:t>
      </w:r>
      <w:r w:rsidRPr="00D43D8F">
        <w:rPr>
          <w:rFonts w:cs="Arial"/>
          <w:sz w:val="16"/>
          <w:szCs w:val="16"/>
          <w:lang w:val="hy-AM"/>
        </w:rPr>
        <w:t xml:space="preserve"> </w:t>
      </w:r>
      <w:r w:rsidRPr="00D43D8F">
        <w:rPr>
          <w:rFonts w:cs="Sylfaen"/>
          <w:sz w:val="16"/>
          <w:szCs w:val="16"/>
          <w:lang w:val="hy-AM"/>
        </w:rPr>
        <w:t>մասին</w:t>
      </w:r>
      <w:r w:rsidRPr="00D43D8F">
        <w:rPr>
          <w:rFonts w:cs="Arial"/>
          <w:sz w:val="16"/>
          <w:szCs w:val="16"/>
          <w:lang w:val="hy-AM"/>
        </w:rPr>
        <w:t>» N54-</w:t>
      </w:r>
      <w:r w:rsidRPr="00D43D8F">
        <w:rPr>
          <w:rFonts w:cs="Sylfaen"/>
          <w:sz w:val="16"/>
          <w:szCs w:val="16"/>
          <w:lang w:val="hy-AM"/>
        </w:rPr>
        <w:t>Ա</w:t>
      </w:r>
      <w:r w:rsidRPr="00D43D8F">
        <w:rPr>
          <w:rFonts w:cs="Arial"/>
          <w:sz w:val="16"/>
          <w:szCs w:val="16"/>
          <w:lang w:val="hy-AM"/>
        </w:rPr>
        <w:t xml:space="preserve"> </w:t>
      </w:r>
      <w:r w:rsidRPr="00D43D8F">
        <w:rPr>
          <w:rFonts w:cs="Sylfaen"/>
          <w:sz w:val="16"/>
          <w:szCs w:val="16"/>
          <w:lang w:val="hy-AM"/>
        </w:rPr>
        <w:t>որոշման</w:t>
      </w:r>
      <w:r w:rsidRPr="00D43D8F">
        <w:rPr>
          <w:rFonts w:cs="Arial"/>
          <w:sz w:val="16"/>
          <w:szCs w:val="16"/>
          <w:lang w:val="hy-AM"/>
        </w:rPr>
        <w:t>, 2019</w:t>
      </w:r>
      <w:r w:rsidRPr="00D43D8F">
        <w:rPr>
          <w:rFonts w:cs="Sylfaen"/>
          <w:sz w:val="16"/>
          <w:szCs w:val="16"/>
          <w:lang w:val="hy-AM"/>
        </w:rPr>
        <w:t>թ</w:t>
      </w:r>
      <w:r w:rsidRPr="00D43D8F">
        <w:rPr>
          <w:rFonts w:cs="Arial"/>
          <w:sz w:val="16"/>
          <w:szCs w:val="16"/>
          <w:lang w:val="hy-AM"/>
        </w:rPr>
        <w:t xml:space="preserve">. </w:t>
      </w:r>
      <w:r w:rsidRPr="00D43D8F">
        <w:rPr>
          <w:rFonts w:cs="Sylfaen"/>
          <w:sz w:val="16"/>
          <w:szCs w:val="16"/>
          <w:lang w:val="hy-AM"/>
        </w:rPr>
        <w:t>վերլուծությունը</w:t>
      </w:r>
      <w:r w:rsidRPr="00D43D8F">
        <w:rPr>
          <w:rFonts w:cs="Arial"/>
          <w:sz w:val="16"/>
          <w:szCs w:val="16"/>
          <w:lang w:val="hy-AM"/>
        </w:rPr>
        <w:t xml:space="preserve"> </w:t>
      </w:r>
      <w:r w:rsidRPr="00D43D8F">
        <w:rPr>
          <w:rFonts w:cs="Sylfaen"/>
          <w:sz w:val="16"/>
          <w:szCs w:val="16"/>
          <w:lang w:val="hy-AM"/>
        </w:rPr>
        <w:t>իրականացվել</w:t>
      </w:r>
      <w:r w:rsidRPr="00D43D8F">
        <w:rPr>
          <w:rFonts w:cs="Arial"/>
          <w:sz w:val="16"/>
          <w:szCs w:val="16"/>
          <w:lang w:val="hy-AM"/>
        </w:rPr>
        <w:t xml:space="preserve"> </w:t>
      </w:r>
      <w:r w:rsidRPr="00D43D8F">
        <w:rPr>
          <w:rFonts w:cs="Sylfaen"/>
          <w:sz w:val="16"/>
          <w:szCs w:val="16"/>
          <w:lang w:val="hy-AM"/>
        </w:rPr>
        <w:t>է</w:t>
      </w:r>
      <w:r w:rsidRPr="00D43D8F">
        <w:rPr>
          <w:rFonts w:cs="Arial"/>
          <w:sz w:val="16"/>
          <w:szCs w:val="16"/>
          <w:lang w:val="hy-AM"/>
        </w:rPr>
        <w:t xml:space="preserve"> </w:t>
      </w:r>
      <w:r w:rsidRPr="00D43D8F">
        <w:rPr>
          <w:rFonts w:cs="Sylfaen"/>
          <w:sz w:val="16"/>
          <w:szCs w:val="16"/>
          <w:lang w:val="hy-AM"/>
        </w:rPr>
        <w:t>թվով</w:t>
      </w:r>
      <w:r w:rsidRPr="00D43D8F">
        <w:rPr>
          <w:rFonts w:cs="Arial"/>
          <w:sz w:val="16"/>
          <w:szCs w:val="16"/>
          <w:lang w:val="hy-AM"/>
        </w:rPr>
        <w:t xml:space="preserve"> 7 </w:t>
      </w:r>
      <w:r w:rsidRPr="00D43D8F">
        <w:rPr>
          <w:rFonts w:cs="Sylfaen"/>
          <w:sz w:val="16"/>
          <w:szCs w:val="16"/>
          <w:lang w:val="hy-AM"/>
        </w:rPr>
        <w:t>ընկերությունների</w:t>
      </w:r>
      <w:r w:rsidRPr="00D43D8F">
        <w:rPr>
          <w:rFonts w:cs="Arial"/>
          <w:sz w:val="16"/>
          <w:szCs w:val="16"/>
          <w:lang w:val="hy-AM"/>
        </w:rPr>
        <w:t xml:space="preserve"> </w:t>
      </w:r>
      <w:r w:rsidRPr="00D43D8F">
        <w:rPr>
          <w:rFonts w:cs="Sylfaen"/>
          <w:sz w:val="16"/>
          <w:szCs w:val="16"/>
          <w:lang w:val="hy-AM"/>
        </w:rPr>
        <w:t>ցուցանիշների</w:t>
      </w:r>
      <w:r w:rsidRPr="00D43D8F">
        <w:rPr>
          <w:rFonts w:cs="Arial"/>
          <w:sz w:val="16"/>
          <w:szCs w:val="16"/>
          <w:lang w:val="hy-AM"/>
        </w:rPr>
        <w:t xml:space="preserve"> </w:t>
      </w:r>
      <w:r w:rsidRPr="00D43D8F">
        <w:rPr>
          <w:rFonts w:cs="Sylfaen"/>
          <w:sz w:val="16"/>
          <w:szCs w:val="16"/>
          <w:lang w:val="hy-AM"/>
        </w:rPr>
        <w:t>հիման</w:t>
      </w:r>
      <w:r w:rsidRPr="00D43D8F">
        <w:rPr>
          <w:rFonts w:cs="Arial"/>
          <w:sz w:val="16"/>
          <w:szCs w:val="16"/>
          <w:lang w:val="hy-AM"/>
        </w:rPr>
        <w:t xml:space="preserve"> </w:t>
      </w:r>
      <w:r w:rsidRPr="00D43D8F">
        <w:rPr>
          <w:rFonts w:cs="Sylfaen"/>
          <w:sz w:val="16"/>
          <w:szCs w:val="16"/>
          <w:lang w:val="hy-AM"/>
        </w:rPr>
        <w:t>վրա</w:t>
      </w:r>
      <w:r w:rsidRPr="00D43D8F">
        <w:rPr>
          <w:rFonts w:cs="Arial"/>
          <w:sz w:val="16"/>
          <w:szCs w:val="16"/>
          <w:lang w:val="hy-AM"/>
        </w:rPr>
        <w:t>:</w:t>
      </w:r>
    </w:p>
    <w:p w14:paraId="004B319C" w14:textId="77777777" w:rsidR="00CB6CFF" w:rsidRPr="00D25F01" w:rsidRDefault="00CB6CFF" w:rsidP="004442B5">
      <w:pPr>
        <w:rPr>
          <w:lang w:val="hy-AM"/>
        </w:rPr>
      </w:pPr>
    </w:p>
  </w:footnote>
  <w:footnote w:id="21">
    <w:p w14:paraId="5FBAE1D2" w14:textId="77777777" w:rsidR="00CB6CFF" w:rsidRPr="00D628C0" w:rsidRDefault="00CB6CFF" w:rsidP="004442B5">
      <w:pPr>
        <w:shd w:val="clear" w:color="auto" w:fill="FFFFFF"/>
        <w:spacing w:after="0" w:line="360" w:lineRule="auto"/>
        <w:ind w:right="150" w:firstLine="450"/>
        <w:rPr>
          <w:color w:val="000000"/>
          <w:lang w:val="hy-AM"/>
        </w:rPr>
      </w:pPr>
      <w:r>
        <w:rPr>
          <w:color w:val="000000"/>
          <w:sz w:val="16"/>
          <w:szCs w:val="16"/>
          <w:vertAlign w:val="superscript"/>
          <w:lang w:val="hy-AM"/>
        </w:rPr>
        <w:t>5</w:t>
      </w:r>
      <w:r>
        <w:rPr>
          <w:sz w:val="16"/>
          <w:szCs w:val="16"/>
          <w:lang w:val="hy-AM"/>
        </w:rPr>
        <w:t>Կ</w:t>
      </w:r>
      <w:r w:rsidRPr="003A3567">
        <w:rPr>
          <w:sz w:val="16"/>
          <w:szCs w:val="16"/>
          <w:lang w:val="hy-AM"/>
        </w:rPr>
        <w:t>իրառվել է Ա</w:t>
      </w:r>
      <w:r>
        <w:rPr>
          <w:sz w:val="16"/>
          <w:szCs w:val="16"/>
          <w:lang w:val="hy-AM"/>
        </w:rPr>
        <w:t xml:space="preserve">սիական Զարգացման Բանկի կողմից մշակված </w:t>
      </w:r>
      <w:r w:rsidRPr="003A3567">
        <w:rPr>
          <w:sz w:val="16"/>
          <w:szCs w:val="16"/>
          <w:lang w:val="hy-AM"/>
        </w:rPr>
        <w:t>մեթոդաբա</w:t>
      </w:r>
      <w:r w:rsidRPr="003A3567">
        <w:rPr>
          <w:sz w:val="16"/>
          <w:szCs w:val="16"/>
          <w:lang w:val="hy-AM"/>
        </w:rPr>
        <w:softHyphen/>
        <w:t>նությունը</w:t>
      </w:r>
      <w:r>
        <w:rPr>
          <w:sz w:val="16"/>
          <w:szCs w:val="16"/>
          <w:lang w:val="hy-AM"/>
        </w:rPr>
        <w:t>:</w:t>
      </w:r>
    </w:p>
    <w:p w14:paraId="1F761F51" w14:textId="77777777" w:rsidR="00CB6CFF" w:rsidRPr="00B82399" w:rsidRDefault="00CB6CFF" w:rsidP="004442B5">
      <w:pPr>
        <w:shd w:val="clear" w:color="auto" w:fill="FFFFFF"/>
        <w:spacing w:after="0" w:line="240" w:lineRule="auto"/>
        <w:ind w:right="150" w:firstLine="450"/>
        <w:rPr>
          <w:color w:val="000000"/>
          <w:sz w:val="16"/>
          <w:szCs w:val="16"/>
          <w:lang w:val="hy-AM"/>
        </w:rPr>
      </w:pPr>
      <w:r w:rsidRPr="00B82399">
        <w:rPr>
          <w:rFonts w:ascii="Sylfaen" w:hAnsi="Sylfaen"/>
          <w:color w:val="000000"/>
          <w:sz w:val="16"/>
          <w:szCs w:val="16"/>
          <w:lang w:val="hy-AM"/>
        </w:rPr>
        <w:t> </w:t>
      </w:r>
    </w:p>
    <w:p w14:paraId="119C291D" w14:textId="77777777" w:rsidR="00CB6CFF" w:rsidRPr="00FB2EB1" w:rsidRDefault="00CB6CFF" w:rsidP="004442B5">
      <w:pPr>
        <w:rPr>
          <w:sz w:val="18"/>
          <w:szCs w:val="18"/>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9.75pt;height:9.75pt" o:bullet="t">
        <v:imagedata r:id="rId1" o:title="BD21301_"/>
      </v:shape>
    </w:pict>
  </w:numPicBullet>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53C66"/>
    <w:multiLevelType w:val="hybridMultilevel"/>
    <w:tmpl w:val="160E91D2"/>
    <w:lvl w:ilvl="0" w:tplc="0409000F">
      <w:start w:val="1"/>
      <w:numFmt w:val="decimal"/>
      <w:lvlText w:val="%1."/>
      <w:lvlJc w:val="left"/>
      <w:pPr>
        <w:ind w:left="786" w:hanging="360"/>
      </w:p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 w15:restartNumberingAfterBreak="0">
    <w:nsid w:val="04641FC6"/>
    <w:multiLevelType w:val="hybridMultilevel"/>
    <w:tmpl w:val="995C07C0"/>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51C9F"/>
    <w:multiLevelType w:val="hybridMultilevel"/>
    <w:tmpl w:val="5810D100"/>
    <w:lvl w:ilvl="0" w:tplc="E952B618">
      <w:start w:val="1"/>
      <w:numFmt w:val="decimal"/>
      <w:lvlText w:val="%1."/>
      <w:lvlJc w:val="left"/>
      <w:pPr>
        <w:tabs>
          <w:tab w:val="num" w:pos="870"/>
        </w:tabs>
        <w:ind w:left="870" w:hanging="510"/>
      </w:pPr>
      <w:rPr>
        <w:rFonts w:hint="default"/>
        <w:b/>
      </w:rPr>
    </w:lvl>
    <w:lvl w:ilvl="1" w:tplc="7494E5A6">
      <w:start w:val="1"/>
      <w:numFmt w:val="decimal"/>
      <w:lvlText w:val="%2)"/>
      <w:lvlJc w:val="left"/>
      <w:pPr>
        <w:tabs>
          <w:tab w:val="num" w:pos="1440"/>
        </w:tabs>
        <w:ind w:left="1440" w:hanging="360"/>
      </w:pPr>
      <w:rPr>
        <w:rFonts w:hint="default"/>
        <w:b/>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5292D6A"/>
    <w:multiLevelType w:val="hybridMultilevel"/>
    <w:tmpl w:val="AE0ED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A7B67"/>
    <w:multiLevelType w:val="hybridMultilevel"/>
    <w:tmpl w:val="C9BC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45AF4"/>
    <w:multiLevelType w:val="hybridMultilevel"/>
    <w:tmpl w:val="476C7736"/>
    <w:lvl w:ilvl="0" w:tplc="03589ECA">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073C4306"/>
    <w:multiLevelType w:val="hybridMultilevel"/>
    <w:tmpl w:val="E4D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4C7D3A"/>
    <w:multiLevelType w:val="multilevel"/>
    <w:tmpl w:val="1B94823C"/>
    <w:lvl w:ilvl="0">
      <w:start w:val="1"/>
      <w:numFmt w:val="decimal"/>
      <w:lvlText w:val="%1."/>
      <w:lvlJc w:val="left"/>
      <w:pPr>
        <w:ind w:left="720" w:hanging="360"/>
      </w:pPr>
      <w:rPr>
        <w:rFonts w:cs="Sylfaen"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11"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533EE"/>
    <w:multiLevelType w:val="hybridMultilevel"/>
    <w:tmpl w:val="43602D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0ABF6984"/>
    <w:multiLevelType w:val="hybridMultilevel"/>
    <w:tmpl w:val="73F88F4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0BFB4272"/>
    <w:multiLevelType w:val="hybridMultilevel"/>
    <w:tmpl w:val="80AA57F0"/>
    <w:lvl w:ilvl="0" w:tplc="4FEEEB46">
      <w:start w:val="1"/>
      <w:numFmt w:val="bullet"/>
      <w:lvlText w:val="-"/>
      <w:lvlJc w:val="left"/>
      <w:pPr>
        <w:ind w:left="1282" w:hanging="360"/>
      </w:pPr>
      <w:rPr>
        <w:rFonts w:ascii="MS Reference Sans Serif" w:hAnsi="MS Reference Sans Serif" w:hint="default"/>
      </w:rPr>
    </w:lvl>
    <w:lvl w:ilvl="1" w:tplc="042B0003" w:tentative="1">
      <w:start w:val="1"/>
      <w:numFmt w:val="bullet"/>
      <w:lvlText w:val="o"/>
      <w:lvlJc w:val="left"/>
      <w:pPr>
        <w:ind w:left="2002" w:hanging="360"/>
      </w:pPr>
      <w:rPr>
        <w:rFonts w:ascii="Courier New" w:hAnsi="Courier New" w:cs="Courier New" w:hint="default"/>
      </w:rPr>
    </w:lvl>
    <w:lvl w:ilvl="2" w:tplc="042B0005" w:tentative="1">
      <w:start w:val="1"/>
      <w:numFmt w:val="bullet"/>
      <w:lvlText w:val=""/>
      <w:lvlJc w:val="left"/>
      <w:pPr>
        <w:ind w:left="2722" w:hanging="360"/>
      </w:pPr>
      <w:rPr>
        <w:rFonts w:ascii="Wingdings" w:hAnsi="Wingdings" w:hint="default"/>
      </w:rPr>
    </w:lvl>
    <w:lvl w:ilvl="3" w:tplc="042B0001" w:tentative="1">
      <w:start w:val="1"/>
      <w:numFmt w:val="bullet"/>
      <w:lvlText w:val=""/>
      <w:lvlJc w:val="left"/>
      <w:pPr>
        <w:ind w:left="3442" w:hanging="360"/>
      </w:pPr>
      <w:rPr>
        <w:rFonts w:ascii="Symbol" w:hAnsi="Symbol" w:hint="default"/>
      </w:rPr>
    </w:lvl>
    <w:lvl w:ilvl="4" w:tplc="042B0003" w:tentative="1">
      <w:start w:val="1"/>
      <w:numFmt w:val="bullet"/>
      <w:lvlText w:val="o"/>
      <w:lvlJc w:val="left"/>
      <w:pPr>
        <w:ind w:left="4162" w:hanging="360"/>
      </w:pPr>
      <w:rPr>
        <w:rFonts w:ascii="Courier New" w:hAnsi="Courier New" w:cs="Courier New" w:hint="default"/>
      </w:rPr>
    </w:lvl>
    <w:lvl w:ilvl="5" w:tplc="042B0005" w:tentative="1">
      <w:start w:val="1"/>
      <w:numFmt w:val="bullet"/>
      <w:lvlText w:val=""/>
      <w:lvlJc w:val="left"/>
      <w:pPr>
        <w:ind w:left="4882" w:hanging="360"/>
      </w:pPr>
      <w:rPr>
        <w:rFonts w:ascii="Wingdings" w:hAnsi="Wingdings" w:hint="default"/>
      </w:rPr>
    </w:lvl>
    <w:lvl w:ilvl="6" w:tplc="042B0001" w:tentative="1">
      <w:start w:val="1"/>
      <w:numFmt w:val="bullet"/>
      <w:lvlText w:val=""/>
      <w:lvlJc w:val="left"/>
      <w:pPr>
        <w:ind w:left="5602" w:hanging="360"/>
      </w:pPr>
      <w:rPr>
        <w:rFonts w:ascii="Symbol" w:hAnsi="Symbol" w:hint="default"/>
      </w:rPr>
    </w:lvl>
    <w:lvl w:ilvl="7" w:tplc="042B0003" w:tentative="1">
      <w:start w:val="1"/>
      <w:numFmt w:val="bullet"/>
      <w:lvlText w:val="o"/>
      <w:lvlJc w:val="left"/>
      <w:pPr>
        <w:ind w:left="6322" w:hanging="360"/>
      </w:pPr>
      <w:rPr>
        <w:rFonts w:ascii="Courier New" w:hAnsi="Courier New" w:cs="Courier New" w:hint="default"/>
      </w:rPr>
    </w:lvl>
    <w:lvl w:ilvl="8" w:tplc="042B0005" w:tentative="1">
      <w:start w:val="1"/>
      <w:numFmt w:val="bullet"/>
      <w:lvlText w:val=""/>
      <w:lvlJc w:val="left"/>
      <w:pPr>
        <w:ind w:left="7042" w:hanging="360"/>
      </w:pPr>
      <w:rPr>
        <w:rFonts w:ascii="Wingdings" w:hAnsi="Wingdings" w:hint="default"/>
      </w:rPr>
    </w:lvl>
  </w:abstractNum>
  <w:abstractNum w:abstractNumId="15"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59E0AC5"/>
    <w:multiLevelType w:val="hybridMultilevel"/>
    <w:tmpl w:val="AE50D84C"/>
    <w:lvl w:ilvl="0" w:tplc="5AEEDA14">
      <w:start w:val="1"/>
      <w:numFmt w:val="bullet"/>
      <w:lvlText w:val="•"/>
      <w:lvlJc w:val="left"/>
      <w:pPr>
        <w:tabs>
          <w:tab w:val="num" w:pos="720"/>
        </w:tabs>
        <w:ind w:left="720" w:hanging="360"/>
      </w:pPr>
      <w:rPr>
        <w:rFonts w:ascii="Arial" w:hAnsi="Arial" w:hint="default"/>
      </w:rPr>
    </w:lvl>
    <w:lvl w:ilvl="1" w:tplc="F55A32F6" w:tentative="1">
      <w:start w:val="1"/>
      <w:numFmt w:val="bullet"/>
      <w:lvlText w:val="•"/>
      <w:lvlJc w:val="left"/>
      <w:pPr>
        <w:tabs>
          <w:tab w:val="num" w:pos="1440"/>
        </w:tabs>
        <w:ind w:left="1440" w:hanging="360"/>
      </w:pPr>
      <w:rPr>
        <w:rFonts w:ascii="Arial" w:hAnsi="Arial" w:hint="default"/>
      </w:rPr>
    </w:lvl>
    <w:lvl w:ilvl="2" w:tplc="94CAA8D0" w:tentative="1">
      <w:start w:val="1"/>
      <w:numFmt w:val="bullet"/>
      <w:lvlText w:val="•"/>
      <w:lvlJc w:val="left"/>
      <w:pPr>
        <w:tabs>
          <w:tab w:val="num" w:pos="2160"/>
        </w:tabs>
        <w:ind w:left="2160" w:hanging="360"/>
      </w:pPr>
      <w:rPr>
        <w:rFonts w:ascii="Arial" w:hAnsi="Arial" w:hint="default"/>
      </w:rPr>
    </w:lvl>
    <w:lvl w:ilvl="3" w:tplc="B9BCD620" w:tentative="1">
      <w:start w:val="1"/>
      <w:numFmt w:val="bullet"/>
      <w:lvlText w:val="•"/>
      <w:lvlJc w:val="left"/>
      <w:pPr>
        <w:tabs>
          <w:tab w:val="num" w:pos="2880"/>
        </w:tabs>
        <w:ind w:left="2880" w:hanging="360"/>
      </w:pPr>
      <w:rPr>
        <w:rFonts w:ascii="Arial" w:hAnsi="Arial" w:hint="default"/>
      </w:rPr>
    </w:lvl>
    <w:lvl w:ilvl="4" w:tplc="30F0D10A" w:tentative="1">
      <w:start w:val="1"/>
      <w:numFmt w:val="bullet"/>
      <w:lvlText w:val="•"/>
      <w:lvlJc w:val="left"/>
      <w:pPr>
        <w:tabs>
          <w:tab w:val="num" w:pos="3600"/>
        </w:tabs>
        <w:ind w:left="3600" w:hanging="360"/>
      </w:pPr>
      <w:rPr>
        <w:rFonts w:ascii="Arial" w:hAnsi="Arial" w:hint="default"/>
      </w:rPr>
    </w:lvl>
    <w:lvl w:ilvl="5" w:tplc="2CE24AAC" w:tentative="1">
      <w:start w:val="1"/>
      <w:numFmt w:val="bullet"/>
      <w:lvlText w:val="•"/>
      <w:lvlJc w:val="left"/>
      <w:pPr>
        <w:tabs>
          <w:tab w:val="num" w:pos="4320"/>
        </w:tabs>
        <w:ind w:left="4320" w:hanging="360"/>
      </w:pPr>
      <w:rPr>
        <w:rFonts w:ascii="Arial" w:hAnsi="Arial" w:hint="default"/>
      </w:rPr>
    </w:lvl>
    <w:lvl w:ilvl="6" w:tplc="FD10FDFC" w:tentative="1">
      <w:start w:val="1"/>
      <w:numFmt w:val="bullet"/>
      <w:lvlText w:val="•"/>
      <w:lvlJc w:val="left"/>
      <w:pPr>
        <w:tabs>
          <w:tab w:val="num" w:pos="5040"/>
        </w:tabs>
        <w:ind w:left="5040" w:hanging="360"/>
      </w:pPr>
      <w:rPr>
        <w:rFonts w:ascii="Arial" w:hAnsi="Arial" w:hint="default"/>
      </w:rPr>
    </w:lvl>
    <w:lvl w:ilvl="7" w:tplc="4E8CE1FA" w:tentative="1">
      <w:start w:val="1"/>
      <w:numFmt w:val="bullet"/>
      <w:lvlText w:val="•"/>
      <w:lvlJc w:val="left"/>
      <w:pPr>
        <w:tabs>
          <w:tab w:val="num" w:pos="5760"/>
        </w:tabs>
        <w:ind w:left="5760" w:hanging="360"/>
      </w:pPr>
      <w:rPr>
        <w:rFonts w:ascii="Arial" w:hAnsi="Arial" w:hint="default"/>
      </w:rPr>
    </w:lvl>
    <w:lvl w:ilvl="8" w:tplc="BDDEA0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100A40"/>
    <w:multiLevelType w:val="hybridMultilevel"/>
    <w:tmpl w:val="F6EA0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B77B63"/>
    <w:multiLevelType w:val="hybridMultilevel"/>
    <w:tmpl w:val="9212391C"/>
    <w:lvl w:ilvl="0" w:tplc="0D76C0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8DB3944"/>
    <w:multiLevelType w:val="hybridMultilevel"/>
    <w:tmpl w:val="D3CE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9E50E0"/>
    <w:multiLevelType w:val="multilevel"/>
    <w:tmpl w:val="B11AE6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DEB690F"/>
    <w:multiLevelType w:val="hybridMultilevel"/>
    <w:tmpl w:val="2444A1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120D3E"/>
    <w:multiLevelType w:val="hybridMultilevel"/>
    <w:tmpl w:val="721E700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24C13DF6"/>
    <w:multiLevelType w:val="multilevel"/>
    <w:tmpl w:val="91CA8F98"/>
    <w:lvl w:ilvl="0">
      <w:start w:val="1"/>
      <w:numFmt w:val="decimal"/>
      <w:pStyle w:val="Heading2"/>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b/>
        <w:bCs w:val="0"/>
      </w:rPr>
    </w:lvl>
    <w:lvl w:ilvl="2">
      <w:start w:val="1"/>
      <w:numFmt w:val="decimal"/>
      <w:pStyle w:val="Heading4"/>
      <w:lvlText w:val="%1.%2.%3."/>
      <w:lvlJc w:val="left"/>
      <w:pPr>
        <w:ind w:left="9162" w:hanging="504"/>
      </w:pPr>
    </w:lvl>
    <w:lvl w:ilvl="3">
      <w:start w:val="1"/>
      <w:numFmt w:val="decimal"/>
      <w:lvlText w:val="%1.%2.%3.%4."/>
      <w:lvlJc w:val="left"/>
      <w:pPr>
        <w:ind w:left="9666" w:hanging="648"/>
      </w:pPr>
    </w:lvl>
    <w:lvl w:ilvl="4">
      <w:start w:val="1"/>
      <w:numFmt w:val="decimal"/>
      <w:lvlText w:val="%1.%2.%3.%4.%5."/>
      <w:lvlJc w:val="left"/>
      <w:pPr>
        <w:ind w:left="10170" w:hanging="792"/>
      </w:pPr>
    </w:lvl>
    <w:lvl w:ilvl="5">
      <w:start w:val="1"/>
      <w:numFmt w:val="decimal"/>
      <w:lvlText w:val="%1.%2.%3.%4.%5.%6."/>
      <w:lvlJc w:val="left"/>
      <w:pPr>
        <w:ind w:left="10674" w:hanging="936"/>
      </w:pPr>
    </w:lvl>
    <w:lvl w:ilvl="6">
      <w:start w:val="1"/>
      <w:numFmt w:val="decimal"/>
      <w:lvlText w:val="%1.%2.%3.%4.%5.%6.%7."/>
      <w:lvlJc w:val="left"/>
      <w:pPr>
        <w:ind w:left="11178" w:hanging="1080"/>
      </w:pPr>
    </w:lvl>
    <w:lvl w:ilvl="7">
      <w:start w:val="1"/>
      <w:numFmt w:val="decimal"/>
      <w:lvlText w:val="%1.%2.%3.%4.%5.%6.%7.%8."/>
      <w:lvlJc w:val="left"/>
      <w:pPr>
        <w:ind w:left="11682" w:hanging="1224"/>
      </w:pPr>
    </w:lvl>
    <w:lvl w:ilvl="8">
      <w:start w:val="1"/>
      <w:numFmt w:val="decimal"/>
      <w:lvlText w:val="%1.%2.%3.%4.%5.%6.%7.%8.%9."/>
      <w:lvlJc w:val="left"/>
      <w:pPr>
        <w:ind w:left="12258" w:hanging="1440"/>
      </w:pPr>
    </w:lvl>
  </w:abstractNum>
  <w:abstractNum w:abstractNumId="24" w15:restartNumberingAfterBreak="0">
    <w:nsid w:val="26E72782"/>
    <w:multiLevelType w:val="hybridMultilevel"/>
    <w:tmpl w:val="E598B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EA1464"/>
    <w:multiLevelType w:val="hybridMultilevel"/>
    <w:tmpl w:val="1240650C"/>
    <w:lvl w:ilvl="0" w:tplc="4FEEEB46">
      <w:start w:val="1"/>
      <w:numFmt w:val="bullet"/>
      <w:lvlText w:val="-"/>
      <w:lvlJc w:val="left"/>
      <w:pPr>
        <w:ind w:left="1282" w:hanging="360"/>
      </w:pPr>
      <w:rPr>
        <w:rFonts w:ascii="MS Reference Sans Serif" w:hAnsi="MS Reference Sans Serif" w:hint="default"/>
      </w:rPr>
    </w:lvl>
    <w:lvl w:ilvl="1" w:tplc="4FEEEB46">
      <w:start w:val="1"/>
      <w:numFmt w:val="bullet"/>
      <w:lvlText w:val="-"/>
      <w:lvlJc w:val="left"/>
      <w:pPr>
        <w:ind w:left="2002" w:hanging="360"/>
      </w:pPr>
      <w:rPr>
        <w:rFonts w:ascii="MS Reference Sans Serif" w:hAnsi="MS Reference Sans Serif" w:hint="default"/>
      </w:rPr>
    </w:lvl>
    <w:lvl w:ilvl="2" w:tplc="042B0005" w:tentative="1">
      <w:start w:val="1"/>
      <w:numFmt w:val="bullet"/>
      <w:lvlText w:val=""/>
      <w:lvlJc w:val="left"/>
      <w:pPr>
        <w:ind w:left="2722" w:hanging="360"/>
      </w:pPr>
      <w:rPr>
        <w:rFonts w:ascii="Wingdings" w:hAnsi="Wingdings" w:hint="default"/>
      </w:rPr>
    </w:lvl>
    <w:lvl w:ilvl="3" w:tplc="042B0001" w:tentative="1">
      <w:start w:val="1"/>
      <w:numFmt w:val="bullet"/>
      <w:lvlText w:val=""/>
      <w:lvlJc w:val="left"/>
      <w:pPr>
        <w:ind w:left="3442" w:hanging="360"/>
      </w:pPr>
      <w:rPr>
        <w:rFonts w:ascii="Symbol" w:hAnsi="Symbol" w:hint="default"/>
      </w:rPr>
    </w:lvl>
    <w:lvl w:ilvl="4" w:tplc="042B0003" w:tentative="1">
      <w:start w:val="1"/>
      <w:numFmt w:val="bullet"/>
      <w:lvlText w:val="o"/>
      <w:lvlJc w:val="left"/>
      <w:pPr>
        <w:ind w:left="4162" w:hanging="360"/>
      </w:pPr>
      <w:rPr>
        <w:rFonts w:ascii="Courier New" w:hAnsi="Courier New" w:cs="Courier New" w:hint="default"/>
      </w:rPr>
    </w:lvl>
    <w:lvl w:ilvl="5" w:tplc="042B0005" w:tentative="1">
      <w:start w:val="1"/>
      <w:numFmt w:val="bullet"/>
      <w:lvlText w:val=""/>
      <w:lvlJc w:val="left"/>
      <w:pPr>
        <w:ind w:left="4882" w:hanging="360"/>
      </w:pPr>
      <w:rPr>
        <w:rFonts w:ascii="Wingdings" w:hAnsi="Wingdings" w:hint="default"/>
      </w:rPr>
    </w:lvl>
    <w:lvl w:ilvl="6" w:tplc="042B0001" w:tentative="1">
      <w:start w:val="1"/>
      <w:numFmt w:val="bullet"/>
      <w:lvlText w:val=""/>
      <w:lvlJc w:val="left"/>
      <w:pPr>
        <w:ind w:left="5602" w:hanging="360"/>
      </w:pPr>
      <w:rPr>
        <w:rFonts w:ascii="Symbol" w:hAnsi="Symbol" w:hint="default"/>
      </w:rPr>
    </w:lvl>
    <w:lvl w:ilvl="7" w:tplc="042B0003" w:tentative="1">
      <w:start w:val="1"/>
      <w:numFmt w:val="bullet"/>
      <w:lvlText w:val="o"/>
      <w:lvlJc w:val="left"/>
      <w:pPr>
        <w:ind w:left="6322" w:hanging="360"/>
      </w:pPr>
      <w:rPr>
        <w:rFonts w:ascii="Courier New" w:hAnsi="Courier New" w:cs="Courier New" w:hint="default"/>
      </w:rPr>
    </w:lvl>
    <w:lvl w:ilvl="8" w:tplc="042B0005" w:tentative="1">
      <w:start w:val="1"/>
      <w:numFmt w:val="bullet"/>
      <w:lvlText w:val=""/>
      <w:lvlJc w:val="left"/>
      <w:pPr>
        <w:ind w:left="7042" w:hanging="360"/>
      </w:pPr>
      <w:rPr>
        <w:rFonts w:ascii="Wingdings" w:hAnsi="Wingdings" w:hint="default"/>
      </w:rPr>
    </w:lvl>
  </w:abstractNum>
  <w:abstractNum w:abstractNumId="26"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7" w15:restartNumberingAfterBreak="0">
    <w:nsid w:val="2D524D23"/>
    <w:multiLevelType w:val="hybridMultilevel"/>
    <w:tmpl w:val="9E48E1D2"/>
    <w:lvl w:ilvl="0" w:tplc="B24A6460">
      <w:start w:val="1"/>
      <w:numFmt w:val="decimal"/>
      <w:lvlText w:val="%1)"/>
      <w:lvlJc w:val="left"/>
      <w:pPr>
        <w:ind w:left="1282" w:hanging="360"/>
      </w:pPr>
      <w:rPr>
        <w:rFonts w:ascii="GHEA Grapalat" w:hAnsi="GHEA Grapalat" w:hint="default"/>
      </w:rPr>
    </w:lvl>
    <w:lvl w:ilvl="1" w:tplc="042B0019" w:tentative="1">
      <w:start w:val="1"/>
      <w:numFmt w:val="lowerLetter"/>
      <w:lvlText w:val="%2."/>
      <w:lvlJc w:val="left"/>
      <w:pPr>
        <w:ind w:left="2002" w:hanging="360"/>
      </w:pPr>
    </w:lvl>
    <w:lvl w:ilvl="2" w:tplc="042B001B" w:tentative="1">
      <w:start w:val="1"/>
      <w:numFmt w:val="lowerRoman"/>
      <w:lvlText w:val="%3."/>
      <w:lvlJc w:val="right"/>
      <w:pPr>
        <w:ind w:left="2722" w:hanging="180"/>
      </w:pPr>
    </w:lvl>
    <w:lvl w:ilvl="3" w:tplc="042B000F" w:tentative="1">
      <w:start w:val="1"/>
      <w:numFmt w:val="decimal"/>
      <w:lvlText w:val="%4."/>
      <w:lvlJc w:val="left"/>
      <w:pPr>
        <w:ind w:left="3442" w:hanging="360"/>
      </w:pPr>
    </w:lvl>
    <w:lvl w:ilvl="4" w:tplc="042B0019" w:tentative="1">
      <w:start w:val="1"/>
      <w:numFmt w:val="lowerLetter"/>
      <w:lvlText w:val="%5."/>
      <w:lvlJc w:val="left"/>
      <w:pPr>
        <w:ind w:left="4162" w:hanging="360"/>
      </w:pPr>
    </w:lvl>
    <w:lvl w:ilvl="5" w:tplc="042B001B" w:tentative="1">
      <w:start w:val="1"/>
      <w:numFmt w:val="lowerRoman"/>
      <w:lvlText w:val="%6."/>
      <w:lvlJc w:val="right"/>
      <w:pPr>
        <w:ind w:left="4882" w:hanging="180"/>
      </w:pPr>
    </w:lvl>
    <w:lvl w:ilvl="6" w:tplc="042B000F" w:tentative="1">
      <w:start w:val="1"/>
      <w:numFmt w:val="decimal"/>
      <w:lvlText w:val="%7."/>
      <w:lvlJc w:val="left"/>
      <w:pPr>
        <w:ind w:left="5602" w:hanging="360"/>
      </w:pPr>
    </w:lvl>
    <w:lvl w:ilvl="7" w:tplc="042B0019" w:tentative="1">
      <w:start w:val="1"/>
      <w:numFmt w:val="lowerLetter"/>
      <w:lvlText w:val="%8."/>
      <w:lvlJc w:val="left"/>
      <w:pPr>
        <w:ind w:left="6322" w:hanging="360"/>
      </w:pPr>
    </w:lvl>
    <w:lvl w:ilvl="8" w:tplc="042B001B" w:tentative="1">
      <w:start w:val="1"/>
      <w:numFmt w:val="lowerRoman"/>
      <w:lvlText w:val="%9."/>
      <w:lvlJc w:val="right"/>
      <w:pPr>
        <w:ind w:left="7042" w:hanging="180"/>
      </w:pPr>
    </w:lvl>
  </w:abstractNum>
  <w:abstractNum w:abstractNumId="28" w15:restartNumberingAfterBreak="0">
    <w:nsid w:val="326F153C"/>
    <w:multiLevelType w:val="hybridMultilevel"/>
    <w:tmpl w:val="C8E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03359"/>
    <w:multiLevelType w:val="hybridMultilevel"/>
    <w:tmpl w:val="10FE44B8"/>
    <w:lvl w:ilvl="0" w:tplc="5EA09BE4">
      <w:start w:val="2021"/>
      <w:numFmt w:val="bullet"/>
      <w:lvlText w:val="-"/>
      <w:lvlJc w:val="left"/>
      <w:pPr>
        <w:ind w:left="922" w:hanging="360"/>
      </w:pPr>
      <w:rPr>
        <w:rFonts w:ascii="GHEA Grapalat" w:eastAsiaTheme="minorEastAsia" w:hAnsi="GHEA Grapalat" w:cstheme="minorBidi"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0"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4735E81"/>
    <w:multiLevelType w:val="hybridMultilevel"/>
    <w:tmpl w:val="A9E0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067B9"/>
    <w:multiLevelType w:val="hybridMultilevel"/>
    <w:tmpl w:val="BEDC938E"/>
    <w:lvl w:ilvl="0" w:tplc="0409000D">
      <w:start w:val="1"/>
      <w:numFmt w:val="bullet"/>
      <w:lvlText w:val=""/>
      <w:lvlJc w:val="left"/>
      <w:pPr>
        <w:tabs>
          <w:tab w:val="num" w:pos="1080"/>
        </w:tabs>
        <w:ind w:left="1080" w:hanging="360"/>
      </w:pPr>
      <w:rPr>
        <w:rFonts w:ascii="Wingdings" w:hAnsi="Wingdings" w:hint="default"/>
      </w:rPr>
    </w:lvl>
    <w:lvl w:ilvl="1" w:tplc="7DC8E6C6">
      <w:start w:val="1"/>
      <w:numFmt w:val="bullet"/>
      <w:lvlText w:val="•"/>
      <w:lvlJc w:val="left"/>
      <w:pPr>
        <w:tabs>
          <w:tab w:val="num" w:pos="1800"/>
        </w:tabs>
        <w:ind w:left="1800" w:hanging="360"/>
      </w:pPr>
      <w:rPr>
        <w:rFonts w:ascii="Arial" w:hAnsi="Arial" w:hint="default"/>
      </w:rPr>
    </w:lvl>
    <w:lvl w:ilvl="2" w:tplc="B8DEA9A4" w:tentative="1">
      <w:start w:val="1"/>
      <w:numFmt w:val="bullet"/>
      <w:lvlText w:val="•"/>
      <w:lvlJc w:val="left"/>
      <w:pPr>
        <w:tabs>
          <w:tab w:val="num" w:pos="2520"/>
        </w:tabs>
        <w:ind w:left="2520" w:hanging="360"/>
      </w:pPr>
      <w:rPr>
        <w:rFonts w:ascii="Arial" w:hAnsi="Arial" w:hint="default"/>
      </w:rPr>
    </w:lvl>
    <w:lvl w:ilvl="3" w:tplc="8B0CF5AE" w:tentative="1">
      <w:start w:val="1"/>
      <w:numFmt w:val="bullet"/>
      <w:lvlText w:val="•"/>
      <w:lvlJc w:val="left"/>
      <w:pPr>
        <w:tabs>
          <w:tab w:val="num" w:pos="3240"/>
        </w:tabs>
        <w:ind w:left="3240" w:hanging="360"/>
      </w:pPr>
      <w:rPr>
        <w:rFonts w:ascii="Arial" w:hAnsi="Arial" w:hint="default"/>
      </w:rPr>
    </w:lvl>
    <w:lvl w:ilvl="4" w:tplc="CB40DD5A" w:tentative="1">
      <w:start w:val="1"/>
      <w:numFmt w:val="bullet"/>
      <w:lvlText w:val="•"/>
      <w:lvlJc w:val="left"/>
      <w:pPr>
        <w:tabs>
          <w:tab w:val="num" w:pos="3960"/>
        </w:tabs>
        <w:ind w:left="3960" w:hanging="360"/>
      </w:pPr>
      <w:rPr>
        <w:rFonts w:ascii="Arial" w:hAnsi="Arial" w:hint="default"/>
      </w:rPr>
    </w:lvl>
    <w:lvl w:ilvl="5" w:tplc="88DE4802" w:tentative="1">
      <w:start w:val="1"/>
      <w:numFmt w:val="bullet"/>
      <w:lvlText w:val="•"/>
      <w:lvlJc w:val="left"/>
      <w:pPr>
        <w:tabs>
          <w:tab w:val="num" w:pos="4680"/>
        </w:tabs>
        <w:ind w:left="4680" w:hanging="360"/>
      </w:pPr>
      <w:rPr>
        <w:rFonts w:ascii="Arial" w:hAnsi="Arial" w:hint="default"/>
      </w:rPr>
    </w:lvl>
    <w:lvl w:ilvl="6" w:tplc="DDB292CE" w:tentative="1">
      <w:start w:val="1"/>
      <w:numFmt w:val="bullet"/>
      <w:lvlText w:val="•"/>
      <w:lvlJc w:val="left"/>
      <w:pPr>
        <w:tabs>
          <w:tab w:val="num" w:pos="5400"/>
        </w:tabs>
        <w:ind w:left="5400" w:hanging="360"/>
      </w:pPr>
      <w:rPr>
        <w:rFonts w:ascii="Arial" w:hAnsi="Arial" w:hint="default"/>
      </w:rPr>
    </w:lvl>
    <w:lvl w:ilvl="7" w:tplc="8F46015A" w:tentative="1">
      <w:start w:val="1"/>
      <w:numFmt w:val="bullet"/>
      <w:lvlText w:val="•"/>
      <w:lvlJc w:val="left"/>
      <w:pPr>
        <w:tabs>
          <w:tab w:val="num" w:pos="6120"/>
        </w:tabs>
        <w:ind w:left="6120" w:hanging="360"/>
      </w:pPr>
      <w:rPr>
        <w:rFonts w:ascii="Arial" w:hAnsi="Arial" w:hint="default"/>
      </w:rPr>
    </w:lvl>
    <w:lvl w:ilvl="8" w:tplc="21AE8A96" w:tentative="1">
      <w:start w:val="1"/>
      <w:numFmt w:val="bullet"/>
      <w:lvlText w:val="•"/>
      <w:lvlJc w:val="left"/>
      <w:pPr>
        <w:tabs>
          <w:tab w:val="num" w:pos="6840"/>
        </w:tabs>
        <w:ind w:left="6840" w:hanging="360"/>
      </w:pPr>
      <w:rPr>
        <w:rFonts w:ascii="Arial" w:hAnsi="Arial" w:hint="default"/>
      </w:rPr>
    </w:lvl>
  </w:abstractNum>
  <w:abstractNum w:abstractNumId="33" w15:restartNumberingAfterBreak="0">
    <w:nsid w:val="35757B3E"/>
    <w:multiLevelType w:val="hybridMultilevel"/>
    <w:tmpl w:val="F252D434"/>
    <w:lvl w:ilvl="0" w:tplc="A7FC20D2">
      <w:start w:val="1"/>
      <w:numFmt w:val="bullet"/>
      <w:lvlText w:val="•"/>
      <w:lvlJc w:val="left"/>
      <w:pPr>
        <w:tabs>
          <w:tab w:val="num" w:pos="720"/>
        </w:tabs>
        <w:ind w:left="720" w:hanging="360"/>
      </w:pPr>
      <w:rPr>
        <w:rFonts w:ascii="Arial" w:hAnsi="Arial" w:hint="default"/>
      </w:rPr>
    </w:lvl>
    <w:lvl w:ilvl="1" w:tplc="627A60A4">
      <w:start w:val="1"/>
      <w:numFmt w:val="bullet"/>
      <w:lvlText w:val="•"/>
      <w:lvlJc w:val="left"/>
      <w:pPr>
        <w:tabs>
          <w:tab w:val="num" w:pos="1440"/>
        </w:tabs>
        <w:ind w:left="1440" w:hanging="360"/>
      </w:pPr>
      <w:rPr>
        <w:rFonts w:ascii="Arial" w:hAnsi="Arial" w:hint="default"/>
      </w:rPr>
    </w:lvl>
    <w:lvl w:ilvl="2" w:tplc="E94A6B48" w:tentative="1">
      <w:start w:val="1"/>
      <w:numFmt w:val="bullet"/>
      <w:lvlText w:val="•"/>
      <w:lvlJc w:val="left"/>
      <w:pPr>
        <w:tabs>
          <w:tab w:val="num" w:pos="2160"/>
        </w:tabs>
        <w:ind w:left="2160" w:hanging="360"/>
      </w:pPr>
      <w:rPr>
        <w:rFonts w:ascii="Arial" w:hAnsi="Arial" w:hint="default"/>
      </w:rPr>
    </w:lvl>
    <w:lvl w:ilvl="3" w:tplc="288CD880" w:tentative="1">
      <w:start w:val="1"/>
      <w:numFmt w:val="bullet"/>
      <w:lvlText w:val="•"/>
      <w:lvlJc w:val="left"/>
      <w:pPr>
        <w:tabs>
          <w:tab w:val="num" w:pos="2880"/>
        </w:tabs>
        <w:ind w:left="2880" w:hanging="360"/>
      </w:pPr>
      <w:rPr>
        <w:rFonts w:ascii="Arial" w:hAnsi="Arial" w:hint="default"/>
      </w:rPr>
    </w:lvl>
    <w:lvl w:ilvl="4" w:tplc="305203F2" w:tentative="1">
      <w:start w:val="1"/>
      <w:numFmt w:val="bullet"/>
      <w:lvlText w:val="•"/>
      <w:lvlJc w:val="left"/>
      <w:pPr>
        <w:tabs>
          <w:tab w:val="num" w:pos="3600"/>
        </w:tabs>
        <w:ind w:left="3600" w:hanging="360"/>
      </w:pPr>
      <w:rPr>
        <w:rFonts w:ascii="Arial" w:hAnsi="Arial" w:hint="default"/>
      </w:rPr>
    </w:lvl>
    <w:lvl w:ilvl="5" w:tplc="D5C217C6" w:tentative="1">
      <w:start w:val="1"/>
      <w:numFmt w:val="bullet"/>
      <w:lvlText w:val="•"/>
      <w:lvlJc w:val="left"/>
      <w:pPr>
        <w:tabs>
          <w:tab w:val="num" w:pos="4320"/>
        </w:tabs>
        <w:ind w:left="4320" w:hanging="360"/>
      </w:pPr>
      <w:rPr>
        <w:rFonts w:ascii="Arial" w:hAnsi="Arial" w:hint="default"/>
      </w:rPr>
    </w:lvl>
    <w:lvl w:ilvl="6" w:tplc="74BCD5D8" w:tentative="1">
      <w:start w:val="1"/>
      <w:numFmt w:val="bullet"/>
      <w:lvlText w:val="•"/>
      <w:lvlJc w:val="left"/>
      <w:pPr>
        <w:tabs>
          <w:tab w:val="num" w:pos="5040"/>
        </w:tabs>
        <w:ind w:left="5040" w:hanging="360"/>
      </w:pPr>
      <w:rPr>
        <w:rFonts w:ascii="Arial" w:hAnsi="Arial" w:hint="default"/>
      </w:rPr>
    </w:lvl>
    <w:lvl w:ilvl="7" w:tplc="670823B8" w:tentative="1">
      <w:start w:val="1"/>
      <w:numFmt w:val="bullet"/>
      <w:lvlText w:val="•"/>
      <w:lvlJc w:val="left"/>
      <w:pPr>
        <w:tabs>
          <w:tab w:val="num" w:pos="5760"/>
        </w:tabs>
        <w:ind w:left="5760" w:hanging="360"/>
      </w:pPr>
      <w:rPr>
        <w:rFonts w:ascii="Arial" w:hAnsi="Arial" w:hint="default"/>
      </w:rPr>
    </w:lvl>
    <w:lvl w:ilvl="8" w:tplc="C80E3D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D936805"/>
    <w:multiLevelType w:val="hybridMultilevel"/>
    <w:tmpl w:val="9358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0D40F5"/>
    <w:multiLevelType w:val="hybridMultilevel"/>
    <w:tmpl w:val="EBA60766"/>
    <w:lvl w:ilvl="0" w:tplc="04090001">
      <w:start w:val="1"/>
      <w:numFmt w:val="bullet"/>
      <w:lvlText w:val=""/>
      <w:lvlJc w:val="left"/>
      <w:pPr>
        <w:tabs>
          <w:tab w:val="num" w:pos="480"/>
        </w:tabs>
        <w:ind w:left="4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793821"/>
    <w:multiLevelType w:val="hybridMultilevel"/>
    <w:tmpl w:val="355C92D4"/>
    <w:lvl w:ilvl="0" w:tplc="8020B75C">
      <w:start w:val="1"/>
      <w:numFmt w:val="bullet"/>
      <w:lvlText w:val=""/>
      <w:lvlJc w:val="left"/>
      <w:pPr>
        <w:tabs>
          <w:tab w:val="num" w:pos="360"/>
        </w:tabs>
        <w:ind w:left="360" w:hanging="360"/>
      </w:pPr>
      <w:rPr>
        <w:rFonts w:ascii="Wingdings" w:hAnsi="Wingdings" w:hint="default"/>
      </w:rPr>
    </w:lvl>
    <w:lvl w:ilvl="1" w:tplc="BC187EEC" w:tentative="1">
      <w:start w:val="1"/>
      <w:numFmt w:val="bullet"/>
      <w:lvlText w:val="o"/>
      <w:lvlJc w:val="left"/>
      <w:pPr>
        <w:tabs>
          <w:tab w:val="num" w:pos="1080"/>
        </w:tabs>
        <w:ind w:left="1080" w:hanging="360"/>
      </w:pPr>
      <w:rPr>
        <w:rFonts w:ascii="Consolas" w:hAnsi="Consolas" w:hint="default"/>
      </w:rPr>
    </w:lvl>
    <w:lvl w:ilvl="2" w:tplc="C00AC344" w:tentative="1">
      <w:start w:val="1"/>
      <w:numFmt w:val="bullet"/>
      <w:lvlText w:val=""/>
      <w:lvlJc w:val="left"/>
      <w:pPr>
        <w:tabs>
          <w:tab w:val="num" w:pos="1800"/>
        </w:tabs>
        <w:ind w:left="1800" w:hanging="360"/>
      </w:pPr>
      <w:rPr>
        <w:rFonts w:ascii="Wingdings" w:hAnsi="Wingdings" w:hint="default"/>
      </w:rPr>
    </w:lvl>
    <w:lvl w:ilvl="3" w:tplc="A90CB7D8" w:tentative="1">
      <w:start w:val="1"/>
      <w:numFmt w:val="bullet"/>
      <w:lvlText w:val=""/>
      <w:lvlJc w:val="left"/>
      <w:pPr>
        <w:tabs>
          <w:tab w:val="num" w:pos="2520"/>
        </w:tabs>
        <w:ind w:left="2520" w:hanging="360"/>
      </w:pPr>
      <w:rPr>
        <w:rFonts w:ascii="Symbol" w:hAnsi="Symbol" w:hint="default"/>
      </w:rPr>
    </w:lvl>
    <w:lvl w:ilvl="4" w:tplc="4E3CC836" w:tentative="1">
      <w:start w:val="1"/>
      <w:numFmt w:val="bullet"/>
      <w:lvlText w:val="o"/>
      <w:lvlJc w:val="left"/>
      <w:pPr>
        <w:tabs>
          <w:tab w:val="num" w:pos="3240"/>
        </w:tabs>
        <w:ind w:left="3240" w:hanging="360"/>
      </w:pPr>
      <w:rPr>
        <w:rFonts w:ascii="Consolas" w:hAnsi="Consolas" w:hint="default"/>
      </w:rPr>
    </w:lvl>
    <w:lvl w:ilvl="5" w:tplc="68FE3CDE" w:tentative="1">
      <w:start w:val="1"/>
      <w:numFmt w:val="bullet"/>
      <w:lvlText w:val=""/>
      <w:lvlJc w:val="left"/>
      <w:pPr>
        <w:tabs>
          <w:tab w:val="num" w:pos="3960"/>
        </w:tabs>
        <w:ind w:left="3960" w:hanging="360"/>
      </w:pPr>
      <w:rPr>
        <w:rFonts w:ascii="Wingdings" w:hAnsi="Wingdings" w:hint="default"/>
      </w:rPr>
    </w:lvl>
    <w:lvl w:ilvl="6" w:tplc="80C0B810" w:tentative="1">
      <w:start w:val="1"/>
      <w:numFmt w:val="bullet"/>
      <w:lvlText w:val=""/>
      <w:lvlJc w:val="left"/>
      <w:pPr>
        <w:tabs>
          <w:tab w:val="num" w:pos="4680"/>
        </w:tabs>
        <w:ind w:left="4680" w:hanging="360"/>
      </w:pPr>
      <w:rPr>
        <w:rFonts w:ascii="Symbol" w:hAnsi="Symbol" w:hint="default"/>
      </w:rPr>
    </w:lvl>
    <w:lvl w:ilvl="7" w:tplc="E49CDA86" w:tentative="1">
      <w:start w:val="1"/>
      <w:numFmt w:val="bullet"/>
      <w:lvlText w:val="o"/>
      <w:lvlJc w:val="left"/>
      <w:pPr>
        <w:tabs>
          <w:tab w:val="num" w:pos="5400"/>
        </w:tabs>
        <w:ind w:left="5400" w:hanging="360"/>
      </w:pPr>
      <w:rPr>
        <w:rFonts w:ascii="Consolas" w:hAnsi="Consolas" w:hint="default"/>
      </w:rPr>
    </w:lvl>
    <w:lvl w:ilvl="8" w:tplc="E59C13EC"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9" w15:restartNumberingAfterBreak="0">
    <w:nsid w:val="44857514"/>
    <w:multiLevelType w:val="hybridMultilevel"/>
    <w:tmpl w:val="CDBC651C"/>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28094A"/>
    <w:multiLevelType w:val="hybridMultilevel"/>
    <w:tmpl w:val="2ADC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616D40"/>
    <w:multiLevelType w:val="hybridMultilevel"/>
    <w:tmpl w:val="A35A22E0"/>
    <w:lvl w:ilvl="0" w:tplc="4C62B028">
      <w:start w:val="1"/>
      <w:numFmt w:val="lowerRoman"/>
      <w:lvlText w:val="(%1)"/>
      <w:lvlJc w:val="left"/>
      <w:pPr>
        <w:ind w:left="1557" w:hanging="9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440B53"/>
    <w:multiLevelType w:val="hybridMultilevel"/>
    <w:tmpl w:val="0AEE9658"/>
    <w:lvl w:ilvl="0" w:tplc="22465722">
      <w:start w:val="1"/>
      <w:numFmt w:val="bullet"/>
      <w:lvlText w:val="-"/>
      <w:lvlJc w:val="left"/>
      <w:pPr>
        <w:ind w:left="927" w:hanging="360"/>
      </w:pPr>
      <w:rPr>
        <w:rFonts w:ascii="GHEA Grapalat" w:eastAsiaTheme="minorHAnsi" w:hAnsi="GHEA Grapalat" w:cs="Times Armeni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52C80698"/>
    <w:multiLevelType w:val="hybridMultilevel"/>
    <w:tmpl w:val="017C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633326"/>
    <w:multiLevelType w:val="multilevel"/>
    <w:tmpl w:val="0A76D3E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3E65301"/>
    <w:multiLevelType w:val="hybridMultilevel"/>
    <w:tmpl w:val="239A4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4173519"/>
    <w:multiLevelType w:val="hybridMultilevel"/>
    <w:tmpl w:val="5D12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723C17"/>
    <w:multiLevelType w:val="hybridMultilevel"/>
    <w:tmpl w:val="548606E4"/>
    <w:lvl w:ilvl="0" w:tplc="85D609B6">
      <w:start w:val="2"/>
      <w:numFmt w:val="bullet"/>
      <w:lvlText w:val="-"/>
      <w:lvlJc w:val="left"/>
      <w:pPr>
        <w:ind w:left="644" w:hanging="360"/>
      </w:pPr>
      <w:rPr>
        <w:rFonts w:ascii="GHEA Grapalat" w:eastAsia="Times New Roman" w:hAnsi="GHEA Grapalat" w:cs="Times New Roman" w:hint="default"/>
      </w:rPr>
    </w:lvl>
    <w:lvl w:ilvl="1" w:tplc="042B0003">
      <w:start w:val="1"/>
      <w:numFmt w:val="bullet"/>
      <w:lvlText w:val="o"/>
      <w:lvlJc w:val="left"/>
      <w:pPr>
        <w:ind w:left="2000" w:hanging="360"/>
      </w:pPr>
      <w:rPr>
        <w:rFonts w:ascii="Courier New" w:hAnsi="Courier New" w:cs="Courier New" w:hint="default"/>
      </w:rPr>
    </w:lvl>
    <w:lvl w:ilvl="2" w:tplc="042B0005">
      <w:start w:val="1"/>
      <w:numFmt w:val="bullet"/>
      <w:lvlText w:val=""/>
      <w:lvlJc w:val="left"/>
      <w:pPr>
        <w:ind w:left="2720" w:hanging="360"/>
      </w:pPr>
      <w:rPr>
        <w:rFonts w:ascii="Wingdings" w:hAnsi="Wingdings" w:hint="default"/>
      </w:rPr>
    </w:lvl>
    <w:lvl w:ilvl="3" w:tplc="042B0001">
      <w:start w:val="1"/>
      <w:numFmt w:val="bullet"/>
      <w:lvlText w:val=""/>
      <w:lvlJc w:val="left"/>
      <w:pPr>
        <w:ind w:left="3440" w:hanging="360"/>
      </w:pPr>
      <w:rPr>
        <w:rFonts w:ascii="Symbol" w:hAnsi="Symbol" w:hint="default"/>
      </w:rPr>
    </w:lvl>
    <w:lvl w:ilvl="4" w:tplc="042B0003">
      <w:start w:val="1"/>
      <w:numFmt w:val="bullet"/>
      <w:lvlText w:val="o"/>
      <w:lvlJc w:val="left"/>
      <w:pPr>
        <w:ind w:left="4160" w:hanging="360"/>
      </w:pPr>
      <w:rPr>
        <w:rFonts w:ascii="Courier New" w:hAnsi="Courier New" w:cs="Courier New" w:hint="default"/>
      </w:rPr>
    </w:lvl>
    <w:lvl w:ilvl="5" w:tplc="042B0005">
      <w:start w:val="1"/>
      <w:numFmt w:val="bullet"/>
      <w:lvlText w:val=""/>
      <w:lvlJc w:val="left"/>
      <w:pPr>
        <w:ind w:left="4880" w:hanging="360"/>
      </w:pPr>
      <w:rPr>
        <w:rFonts w:ascii="Wingdings" w:hAnsi="Wingdings" w:hint="default"/>
      </w:rPr>
    </w:lvl>
    <w:lvl w:ilvl="6" w:tplc="042B0001">
      <w:start w:val="1"/>
      <w:numFmt w:val="bullet"/>
      <w:lvlText w:val=""/>
      <w:lvlJc w:val="left"/>
      <w:pPr>
        <w:ind w:left="5600" w:hanging="360"/>
      </w:pPr>
      <w:rPr>
        <w:rFonts w:ascii="Symbol" w:hAnsi="Symbol" w:hint="default"/>
      </w:rPr>
    </w:lvl>
    <w:lvl w:ilvl="7" w:tplc="042B0003">
      <w:start w:val="1"/>
      <w:numFmt w:val="bullet"/>
      <w:lvlText w:val="o"/>
      <w:lvlJc w:val="left"/>
      <w:pPr>
        <w:ind w:left="6320" w:hanging="360"/>
      </w:pPr>
      <w:rPr>
        <w:rFonts w:ascii="Courier New" w:hAnsi="Courier New" w:cs="Courier New" w:hint="default"/>
      </w:rPr>
    </w:lvl>
    <w:lvl w:ilvl="8" w:tplc="042B0005">
      <w:start w:val="1"/>
      <w:numFmt w:val="bullet"/>
      <w:lvlText w:val=""/>
      <w:lvlJc w:val="left"/>
      <w:pPr>
        <w:ind w:left="7040" w:hanging="360"/>
      </w:pPr>
      <w:rPr>
        <w:rFonts w:ascii="Wingdings" w:hAnsi="Wingdings" w:hint="default"/>
      </w:rPr>
    </w:lvl>
  </w:abstractNum>
  <w:abstractNum w:abstractNumId="49" w15:restartNumberingAfterBreak="0">
    <w:nsid w:val="56247228"/>
    <w:multiLevelType w:val="hybridMultilevel"/>
    <w:tmpl w:val="69C88C5A"/>
    <w:lvl w:ilvl="0" w:tplc="04190001">
      <w:numFmt w:val="bullet"/>
      <w:pStyle w:val="a"/>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FC3A38"/>
    <w:multiLevelType w:val="hybridMultilevel"/>
    <w:tmpl w:val="5CF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AB508DB"/>
    <w:multiLevelType w:val="hybridMultilevel"/>
    <w:tmpl w:val="D5CE020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54"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6" w15:restartNumberingAfterBreak="0">
    <w:nsid w:val="5EF413B2"/>
    <w:multiLevelType w:val="hybridMultilevel"/>
    <w:tmpl w:val="6CFA2BAE"/>
    <w:lvl w:ilvl="0" w:tplc="0409000D">
      <w:start w:val="1"/>
      <w:numFmt w:val="bullet"/>
      <w:lvlText w:val=""/>
      <w:lvlJc w:val="left"/>
      <w:pPr>
        <w:tabs>
          <w:tab w:val="num" w:pos="1080"/>
        </w:tabs>
        <w:ind w:left="1080" w:hanging="360"/>
      </w:pPr>
      <w:rPr>
        <w:rFonts w:ascii="Wingdings" w:hAnsi="Wingdings" w:hint="default"/>
      </w:rPr>
    </w:lvl>
    <w:lvl w:ilvl="1" w:tplc="7DC8E6C6">
      <w:start w:val="1"/>
      <w:numFmt w:val="bullet"/>
      <w:lvlText w:val="•"/>
      <w:lvlJc w:val="left"/>
      <w:pPr>
        <w:tabs>
          <w:tab w:val="num" w:pos="1800"/>
        </w:tabs>
        <w:ind w:left="1800" w:hanging="360"/>
      </w:pPr>
      <w:rPr>
        <w:rFonts w:ascii="Arial" w:hAnsi="Arial" w:hint="default"/>
      </w:rPr>
    </w:lvl>
    <w:lvl w:ilvl="2" w:tplc="B8DEA9A4" w:tentative="1">
      <w:start w:val="1"/>
      <w:numFmt w:val="bullet"/>
      <w:lvlText w:val="•"/>
      <w:lvlJc w:val="left"/>
      <w:pPr>
        <w:tabs>
          <w:tab w:val="num" w:pos="2520"/>
        </w:tabs>
        <w:ind w:left="2520" w:hanging="360"/>
      </w:pPr>
      <w:rPr>
        <w:rFonts w:ascii="Arial" w:hAnsi="Arial" w:hint="default"/>
      </w:rPr>
    </w:lvl>
    <w:lvl w:ilvl="3" w:tplc="8B0CF5AE" w:tentative="1">
      <w:start w:val="1"/>
      <w:numFmt w:val="bullet"/>
      <w:lvlText w:val="•"/>
      <w:lvlJc w:val="left"/>
      <w:pPr>
        <w:tabs>
          <w:tab w:val="num" w:pos="3240"/>
        </w:tabs>
        <w:ind w:left="3240" w:hanging="360"/>
      </w:pPr>
      <w:rPr>
        <w:rFonts w:ascii="Arial" w:hAnsi="Arial" w:hint="default"/>
      </w:rPr>
    </w:lvl>
    <w:lvl w:ilvl="4" w:tplc="CB40DD5A" w:tentative="1">
      <w:start w:val="1"/>
      <w:numFmt w:val="bullet"/>
      <w:lvlText w:val="•"/>
      <w:lvlJc w:val="left"/>
      <w:pPr>
        <w:tabs>
          <w:tab w:val="num" w:pos="3960"/>
        </w:tabs>
        <w:ind w:left="3960" w:hanging="360"/>
      </w:pPr>
      <w:rPr>
        <w:rFonts w:ascii="Arial" w:hAnsi="Arial" w:hint="default"/>
      </w:rPr>
    </w:lvl>
    <w:lvl w:ilvl="5" w:tplc="88DE4802" w:tentative="1">
      <w:start w:val="1"/>
      <w:numFmt w:val="bullet"/>
      <w:lvlText w:val="•"/>
      <w:lvlJc w:val="left"/>
      <w:pPr>
        <w:tabs>
          <w:tab w:val="num" w:pos="4680"/>
        </w:tabs>
        <w:ind w:left="4680" w:hanging="360"/>
      </w:pPr>
      <w:rPr>
        <w:rFonts w:ascii="Arial" w:hAnsi="Arial" w:hint="default"/>
      </w:rPr>
    </w:lvl>
    <w:lvl w:ilvl="6" w:tplc="DDB292CE" w:tentative="1">
      <w:start w:val="1"/>
      <w:numFmt w:val="bullet"/>
      <w:lvlText w:val="•"/>
      <w:lvlJc w:val="left"/>
      <w:pPr>
        <w:tabs>
          <w:tab w:val="num" w:pos="5400"/>
        </w:tabs>
        <w:ind w:left="5400" w:hanging="360"/>
      </w:pPr>
      <w:rPr>
        <w:rFonts w:ascii="Arial" w:hAnsi="Arial" w:hint="default"/>
      </w:rPr>
    </w:lvl>
    <w:lvl w:ilvl="7" w:tplc="8F46015A" w:tentative="1">
      <w:start w:val="1"/>
      <w:numFmt w:val="bullet"/>
      <w:lvlText w:val="•"/>
      <w:lvlJc w:val="left"/>
      <w:pPr>
        <w:tabs>
          <w:tab w:val="num" w:pos="6120"/>
        </w:tabs>
        <w:ind w:left="6120" w:hanging="360"/>
      </w:pPr>
      <w:rPr>
        <w:rFonts w:ascii="Arial" w:hAnsi="Arial" w:hint="default"/>
      </w:rPr>
    </w:lvl>
    <w:lvl w:ilvl="8" w:tplc="21AE8A96" w:tentative="1">
      <w:start w:val="1"/>
      <w:numFmt w:val="bullet"/>
      <w:lvlText w:val="•"/>
      <w:lvlJc w:val="left"/>
      <w:pPr>
        <w:tabs>
          <w:tab w:val="num" w:pos="6840"/>
        </w:tabs>
        <w:ind w:left="6840" w:hanging="360"/>
      </w:pPr>
      <w:rPr>
        <w:rFonts w:ascii="Arial" w:hAnsi="Arial" w:hint="default"/>
      </w:rPr>
    </w:lvl>
  </w:abstractNum>
  <w:abstractNum w:abstractNumId="57" w15:restartNumberingAfterBreak="0">
    <w:nsid w:val="5F6166B2"/>
    <w:multiLevelType w:val="hybridMultilevel"/>
    <w:tmpl w:val="06040E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15:restartNumberingAfterBreak="0">
    <w:nsid w:val="67D47274"/>
    <w:multiLevelType w:val="hybridMultilevel"/>
    <w:tmpl w:val="0AB66D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1" w15:restartNumberingAfterBreak="0">
    <w:nsid w:val="6AF87388"/>
    <w:multiLevelType w:val="hybridMultilevel"/>
    <w:tmpl w:val="F88E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1B42EC"/>
    <w:multiLevelType w:val="hybridMultilevel"/>
    <w:tmpl w:val="43C08EC0"/>
    <w:lvl w:ilvl="0" w:tplc="04090001">
      <w:start w:val="1"/>
      <w:numFmt w:val="bullet"/>
      <w:lvlText w:val=""/>
      <w:lvlJc w:val="left"/>
      <w:pPr>
        <w:ind w:left="1495" w:hanging="360"/>
      </w:pPr>
      <w:rPr>
        <w:rFonts w:ascii="Symbol" w:hAnsi="Symbol" w:hint="default"/>
      </w:rPr>
    </w:lvl>
    <w:lvl w:ilvl="1" w:tplc="042B0003">
      <w:start w:val="1"/>
      <w:numFmt w:val="bullet"/>
      <w:lvlText w:val="o"/>
      <w:lvlJc w:val="left"/>
      <w:pPr>
        <w:ind w:left="1500" w:hanging="360"/>
      </w:pPr>
      <w:rPr>
        <w:rFonts w:ascii="Courier New" w:hAnsi="Courier New" w:cs="Courier New" w:hint="default"/>
      </w:rPr>
    </w:lvl>
    <w:lvl w:ilvl="2" w:tplc="042B0005">
      <w:start w:val="1"/>
      <w:numFmt w:val="bullet"/>
      <w:lvlText w:val=""/>
      <w:lvlJc w:val="left"/>
      <w:pPr>
        <w:ind w:left="2220" w:hanging="360"/>
      </w:pPr>
      <w:rPr>
        <w:rFonts w:ascii="Wingdings" w:hAnsi="Wingdings" w:hint="default"/>
      </w:rPr>
    </w:lvl>
    <w:lvl w:ilvl="3" w:tplc="042B0001">
      <w:start w:val="1"/>
      <w:numFmt w:val="bullet"/>
      <w:lvlText w:val=""/>
      <w:lvlJc w:val="left"/>
      <w:pPr>
        <w:ind w:left="2940" w:hanging="360"/>
      </w:pPr>
      <w:rPr>
        <w:rFonts w:ascii="Symbol" w:hAnsi="Symbol" w:hint="default"/>
      </w:rPr>
    </w:lvl>
    <w:lvl w:ilvl="4" w:tplc="042B0003">
      <w:start w:val="1"/>
      <w:numFmt w:val="bullet"/>
      <w:lvlText w:val="o"/>
      <w:lvlJc w:val="left"/>
      <w:pPr>
        <w:ind w:left="3660" w:hanging="360"/>
      </w:pPr>
      <w:rPr>
        <w:rFonts w:ascii="Courier New" w:hAnsi="Courier New" w:cs="Courier New" w:hint="default"/>
      </w:rPr>
    </w:lvl>
    <w:lvl w:ilvl="5" w:tplc="042B0005">
      <w:start w:val="1"/>
      <w:numFmt w:val="bullet"/>
      <w:lvlText w:val=""/>
      <w:lvlJc w:val="left"/>
      <w:pPr>
        <w:ind w:left="4380" w:hanging="360"/>
      </w:pPr>
      <w:rPr>
        <w:rFonts w:ascii="Wingdings" w:hAnsi="Wingdings" w:hint="default"/>
      </w:rPr>
    </w:lvl>
    <w:lvl w:ilvl="6" w:tplc="042B0001">
      <w:start w:val="1"/>
      <w:numFmt w:val="bullet"/>
      <w:lvlText w:val=""/>
      <w:lvlJc w:val="left"/>
      <w:pPr>
        <w:ind w:left="5100" w:hanging="360"/>
      </w:pPr>
      <w:rPr>
        <w:rFonts w:ascii="Symbol" w:hAnsi="Symbol" w:hint="default"/>
      </w:rPr>
    </w:lvl>
    <w:lvl w:ilvl="7" w:tplc="042B0003">
      <w:start w:val="1"/>
      <w:numFmt w:val="bullet"/>
      <w:lvlText w:val="o"/>
      <w:lvlJc w:val="left"/>
      <w:pPr>
        <w:ind w:left="5820" w:hanging="360"/>
      </w:pPr>
      <w:rPr>
        <w:rFonts w:ascii="Courier New" w:hAnsi="Courier New" w:cs="Courier New" w:hint="default"/>
      </w:rPr>
    </w:lvl>
    <w:lvl w:ilvl="8" w:tplc="042B0005">
      <w:start w:val="1"/>
      <w:numFmt w:val="bullet"/>
      <w:lvlText w:val=""/>
      <w:lvlJc w:val="left"/>
      <w:pPr>
        <w:ind w:left="6540" w:hanging="360"/>
      </w:pPr>
      <w:rPr>
        <w:rFonts w:ascii="Wingdings" w:hAnsi="Wingdings" w:hint="default"/>
      </w:rPr>
    </w:lvl>
  </w:abstractNum>
  <w:abstractNum w:abstractNumId="63" w15:restartNumberingAfterBreak="0">
    <w:nsid w:val="74291BBA"/>
    <w:multiLevelType w:val="multilevel"/>
    <w:tmpl w:val="BC78F376"/>
    <w:lvl w:ilvl="0">
      <w:start w:val="1"/>
      <w:numFmt w:val="decimal"/>
      <w:lvlText w:val="%1."/>
      <w:lvlJc w:val="left"/>
      <w:pPr>
        <w:ind w:left="360" w:hanging="360"/>
      </w:pPr>
    </w:lvl>
    <w:lvl w:ilvl="1">
      <w:start w:val="1"/>
      <w:numFmt w:val="decimal"/>
      <w:lvlText w:val="%1.%2."/>
      <w:lvlJc w:val="left"/>
      <w:pPr>
        <w:ind w:left="792" w:hanging="432"/>
      </w:pPr>
      <w:rPr>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4BA5140"/>
    <w:multiLevelType w:val="hybridMultilevel"/>
    <w:tmpl w:val="A71ED3F0"/>
    <w:lvl w:ilvl="0" w:tplc="4FEEEB46">
      <w:start w:val="1"/>
      <w:numFmt w:val="bullet"/>
      <w:lvlText w:val="-"/>
      <w:lvlJc w:val="left"/>
      <w:pPr>
        <w:ind w:left="1080" w:hanging="360"/>
      </w:pPr>
      <w:rPr>
        <w:rFonts w:ascii="MS Reference Sans Serif" w:hAnsi="MS Reference Sans Seri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5E17E94"/>
    <w:multiLevelType w:val="hybridMultilevel"/>
    <w:tmpl w:val="9DD2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E16ED4"/>
    <w:multiLevelType w:val="hybridMultilevel"/>
    <w:tmpl w:val="FBDE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47583E"/>
    <w:multiLevelType w:val="hybridMultilevel"/>
    <w:tmpl w:val="02B41A44"/>
    <w:lvl w:ilvl="0" w:tplc="04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9" w15:restartNumberingAfterBreak="0">
    <w:nsid w:val="7B7F7A7A"/>
    <w:multiLevelType w:val="multilevel"/>
    <w:tmpl w:val="BC78F376"/>
    <w:lvl w:ilvl="0">
      <w:start w:val="1"/>
      <w:numFmt w:val="decimal"/>
      <w:lvlText w:val="%1."/>
      <w:lvlJc w:val="left"/>
      <w:pPr>
        <w:ind w:left="360" w:hanging="360"/>
      </w:pPr>
    </w:lvl>
    <w:lvl w:ilvl="1">
      <w:start w:val="1"/>
      <w:numFmt w:val="decimal"/>
      <w:lvlText w:val="%1.%2."/>
      <w:lvlJc w:val="left"/>
      <w:pPr>
        <w:ind w:left="792" w:hanging="432"/>
      </w:pPr>
      <w:rPr>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C3305BC"/>
    <w:multiLevelType w:val="hybridMultilevel"/>
    <w:tmpl w:val="DBAC192C"/>
    <w:lvl w:ilvl="0" w:tplc="13C263BA">
      <w:start w:val="1"/>
      <w:numFmt w:val="decimal"/>
      <w:lvlText w:val="Գլուխ %1."/>
      <w:lvlJc w:val="left"/>
      <w:pPr>
        <w:ind w:left="720" w:hanging="360"/>
      </w:pPr>
      <w:rPr>
        <w:rFonts w:hint="default"/>
        <w:cap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15"/>
  </w:num>
  <w:num w:numId="3">
    <w:abstractNumId w:val="58"/>
  </w:num>
  <w:num w:numId="4">
    <w:abstractNumId w:val="54"/>
  </w:num>
  <w:num w:numId="5">
    <w:abstractNumId w:val="52"/>
  </w:num>
  <w:num w:numId="6">
    <w:abstractNumId w:val="26"/>
  </w:num>
  <w:num w:numId="7">
    <w:abstractNumId w:val="49"/>
  </w:num>
  <w:num w:numId="8">
    <w:abstractNumId w:val="0"/>
  </w:num>
  <w:num w:numId="9">
    <w:abstractNumId w:val="2"/>
  </w:num>
  <w:num w:numId="10">
    <w:abstractNumId w:val="37"/>
  </w:num>
  <w:num w:numId="11">
    <w:abstractNumId w:val="36"/>
  </w:num>
  <w:num w:numId="12">
    <w:abstractNumId w:val="21"/>
  </w:num>
  <w:num w:numId="13">
    <w:abstractNumId w:val="1"/>
  </w:num>
  <w:num w:numId="14">
    <w:abstractNumId w:val="55"/>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2"/>
  </w:num>
  <w:num w:numId="18">
    <w:abstractNumId w:val="4"/>
  </w:num>
  <w:num w:numId="19">
    <w:abstractNumId w:val="62"/>
  </w:num>
  <w:num w:numId="20">
    <w:abstractNumId w:val="4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8"/>
  </w:num>
  <w:num w:numId="24">
    <w:abstractNumId w:val="17"/>
  </w:num>
  <w:num w:numId="25">
    <w:abstractNumId w:val="18"/>
  </w:num>
  <w:num w:numId="26">
    <w:abstractNumId w:val="33"/>
  </w:num>
  <w:num w:numId="27">
    <w:abstractNumId w:val="46"/>
  </w:num>
  <w:num w:numId="28">
    <w:abstractNumId w:val="56"/>
  </w:num>
  <w:num w:numId="29">
    <w:abstractNumId w:val="32"/>
  </w:num>
  <w:num w:numId="30">
    <w:abstractNumId w:val="22"/>
  </w:num>
  <w:num w:numId="31">
    <w:abstractNumId w:val="65"/>
  </w:num>
  <w:num w:numId="32">
    <w:abstractNumId w:val="10"/>
  </w:num>
  <w:num w:numId="33">
    <w:abstractNumId w:val="11"/>
  </w:num>
  <w:num w:numId="34">
    <w:abstractNumId w:val="7"/>
  </w:num>
  <w:num w:numId="35">
    <w:abstractNumId w:val="50"/>
  </w:num>
  <w:num w:numId="36">
    <w:abstractNumId w:val="28"/>
  </w:num>
  <w:num w:numId="37">
    <w:abstractNumId w:val="66"/>
  </w:num>
  <w:num w:numId="38">
    <w:abstractNumId w:val="9"/>
  </w:num>
  <w:num w:numId="39">
    <w:abstractNumId w:val="30"/>
  </w:num>
  <w:num w:numId="40">
    <w:abstractNumId w:val="51"/>
  </w:num>
  <w:num w:numId="41">
    <w:abstractNumId w:val="35"/>
  </w:num>
  <w:num w:numId="42">
    <w:abstractNumId w:val="5"/>
  </w:num>
  <w:num w:numId="43">
    <w:abstractNumId w:val="59"/>
  </w:num>
  <w:num w:numId="44">
    <w:abstractNumId w:val="3"/>
  </w:num>
  <w:num w:numId="45">
    <w:abstractNumId w:val="57"/>
  </w:num>
  <w:num w:numId="46">
    <w:abstractNumId w:val="41"/>
  </w:num>
  <w:num w:numId="47">
    <w:abstractNumId w:val="70"/>
  </w:num>
  <w:num w:numId="48">
    <w:abstractNumId w:val="69"/>
  </w:num>
  <w:num w:numId="49">
    <w:abstractNumId w:val="45"/>
  </w:num>
  <w:num w:numId="50">
    <w:abstractNumId w:val="69"/>
  </w:num>
  <w:num w:numId="51">
    <w:abstractNumId w:val="64"/>
  </w:num>
  <w:num w:numId="52">
    <w:abstractNumId w:val="63"/>
  </w:num>
  <w:num w:numId="53">
    <w:abstractNumId w:val="20"/>
  </w:num>
  <w:num w:numId="54">
    <w:abstractNumId w:val="23"/>
  </w:num>
  <w:num w:numId="55">
    <w:abstractNumId w:val="23"/>
  </w:num>
  <w:num w:numId="56">
    <w:abstractNumId w:val="40"/>
  </w:num>
  <w:num w:numId="57">
    <w:abstractNumId w:val="68"/>
  </w:num>
  <w:num w:numId="58">
    <w:abstractNumId w:val="34"/>
  </w:num>
  <w:num w:numId="59">
    <w:abstractNumId w:val="39"/>
  </w:num>
  <w:num w:numId="60">
    <w:abstractNumId w:val="62"/>
  </w:num>
  <w:num w:numId="61">
    <w:abstractNumId w:val="48"/>
  </w:num>
  <w:num w:numId="62">
    <w:abstractNumId w:val="6"/>
  </w:num>
  <w:num w:numId="63">
    <w:abstractNumId w:val="16"/>
  </w:num>
  <w:num w:numId="64">
    <w:abstractNumId w:val="43"/>
  </w:num>
  <w:num w:numId="65">
    <w:abstractNumId w:val="53"/>
  </w:num>
  <w:num w:numId="66">
    <w:abstractNumId w:val="31"/>
  </w:num>
  <w:num w:numId="67">
    <w:abstractNumId w:val="19"/>
  </w:num>
  <w:num w:numId="68">
    <w:abstractNumId w:val="67"/>
  </w:num>
  <w:num w:numId="69">
    <w:abstractNumId w:val="47"/>
  </w:num>
  <w:num w:numId="70">
    <w:abstractNumId w:val="24"/>
  </w:num>
  <w:num w:numId="71">
    <w:abstractNumId w:val="13"/>
  </w:num>
  <w:num w:numId="72">
    <w:abstractNumId w:val="61"/>
  </w:num>
  <w:num w:numId="73">
    <w:abstractNumId w:val="23"/>
  </w:num>
  <w:num w:numId="74">
    <w:abstractNumId w:val="42"/>
  </w:num>
  <w:num w:numId="75">
    <w:abstractNumId w:val="23"/>
  </w:num>
  <w:num w:numId="76">
    <w:abstractNumId w:val="23"/>
  </w:num>
  <w:num w:numId="77">
    <w:abstractNumId w:val="23"/>
  </w:num>
  <w:num w:numId="78">
    <w:abstractNumId w:val="23"/>
  </w:num>
  <w:num w:numId="79">
    <w:abstractNumId w:val="23"/>
  </w:num>
  <w:num w:numId="80">
    <w:abstractNumId w:val="23"/>
  </w:num>
  <w:num w:numId="81">
    <w:abstractNumId w:val="23"/>
  </w:num>
  <w:num w:numId="82">
    <w:abstractNumId w:val="23"/>
  </w:num>
  <w:num w:numId="83">
    <w:abstractNumId w:val="23"/>
  </w:num>
  <w:num w:numId="84">
    <w:abstractNumId w:val="23"/>
  </w:num>
  <w:num w:numId="85">
    <w:abstractNumId w:val="23"/>
  </w:num>
  <w:num w:numId="86">
    <w:abstractNumId w:val="23"/>
  </w:num>
  <w:num w:numId="87">
    <w:abstractNumId w:val="23"/>
  </w:num>
  <w:num w:numId="88">
    <w:abstractNumId w:val="23"/>
  </w:num>
  <w:num w:numId="89">
    <w:abstractNumId w:val="23"/>
  </w:num>
  <w:num w:numId="90">
    <w:abstractNumId w:val="23"/>
  </w:num>
  <w:num w:numId="91">
    <w:abstractNumId w:val="23"/>
  </w:num>
  <w:num w:numId="92">
    <w:abstractNumId w:val="23"/>
  </w:num>
  <w:num w:numId="93">
    <w:abstractNumId w:val="23"/>
  </w:num>
  <w:num w:numId="94">
    <w:abstractNumId w:val="23"/>
  </w:num>
  <w:num w:numId="95">
    <w:abstractNumId w:val="23"/>
  </w:num>
  <w:num w:numId="96">
    <w:abstractNumId w:val="23"/>
  </w:num>
  <w:num w:numId="97">
    <w:abstractNumId w:val="23"/>
  </w:num>
  <w:num w:numId="98">
    <w:abstractNumId w:val="23"/>
  </w:num>
  <w:num w:numId="99">
    <w:abstractNumId w:val="23"/>
  </w:num>
  <w:num w:numId="100">
    <w:abstractNumId w:val="23"/>
  </w:num>
  <w:num w:numId="101">
    <w:abstractNumId w:val="23"/>
  </w:num>
  <w:num w:numId="102">
    <w:abstractNumId w:val="23"/>
  </w:num>
  <w:num w:numId="103">
    <w:abstractNumId w:val="23"/>
  </w:num>
  <w:num w:numId="104">
    <w:abstractNumId w:val="23"/>
  </w:num>
  <w:num w:numId="105">
    <w:abstractNumId w:val="23"/>
  </w:num>
  <w:num w:numId="106">
    <w:abstractNumId w:val="23"/>
  </w:num>
  <w:num w:numId="107">
    <w:abstractNumId w:val="23"/>
  </w:num>
  <w:num w:numId="108">
    <w:abstractNumId w:val="23"/>
  </w:num>
  <w:num w:numId="109">
    <w:abstractNumId w:val="23"/>
  </w:num>
  <w:num w:numId="110">
    <w:abstractNumId w:val="23"/>
  </w:num>
  <w:num w:numId="111">
    <w:abstractNumId w:val="23"/>
  </w:num>
  <w:num w:numId="112">
    <w:abstractNumId w:val="23"/>
  </w:num>
  <w:num w:numId="113">
    <w:abstractNumId w:val="23"/>
  </w:num>
  <w:num w:numId="114">
    <w:abstractNumId w:val="23"/>
  </w:num>
  <w:num w:numId="115">
    <w:abstractNumId w:val="23"/>
  </w:num>
  <w:num w:numId="116">
    <w:abstractNumId w:val="23"/>
  </w:num>
  <w:num w:numId="117">
    <w:abstractNumId w:val="23"/>
  </w:num>
  <w:num w:numId="118">
    <w:abstractNumId w:val="23"/>
  </w:num>
  <w:num w:numId="119">
    <w:abstractNumId w:val="23"/>
  </w:num>
  <w:num w:numId="120">
    <w:abstractNumId w:val="23"/>
  </w:num>
  <w:num w:numId="121">
    <w:abstractNumId w:val="23"/>
  </w:num>
  <w:num w:numId="122">
    <w:abstractNumId w:val="23"/>
  </w:num>
  <w:num w:numId="123">
    <w:abstractNumId w:val="23"/>
  </w:num>
  <w:num w:numId="124">
    <w:abstractNumId w:val="23"/>
  </w:num>
  <w:num w:numId="125">
    <w:abstractNumId w:val="23"/>
  </w:num>
  <w:num w:numId="126">
    <w:abstractNumId w:val="23"/>
  </w:num>
  <w:num w:numId="127">
    <w:abstractNumId w:val="23"/>
  </w:num>
  <w:num w:numId="128">
    <w:abstractNumId w:val="23"/>
  </w:num>
  <w:num w:numId="129">
    <w:abstractNumId w:val="23"/>
  </w:num>
  <w:num w:numId="130">
    <w:abstractNumId w:val="23"/>
  </w:num>
  <w:num w:numId="131">
    <w:abstractNumId w:val="23"/>
  </w:num>
  <w:num w:numId="132">
    <w:abstractNumId w:val="23"/>
  </w:num>
  <w:num w:numId="133">
    <w:abstractNumId w:val="23"/>
  </w:num>
  <w:num w:numId="134">
    <w:abstractNumId w:val="23"/>
  </w:num>
  <w:num w:numId="135">
    <w:abstractNumId w:val="29"/>
  </w:num>
  <w:num w:numId="136">
    <w:abstractNumId w:val="23"/>
  </w:num>
  <w:num w:numId="137">
    <w:abstractNumId w:val="27"/>
  </w:num>
  <w:num w:numId="138">
    <w:abstractNumId w:val="25"/>
  </w:num>
  <w:num w:numId="139">
    <w:abstractNumId w:val="1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14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D88"/>
    <w:rsid w:val="000005FE"/>
    <w:rsid w:val="000008C3"/>
    <w:rsid w:val="00000BD5"/>
    <w:rsid w:val="00001434"/>
    <w:rsid w:val="000024FA"/>
    <w:rsid w:val="00002C52"/>
    <w:rsid w:val="00002DCC"/>
    <w:rsid w:val="0000313E"/>
    <w:rsid w:val="000035F3"/>
    <w:rsid w:val="00003621"/>
    <w:rsid w:val="00003865"/>
    <w:rsid w:val="00003F59"/>
    <w:rsid w:val="00004370"/>
    <w:rsid w:val="000044C4"/>
    <w:rsid w:val="00004A96"/>
    <w:rsid w:val="000052BD"/>
    <w:rsid w:val="000055DF"/>
    <w:rsid w:val="0000644E"/>
    <w:rsid w:val="00006489"/>
    <w:rsid w:val="000064D0"/>
    <w:rsid w:val="00006CBF"/>
    <w:rsid w:val="00006FCA"/>
    <w:rsid w:val="000072EB"/>
    <w:rsid w:val="00007732"/>
    <w:rsid w:val="00007867"/>
    <w:rsid w:val="00007B16"/>
    <w:rsid w:val="00007B72"/>
    <w:rsid w:val="00007C68"/>
    <w:rsid w:val="00007DB5"/>
    <w:rsid w:val="00007F82"/>
    <w:rsid w:val="0001003F"/>
    <w:rsid w:val="00011594"/>
    <w:rsid w:val="0001159F"/>
    <w:rsid w:val="000117CE"/>
    <w:rsid w:val="00011929"/>
    <w:rsid w:val="00011E91"/>
    <w:rsid w:val="00011E94"/>
    <w:rsid w:val="000120C5"/>
    <w:rsid w:val="0001230D"/>
    <w:rsid w:val="00012DCA"/>
    <w:rsid w:val="000134EE"/>
    <w:rsid w:val="00013556"/>
    <w:rsid w:val="00013860"/>
    <w:rsid w:val="00013CB6"/>
    <w:rsid w:val="0001465C"/>
    <w:rsid w:val="00014BC2"/>
    <w:rsid w:val="0001518B"/>
    <w:rsid w:val="00016106"/>
    <w:rsid w:val="00016DF1"/>
    <w:rsid w:val="0001764B"/>
    <w:rsid w:val="00017776"/>
    <w:rsid w:val="0001789E"/>
    <w:rsid w:val="00017C97"/>
    <w:rsid w:val="000207D8"/>
    <w:rsid w:val="00021193"/>
    <w:rsid w:val="000211FE"/>
    <w:rsid w:val="00021385"/>
    <w:rsid w:val="0002175F"/>
    <w:rsid w:val="00021865"/>
    <w:rsid w:val="00021890"/>
    <w:rsid w:val="000218DB"/>
    <w:rsid w:val="00021A3F"/>
    <w:rsid w:val="00021CE8"/>
    <w:rsid w:val="00021EDA"/>
    <w:rsid w:val="00022087"/>
    <w:rsid w:val="000220F0"/>
    <w:rsid w:val="00022681"/>
    <w:rsid w:val="00023502"/>
    <w:rsid w:val="0002352D"/>
    <w:rsid w:val="00023CEE"/>
    <w:rsid w:val="000240E8"/>
    <w:rsid w:val="00024613"/>
    <w:rsid w:val="0002480D"/>
    <w:rsid w:val="0002485B"/>
    <w:rsid w:val="000259FD"/>
    <w:rsid w:val="00025E2D"/>
    <w:rsid w:val="000265BB"/>
    <w:rsid w:val="00026778"/>
    <w:rsid w:val="0002687E"/>
    <w:rsid w:val="00026CAE"/>
    <w:rsid w:val="00027014"/>
    <w:rsid w:val="00027348"/>
    <w:rsid w:val="0002739E"/>
    <w:rsid w:val="00027410"/>
    <w:rsid w:val="00027621"/>
    <w:rsid w:val="00027752"/>
    <w:rsid w:val="000278B1"/>
    <w:rsid w:val="00027E37"/>
    <w:rsid w:val="00031AED"/>
    <w:rsid w:val="00031E0D"/>
    <w:rsid w:val="00032117"/>
    <w:rsid w:val="00032478"/>
    <w:rsid w:val="000326B7"/>
    <w:rsid w:val="000327D5"/>
    <w:rsid w:val="00032D62"/>
    <w:rsid w:val="00032DE2"/>
    <w:rsid w:val="00032E20"/>
    <w:rsid w:val="0003365B"/>
    <w:rsid w:val="00033AB2"/>
    <w:rsid w:val="00033C41"/>
    <w:rsid w:val="000348C0"/>
    <w:rsid w:val="0003498C"/>
    <w:rsid w:val="000349F1"/>
    <w:rsid w:val="000351CF"/>
    <w:rsid w:val="0003569C"/>
    <w:rsid w:val="000356B2"/>
    <w:rsid w:val="0003671D"/>
    <w:rsid w:val="00036D08"/>
    <w:rsid w:val="00036DEF"/>
    <w:rsid w:val="0003753C"/>
    <w:rsid w:val="00037649"/>
    <w:rsid w:val="00037B0E"/>
    <w:rsid w:val="000402B9"/>
    <w:rsid w:val="0004081B"/>
    <w:rsid w:val="000408C8"/>
    <w:rsid w:val="00040B73"/>
    <w:rsid w:val="00041070"/>
    <w:rsid w:val="000415EC"/>
    <w:rsid w:val="0004168F"/>
    <w:rsid w:val="00041C62"/>
    <w:rsid w:val="00041E53"/>
    <w:rsid w:val="000420B9"/>
    <w:rsid w:val="00042F8A"/>
    <w:rsid w:val="00043BEA"/>
    <w:rsid w:val="000440EC"/>
    <w:rsid w:val="00044DDB"/>
    <w:rsid w:val="000453D7"/>
    <w:rsid w:val="00045882"/>
    <w:rsid w:val="00045A2F"/>
    <w:rsid w:val="00045AD9"/>
    <w:rsid w:val="00045D88"/>
    <w:rsid w:val="00045F29"/>
    <w:rsid w:val="000461CA"/>
    <w:rsid w:val="00046215"/>
    <w:rsid w:val="000462A1"/>
    <w:rsid w:val="000468EF"/>
    <w:rsid w:val="00046F0D"/>
    <w:rsid w:val="00047138"/>
    <w:rsid w:val="0004719F"/>
    <w:rsid w:val="00047B1D"/>
    <w:rsid w:val="00050379"/>
    <w:rsid w:val="00050680"/>
    <w:rsid w:val="00050ACB"/>
    <w:rsid w:val="00051149"/>
    <w:rsid w:val="00051D7F"/>
    <w:rsid w:val="00051FBD"/>
    <w:rsid w:val="00052321"/>
    <w:rsid w:val="000524F8"/>
    <w:rsid w:val="000527DE"/>
    <w:rsid w:val="00052CA4"/>
    <w:rsid w:val="00053B43"/>
    <w:rsid w:val="00053C5A"/>
    <w:rsid w:val="0005403B"/>
    <w:rsid w:val="000546CD"/>
    <w:rsid w:val="000546EA"/>
    <w:rsid w:val="00054B4E"/>
    <w:rsid w:val="000553FB"/>
    <w:rsid w:val="00055E86"/>
    <w:rsid w:val="000564D6"/>
    <w:rsid w:val="00056745"/>
    <w:rsid w:val="00056F9E"/>
    <w:rsid w:val="0005710D"/>
    <w:rsid w:val="000577AC"/>
    <w:rsid w:val="00057C3D"/>
    <w:rsid w:val="00057E05"/>
    <w:rsid w:val="000600C9"/>
    <w:rsid w:val="00060808"/>
    <w:rsid w:val="00060A13"/>
    <w:rsid w:val="00060A6E"/>
    <w:rsid w:val="00060F9E"/>
    <w:rsid w:val="00061181"/>
    <w:rsid w:val="0006187C"/>
    <w:rsid w:val="00061B0E"/>
    <w:rsid w:val="00061DB0"/>
    <w:rsid w:val="00061F03"/>
    <w:rsid w:val="0006210F"/>
    <w:rsid w:val="00062173"/>
    <w:rsid w:val="00062286"/>
    <w:rsid w:val="00062642"/>
    <w:rsid w:val="0006297A"/>
    <w:rsid w:val="000629E1"/>
    <w:rsid w:val="000631F3"/>
    <w:rsid w:val="00063238"/>
    <w:rsid w:val="00063B02"/>
    <w:rsid w:val="000643F9"/>
    <w:rsid w:val="000649E3"/>
    <w:rsid w:val="00064C59"/>
    <w:rsid w:val="00064CBE"/>
    <w:rsid w:val="00064ED0"/>
    <w:rsid w:val="0006508A"/>
    <w:rsid w:val="00065D00"/>
    <w:rsid w:val="00065F27"/>
    <w:rsid w:val="00066B3C"/>
    <w:rsid w:val="000678BC"/>
    <w:rsid w:val="00067E28"/>
    <w:rsid w:val="000706A7"/>
    <w:rsid w:val="00070A9D"/>
    <w:rsid w:val="00070EF0"/>
    <w:rsid w:val="00071184"/>
    <w:rsid w:val="0007141A"/>
    <w:rsid w:val="000714BE"/>
    <w:rsid w:val="00071818"/>
    <w:rsid w:val="00072207"/>
    <w:rsid w:val="000723A0"/>
    <w:rsid w:val="00072496"/>
    <w:rsid w:val="0007268E"/>
    <w:rsid w:val="00072EAD"/>
    <w:rsid w:val="00072FA7"/>
    <w:rsid w:val="00073298"/>
    <w:rsid w:val="00073861"/>
    <w:rsid w:val="00073B6E"/>
    <w:rsid w:val="00074E12"/>
    <w:rsid w:val="00074FD2"/>
    <w:rsid w:val="00075B95"/>
    <w:rsid w:val="00076105"/>
    <w:rsid w:val="00076112"/>
    <w:rsid w:val="0007613A"/>
    <w:rsid w:val="00076497"/>
    <w:rsid w:val="00076562"/>
    <w:rsid w:val="0007671B"/>
    <w:rsid w:val="00077B04"/>
    <w:rsid w:val="00080A63"/>
    <w:rsid w:val="00080D96"/>
    <w:rsid w:val="00080EF2"/>
    <w:rsid w:val="000812D1"/>
    <w:rsid w:val="00081C12"/>
    <w:rsid w:val="00081DE7"/>
    <w:rsid w:val="00082001"/>
    <w:rsid w:val="00082325"/>
    <w:rsid w:val="0008236C"/>
    <w:rsid w:val="000824E0"/>
    <w:rsid w:val="00082A34"/>
    <w:rsid w:val="00082AC2"/>
    <w:rsid w:val="00082B19"/>
    <w:rsid w:val="0008305A"/>
    <w:rsid w:val="0008337F"/>
    <w:rsid w:val="00083803"/>
    <w:rsid w:val="00083B66"/>
    <w:rsid w:val="0008464C"/>
    <w:rsid w:val="0008572F"/>
    <w:rsid w:val="00085771"/>
    <w:rsid w:val="00085DF5"/>
    <w:rsid w:val="00085E91"/>
    <w:rsid w:val="00086338"/>
    <w:rsid w:val="000873CF"/>
    <w:rsid w:val="00087427"/>
    <w:rsid w:val="000875F4"/>
    <w:rsid w:val="00087831"/>
    <w:rsid w:val="00087FA2"/>
    <w:rsid w:val="00090A40"/>
    <w:rsid w:val="00090A7A"/>
    <w:rsid w:val="00090B4A"/>
    <w:rsid w:val="00090F10"/>
    <w:rsid w:val="000914F1"/>
    <w:rsid w:val="0009159D"/>
    <w:rsid w:val="000915C8"/>
    <w:rsid w:val="00091E21"/>
    <w:rsid w:val="0009275C"/>
    <w:rsid w:val="00092B01"/>
    <w:rsid w:val="00092E94"/>
    <w:rsid w:val="00093084"/>
    <w:rsid w:val="000930F2"/>
    <w:rsid w:val="0009351A"/>
    <w:rsid w:val="00093CAD"/>
    <w:rsid w:val="00093CE8"/>
    <w:rsid w:val="00094365"/>
    <w:rsid w:val="0009439C"/>
    <w:rsid w:val="00094C48"/>
    <w:rsid w:val="000952AF"/>
    <w:rsid w:val="000954FC"/>
    <w:rsid w:val="00095ACA"/>
    <w:rsid w:val="000961E7"/>
    <w:rsid w:val="00096964"/>
    <w:rsid w:val="00096A0B"/>
    <w:rsid w:val="00096B18"/>
    <w:rsid w:val="00096BF2"/>
    <w:rsid w:val="00097247"/>
    <w:rsid w:val="000974A2"/>
    <w:rsid w:val="00097B73"/>
    <w:rsid w:val="000A001F"/>
    <w:rsid w:val="000A00E3"/>
    <w:rsid w:val="000A0253"/>
    <w:rsid w:val="000A036D"/>
    <w:rsid w:val="000A072B"/>
    <w:rsid w:val="000A0885"/>
    <w:rsid w:val="000A13D1"/>
    <w:rsid w:val="000A1498"/>
    <w:rsid w:val="000A28D7"/>
    <w:rsid w:val="000A2BEC"/>
    <w:rsid w:val="000A2E66"/>
    <w:rsid w:val="000A39B3"/>
    <w:rsid w:val="000A482A"/>
    <w:rsid w:val="000A4D9F"/>
    <w:rsid w:val="000A50AD"/>
    <w:rsid w:val="000A5B81"/>
    <w:rsid w:val="000A5D60"/>
    <w:rsid w:val="000A5F91"/>
    <w:rsid w:val="000A645E"/>
    <w:rsid w:val="000A64B6"/>
    <w:rsid w:val="000A6767"/>
    <w:rsid w:val="000A7C38"/>
    <w:rsid w:val="000B00C3"/>
    <w:rsid w:val="000B0A94"/>
    <w:rsid w:val="000B0D87"/>
    <w:rsid w:val="000B1087"/>
    <w:rsid w:val="000B1E12"/>
    <w:rsid w:val="000B2212"/>
    <w:rsid w:val="000B2742"/>
    <w:rsid w:val="000B3017"/>
    <w:rsid w:val="000B33AF"/>
    <w:rsid w:val="000B3914"/>
    <w:rsid w:val="000B3B29"/>
    <w:rsid w:val="000B3FB8"/>
    <w:rsid w:val="000B4186"/>
    <w:rsid w:val="000B4469"/>
    <w:rsid w:val="000B44D9"/>
    <w:rsid w:val="000B4BB4"/>
    <w:rsid w:val="000B5329"/>
    <w:rsid w:val="000B5416"/>
    <w:rsid w:val="000B575A"/>
    <w:rsid w:val="000B5824"/>
    <w:rsid w:val="000B5D7E"/>
    <w:rsid w:val="000B6417"/>
    <w:rsid w:val="000B70DE"/>
    <w:rsid w:val="000B71B3"/>
    <w:rsid w:val="000B7388"/>
    <w:rsid w:val="000B776A"/>
    <w:rsid w:val="000C0254"/>
    <w:rsid w:val="000C0A42"/>
    <w:rsid w:val="000C0B83"/>
    <w:rsid w:val="000C140D"/>
    <w:rsid w:val="000C167F"/>
    <w:rsid w:val="000C17F0"/>
    <w:rsid w:val="000C18CA"/>
    <w:rsid w:val="000C1A6D"/>
    <w:rsid w:val="000C1A7C"/>
    <w:rsid w:val="000C1C7D"/>
    <w:rsid w:val="000C1CB3"/>
    <w:rsid w:val="000C1D38"/>
    <w:rsid w:val="000C2344"/>
    <w:rsid w:val="000C26A1"/>
    <w:rsid w:val="000C26D6"/>
    <w:rsid w:val="000C2840"/>
    <w:rsid w:val="000C2953"/>
    <w:rsid w:val="000C3354"/>
    <w:rsid w:val="000C4060"/>
    <w:rsid w:val="000C452C"/>
    <w:rsid w:val="000C458F"/>
    <w:rsid w:val="000C4710"/>
    <w:rsid w:val="000C4CD2"/>
    <w:rsid w:val="000C50BA"/>
    <w:rsid w:val="000C514C"/>
    <w:rsid w:val="000C531F"/>
    <w:rsid w:val="000C5407"/>
    <w:rsid w:val="000C6173"/>
    <w:rsid w:val="000C61DF"/>
    <w:rsid w:val="000C6B74"/>
    <w:rsid w:val="000C7250"/>
    <w:rsid w:val="000C77CB"/>
    <w:rsid w:val="000C78A2"/>
    <w:rsid w:val="000C7BC1"/>
    <w:rsid w:val="000D02E1"/>
    <w:rsid w:val="000D0369"/>
    <w:rsid w:val="000D0675"/>
    <w:rsid w:val="000D0C1A"/>
    <w:rsid w:val="000D0D77"/>
    <w:rsid w:val="000D1518"/>
    <w:rsid w:val="000D179A"/>
    <w:rsid w:val="000D1A88"/>
    <w:rsid w:val="000D1E6C"/>
    <w:rsid w:val="000D2265"/>
    <w:rsid w:val="000D2DBD"/>
    <w:rsid w:val="000D2FDE"/>
    <w:rsid w:val="000D30F6"/>
    <w:rsid w:val="000D34FC"/>
    <w:rsid w:val="000D368E"/>
    <w:rsid w:val="000D3D8C"/>
    <w:rsid w:val="000D3E50"/>
    <w:rsid w:val="000D3EB7"/>
    <w:rsid w:val="000D3EE7"/>
    <w:rsid w:val="000D42B5"/>
    <w:rsid w:val="000D5910"/>
    <w:rsid w:val="000D5EE1"/>
    <w:rsid w:val="000D6104"/>
    <w:rsid w:val="000D6179"/>
    <w:rsid w:val="000D68C6"/>
    <w:rsid w:val="000D6AF1"/>
    <w:rsid w:val="000D7621"/>
    <w:rsid w:val="000E1348"/>
    <w:rsid w:val="000E14AD"/>
    <w:rsid w:val="000E1E11"/>
    <w:rsid w:val="000E1FE9"/>
    <w:rsid w:val="000E2224"/>
    <w:rsid w:val="000E2832"/>
    <w:rsid w:val="000E288D"/>
    <w:rsid w:val="000E2909"/>
    <w:rsid w:val="000E38DE"/>
    <w:rsid w:val="000E3DDC"/>
    <w:rsid w:val="000E5432"/>
    <w:rsid w:val="000E5745"/>
    <w:rsid w:val="000E60F9"/>
    <w:rsid w:val="000E6222"/>
    <w:rsid w:val="000E696B"/>
    <w:rsid w:val="000E715A"/>
    <w:rsid w:val="000E782E"/>
    <w:rsid w:val="000F0242"/>
    <w:rsid w:val="000F052B"/>
    <w:rsid w:val="000F0810"/>
    <w:rsid w:val="000F08E8"/>
    <w:rsid w:val="000F0B28"/>
    <w:rsid w:val="000F0B9C"/>
    <w:rsid w:val="000F0EE0"/>
    <w:rsid w:val="000F165C"/>
    <w:rsid w:val="000F18CC"/>
    <w:rsid w:val="000F1B4F"/>
    <w:rsid w:val="000F20F7"/>
    <w:rsid w:val="000F2396"/>
    <w:rsid w:val="000F2663"/>
    <w:rsid w:val="000F2A73"/>
    <w:rsid w:val="000F2D42"/>
    <w:rsid w:val="000F3318"/>
    <w:rsid w:val="000F37C6"/>
    <w:rsid w:val="000F39F6"/>
    <w:rsid w:val="000F4784"/>
    <w:rsid w:val="000F4C26"/>
    <w:rsid w:val="000F4CC2"/>
    <w:rsid w:val="000F5552"/>
    <w:rsid w:val="000F5619"/>
    <w:rsid w:val="000F6011"/>
    <w:rsid w:val="000F648D"/>
    <w:rsid w:val="000F71DF"/>
    <w:rsid w:val="000F724A"/>
    <w:rsid w:val="000F77B8"/>
    <w:rsid w:val="00100A88"/>
    <w:rsid w:val="001014AD"/>
    <w:rsid w:val="001015B9"/>
    <w:rsid w:val="0010162A"/>
    <w:rsid w:val="0010162B"/>
    <w:rsid w:val="00101F94"/>
    <w:rsid w:val="00102779"/>
    <w:rsid w:val="00102CF9"/>
    <w:rsid w:val="001031A7"/>
    <w:rsid w:val="001038CC"/>
    <w:rsid w:val="001039A1"/>
    <w:rsid w:val="00103A1E"/>
    <w:rsid w:val="00103F16"/>
    <w:rsid w:val="001049EE"/>
    <w:rsid w:val="00104A56"/>
    <w:rsid w:val="00104FD4"/>
    <w:rsid w:val="0010543C"/>
    <w:rsid w:val="00105849"/>
    <w:rsid w:val="00105C05"/>
    <w:rsid w:val="00105D83"/>
    <w:rsid w:val="0010624B"/>
    <w:rsid w:val="00106BF7"/>
    <w:rsid w:val="00106DFC"/>
    <w:rsid w:val="00107064"/>
    <w:rsid w:val="00107322"/>
    <w:rsid w:val="00107425"/>
    <w:rsid w:val="0010765C"/>
    <w:rsid w:val="001076F3"/>
    <w:rsid w:val="00107C4E"/>
    <w:rsid w:val="00110ABA"/>
    <w:rsid w:val="00110ED4"/>
    <w:rsid w:val="00111755"/>
    <w:rsid w:val="0011181A"/>
    <w:rsid w:val="00111853"/>
    <w:rsid w:val="00111C4F"/>
    <w:rsid w:val="00111CDD"/>
    <w:rsid w:val="00113025"/>
    <w:rsid w:val="001134DC"/>
    <w:rsid w:val="001135F1"/>
    <w:rsid w:val="00113656"/>
    <w:rsid w:val="001137FF"/>
    <w:rsid w:val="001139A7"/>
    <w:rsid w:val="00113E83"/>
    <w:rsid w:val="00113E91"/>
    <w:rsid w:val="00114446"/>
    <w:rsid w:val="00114744"/>
    <w:rsid w:val="001147F4"/>
    <w:rsid w:val="00114C47"/>
    <w:rsid w:val="0011564D"/>
    <w:rsid w:val="001159A3"/>
    <w:rsid w:val="00115A2F"/>
    <w:rsid w:val="00115B50"/>
    <w:rsid w:val="00115E50"/>
    <w:rsid w:val="00115EAD"/>
    <w:rsid w:val="0011738A"/>
    <w:rsid w:val="001174E9"/>
    <w:rsid w:val="001179F9"/>
    <w:rsid w:val="00117A7F"/>
    <w:rsid w:val="0012003A"/>
    <w:rsid w:val="00120183"/>
    <w:rsid w:val="0012048A"/>
    <w:rsid w:val="00120918"/>
    <w:rsid w:val="001209A9"/>
    <w:rsid w:val="00120BBF"/>
    <w:rsid w:val="00121153"/>
    <w:rsid w:val="0012137E"/>
    <w:rsid w:val="0012190B"/>
    <w:rsid w:val="00122AF7"/>
    <w:rsid w:val="00122C6D"/>
    <w:rsid w:val="00122C8F"/>
    <w:rsid w:val="00122D37"/>
    <w:rsid w:val="00122E57"/>
    <w:rsid w:val="00122F73"/>
    <w:rsid w:val="0012361D"/>
    <w:rsid w:val="00123B92"/>
    <w:rsid w:val="00124229"/>
    <w:rsid w:val="00124552"/>
    <w:rsid w:val="00124594"/>
    <w:rsid w:val="00124B37"/>
    <w:rsid w:val="00125570"/>
    <w:rsid w:val="001257D1"/>
    <w:rsid w:val="001266FC"/>
    <w:rsid w:val="00126860"/>
    <w:rsid w:val="0012744D"/>
    <w:rsid w:val="001277A7"/>
    <w:rsid w:val="00127D54"/>
    <w:rsid w:val="00127D74"/>
    <w:rsid w:val="00127F86"/>
    <w:rsid w:val="00130EA4"/>
    <w:rsid w:val="001310CD"/>
    <w:rsid w:val="001310D3"/>
    <w:rsid w:val="00131827"/>
    <w:rsid w:val="0013192E"/>
    <w:rsid w:val="0013204A"/>
    <w:rsid w:val="001322C2"/>
    <w:rsid w:val="00132426"/>
    <w:rsid w:val="0013252A"/>
    <w:rsid w:val="001326E3"/>
    <w:rsid w:val="001328FB"/>
    <w:rsid w:val="00132C3B"/>
    <w:rsid w:val="001334AE"/>
    <w:rsid w:val="00133699"/>
    <w:rsid w:val="0013393C"/>
    <w:rsid w:val="0013405A"/>
    <w:rsid w:val="00134914"/>
    <w:rsid w:val="00134CAA"/>
    <w:rsid w:val="00134F7E"/>
    <w:rsid w:val="001353C8"/>
    <w:rsid w:val="00135A94"/>
    <w:rsid w:val="0013704B"/>
    <w:rsid w:val="001377A2"/>
    <w:rsid w:val="001402F9"/>
    <w:rsid w:val="001407E0"/>
    <w:rsid w:val="00140878"/>
    <w:rsid w:val="00140CFC"/>
    <w:rsid w:val="00140EDF"/>
    <w:rsid w:val="00141223"/>
    <w:rsid w:val="00141283"/>
    <w:rsid w:val="00141835"/>
    <w:rsid w:val="001419DA"/>
    <w:rsid w:val="00141A4D"/>
    <w:rsid w:val="00142702"/>
    <w:rsid w:val="00142969"/>
    <w:rsid w:val="001429CD"/>
    <w:rsid w:val="00142BA0"/>
    <w:rsid w:val="00142C23"/>
    <w:rsid w:val="00142FCD"/>
    <w:rsid w:val="001430CB"/>
    <w:rsid w:val="0014330A"/>
    <w:rsid w:val="00143552"/>
    <w:rsid w:val="001435AC"/>
    <w:rsid w:val="00143A4B"/>
    <w:rsid w:val="00143A88"/>
    <w:rsid w:val="00143E2A"/>
    <w:rsid w:val="00143EAC"/>
    <w:rsid w:val="001440CA"/>
    <w:rsid w:val="001450AD"/>
    <w:rsid w:val="00145A62"/>
    <w:rsid w:val="00145B3E"/>
    <w:rsid w:val="00145E8F"/>
    <w:rsid w:val="0014617A"/>
    <w:rsid w:val="0014624E"/>
    <w:rsid w:val="00146D97"/>
    <w:rsid w:val="0014795A"/>
    <w:rsid w:val="0014799E"/>
    <w:rsid w:val="00147A6F"/>
    <w:rsid w:val="00147D36"/>
    <w:rsid w:val="0015024D"/>
    <w:rsid w:val="001502AA"/>
    <w:rsid w:val="001505CB"/>
    <w:rsid w:val="00150CC6"/>
    <w:rsid w:val="00151153"/>
    <w:rsid w:val="001512AC"/>
    <w:rsid w:val="0015146A"/>
    <w:rsid w:val="001516A7"/>
    <w:rsid w:val="001516BE"/>
    <w:rsid w:val="00151DF4"/>
    <w:rsid w:val="001521E1"/>
    <w:rsid w:val="00152D14"/>
    <w:rsid w:val="00152FCA"/>
    <w:rsid w:val="00153163"/>
    <w:rsid w:val="0015329E"/>
    <w:rsid w:val="00153818"/>
    <w:rsid w:val="00153B37"/>
    <w:rsid w:val="001540E6"/>
    <w:rsid w:val="00155376"/>
    <w:rsid w:val="001554F4"/>
    <w:rsid w:val="00155508"/>
    <w:rsid w:val="00155D71"/>
    <w:rsid w:val="00155D97"/>
    <w:rsid w:val="00156104"/>
    <w:rsid w:val="001567B6"/>
    <w:rsid w:val="00156B22"/>
    <w:rsid w:val="00156D75"/>
    <w:rsid w:val="00156E92"/>
    <w:rsid w:val="00157347"/>
    <w:rsid w:val="0015778E"/>
    <w:rsid w:val="00157B13"/>
    <w:rsid w:val="001602BE"/>
    <w:rsid w:val="001605EC"/>
    <w:rsid w:val="00160749"/>
    <w:rsid w:val="001609FC"/>
    <w:rsid w:val="00160B2B"/>
    <w:rsid w:val="00160EB7"/>
    <w:rsid w:val="00160F5F"/>
    <w:rsid w:val="001616E4"/>
    <w:rsid w:val="001617CE"/>
    <w:rsid w:val="00161801"/>
    <w:rsid w:val="001620E4"/>
    <w:rsid w:val="001624AB"/>
    <w:rsid w:val="00162924"/>
    <w:rsid w:val="00162AD0"/>
    <w:rsid w:val="0016395D"/>
    <w:rsid w:val="00163A3C"/>
    <w:rsid w:val="0016487B"/>
    <w:rsid w:val="001649D0"/>
    <w:rsid w:val="00164B77"/>
    <w:rsid w:val="00165310"/>
    <w:rsid w:val="001654A8"/>
    <w:rsid w:val="00165632"/>
    <w:rsid w:val="00165FCB"/>
    <w:rsid w:val="001660D6"/>
    <w:rsid w:val="001665A5"/>
    <w:rsid w:val="0016680F"/>
    <w:rsid w:val="00166ACC"/>
    <w:rsid w:val="00167269"/>
    <w:rsid w:val="00167830"/>
    <w:rsid w:val="00167E7D"/>
    <w:rsid w:val="0017063A"/>
    <w:rsid w:val="001706D4"/>
    <w:rsid w:val="0017082A"/>
    <w:rsid w:val="00170E4C"/>
    <w:rsid w:val="001716C4"/>
    <w:rsid w:val="00171B20"/>
    <w:rsid w:val="00171BF5"/>
    <w:rsid w:val="00171FF9"/>
    <w:rsid w:val="00172016"/>
    <w:rsid w:val="00172560"/>
    <w:rsid w:val="00172C94"/>
    <w:rsid w:val="00172CC5"/>
    <w:rsid w:val="00173296"/>
    <w:rsid w:val="00173586"/>
    <w:rsid w:val="00173FEB"/>
    <w:rsid w:val="001743BD"/>
    <w:rsid w:val="00174A30"/>
    <w:rsid w:val="00174B20"/>
    <w:rsid w:val="00174DD9"/>
    <w:rsid w:val="0017547F"/>
    <w:rsid w:val="0017581E"/>
    <w:rsid w:val="00175EA8"/>
    <w:rsid w:val="001760AB"/>
    <w:rsid w:val="00176304"/>
    <w:rsid w:val="00176EE6"/>
    <w:rsid w:val="001776A8"/>
    <w:rsid w:val="00180A3A"/>
    <w:rsid w:val="00180DA0"/>
    <w:rsid w:val="00181042"/>
    <w:rsid w:val="00181208"/>
    <w:rsid w:val="00182452"/>
    <w:rsid w:val="00182A3E"/>
    <w:rsid w:val="00182B09"/>
    <w:rsid w:val="00182E0D"/>
    <w:rsid w:val="00183659"/>
    <w:rsid w:val="00183AEA"/>
    <w:rsid w:val="00184036"/>
    <w:rsid w:val="00184299"/>
    <w:rsid w:val="00184521"/>
    <w:rsid w:val="001846EF"/>
    <w:rsid w:val="001848C0"/>
    <w:rsid w:val="001849C6"/>
    <w:rsid w:val="00184BC0"/>
    <w:rsid w:val="00184E89"/>
    <w:rsid w:val="00184F02"/>
    <w:rsid w:val="0018507D"/>
    <w:rsid w:val="00185752"/>
    <w:rsid w:val="00185FE1"/>
    <w:rsid w:val="00186BB6"/>
    <w:rsid w:val="00186BCC"/>
    <w:rsid w:val="00187206"/>
    <w:rsid w:val="00187492"/>
    <w:rsid w:val="0018761B"/>
    <w:rsid w:val="001877FE"/>
    <w:rsid w:val="0018789D"/>
    <w:rsid w:val="00187AA6"/>
    <w:rsid w:val="00190000"/>
    <w:rsid w:val="001902BB"/>
    <w:rsid w:val="00190B36"/>
    <w:rsid w:val="001911DA"/>
    <w:rsid w:val="001918A2"/>
    <w:rsid w:val="00192498"/>
    <w:rsid w:val="001926FE"/>
    <w:rsid w:val="00192843"/>
    <w:rsid w:val="00192AF5"/>
    <w:rsid w:val="00192B0B"/>
    <w:rsid w:val="00192FFE"/>
    <w:rsid w:val="001937BF"/>
    <w:rsid w:val="00193B7F"/>
    <w:rsid w:val="0019437A"/>
    <w:rsid w:val="001953EF"/>
    <w:rsid w:val="00195ACC"/>
    <w:rsid w:val="00196700"/>
    <w:rsid w:val="00196739"/>
    <w:rsid w:val="00196826"/>
    <w:rsid w:val="001968E0"/>
    <w:rsid w:val="0019725A"/>
    <w:rsid w:val="001972A8"/>
    <w:rsid w:val="001974D9"/>
    <w:rsid w:val="001977DD"/>
    <w:rsid w:val="0019782E"/>
    <w:rsid w:val="0019788F"/>
    <w:rsid w:val="00197E64"/>
    <w:rsid w:val="001A0085"/>
    <w:rsid w:val="001A0093"/>
    <w:rsid w:val="001A0CD8"/>
    <w:rsid w:val="001A1369"/>
    <w:rsid w:val="001A1914"/>
    <w:rsid w:val="001A1B96"/>
    <w:rsid w:val="001A1FEC"/>
    <w:rsid w:val="001A263D"/>
    <w:rsid w:val="001A2B7B"/>
    <w:rsid w:val="001A2C62"/>
    <w:rsid w:val="001A2D4A"/>
    <w:rsid w:val="001A3444"/>
    <w:rsid w:val="001A37F1"/>
    <w:rsid w:val="001A3977"/>
    <w:rsid w:val="001A3AFF"/>
    <w:rsid w:val="001A3B7D"/>
    <w:rsid w:val="001A3E52"/>
    <w:rsid w:val="001A3FF3"/>
    <w:rsid w:val="001A41AA"/>
    <w:rsid w:val="001A459D"/>
    <w:rsid w:val="001A4C14"/>
    <w:rsid w:val="001A51B6"/>
    <w:rsid w:val="001A560E"/>
    <w:rsid w:val="001A59B7"/>
    <w:rsid w:val="001A6CBD"/>
    <w:rsid w:val="001A6DC5"/>
    <w:rsid w:val="001A744C"/>
    <w:rsid w:val="001A7525"/>
    <w:rsid w:val="001A7914"/>
    <w:rsid w:val="001B00E2"/>
    <w:rsid w:val="001B04BA"/>
    <w:rsid w:val="001B0518"/>
    <w:rsid w:val="001B0709"/>
    <w:rsid w:val="001B097C"/>
    <w:rsid w:val="001B0A43"/>
    <w:rsid w:val="001B10F0"/>
    <w:rsid w:val="001B1109"/>
    <w:rsid w:val="001B1143"/>
    <w:rsid w:val="001B1486"/>
    <w:rsid w:val="001B1A9B"/>
    <w:rsid w:val="001B1C29"/>
    <w:rsid w:val="001B1F61"/>
    <w:rsid w:val="001B21D0"/>
    <w:rsid w:val="001B2312"/>
    <w:rsid w:val="001B2343"/>
    <w:rsid w:val="001B2434"/>
    <w:rsid w:val="001B2491"/>
    <w:rsid w:val="001B24EB"/>
    <w:rsid w:val="001B26BF"/>
    <w:rsid w:val="001B2B31"/>
    <w:rsid w:val="001B2E8D"/>
    <w:rsid w:val="001B2ED8"/>
    <w:rsid w:val="001B3270"/>
    <w:rsid w:val="001B34FC"/>
    <w:rsid w:val="001B4143"/>
    <w:rsid w:val="001B41C6"/>
    <w:rsid w:val="001B4704"/>
    <w:rsid w:val="001B4B71"/>
    <w:rsid w:val="001B4E79"/>
    <w:rsid w:val="001B57F3"/>
    <w:rsid w:val="001B5E85"/>
    <w:rsid w:val="001B628F"/>
    <w:rsid w:val="001B65FF"/>
    <w:rsid w:val="001B6A6C"/>
    <w:rsid w:val="001B6E97"/>
    <w:rsid w:val="001B6EF3"/>
    <w:rsid w:val="001B7DC7"/>
    <w:rsid w:val="001C0435"/>
    <w:rsid w:val="001C0630"/>
    <w:rsid w:val="001C0804"/>
    <w:rsid w:val="001C08A3"/>
    <w:rsid w:val="001C0CFC"/>
    <w:rsid w:val="001C0EC8"/>
    <w:rsid w:val="001C0F12"/>
    <w:rsid w:val="001C12CF"/>
    <w:rsid w:val="001C1BB8"/>
    <w:rsid w:val="001C20F2"/>
    <w:rsid w:val="001C25F6"/>
    <w:rsid w:val="001C2743"/>
    <w:rsid w:val="001C27FF"/>
    <w:rsid w:val="001C3097"/>
    <w:rsid w:val="001C3206"/>
    <w:rsid w:val="001C3917"/>
    <w:rsid w:val="001C391F"/>
    <w:rsid w:val="001C3C86"/>
    <w:rsid w:val="001C40E5"/>
    <w:rsid w:val="001C4147"/>
    <w:rsid w:val="001C4223"/>
    <w:rsid w:val="001C491F"/>
    <w:rsid w:val="001C4ABD"/>
    <w:rsid w:val="001C52AD"/>
    <w:rsid w:val="001C57FF"/>
    <w:rsid w:val="001C584E"/>
    <w:rsid w:val="001C5A29"/>
    <w:rsid w:val="001C602A"/>
    <w:rsid w:val="001C61F1"/>
    <w:rsid w:val="001C62F8"/>
    <w:rsid w:val="001C6FA0"/>
    <w:rsid w:val="001C7DB1"/>
    <w:rsid w:val="001D0413"/>
    <w:rsid w:val="001D07E3"/>
    <w:rsid w:val="001D09CC"/>
    <w:rsid w:val="001D14AB"/>
    <w:rsid w:val="001D15A7"/>
    <w:rsid w:val="001D1A1E"/>
    <w:rsid w:val="001D1ED7"/>
    <w:rsid w:val="001D1EF3"/>
    <w:rsid w:val="001D2150"/>
    <w:rsid w:val="001D2E19"/>
    <w:rsid w:val="001D2ED4"/>
    <w:rsid w:val="001D317E"/>
    <w:rsid w:val="001D3687"/>
    <w:rsid w:val="001D388A"/>
    <w:rsid w:val="001D38BE"/>
    <w:rsid w:val="001D3A8F"/>
    <w:rsid w:val="001D3B5C"/>
    <w:rsid w:val="001D437C"/>
    <w:rsid w:val="001D454C"/>
    <w:rsid w:val="001D4C83"/>
    <w:rsid w:val="001D5292"/>
    <w:rsid w:val="001D5966"/>
    <w:rsid w:val="001D5988"/>
    <w:rsid w:val="001D6296"/>
    <w:rsid w:val="001D679E"/>
    <w:rsid w:val="001D6ACE"/>
    <w:rsid w:val="001D6AD0"/>
    <w:rsid w:val="001D6E18"/>
    <w:rsid w:val="001D763C"/>
    <w:rsid w:val="001D7B4D"/>
    <w:rsid w:val="001D7B9E"/>
    <w:rsid w:val="001E0F39"/>
    <w:rsid w:val="001E1BBB"/>
    <w:rsid w:val="001E1D83"/>
    <w:rsid w:val="001E20AB"/>
    <w:rsid w:val="001E21C7"/>
    <w:rsid w:val="001E2C3B"/>
    <w:rsid w:val="001E3096"/>
    <w:rsid w:val="001E322D"/>
    <w:rsid w:val="001E33BC"/>
    <w:rsid w:val="001E3D85"/>
    <w:rsid w:val="001E3DF5"/>
    <w:rsid w:val="001E3EC3"/>
    <w:rsid w:val="001E44F0"/>
    <w:rsid w:val="001E4698"/>
    <w:rsid w:val="001E4858"/>
    <w:rsid w:val="001E4A63"/>
    <w:rsid w:val="001E512F"/>
    <w:rsid w:val="001E51C9"/>
    <w:rsid w:val="001E52AC"/>
    <w:rsid w:val="001E53A7"/>
    <w:rsid w:val="001E607A"/>
    <w:rsid w:val="001E61DC"/>
    <w:rsid w:val="001E6772"/>
    <w:rsid w:val="001E6ECF"/>
    <w:rsid w:val="001E7093"/>
    <w:rsid w:val="001E70AA"/>
    <w:rsid w:val="001E744B"/>
    <w:rsid w:val="001E79B8"/>
    <w:rsid w:val="001E7A72"/>
    <w:rsid w:val="001E7BC8"/>
    <w:rsid w:val="001E7C14"/>
    <w:rsid w:val="001E7EBB"/>
    <w:rsid w:val="001F0627"/>
    <w:rsid w:val="001F0817"/>
    <w:rsid w:val="001F0B51"/>
    <w:rsid w:val="001F11DC"/>
    <w:rsid w:val="001F1992"/>
    <w:rsid w:val="001F19F6"/>
    <w:rsid w:val="001F24A7"/>
    <w:rsid w:val="001F28C1"/>
    <w:rsid w:val="001F2AA6"/>
    <w:rsid w:val="001F2AB8"/>
    <w:rsid w:val="001F2D46"/>
    <w:rsid w:val="001F2FF8"/>
    <w:rsid w:val="001F321B"/>
    <w:rsid w:val="001F3BA2"/>
    <w:rsid w:val="001F3D8F"/>
    <w:rsid w:val="001F3EEC"/>
    <w:rsid w:val="001F4521"/>
    <w:rsid w:val="001F4AAA"/>
    <w:rsid w:val="001F4B29"/>
    <w:rsid w:val="001F4D35"/>
    <w:rsid w:val="001F4E17"/>
    <w:rsid w:val="001F5412"/>
    <w:rsid w:val="001F5CD8"/>
    <w:rsid w:val="001F65C5"/>
    <w:rsid w:val="001F6CF1"/>
    <w:rsid w:val="001F72EE"/>
    <w:rsid w:val="001F743C"/>
    <w:rsid w:val="001F7C07"/>
    <w:rsid w:val="00200056"/>
    <w:rsid w:val="002000D9"/>
    <w:rsid w:val="002001B3"/>
    <w:rsid w:val="002004F8"/>
    <w:rsid w:val="002005E3"/>
    <w:rsid w:val="00200648"/>
    <w:rsid w:val="002007A4"/>
    <w:rsid w:val="00200CB9"/>
    <w:rsid w:val="00200E09"/>
    <w:rsid w:val="00201348"/>
    <w:rsid w:val="00201868"/>
    <w:rsid w:val="00201DEA"/>
    <w:rsid w:val="00201F23"/>
    <w:rsid w:val="00201F72"/>
    <w:rsid w:val="00201FBC"/>
    <w:rsid w:val="00202405"/>
    <w:rsid w:val="0020267B"/>
    <w:rsid w:val="00202CE6"/>
    <w:rsid w:val="00202ED6"/>
    <w:rsid w:val="00203081"/>
    <w:rsid w:val="00203660"/>
    <w:rsid w:val="00203AC1"/>
    <w:rsid w:val="00203EBA"/>
    <w:rsid w:val="00204311"/>
    <w:rsid w:val="00204C41"/>
    <w:rsid w:val="00204E30"/>
    <w:rsid w:val="00205F59"/>
    <w:rsid w:val="00206834"/>
    <w:rsid w:val="00206B26"/>
    <w:rsid w:val="00206C71"/>
    <w:rsid w:val="00206D91"/>
    <w:rsid w:val="00207043"/>
    <w:rsid w:val="00207157"/>
    <w:rsid w:val="0020762E"/>
    <w:rsid w:val="002077A5"/>
    <w:rsid w:val="00207932"/>
    <w:rsid w:val="00207F4A"/>
    <w:rsid w:val="00210347"/>
    <w:rsid w:val="002103B9"/>
    <w:rsid w:val="0021078E"/>
    <w:rsid w:val="002107F6"/>
    <w:rsid w:val="00210CE3"/>
    <w:rsid w:val="002112B1"/>
    <w:rsid w:val="0021135B"/>
    <w:rsid w:val="00211872"/>
    <w:rsid w:val="002122CA"/>
    <w:rsid w:val="002128D4"/>
    <w:rsid w:val="00213300"/>
    <w:rsid w:val="00213402"/>
    <w:rsid w:val="0021342D"/>
    <w:rsid w:val="00213A83"/>
    <w:rsid w:val="00213C8E"/>
    <w:rsid w:val="00213F53"/>
    <w:rsid w:val="00213FE6"/>
    <w:rsid w:val="002145A1"/>
    <w:rsid w:val="002147E0"/>
    <w:rsid w:val="00215754"/>
    <w:rsid w:val="002159DB"/>
    <w:rsid w:val="00215B39"/>
    <w:rsid w:val="002165F9"/>
    <w:rsid w:val="002166B7"/>
    <w:rsid w:val="00216A81"/>
    <w:rsid w:val="00216B36"/>
    <w:rsid w:val="00216EFC"/>
    <w:rsid w:val="00216FA8"/>
    <w:rsid w:val="00217137"/>
    <w:rsid w:val="0021756F"/>
    <w:rsid w:val="00217700"/>
    <w:rsid w:val="002179E8"/>
    <w:rsid w:val="00217F9D"/>
    <w:rsid w:val="0022015E"/>
    <w:rsid w:val="0022027D"/>
    <w:rsid w:val="00220358"/>
    <w:rsid w:val="002208A9"/>
    <w:rsid w:val="00220D0D"/>
    <w:rsid w:val="0022134B"/>
    <w:rsid w:val="002214C0"/>
    <w:rsid w:val="002219C5"/>
    <w:rsid w:val="00221D56"/>
    <w:rsid w:val="00221DB4"/>
    <w:rsid w:val="00221ECC"/>
    <w:rsid w:val="00222155"/>
    <w:rsid w:val="002221D8"/>
    <w:rsid w:val="0022260F"/>
    <w:rsid w:val="002230A4"/>
    <w:rsid w:val="002235EF"/>
    <w:rsid w:val="00223DC9"/>
    <w:rsid w:val="00224117"/>
    <w:rsid w:val="00225357"/>
    <w:rsid w:val="002255B3"/>
    <w:rsid w:val="0022581D"/>
    <w:rsid w:val="002259B0"/>
    <w:rsid w:val="00225D51"/>
    <w:rsid w:val="00226006"/>
    <w:rsid w:val="00226082"/>
    <w:rsid w:val="002261D2"/>
    <w:rsid w:val="00226330"/>
    <w:rsid w:val="00226593"/>
    <w:rsid w:val="00226605"/>
    <w:rsid w:val="0022687C"/>
    <w:rsid w:val="0022706B"/>
    <w:rsid w:val="00227258"/>
    <w:rsid w:val="00227588"/>
    <w:rsid w:val="002276CB"/>
    <w:rsid w:val="002278A3"/>
    <w:rsid w:val="00227A35"/>
    <w:rsid w:val="00230E20"/>
    <w:rsid w:val="00230FF8"/>
    <w:rsid w:val="00231073"/>
    <w:rsid w:val="00231539"/>
    <w:rsid w:val="00231696"/>
    <w:rsid w:val="002316B2"/>
    <w:rsid w:val="0023226D"/>
    <w:rsid w:val="00232B0B"/>
    <w:rsid w:val="00233DC5"/>
    <w:rsid w:val="00233FFB"/>
    <w:rsid w:val="00234078"/>
    <w:rsid w:val="002344BE"/>
    <w:rsid w:val="00234514"/>
    <w:rsid w:val="00234D6A"/>
    <w:rsid w:val="00235158"/>
    <w:rsid w:val="0023677A"/>
    <w:rsid w:val="00237123"/>
    <w:rsid w:val="0023727D"/>
    <w:rsid w:val="00237364"/>
    <w:rsid w:val="00237DDF"/>
    <w:rsid w:val="00237EB0"/>
    <w:rsid w:val="0024111E"/>
    <w:rsid w:val="00241974"/>
    <w:rsid w:val="002420C8"/>
    <w:rsid w:val="00242273"/>
    <w:rsid w:val="00242464"/>
    <w:rsid w:val="002425F3"/>
    <w:rsid w:val="00242607"/>
    <w:rsid w:val="0024292C"/>
    <w:rsid w:val="002431EA"/>
    <w:rsid w:val="00243768"/>
    <w:rsid w:val="00243B34"/>
    <w:rsid w:val="002448A5"/>
    <w:rsid w:val="00245125"/>
    <w:rsid w:val="00245753"/>
    <w:rsid w:val="00245D43"/>
    <w:rsid w:val="00246188"/>
    <w:rsid w:val="00246196"/>
    <w:rsid w:val="002461C5"/>
    <w:rsid w:val="002464BB"/>
    <w:rsid w:val="00246704"/>
    <w:rsid w:val="00246983"/>
    <w:rsid w:val="00246BB6"/>
    <w:rsid w:val="0024766C"/>
    <w:rsid w:val="002479B8"/>
    <w:rsid w:val="002479BF"/>
    <w:rsid w:val="00247B9E"/>
    <w:rsid w:val="00247D80"/>
    <w:rsid w:val="00247ED6"/>
    <w:rsid w:val="00251139"/>
    <w:rsid w:val="002514AD"/>
    <w:rsid w:val="00251668"/>
    <w:rsid w:val="00251C6E"/>
    <w:rsid w:val="002520B3"/>
    <w:rsid w:val="002528D7"/>
    <w:rsid w:val="00252DE3"/>
    <w:rsid w:val="00253133"/>
    <w:rsid w:val="0025408A"/>
    <w:rsid w:val="00254150"/>
    <w:rsid w:val="00254712"/>
    <w:rsid w:val="00254B09"/>
    <w:rsid w:val="00254CBA"/>
    <w:rsid w:val="00254F1C"/>
    <w:rsid w:val="0025531B"/>
    <w:rsid w:val="00255E9A"/>
    <w:rsid w:val="002562AB"/>
    <w:rsid w:val="002565D5"/>
    <w:rsid w:val="00256654"/>
    <w:rsid w:val="00256D0D"/>
    <w:rsid w:val="00256F6E"/>
    <w:rsid w:val="00257655"/>
    <w:rsid w:val="00257ABE"/>
    <w:rsid w:val="00257BCE"/>
    <w:rsid w:val="00257E12"/>
    <w:rsid w:val="00257ED7"/>
    <w:rsid w:val="002606C7"/>
    <w:rsid w:val="002606F5"/>
    <w:rsid w:val="00260BB3"/>
    <w:rsid w:val="002611A6"/>
    <w:rsid w:val="00261288"/>
    <w:rsid w:val="002619C3"/>
    <w:rsid w:val="002620E2"/>
    <w:rsid w:val="00262169"/>
    <w:rsid w:val="00262425"/>
    <w:rsid w:val="002624EC"/>
    <w:rsid w:val="0026292E"/>
    <w:rsid w:val="00262FF8"/>
    <w:rsid w:val="00263928"/>
    <w:rsid w:val="002645D9"/>
    <w:rsid w:val="002647A0"/>
    <w:rsid w:val="00264BF4"/>
    <w:rsid w:val="0026520C"/>
    <w:rsid w:val="0026557C"/>
    <w:rsid w:val="002655F0"/>
    <w:rsid w:val="002659D0"/>
    <w:rsid w:val="00265BAB"/>
    <w:rsid w:val="00265CED"/>
    <w:rsid w:val="00265E16"/>
    <w:rsid w:val="00265F9B"/>
    <w:rsid w:val="0026641C"/>
    <w:rsid w:val="0026693E"/>
    <w:rsid w:val="00266B75"/>
    <w:rsid w:val="002670FA"/>
    <w:rsid w:val="00267363"/>
    <w:rsid w:val="002678B8"/>
    <w:rsid w:val="00267FB9"/>
    <w:rsid w:val="00271549"/>
    <w:rsid w:val="0027207A"/>
    <w:rsid w:val="00272290"/>
    <w:rsid w:val="00272EF5"/>
    <w:rsid w:val="00272FC3"/>
    <w:rsid w:val="00273C94"/>
    <w:rsid w:val="002742AA"/>
    <w:rsid w:val="00274D75"/>
    <w:rsid w:val="00275036"/>
    <w:rsid w:val="002756F8"/>
    <w:rsid w:val="00276122"/>
    <w:rsid w:val="00276BBA"/>
    <w:rsid w:val="00276EA4"/>
    <w:rsid w:val="002778DE"/>
    <w:rsid w:val="002779CC"/>
    <w:rsid w:val="00280A02"/>
    <w:rsid w:val="00281277"/>
    <w:rsid w:val="00281431"/>
    <w:rsid w:val="00281826"/>
    <w:rsid w:val="00281999"/>
    <w:rsid w:val="00281EB0"/>
    <w:rsid w:val="00282029"/>
    <w:rsid w:val="00282BD7"/>
    <w:rsid w:val="00282C56"/>
    <w:rsid w:val="00282C62"/>
    <w:rsid w:val="002830FF"/>
    <w:rsid w:val="00283E13"/>
    <w:rsid w:val="00283F84"/>
    <w:rsid w:val="002840DD"/>
    <w:rsid w:val="002843E3"/>
    <w:rsid w:val="0028460B"/>
    <w:rsid w:val="0028470F"/>
    <w:rsid w:val="002847CB"/>
    <w:rsid w:val="00284996"/>
    <w:rsid w:val="0028499F"/>
    <w:rsid w:val="00285429"/>
    <w:rsid w:val="00286390"/>
    <w:rsid w:val="002864F1"/>
    <w:rsid w:val="00286876"/>
    <w:rsid w:val="00286AF0"/>
    <w:rsid w:val="0028728D"/>
    <w:rsid w:val="00287402"/>
    <w:rsid w:val="002902A0"/>
    <w:rsid w:val="002905E1"/>
    <w:rsid w:val="00290B1B"/>
    <w:rsid w:val="00290EAB"/>
    <w:rsid w:val="00290ED7"/>
    <w:rsid w:val="00291042"/>
    <w:rsid w:val="002911BC"/>
    <w:rsid w:val="002917FD"/>
    <w:rsid w:val="00291F2C"/>
    <w:rsid w:val="00292077"/>
    <w:rsid w:val="002920E8"/>
    <w:rsid w:val="00292227"/>
    <w:rsid w:val="0029274A"/>
    <w:rsid w:val="00292802"/>
    <w:rsid w:val="00292830"/>
    <w:rsid w:val="00292896"/>
    <w:rsid w:val="002929F9"/>
    <w:rsid w:val="00292AC7"/>
    <w:rsid w:val="00292CF1"/>
    <w:rsid w:val="002936E7"/>
    <w:rsid w:val="00293769"/>
    <w:rsid w:val="0029382F"/>
    <w:rsid w:val="00293C61"/>
    <w:rsid w:val="00294289"/>
    <w:rsid w:val="00294798"/>
    <w:rsid w:val="00296581"/>
    <w:rsid w:val="0029690D"/>
    <w:rsid w:val="00297487"/>
    <w:rsid w:val="00297C90"/>
    <w:rsid w:val="002A0244"/>
    <w:rsid w:val="002A0A8B"/>
    <w:rsid w:val="002A17CE"/>
    <w:rsid w:val="002A209C"/>
    <w:rsid w:val="002A2609"/>
    <w:rsid w:val="002A28EA"/>
    <w:rsid w:val="002A3A3D"/>
    <w:rsid w:val="002A3A57"/>
    <w:rsid w:val="002A3EDA"/>
    <w:rsid w:val="002A3FFB"/>
    <w:rsid w:val="002A4075"/>
    <w:rsid w:val="002A445E"/>
    <w:rsid w:val="002A4886"/>
    <w:rsid w:val="002A4D1F"/>
    <w:rsid w:val="002A4F6A"/>
    <w:rsid w:val="002A504D"/>
    <w:rsid w:val="002A51B1"/>
    <w:rsid w:val="002A5329"/>
    <w:rsid w:val="002A5DFD"/>
    <w:rsid w:val="002A6746"/>
    <w:rsid w:val="002A693C"/>
    <w:rsid w:val="002A6B99"/>
    <w:rsid w:val="002A7072"/>
    <w:rsid w:val="002A766B"/>
    <w:rsid w:val="002A7CF1"/>
    <w:rsid w:val="002A7FAE"/>
    <w:rsid w:val="002B005F"/>
    <w:rsid w:val="002B03FD"/>
    <w:rsid w:val="002B0B4A"/>
    <w:rsid w:val="002B0D77"/>
    <w:rsid w:val="002B0E16"/>
    <w:rsid w:val="002B0F12"/>
    <w:rsid w:val="002B1326"/>
    <w:rsid w:val="002B1566"/>
    <w:rsid w:val="002B17BA"/>
    <w:rsid w:val="002B1933"/>
    <w:rsid w:val="002B19C5"/>
    <w:rsid w:val="002B1A16"/>
    <w:rsid w:val="002B1E1B"/>
    <w:rsid w:val="002B1EBA"/>
    <w:rsid w:val="002B1FE2"/>
    <w:rsid w:val="002B2211"/>
    <w:rsid w:val="002B224A"/>
    <w:rsid w:val="002B2EA4"/>
    <w:rsid w:val="002B30CA"/>
    <w:rsid w:val="002B346E"/>
    <w:rsid w:val="002B3666"/>
    <w:rsid w:val="002B463E"/>
    <w:rsid w:val="002B555E"/>
    <w:rsid w:val="002B5A4F"/>
    <w:rsid w:val="002B63A3"/>
    <w:rsid w:val="002B6A33"/>
    <w:rsid w:val="002B7E24"/>
    <w:rsid w:val="002B7FAE"/>
    <w:rsid w:val="002C10D5"/>
    <w:rsid w:val="002C12E1"/>
    <w:rsid w:val="002C2546"/>
    <w:rsid w:val="002C2BE4"/>
    <w:rsid w:val="002C2FF5"/>
    <w:rsid w:val="002C3076"/>
    <w:rsid w:val="002C30A4"/>
    <w:rsid w:val="002C32CD"/>
    <w:rsid w:val="002C3C62"/>
    <w:rsid w:val="002C3C73"/>
    <w:rsid w:val="002C410A"/>
    <w:rsid w:val="002C435E"/>
    <w:rsid w:val="002C46EC"/>
    <w:rsid w:val="002C4AEC"/>
    <w:rsid w:val="002C4CEB"/>
    <w:rsid w:val="002C4CEE"/>
    <w:rsid w:val="002C4E70"/>
    <w:rsid w:val="002C527F"/>
    <w:rsid w:val="002C5387"/>
    <w:rsid w:val="002C54A9"/>
    <w:rsid w:val="002C54E4"/>
    <w:rsid w:val="002C5DCC"/>
    <w:rsid w:val="002C5E92"/>
    <w:rsid w:val="002C5EE6"/>
    <w:rsid w:val="002C61DD"/>
    <w:rsid w:val="002C62E4"/>
    <w:rsid w:val="002C6318"/>
    <w:rsid w:val="002C6710"/>
    <w:rsid w:val="002C734A"/>
    <w:rsid w:val="002C74DB"/>
    <w:rsid w:val="002C771B"/>
    <w:rsid w:val="002C7D1C"/>
    <w:rsid w:val="002C7EE3"/>
    <w:rsid w:val="002D0386"/>
    <w:rsid w:val="002D03AA"/>
    <w:rsid w:val="002D058A"/>
    <w:rsid w:val="002D0678"/>
    <w:rsid w:val="002D083D"/>
    <w:rsid w:val="002D101A"/>
    <w:rsid w:val="002D13CA"/>
    <w:rsid w:val="002D1E67"/>
    <w:rsid w:val="002D2C99"/>
    <w:rsid w:val="002D2ED7"/>
    <w:rsid w:val="002D3568"/>
    <w:rsid w:val="002D38B6"/>
    <w:rsid w:val="002D433D"/>
    <w:rsid w:val="002D44D4"/>
    <w:rsid w:val="002D478B"/>
    <w:rsid w:val="002D47CA"/>
    <w:rsid w:val="002D48E7"/>
    <w:rsid w:val="002D4979"/>
    <w:rsid w:val="002D5DC0"/>
    <w:rsid w:val="002D5EA9"/>
    <w:rsid w:val="002D6432"/>
    <w:rsid w:val="002D651B"/>
    <w:rsid w:val="002D6A0A"/>
    <w:rsid w:val="002D6C5B"/>
    <w:rsid w:val="002D70E4"/>
    <w:rsid w:val="002E0135"/>
    <w:rsid w:val="002E07A2"/>
    <w:rsid w:val="002E096D"/>
    <w:rsid w:val="002E0ECD"/>
    <w:rsid w:val="002E1979"/>
    <w:rsid w:val="002E1E6A"/>
    <w:rsid w:val="002E1E83"/>
    <w:rsid w:val="002E28CF"/>
    <w:rsid w:val="002E33FE"/>
    <w:rsid w:val="002E3493"/>
    <w:rsid w:val="002E3937"/>
    <w:rsid w:val="002E3C89"/>
    <w:rsid w:val="002E3EA0"/>
    <w:rsid w:val="002E3F50"/>
    <w:rsid w:val="002E41A0"/>
    <w:rsid w:val="002E4283"/>
    <w:rsid w:val="002E42BA"/>
    <w:rsid w:val="002E4468"/>
    <w:rsid w:val="002E4517"/>
    <w:rsid w:val="002E4632"/>
    <w:rsid w:val="002E4681"/>
    <w:rsid w:val="002E51B2"/>
    <w:rsid w:val="002E544E"/>
    <w:rsid w:val="002E5B73"/>
    <w:rsid w:val="002E697D"/>
    <w:rsid w:val="002E6C5C"/>
    <w:rsid w:val="002E6FB8"/>
    <w:rsid w:val="002E7051"/>
    <w:rsid w:val="002E7DDA"/>
    <w:rsid w:val="002E7FB5"/>
    <w:rsid w:val="002F14BC"/>
    <w:rsid w:val="002F1722"/>
    <w:rsid w:val="002F198C"/>
    <w:rsid w:val="002F199B"/>
    <w:rsid w:val="002F1DEF"/>
    <w:rsid w:val="002F2053"/>
    <w:rsid w:val="002F21F7"/>
    <w:rsid w:val="002F28FF"/>
    <w:rsid w:val="002F2980"/>
    <w:rsid w:val="002F2C37"/>
    <w:rsid w:val="002F314A"/>
    <w:rsid w:val="002F3158"/>
    <w:rsid w:val="002F333E"/>
    <w:rsid w:val="002F3594"/>
    <w:rsid w:val="002F3606"/>
    <w:rsid w:val="002F36B8"/>
    <w:rsid w:val="002F384F"/>
    <w:rsid w:val="002F3E89"/>
    <w:rsid w:val="002F446D"/>
    <w:rsid w:val="002F4B7A"/>
    <w:rsid w:val="002F4CC8"/>
    <w:rsid w:val="002F507B"/>
    <w:rsid w:val="002F5432"/>
    <w:rsid w:val="002F5D73"/>
    <w:rsid w:val="002F6336"/>
    <w:rsid w:val="002F7980"/>
    <w:rsid w:val="00300383"/>
    <w:rsid w:val="00300B3A"/>
    <w:rsid w:val="00300D4B"/>
    <w:rsid w:val="00300E5A"/>
    <w:rsid w:val="00301443"/>
    <w:rsid w:val="003015D7"/>
    <w:rsid w:val="00301716"/>
    <w:rsid w:val="00301878"/>
    <w:rsid w:val="00301E90"/>
    <w:rsid w:val="00302D0C"/>
    <w:rsid w:val="00302D0E"/>
    <w:rsid w:val="00302EBC"/>
    <w:rsid w:val="00303169"/>
    <w:rsid w:val="00303922"/>
    <w:rsid w:val="003041BC"/>
    <w:rsid w:val="00305148"/>
    <w:rsid w:val="0030545B"/>
    <w:rsid w:val="00305BB2"/>
    <w:rsid w:val="00306375"/>
    <w:rsid w:val="003063A6"/>
    <w:rsid w:val="00306617"/>
    <w:rsid w:val="003067AF"/>
    <w:rsid w:val="00306E99"/>
    <w:rsid w:val="00306EF2"/>
    <w:rsid w:val="00307D30"/>
    <w:rsid w:val="0031090F"/>
    <w:rsid w:val="00310DA0"/>
    <w:rsid w:val="003111B3"/>
    <w:rsid w:val="00311A69"/>
    <w:rsid w:val="00311C40"/>
    <w:rsid w:val="00312648"/>
    <w:rsid w:val="00312953"/>
    <w:rsid w:val="00313C48"/>
    <w:rsid w:val="003149E0"/>
    <w:rsid w:val="00314D85"/>
    <w:rsid w:val="0031508A"/>
    <w:rsid w:val="00316498"/>
    <w:rsid w:val="00316801"/>
    <w:rsid w:val="00316B7D"/>
    <w:rsid w:val="003173B8"/>
    <w:rsid w:val="00317BE2"/>
    <w:rsid w:val="00317C5F"/>
    <w:rsid w:val="00317E60"/>
    <w:rsid w:val="00317FC3"/>
    <w:rsid w:val="003202E6"/>
    <w:rsid w:val="00320628"/>
    <w:rsid w:val="0032117D"/>
    <w:rsid w:val="003217BB"/>
    <w:rsid w:val="00321DD0"/>
    <w:rsid w:val="00321EE1"/>
    <w:rsid w:val="00322457"/>
    <w:rsid w:val="00322473"/>
    <w:rsid w:val="00322B5A"/>
    <w:rsid w:val="00322F58"/>
    <w:rsid w:val="00323193"/>
    <w:rsid w:val="003234F5"/>
    <w:rsid w:val="003236AB"/>
    <w:rsid w:val="00323912"/>
    <w:rsid w:val="00323979"/>
    <w:rsid w:val="00323A11"/>
    <w:rsid w:val="00323A3E"/>
    <w:rsid w:val="003241E1"/>
    <w:rsid w:val="00325362"/>
    <w:rsid w:val="00326B88"/>
    <w:rsid w:val="00326F57"/>
    <w:rsid w:val="0032710C"/>
    <w:rsid w:val="00330645"/>
    <w:rsid w:val="00330901"/>
    <w:rsid w:val="003313E9"/>
    <w:rsid w:val="0033140E"/>
    <w:rsid w:val="0033173F"/>
    <w:rsid w:val="00331BC5"/>
    <w:rsid w:val="00331F6E"/>
    <w:rsid w:val="00332120"/>
    <w:rsid w:val="003322CA"/>
    <w:rsid w:val="00332689"/>
    <w:rsid w:val="00332DB9"/>
    <w:rsid w:val="00332F86"/>
    <w:rsid w:val="00333C04"/>
    <w:rsid w:val="003345D2"/>
    <w:rsid w:val="00334CF8"/>
    <w:rsid w:val="00334D20"/>
    <w:rsid w:val="00334EFE"/>
    <w:rsid w:val="00335159"/>
    <w:rsid w:val="00335719"/>
    <w:rsid w:val="00335C4A"/>
    <w:rsid w:val="0033652C"/>
    <w:rsid w:val="0033666B"/>
    <w:rsid w:val="00336A4D"/>
    <w:rsid w:val="00337023"/>
    <w:rsid w:val="00337865"/>
    <w:rsid w:val="00340306"/>
    <w:rsid w:val="00340471"/>
    <w:rsid w:val="003408CF"/>
    <w:rsid w:val="00340CB9"/>
    <w:rsid w:val="00340F36"/>
    <w:rsid w:val="0034104C"/>
    <w:rsid w:val="00341185"/>
    <w:rsid w:val="00341B57"/>
    <w:rsid w:val="003420DA"/>
    <w:rsid w:val="0034243E"/>
    <w:rsid w:val="003425E3"/>
    <w:rsid w:val="003427CF"/>
    <w:rsid w:val="00343290"/>
    <w:rsid w:val="00343314"/>
    <w:rsid w:val="0034338E"/>
    <w:rsid w:val="003435E7"/>
    <w:rsid w:val="00343B2B"/>
    <w:rsid w:val="00343B6F"/>
    <w:rsid w:val="00343C12"/>
    <w:rsid w:val="00344540"/>
    <w:rsid w:val="00344F44"/>
    <w:rsid w:val="00344FB7"/>
    <w:rsid w:val="00345889"/>
    <w:rsid w:val="00345C9E"/>
    <w:rsid w:val="00345CA4"/>
    <w:rsid w:val="00346179"/>
    <w:rsid w:val="00346F95"/>
    <w:rsid w:val="0034727F"/>
    <w:rsid w:val="0035033F"/>
    <w:rsid w:val="003505A5"/>
    <w:rsid w:val="00350908"/>
    <w:rsid w:val="0035094D"/>
    <w:rsid w:val="003509B7"/>
    <w:rsid w:val="00350C59"/>
    <w:rsid w:val="00350C69"/>
    <w:rsid w:val="00350D3A"/>
    <w:rsid w:val="00351C08"/>
    <w:rsid w:val="00351CA4"/>
    <w:rsid w:val="00351CBD"/>
    <w:rsid w:val="00352123"/>
    <w:rsid w:val="0035239C"/>
    <w:rsid w:val="003529C1"/>
    <w:rsid w:val="00352BDD"/>
    <w:rsid w:val="00352DC3"/>
    <w:rsid w:val="0035397B"/>
    <w:rsid w:val="0035491A"/>
    <w:rsid w:val="00354AEC"/>
    <w:rsid w:val="00354BA6"/>
    <w:rsid w:val="00354D5B"/>
    <w:rsid w:val="003555BF"/>
    <w:rsid w:val="003555F1"/>
    <w:rsid w:val="00355B18"/>
    <w:rsid w:val="003561C9"/>
    <w:rsid w:val="00356214"/>
    <w:rsid w:val="00356237"/>
    <w:rsid w:val="003562E3"/>
    <w:rsid w:val="003564FF"/>
    <w:rsid w:val="0035650B"/>
    <w:rsid w:val="00356611"/>
    <w:rsid w:val="00356EC5"/>
    <w:rsid w:val="00357088"/>
    <w:rsid w:val="0035792C"/>
    <w:rsid w:val="0035798D"/>
    <w:rsid w:val="003605CD"/>
    <w:rsid w:val="003606CE"/>
    <w:rsid w:val="00361C14"/>
    <w:rsid w:val="00361DFA"/>
    <w:rsid w:val="00362316"/>
    <w:rsid w:val="003623D3"/>
    <w:rsid w:val="003626C1"/>
    <w:rsid w:val="003634AA"/>
    <w:rsid w:val="0036357E"/>
    <w:rsid w:val="003638B2"/>
    <w:rsid w:val="00363E3A"/>
    <w:rsid w:val="00363E4C"/>
    <w:rsid w:val="003642AD"/>
    <w:rsid w:val="003646A9"/>
    <w:rsid w:val="003648AF"/>
    <w:rsid w:val="00364CCB"/>
    <w:rsid w:val="00365BAE"/>
    <w:rsid w:val="00365C51"/>
    <w:rsid w:val="00366049"/>
    <w:rsid w:val="003660A4"/>
    <w:rsid w:val="003660C1"/>
    <w:rsid w:val="003662FB"/>
    <w:rsid w:val="003663CC"/>
    <w:rsid w:val="00366703"/>
    <w:rsid w:val="003668B7"/>
    <w:rsid w:val="00366923"/>
    <w:rsid w:val="00366E98"/>
    <w:rsid w:val="00367AC5"/>
    <w:rsid w:val="00370941"/>
    <w:rsid w:val="00370B4B"/>
    <w:rsid w:val="00370D42"/>
    <w:rsid w:val="00370EBD"/>
    <w:rsid w:val="00370EFE"/>
    <w:rsid w:val="003714CE"/>
    <w:rsid w:val="0037186C"/>
    <w:rsid w:val="00371C18"/>
    <w:rsid w:val="00372C15"/>
    <w:rsid w:val="00372CB0"/>
    <w:rsid w:val="00373C04"/>
    <w:rsid w:val="00373EED"/>
    <w:rsid w:val="003746C6"/>
    <w:rsid w:val="0037481F"/>
    <w:rsid w:val="003752D1"/>
    <w:rsid w:val="00375842"/>
    <w:rsid w:val="003758BC"/>
    <w:rsid w:val="00375B50"/>
    <w:rsid w:val="00375FF5"/>
    <w:rsid w:val="00376D1C"/>
    <w:rsid w:val="00377356"/>
    <w:rsid w:val="00380750"/>
    <w:rsid w:val="00380974"/>
    <w:rsid w:val="00380B81"/>
    <w:rsid w:val="00380CE4"/>
    <w:rsid w:val="00380D41"/>
    <w:rsid w:val="00380EB6"/>
    <w:rsid w:val="00381518"/>
    <w:rsid w:val="00381918"/>
    <w:rsid w:val="00381A3E"/>
    <w:rsid w:val="00381C5E"/>
    <w:rsid w:val="00381D44"/>
    <w:rsid w:val="00381E13"/>
    <w:rsid w:val="00381F72"/>
    <w:rsid w:val="00382CF0"/>
    <w:rsid w:val="00383300"/>
    <w:rsid w:val="00383377"/>
    <w:rsid w:val="00383968"/>
    <w:rsid w:val="003842F0"/>
    <w:rsid w:val="00384867"/>
    <w:rsid w:val="003852C5"/>
    <w:rsid w:val="003853C0"/>
    <w:rsid w:val="00385AAA"/>
    <w:rsid w:val="00385BFD"/>
    <w:rsid w:val="00385DAC"/>
    <w:rsid w:val="003866FA"/>
    <w:rsid w:val="00386C44"/>
    <w:rsid w:val="003870C4"/>
    <w:rsid w:val="003870FD"/>
    <w:rsid w:val="00387529"/>
    <w:rsid w:val="00387576"/>
    <w:rsid w:val="003879BD"/>
    <w:rsid w:val="00387BA2"/>
    <w:rsid w:val="00387D17"/>
    <w:rsid w:val="00387FDE"/>
    <w:rsid w:val="0039013E"/>
    <w:rsid w:val="00390E25"/>
    <w:rsid w:val="00391160"/>
    <w:rsid w:val="003913BD"/>
    <w:rsid w:val="003915B9"/>
    <w:rsid w:val="00391BD7"/>
    <w:rsid w:val="00391CF5"/>
    <w:rsid w:val="00391D73"/>
    <w:rsid w:val="00392705"/>
    <w:rsid w:val="00392C98"/>
    <w:rsid w:val="00392F81"/>
    <w:rsid w:val="003939BE"/>
    <w:rsid w:val="00393A40"/>
    <w:rsid w:val="00394133"/>
    <w:rsid w:val="00394F50"/>
    <w:rsid w:val="00395271"/>
    <w:rsid w:val="00395492"/>
    <w:rsid w:val="00395541"/>
    <w:rsid w:val="003956FC"/>
    <w:rsid w:val="00395D43"/>
    <w:rsid w:val="00395DC8"/>
    <w:rsid w:val="00396B97"/>
    <w:rsid w:val="0039701E"/>
    <w:rsid w:val="00397469"/>
    <w:rsid w:val="00397A9C"/>
    <w:rsid w:val="00397C1F"/>
    <w:rsid w:val="003A0137"/>
    <w:rsid w:val="003A01FB"/>
    <w:rsid w:val="003A0272"/>
    <w:rsid w:val="003A0944"/>
    <w:rsid w:val="003A09F3"/>
    <w:rsid w:val="003A0BBB"/>
    <w:rsid w:val="003A10DA"/>
    <w:rsid w:val="003A10ED"/>
    <w:rsid w:val="003A10EF"/>
    <w:rsid w:val="003A1D9F"/>
    <w:rsid w:val="003A22EE"/>
    <w:rsid w:val="003A2392"/>
    <w:rsid w:val="003A2609"/>
    <w:rsid w:val="003A287B"/>
    <w:rsid w:val="003A359C"/>
    <w:rsid w:val="003A3641"/>
    <w:rsid w:val="003A3699"/>
    <w:rsid w:val="003A3970"/>
    <w:rsid w:val="003A3BF5"/>
    <w:rsid w:val="003A3F1F"/>
    <w:rsid w:val="003A40FF"/>
    <w:rsid w:val="003A425C"/>
    <w:rsid w:val="003A42B3"/>
    <w:rsid w:val="003A47C1"/>
    <w:rsid w:val="003A4BB7"/>
    <w:rsid w:val="003A4C51"/>
    <w:rsid w:val="003A4D88"/>
    <w:rsid w:val="003A4E20"/>
    <w:rsid w:val="003A4FF6"/>
    <w:rsid w:val="003A6E77"/>
    <w:rsid w:val="003A6FEF"/>
    <w:rsid w:val="003A7086"/>
    <w:rsid w:val="003A7241"/>
    <w:rsid w:val="003A739C"/>
    <w:rsid w:val="003A7950"/>
    <w:rsid w:val="003B0474"/>
    <w:rsid w:val="003B0565"/>
    <w:rsid w:val="003B05BD"/>
    <w:rsid w:val="003B07E6"/>
    <w:rsid w:val="003B0900"/>
    <w:rsid w:val="003B09B0"/>
    <w:rsid w:val="003B0B2E"/>
    <w:rsid w:val="003B1501"/>
    <w:rsid w:val="003B16E0"/>
    <w:rsid w:val="003B1819"/>
    <w:rsid w:val="003B1F5F"/>
    <w:rsid w:val="003B3657"/>
    <w:rsid w:val="003B3F1B"/>
    <w:rsid w:val="003B409D"/>
    <w:rsid w:val="003B4113"/>
    <w:rsid w:val="003B441E"/>
    <w:rsid w:val="003B4501"/>
    <w:rsid w:val="003B497A"/>
    <w:rsid w:val="003B4CD4"/>
    <w:rsid w:val="003B5032"/>
    <w:rsid w:val="003B5523"/>
    <w:rsid w:val="003B57EA"/>
    <w:rsid w:val="003B5B28"/>
    <w:rsid w:val="003B6474"/>
    <w:rsid w:val="003B65C0"/>
    <w:rsid w:val="003B6770"/>
    <w:rsid w:val="003B722F"/>
    <w:rsid w:val="003B743F"/>
    <w:rsid w:val="003B78FE"/>
    <w:rsid w:val="003B7F58"/>
    <w:rsid w:val="003B7FDE"/>
    <w:rsid w:val="003C064B"/>
    <w:rsid w:val="003C119F"/>
    <w:rsid w:val="003C1BB8"/>
    <w:rsid w:val="003C1E86"/>
    <w:rsid w:val="003C1EA9"/>
    <w:rsid w:val="003C1F6F"/>
    <w:rsid w:val="003C241B"/>
    <w:rsid w:val="003C2A0F"/>
    <w:rsid w:val="003C2B64"/>
    <w:rsid w:val="003C2D90"/>
    <w:rsid w:val="003C2DE3"/>
    <w:rsid w:val="003C38A8"/>
    <w:rsid w:val="003C3B8F"/>
    <w:rsid w:val="003C4585"/>
    <w:rsid w:val="003C4692"/>
    <w:rsid w:val="003C4AE8"/>
    <w:rsid w:val="003C4D48"/>
    <w:rsid w:val="003C4F35"/>
    <w:rsid w:val="003C5E9C"/>
    <w:rsid w:val="003C664D"/>
    <w:rsid w:val="003C6AB2"/>
    <w:rsid w:val="003C6E3B"/>
    <w:rsid w:val="003C6F77"/>
    <w:rsid w:val="003C716D"/>
    <w:rsid w:val="003C7556"/>
    <w:rsid w:val="003D000D"/>
    <w:rsid w:val="003D0199"/>
    <w:rsid w:val="003D0352"/>
    <w:rsid w:val="003D03A1"/>
    <w:rsid w:val="003D1051"/>
    <w:rsid w:val="003D10D2"/>
    <w:rsid w:val="003D118C"/>
    <w:rsid w:val="003D178B"/>
    <w:rsid w:val="003D2015"/>
    <w:rsid w:val="003D20C0"/>
    <w:rsid w:val="003D20CD"/>
    <w:rsid w:val="003D2AC7"/>
    <w:rsid w:val="003D2D87"/>
    <w:rsid w:val="003D2E86"/>
    <w:rsid w:val="003D350E"/>
    <w:rsid w:val="003D35CC"/>
    <w:rsid w:val="003D3BC2"/>
    <w:rsid w:val="003D3E07"/>
    <w:rsid w:val="003D408A"/>
    <w:rsid w:val="003D497A"/>
    <w:rsid w:val="003D4BA6"/>
    <w:rsid w:val="003D5AEB"/>
    <w:rsid w:val="003D5B92"/>
    <w:rsid w:val="003D6A1A"/>
    <w:rsid w:val="003D6B45"/>
    <w:rsid w:val="003D6B5F"/>
    <w:rsid w:val="003D70C7"/>
    <w:rsid w:val="003D70ED"/>
    <w:rsid w:val="003D790C"/>
    <w:rsid w:val="003D7C2B"/>
    <w:rsid w:val="003D7F61"/>
    <w:rsid w:val="003E067C"/>
    <w:rsid w:val="003E0BBB"/>
    <w:rsid w:val="003E11FF"/>
    <w:rsid w:val="003E158C"/>
    <w:rsid w:val="003E199E"/>
    <w:rsid w:val="003E1A71"/>
    <w:rsid w:val="003E1B35"/>
    <w:rsid w:val="003E1F18"/>
    <w:rsid w:val="003E220E"/>
    <w:rsid w:val="003E266C"/>
    <w:rsid w:val="003E27C2"/>
    <w:rsid w:val="003E2B29"/>
    <w:rsid w:val="003E2B49"/>
    <w:rsid w:val="003E2EF0"/>
    <w:rsid w:val="003E3623"/>
    <w:rsid w:val="003E38E4"/>
    <w:rsid w:val="003E3CD3"/>
    <w:rsid w:val="003E3DD8"/>
    <w:rsid w:val="003E41B2"/>
    <w:rsid w:val="003E433E"/>
    <w:rsid w:val="003E4726"/>
    <w:rsid w:val="003E4B30"/>
    <w:rsid w:val="003E4EB4"/>
    <w:rsid w:val="003E5DC1"/>
    <w:rsid w:val="003E5F3D"/>
    <w:rsid w:val="003E6188"/>
    <w:rsid w:val="003E63D8"/>
    <w:rsid w:val="003E66EE"/>
    <w:rsid w:val="003E6C81"/>
    <w:rsid w:val="003E7391"/>
    <w:rsid w:val="003E7550"/>
    <w:rsid w:val="003E7647"/>
    <w:rsid w:val="003F09B1"/>
    <w:rsid w:val="003F0B5A"/>
    <w:rsid w:val="003F0E2F"/>
    <w:rsid w:val="003F0E67"/>
    <w:rsid w:val="003F17BC"/>
    <w:rsid w:val="003F2080"/>
    <w:rsid w:val="003F2134"/>
    <w:rsid w:val="003F2298"/>
    <w:rsid w:val="003F2B04"/>
    <w:rsid w:val="003F2E3B"/>
    <w:rsid w:val="003F2F20"/>
    <w:rsid w:val="003F2F51"/>
    <w:rsid w:val="003F325C"/>
    <w:rsid w:val="003F376C"/>
    <w:rsid w:val="003F39B5"/>
    <w:rsid w:val="003F3F19"/>
    <w:rsid w:val="003F46CD"/>
    <w:rsid w:val="003F48D5"/>
    <w:rsid w:val="003F4AB7"/>
    <w:rsid w:val="003F4E1D"/>
    <w:rsid w:val="003F4F55"/>
    <w:rsid w:val="003F50B2"/>
    <w:rsid w:val="003F57CB"/>
    <w:rsid w:val="003F5886"/>
    <w:rsid w:val="003F5BDE"/>
    <w:rsid w:val="003F5C7C"/>
    <w:rsid w:val="003F6225"/>
    <w:rsid w:val="003F6568"/>
    <w:rsid w:val="003F69E5"/>
    <w:rsid w:val="003F6A07"/>
    <w:rsid w:val="003F6C7E"/>
    <w:rsid w:val="003F7235"/>
    <w:rsid w:val="003F7546"/>
    <w:rsid w:val="003F7608"/>
    <w:rsid w:val="003F7CC7"/>
    <w:rsid w:val="003F7EAB"/>
    <w:rsid w:val="004002C9"/>
    <w:rsid w:val="0040090F"/>
    <w:rsid w:val="00400BC0"/>
    <w:rsid w:val="00402971"/>
    <w:rsid w:val="00402D4B"/>
    <w:rsid w:val="00402DA2"/>
    <w:rsid w:val="00403424"/>
    <w:rsid w:val="00403C0B"/>
    <w:rsid w:val="0040413B"/>
    <w:rsid w:val="00404331"/>
    <w:rsid w:val="00405232"/>
    <w:rsid w:val="004056C4"/>
    <w:rsid w:val="004058B6"/>
    <w:rsid w:val="004062B3"/>
    <w:rsid w:val="004063D3"/>
    <w:rsid w:val="00406640"/>
    <w:rsid w:val="00406FD9"/>
    <w:rsid w:val="00406FF3"/>
    <w:rsid w:val="00407298"/>
    <w:rsid w:val="00407763"/>
    <w:rsid w:val="00407932"/>
    <w:rsid w:val="00407E0B"/>
    <w:rsid w:val="00410120"/>
    <w:rsid w:val="00410347"/>
    <w:rsid w:val="00410BA8"/>
    <w:rsid w:val="00410E1C"/>
    <w:rsid w:val="00410FD0"/>
    <w:rsid w:val="00411220"/>
    <w:rsid w:val="00411509"/>
    <w:rsid w:val="004118F7"/>
    <w:rsid w:val="0041190F"/>
    <w:rsid w:val="004126B2"/>
    <w:rsid w:val="004127CB"/>
    <w:rsid w:val="004129F4"/>
    <w:rsid w:val="00412FEC"/>
    <w:rsid w:val="004139D0"/>
    <w:rsid w:val="004139FF"/>
    <w:rsid w:val="00413A65"/>
    <w:rsid w:val="00413E2B"/>
    <w:rsid w:val="00414E4B"/>
    <w:rsid w:val="00415499"/>
    <w:rsid w:val="004154D0"/>
    <w:rsid w:val="0041582B"/>
    <w:rsid w:val="00415B90"/>
    <w:rsid w:val="00415C9A"/>
    <w:rsid w:val="00416473"/>
    <w:rsid w:val="00416533"/>
    <w:rsid w:val="0041684D"/>
    <w:rsid w:val="00417329"/>
    <w:rsid w:val="00417525"/>
    <w:rsid w:val="00420801"/>
    <w:rsid w:val="0042084F"/>
    <w:rsid w:val="00420A05"/>
    <w:rsid w:val="004213FE"/>
    <w:rsid w:val="004217B1"/>
    <w:rsid w:val="00421AD4"/>
    <w:rsid w:val="00421E26"/>
    <w:rsid w:val="00422987"/>
    <w:rsid w:val="00422E77"/>
    <w:rsid w:val="00423F99"/>
    <w:rsid w:val="004240FE"/>
    <w:rsid w:val="004242AA"/>
    <w:rsid w:val="004246ED"/>
    <w:rsid w:val="0042491B"/>
    <w:rsid w:val="00424DA3"/>
    <w:rsid w:val="00424E13"/>
    <w:rsid w:val="00424F33"/>
    <w:rsid w:val="004253B8"/>
    <w:rsid w:val="004254F5"/>
    <w:rsid w:val="004254F6"/>
    <w:rsid w:val="0042567B"/>
    <w:rsid w:val="00425D1C"/>
    <w:rsid w:val="00425E56"/>
    <w:rsid w:val="00426028"/>
    <w:rsid w:val="004262EF"/>
    <w:rsid w:val="00427575"/>
    <w:rsid w:val="00427DBB"/>
    <w:rsid w:val="0043002B"/>
    <w:rsid w:val="004300D5"/>
    <w:rsid w:val="004307CC"/>
    <w:rsid w:val="00430B69"/>
    <w:rsid w:val="00431FE9"/>
    <w:rsid w:val="004333C0"/>
    <w:rsid w:val="0043362B"/>
    <w:rsid w:val="004336B6"/>
    <w:rsid w:val="00433AA8"/>
    <w:rsid w:val="00433B9C"/>
    <w:rsid w:val="00433F56"/>
    <w:rsid w:val="00434461"/>
    <w:rsid w:val="00434BD3"/>
    <w:rsid w:val="004357C7"/>
    <w:rsid w:val="004358C3"/>
    <w:rsid w:val="00435AE6"/>
    <w:rsid w:val="00435D28"/>
    <w:rsid w:val="0043601A"/>
    <w:rsid w:val="00436664"/>
    <w:rsid w:val="00436996"/>
    <w:rsid w:val="00437AAC"/>
    <w:rsid w:val="00437C12"/>
    <w:rsid w:val="00437D7B"/>
    <w:rsid w:val="0044051E"/>
    <w:rsid w:val="00440E57"/>
    <w:rsid w:val="00440F81"/>
    <w:rsid w:val="00441224"/>
    <w:rsid w:val="004413AA"/>
    <w:rsid w:val="00441D7B"/>
    <w:rsid w:val="004421B9"/>
    <w:rsid w:val="0044250F"/>
    <w:rsid w:val="004427EB"/>
    <w:rsid w:val="00442C86"/>
    <w:rsid w:val="00442E59"/>
    <w:rsid w:val="0044360C"/>
    <w:rsid w:val="0044392F"/>
    <w:rsid w:val="00443E36"/>
    <w:rsid w:val="0044415D"/>
    <w:rsid w:val="004442B5"/>
    <w:rsid w:val="00444FFF"/>
    <w:rsid w:val="00445268"/>
    <w:rsid w:val="0044549C"/>
    <w:rsid w:val="00445603"/>
    <w:rsid w:val="00445C29"/>
    <w:rsid w:val="00445C8E"/>
    <w:rsid w:val="004462F3"/>
    <w:rsid w:val="00446880"/>
    <w:rsid w:val="00446F75"/>
    <w:rsid w:val="00447419"/>
    <w:rsid w:val="0044742E"/>
    <w:rsid w:val="004478AD"/>
    <w:rsid w:val="00447C87"/>
    <w:rsid w:val="004506E3"/>
    <w:rsid w:val="00450B2A"/>
    <w:rsid w:val="00450DD1"/>
    <w:rsid w:val="00450F26"/>
    <w:rsid w:val="00450FE2"/>
    <w:rsid w:val="00451043"/>
    <w:rsid w:val="00451365"/>
    <w:rsid w:val="004515DC"/>
    <w:rsid w:val="00451A2F"/>
    <w:rsid w:val="00452164"/>
    <w:rsid w:val="004529B3"/>
    <w:rsid w:val="004529F6"/>
    <w:rsid w:val="00452C00"/>
    <w:rsid w:val="00452F6B"/>
    <w:rsid w:val="00453131"/>
    <w:rsid w:val="0045375F"/>
    <w:rsid w:val="00453E63"/>
    <w:rsid w:val="0045410F"/>
    <w:rsid w:val="00454203"/>
    <w:rsid w:val="004545BF"/>
    <w:rsid w:val="00454767"/>
    <w:rsid w:val="00454CF9"/>
    <w:rsid w:val="004556BF"/>
    <w:rsid w:val="004556FD"/>
    <w:rsid w:val="004558A6"/>
    <w:rsid w:val="00455B6D"/>
    <w:rsid w:val="00455E62"/>
    <w:rsid w:val="0045615A"/>
    <w:rsid w:val="004561BC"/>
    <w:rsid w:val="004577B5"/>
    <w:rsid w:val="00457C1A"/>
    <w:rsid w:val="00457CDE"/>
    <w:rsid w:val="00457D03"/>
    <w:rsid w:val="0046030D"/>
    <w:rsid w:val="0046055C"/>
    <w:rsid w:val="004605E8"/>
    <w:rsid w:val="00460A54"/>
    <w:rsid w:val="00461675"/>
    <w:rsid w:val="00461F51"/>
    <w:rsid w:val="004622A1"/>
    <w:rsid w:val="0046288F"/>
    <w:rsid w:val="00462F0F"/>
    <w:rsid w:val="004631D3"/>
    <w:rsid w:val="0046387D"/>
    <w:rsid w:val="004641B7"/>
    <w:rsid w:val="00464DC0"/>
    <w:rsid w:val="00465232"/>
    <w:rsid w:val="004655E4"/>
    <w:rsid w:val="00465934"/>
    <w:rsid w:val="004659BC"/>
    <w:rsid w:val="00465EF7"/>
    <w:rsid w:val="004664A3"/>
    <w:rsid w:val="004667BF"/>
    <w:rsid w:val="00466D35"/>
    <w:rsid w:val="0046719D"/>
    <w:rsid w:val="0046789F"/>
    <w:rsid w:val="00467954"/>
    <w:rsid w:val="00467EB5"/>
    <w:rsid w:val="004701B6"/>
    <w:rsid w:val="004702BC"/>
    <w:rsid w:val="00470612"/>
    <w:rsid w:val="00470A1F"/>
    <w:rsid w:val="0047109D"/>
    <w:rsid w:val="0047115F"/>
    <w:rsid w:val="00471777"/>
    <w:rsid w:val="00472365"/>
    <w:rsid w:val="0047239E"/>
    <w:rsid w:val="004723FF"/>
    <w:rsid w:val="00472498"/>
    <w:rsid w:val="00472B31"/>
    <w:rsid w:val="00472D78"/>
    <w:rsid w:val="00473D9C"/>
    <w:rsid w:val="00474A81"/>
    <w:rsid w:val="00474AB6"/>
    <w:rsid w:val="00474C95"/>
    <w:rsid w:val="00474F17"/>
    <w:rsid w:val="00475293"/>
    <w:rsid w:val="00475AC1"/>
    <w:rsid w:val="00475D3E"/>
    <w:rsid w:val="00476B56"/>
    <w:rsid w:val="00476E8F"/>
    <w:rsid w:val="00477072"/>
    <w:rsid w:val="00477428"/>
    <w:rsid w:val="00477EB0"/>
    <w:rsid w:val="00480CA4"/>
    <w:rsid w:val="00480E9E"/>
    <w:rsid w:val="00481852"/>
    <w:rsid w:val="00481A77"/>
    <w:rsid w:val="00481CAA"/>
    <w:rsid w:val="00482208"/>
    <w:rsid w:val="0048248D"/>
    <w:rsid w:val="00482B94"/>
    <w:rsid w:val="00482EF0"/>
    <w:rsid w:val="00483005"/>
    <w:rsid w:val="004836A0"/>
    <w:rsid w:val="00483B7C"/>
    <w:rsid w:val="004846AE"/>
    <w:rsid w:val="0048487D"/>
    <w:rsid w:val="00485005"/>
    <w:rsid w:val="0048533F"/>
    <w:rsid w:val="00485351"/>
    <w:rsid w:val="004853EA"/>
    <w:rsid w:val="004859B8"/>
    <w:rsid w:val="00485BB5"/>
    <w:rsid w:val="00485ECE"/>
    <w:rsid w:val="00485FD0"/>
    <w:rsid w:val="00486146"/>
    <w:rsid w:val="00486148"/>
    <w:rsid w:val="00486595"/>
    <w:rsid w:val="00486FEF"/>
    <w:rsid w:val="00487276"/>
    <w:rsid w:val="0048729A"/>
    <w:rsid w:val="004872AA"/>
    <w:rsid w:val="004872CA"/>
    <w:rsid w:val="004872D9"/>
    <w:rsid w:val="004873B5"/>
    <w:rsid w:val="00487474"/>
    <w:rsid w:val="004879B6"/>
    <w:rsid w:val="00487B70"/>
    <w:rsid w:val="00487F1A"/>
    <w:rsid w:val="00490168"/>
    <w:rsid w:val="00490244"/>
    <w:rsid w:val="004902A8"/>
    <w:rsid w:val="004907C8"/>
    <w:rsid w:val="00490876"/>
    <w:rsid w:val="00490BFB"/>
    <w:rsid w:val="00490CFE"/>
    <w:rsid w:val="00490D5F"/>
    <w:rsid w:val="00490E23"/>
    <w:rsid w:val="00491368"/>
    <w:rsid w:val="00491649"/>
    <w:rsid w:val="00491736"/>
    <w:rsid w:val="00491A96"/>
    <w:rsid w:val="00492627"/>
    <w:rsid w:val="0049334C"/>
    <w:rsid w:val="00493401"/>
    <w:rsid w:val="00493E5E"/>
    <w:rsid w:val="0049416D"/>
    <w:rsid w:val="00494311"/>
    <w:rsid w:val="004943F3"/>
    <w:rsid w:val="00494654"/>
    <w:rsid w:val="00494703"/>
    <w:rsid w:val="0049492E"/>
    <w:rsid w:val="004950DA"/>
    <w:rsid w:val="00495263"/>
    <w:rsid w:val="00495D28"/>
    <w:rsid w:val="00495D77"/>
    <w:rsid w:val="00496339"/>
    <w:rsid w:val="00496C04"/>
    <w:rsid w:val="00496E5C"/>
    <w:rsid w:val="00497625"/>
    <w:rsid w:val="0049769F"/>
    <w:rsid w:val="0049778D"/>
    <w:rsid w:val="00497ACC"/>
    <w:rsid w:val="00497BD7"/>
    <w:rsid w:val="004A0F5C"/>
    <w:rsid w:val="004A126B"/>
    <w:rsid w:val="004A17DC"/>
    <w:rsid w:val="004A19C3"/>
    <w:rsid w:val="004A1F22"/>
    <w:rsid w:val="004A2051"/>
    <w:rsid w:val="004A290C"/>
    <w:rsid w:val="004A2C69"/>
    <w:rsid w:val="004A31E3"/>
    <w:rsid w:val="004A340E"/>
    <w:rsid w:val="004A3518"/>
    <w:rsid w:val="004A3725"/>
    <w:rsid w:val="004A4108"/>
    <w:rsid w:val="004A4168"/>
    <w:rsid w:val="004A4C00"/>
    <w:rsid w:val="004A4D9D"/>
    <w:rsid w:val="004A4DDC"/>
    <w:rsid w:val="004A51BD"/>
    <w:rsid w:val="004A5821"/>
    <w:rsid w:val="004A6134"/>
    <w:rsid w:val="004A63DA"/>
    <w:rsid w:val="004A65FD"/>
    <w:rsid w:val="004A664C"/>
    <w:rsid w:val="004A6874"/>
    <w:rsid w:val="004A687B"/>
    <w:rsid w:val="004A6E4A"/>
    <w:rsid w:val="004A6F39"/>
    <w:rsid w:val="004A76A4"/>
    <w:rsid w:val="004A76FF"/>
    <w:rsid w:val="004A7A98"/>
    <w:rsid w:val="004A7B38"/>
    <w:rsid w:val="004A7EEE"/>
    <w:rsid w:val="004B00B5"/>
    <w:rsid w:val="004B13C4"/>
    <w:rsid w:val="004B1AF4"/>
    <w:rsid w:val="004B2023"/>
    <w:rsid w:val="004B2080"/>
    <w:rsid w:val="004B2294"/>
    <w:rsid w:val="004B26E8"/>
    <w:rsid w:val="004B29A9"/>
    <w:rsid w:val="004B2B98"/>
    <w:rsid w:val="004B3086"/>
    <w:rsid w:val="004B3193"/>
    <w:rsid w:val="004B332A"/>
    <w:rsid w:val="004B3764"/>
    <w:rsid w:val="004B3DC1"/>
    <w:rsid w:val="004B4191"/>
    <w:rsid w:val="004B42F0"/>
    <w:rsid w:val="004B4DE3"/>
    <w:rsid w:val="004B52CF"/>
    <w:rsid w:val="004B5A91"/>
    <w:rsid w:val="004B5FF5"/>
    <w:rsid w:val="004B61FB"/>
    <w:rsid w:val="004B6657"/>
    <w:rsid w:val="004B6B0F"/>
    <w:rsid w:val="004B71A1"/>
    <w:rsid w:val="004B7414"/>
    <w:rsid w:val="004B7EB5"/>
    <w:rsid w:val="004C02ED"/>
    <w:rsid w:val="004C11D1"/>
    <w:rsid w:val="004C12B4"/>
    <w:rsid w:val="004C1A10"/>
    <w:rsid w:val="004C3212"/>
    <w:rsid w:val="004C35FB"/>
    <w:rsid w:val="004C38CD"/>
    <w:rsid w:val="004C392F"/>
    <w:rsid w:val="004C3CDB"/>
    <w:rsid w:val="004C4266"/>
    <w:rsid w:val="004C4662"/>
    <w:rsid w:val="004C4890"/>
    <w:rsid w:val="004C4D8B"/>
    <w:rsid w:val="004C51F6"/>
    <w:rsid w:val="004C5397"/>
    <w:rsid w:val="004C5D42"/>
    <w:rsid w:val="004C5E39"/>
    <w:rsid w:val="004C6552"/>
    <w:rsid w:val="004C667A"/>
    <w:rsid w:val="004C6E53"/>
    <w:rsid w:val="004C719C"/>
    <w:rsid w:val="004C7893"/>
    <w:rsid w:val="004D110F"/>
    <w:rsid w:val="004D11CA"/>
    <w:rsid w:val="004D1300"/>
    <w:rsid w:val="004D158C"/>
    <w:rsid w:val="004D1B07"/>
    <w:rsid w:val="004D29FF"/>
    <w:rsid w:val="004D2AE9"/>
    <w:rsid w:val="004D2DA8"/>
    <w:rsid w:val="004D2E88"/>
    <w:rsid w:val="004D30A8"/>
    <w:rsid w:val="004D3777"/>
    <w:rsid w:val="004D3BE6"/>
    <w:rsid w:val="004D43A1"/>
    <w:rsid w:val="004D50AB"/>
    <w:rsid w:val="004D55A0"/>
    <w:rsid w:val="004D58E3"/>
    <w:rsid w:val="004D5DCE"/>
    <w:rsid w:val="004D5EDF"/>
    <w:rsid w:val="004D62FE"/>
    <w:rsid w:val="004D6551"/>
    <w:rsid w:val="004D7084"/>
    <w:rsid w:val="004D7256"/>
    <w:rsid w:val="004D73E4"/>
    <w:rsid w:val="004D78E6"/>
    <w:rsid w:val="004E0042"/>
    <w:rsid w:val="004E0A71"/>
    <w:rsid w:val="004E0D45"/>
    <w:rsid w:val="004E16C6"/>
    <w:rsid w:val="004E174F"/>
    <w:rsid w:val="004E1E1B"/>
    <w:rsid w:val="004E277D"/>
    <w:rsid w:val="004E2F88"/>
    <w:rsid w:val="004E3004"/>
    <w:rsid w:val="004E325F"/>
    <w:rsid w:val="004E345E"/>
    <w:rsid w:val="004E3498"/>
    <w:rsid w:val="004E36B9"/>
    <w:rsid w:val="004E3AE6"/>
    <w:rsid w:val="004E3CFA"/>
    <w:rsid w:val="004E453B"/>
    <w:rsid w:val="004E4949"/>
    <w:rsid w:val="004E4BF7"/>
    <w:rsid w:val="004E4C94"/>
    <w:rsid w:val="004E53FF"/>
    <w:rsid w:val="004E5544"/>
    <w:rsid w:val="004E5864"/>
    <w:rsid w:val="004E5A78"/>
    <w:rsid w:val="004E6DBB"/>
    <w:rsid w:val="004E70E4"/>
    <w:rsid w:val="004E79AE"/>
    <w:rsid w:val="004E7AB5"/>
    <w:rsid w:val="004E7FC3"/>
    <w:rsid w:val="004F046F"/>
    <w:rsid w:val="004F061F"/>
    <w:rsid w:val="004F07D6"/>
    <w:rsid w:val="004F0A98"/>
    <w:rsid w:val="004F0C6E"/>
    <w:rsid w:val="004F0CBD"/>
    <w:rsid w:val="004F0F66"/>
    <w:rsid w:val="004F1465"/>
    <w:rsid w:val="004F2081"/>
    <w:rsid w:val="004F2540"/>
    <w:rsid w:val="004F30CD"/>
    <w:rsid w:val="004F38B9"/>
    <w:rsid w:val="004F3ACA"/>
    <w:rsid w:val="004F3D5C"/>
    <w:rsid w:val="004F3E10"/>
    <w:rsid w:val="004F43EC"/>
    <w:rsid w:val="004F4491"/>
    <w:rsid w:val="004F46D9"/>
    <w:rsid w:val="004F5017"/>
    <w:rsid w:val="004F5144"/>
    <w:rsid w:val="004F6D7B"/>
    <w:rsid w:val="004F7042"/>
    <w:rsid w:val="004F765B"/>
    <w:rsid w:val="004F7B58"/>
    <w:rsid w:val="00500446"/>
    <w:rsid w:val="0050072F"/>
    <w:rsid w:val="005008F1"/>
    <w:rsid w:val="00500DE2"/>
    <w:rsid w:val="00500F16"/>
    <w:rsid w:val="005010BC"/>
    <w:rsid w:val="0050146F"/>
    <w:rsid w:val="005016D2"/>
    <w:rsid w:val="00501EFE"/>
    <w:rsid w:val="0050283B"/>
    <w:rsid w:val="00502D94"/>
    <w:rsid w:val="005030A0"/>
    <w:rsid w:val="00503429"/>
    <w:rsid w:val="00503693"/>
    <w:rsid w:val="00503895"/>
    <w:rsid w:val="00503D89"/>
    <w:rsid w:val="00503E85"/>
    <w:rsid w:val="00503FD1"/>
    <w:rsid w:val="00504159"/>
    <w:rsid w:val="00504278"/>
    <w:rsid w:val="00504866"/>
    <w:rsid w:val="00505410"/>
    <w:rsid w:val="00505665"/>
    <w:rsid w:val="005067B3"/>
    <w:rsid w:val="005068B4"/>
    <w:rsid w:val="0050694D"/>
    <w:rsid w:val="005069B1"/>
    <w:rsid w:val="00507003"/>
    <w:rsid w:val="00507072"/>
    <w:rsid w:val="005073FE"/>
    <w:rsid w:val="005078D7"/>
    <w:rsid w:val="00510288"/>
    <w:rsid w:val="00510CFD"/>
    <w:rsid w:val="005111BE"/>
    <w:rsid w:val="005112C7"/>
    <w:rsid w:val="00511567"/>
    <w:rsid w:val="00511C56"/>
    <w:rsid w:val="00511FD1"/>
    <w:rsid w:val="0051218C"/>
    <w:rsid w:val="00512431"/>
    <w:rsid w:val="005126BD"/>
    <w:rsid w:val="00512A52"/>
    <w:rsid w:val="00512EB7"/>
    <w:rsid w:val="0051327A"/>
    <w:rsid w:val="0051340C"/>
    <w:rsid w:val="00513C0D"/>
    <w:rsid w:val="00513C20"/>
    <w:rsid w:val="00513EAE"/>
    <w:rsid w:val="0051435F"/>
    <w:rsid w:val="0051503D"/>
    <w:rsid w:val="00515CBF"/>
    <w:rsid w:val="00516179"/>
    <w:rsid w:val="0051653E"/>
    <w:rsid w:val="005166E2"/>
    <w:rsid w:val="005167F1"/>
    <w:rsid w:val="00516AF8"/>
    <w:rsid w:val="00516B9F"/>
    <w:rsid w:val="005179F1"/>
    <w:rsid w:val="00517B2E"/>
    <w:rsid w:val="00517BAD"/>
    <w:rsid w:val="00520401"/>
    <w:rsid w:val="005208D2"/>
    <w:rsid w:val="00520A67"/>
    <w:rsid w:val="00520F12"/>
    <w:rsid w:val="00521343"/>
    <w:rsid w:val="00521357"/>
    <w:rsid w:val="00521B37"/>
    <w:rsid w:val="0052209E"/>
    <w:rsid w:val="00522B9A"/>
    <w:rsid w:val="00522F76"/>
    <w:rsid w:val="005234EC"/>
    <w:rsid w:val="005239D8"/>
    <w:rsid w:val="00523A55"/>
    <w:rsid w:val="00523DC6"/>
    <w:rsid w:val="00524127"/>
    <w:rsid w:val="00524FAB"/>
    <w:rsid w:val="0052503A"/>
    <w:rsid w:val="005254B4"/>
    <w:rsid w:val="00525CC6"/>
    <w:rsid w:val="00525E42"/>
    <w:rsid w:val="005261CC"/>
    <w:rsid w:val="0052629F"/>
    <w:rsid w:val="00526538"/>
    <w:rsid w:val="00526551"/>
    <w:rsid w:val="005270AE"/>
    <w:rsid w:val="00527216"/>
    <w:rsid w:val="005276B9"/>
    <w:rsid w:val="00527B23"/>
    <w:rsid w:val="00530347"/>
    <w:rsid w:val="005305FA"/>
    <w:rsid w:val="00530768"/>
    <w:rsid w:val="00530F4E"/>
    <w:rsid w:val="00531054"/>
    <w:rsid w:val="0053117C"/>
    <w:rsid w:val="00531AA0"/>
    <w:rsid w:val="00532273"/>
    <w:rsid w:val="005324BB"/>
    <w:rsid w:val="00532602"/>
    <w:rsid w:val="00532A3B"/>
    <w:rsid w:val="00532E8C"/>
    <w:rsid w:val="00533E1B"/>
    <w:rsid w:val="00534284"/>
    <w:rsid w:val="00534952"/>
    <w:rsid w:val="005349BA"/>
    <w:rsid w:val="0053502B"/>
    <w:rsid w:val="005356DC"/>
    <w:rsid w:val="00536112"/>
    <w:rsid w:val="00536120"/>
    <w:rsid w:val="00536C00"/>
    <w:rsid w:val="00536DD2"/>
    <w:rsid w:val="00536FBA"/>
    <w:rsid w:val="00537EF0"/>
    <w:rsid w:val="0054010F"/>
    <w:rsid w:val="00540258"/>
    <w:rsid w:val="00541575"/>
    <w:rsid w:val="005415AD"/>
    <w:rsid w:val="005415C7"/>
    <w:rsid w:val="005418EE"/>
    <w:rsid w:val="005420CF"/>
    <w:rsid w:val="0054213F"/>
    <w:rsid w:val="005425FA"/>
    <w:rsid w:val="00542B9C"/>
    <w:rsid w:val="00542D62"/>
    <w:rsid w:val="00542EAF"/>
    <w:rsid w:val="005430B1"/>
    <w:rsid w:val="0054354C"/>
    <w:rsid w:val="00544AF1"/>
    <w:rsid w:val="00545594"/>
    <w:rsid w:val="005461B7"/>
    <w:rsid w:val="00546379"/>
    <w:rsid w:val="00546EA2"/>
    <w:rsid w:val="00547022"/>
    <w:rsid w:val="005471F2"/>
    <w:rsid w:val="00547551"/>
    <w:rsid w:val="00547678"/>
    <w:rsid w:val="005500EA"/>
    <w:rsid w:val="0055016E"/>
    <w:rsid w:val="00550816"/>
    <w:rsid w:val="005508BD"/>
    <w:rsid w:val="00550CE2"/>
    <w:rsid w:val="00550D32"/>
    <w:rsid w:val="00550E1E"/>
    <w:rsid w:val="005510F2"/>
    <w:rsid w:val="00551122"/>
    <w:rsid w:val="005514AA"/>
    <w:rsid w:val="00552369"/>
    <w:rsid w:val="0055295E"/>
    <w:rsid w:val="0055299B"/>
    <w:rsid w:val="00552A94"/>
    <w:rsid w:val="00552B4D"/>
    <w:rsid w:val="00552DFE"/>
    <w:rsid w:val="00552EE7"/>
    <w:rsid w:val="00552F9F"/>
    <w:rsid w:val="005531A9"/>
    <w:rsid w:val="00553206"/>
    <w:rsid w:val="005533AC"/>
    <w:rsid w:val="0055419D"/>
    <w:rsid w:val="005546E3"/>
    <w:rsid w:val="00554D44"/>
    <w:rsid w:val="00554D89"/>
    <w:rsid w:val="00554E65"/>
    <w:rsid w:val="00555147"/>
    <w:rsid w:val="00555580"/>
    <w:rsid w:val="005557C2"/>
    <w:rsid w:val="005559F6"/>
    <w:rsid w:val="00555A7D"/>
    <w:rsid w:val="00555AB6"/>
    <w:rsid w:val="00555DB7"/>
    <w:rsid w:val="005560CA"/>
    <w:rsid w:val="005561FF"/>
    <w:rsid w:val="0055686B"/>
    <w:rsid w:val="0055691D"/>
    <w:rsid w:val="0055692C"/>
    <w:rsid w:val="00556A0B"/>
    <w:rsid w:val="00556A45"/>
    <w:rsid w:val="00556B84"/>
    <w:rsid w:val="00556D6C"/>
    <w:rsid w:val="00556F82"/>
    <w:rsid w:val="005571E3"/>
    <w:rsid w:val="005572CD"/>
    <w:rsid w:val="00557906"/>
    <w:rsid w:val="005579D3"/>
    <w:rsid w:val="0056044D"/>
    <w:rsid w:val="00560AD9"/>
    <w:rsid w:val="00561989"/>
    <w:rsid w:val="00561B2C"/>
    <w:rsid w:val="00561E33"/>
    <w:rsid w:val="00562068"/>
    <w:rsid w:val="00562172"/>
    <w:rsid w:val="005624C1"/>
    <w:rsid w:val="00562CFA"/>
    <w:rsid w:val="00562D56"/>
    <w:rsid w:val="005634BD"/>
    <w:rsid w:val="0056377B"/>
    <w:rsid w:val="00563805"/>
    <w:rsid w:val="00563B54"/>
    <w:rsid w:val="00563D11"/>
    <w:rsid w:val="00563E43"/>
    <w:rsid w:val="0056507C"/>
    <w:rsid w:val="0056512A"/>
    <w:rsid w:val="0056557D"/>
    <w:rsid w:val="00565BC3"/>
    <w:rsid w:val="0056606F"/>
    <w:rsid w:val="005660E5"/>
    <w:rsid w:val="00566463"/>
    <w:rsid w:val="00566942"/>
    <w:rsid w:val="00566B79"/>
    <w:rsid w:val="00566D6F"/>
    <w:rsid w:val="00566E5C"/>
    <w:rsid w:val="00567076"/>
    <w:rsid w:val="005670E4"/>
    <w:rsid w:val="00567A51"/>
    <w:rsid w:val="005711FE"/>
    <w:rsid w:val="00571894"/>
    <w:rsid w:val="00571D0B"/>
    <w:rsid w:val="00572242"/>
    <w:rsid w:val="005726F4"/>
    <w:rsid w:val="00572B38"/>
    <w:rsid w:val="00572D08"/>
    <w:rsid w:val="00573B68"/>
    <w:rsid w:val="00573C1C"/>
    <w:rsid w:val="00573D0E"/>
    <w:rsid w:val="00573DD2"/>
    <w:rsid w:val="00574023"/>
    <w:rsid w:val="00574160"/>
    <w:rsid w:val="005750B1"/>
    <w:rsid w:val="00575744"/>
    <w:rsid w:val="00575C5C"/>
    <w:rsid w:val="005763B8"/>
    <w:rsid w:val="00576AA0"/>
    <w:rsid w:val="00576C31"/>
    <w:rsid w:val="0057795C"/>
    <w:rsid w:val="00577BB2"/>
    <w:rsid w:val="00580135"/>
    <w:rsid w:val="005809C5"/>
    <w:rsid w:val="00580A3A"/>
    <w:rsid w:val="005812FC"/>
    <w:rsid w:val="0058135C"/>
    <w:rsid w:val="00581B13"/>
    <w:rsid w:val="00582716"/>
    <w:rsid w:val="00583735"/>
    <w:rsid w:val="005842DE"/>
    <w:rsid w:val="00584AA9"/>
    <w:rsid w:val="00584F79"/>
    <w:rsid w:val="005851DB"/>
    <w:rsid w:val="005854AB"/>
    <w:rsid w:val="00585755"/>
    <w:rsid w:val="00585839"/>
    <w:rsid w:val="00585B96"/>
    <w:rsid w:val="00585D81"/>
    <w:rsid w:val="00586356"/>
    <w:rsid w:val="0058688C"/>
    <w:rsid w:val="005868BF"/>
    <w:rsid w:val="005870B6"/>
    <w:rsid w:val="005870DA"/>
    <w:rsid w:val="005875DB"/>
    <w:rsid w:val="00587792"/>
    <w:rsid w:val="0058782B"/>
    <w:rsid w:val="005878A4"/>
    <w:rsid w:val="00587E63"/>
    <w:rsid w:val="00590298"/>
    <w:rsid w:val="00590596"/>
    <w:rsid w:val="00590ADA"/>
    <w:rsid w:val="00590E75"/>
    <w:rsid w:val="005917D1"/>
    <w:rsid w:val="00591E82"/>
    <w:rsid w:val="00591F52"/>
    <w:rsid w:val="00591FD2"/>
    <w:rsid w:val="00592353"/>
    <w:rsid w:val="0059256A"/>
    <w:rsid w:val="005926ED"/>
    <w:rsid w:val="0059298B"/>
    <w:rsid w:val="00592C89"/>
    <w:rsid w:val="00592F01"/>
    <w:rsid w:val="0059419E"/>
    <w:rsid w:val="005941D5"/>
    <w:rsid w:val="005946DE"/>
    <w:rsid w:val="00594846"/>
    <w:rsid w:val="005948B8"/>
    <w:rsid w:val="00594914"/>
    <w:rsid w:val="00594CA7"/>
    <w:rsid w:val="00594E59"/>
    <w:rsid w:val="00595A2D"/>
    <w:rsid w:val="005964FB"/>
    <w:rsid w:val="005976C3"/>
    <w:rsid w:val="00597824"/>
    <w:rsid w:val="00597E9F"/>
    <w:rsid w:val="005A052D"/>
    <w:rsid w:val="005A12CE"/>
    <w:rsid w:val="005A140D"/>
    <w:rsid w:val="005A1A93"/>
    <w:rsid w:val="005A25FC"/>
    <w:rsid w:val="005A2E2C"/>
    <w:rsid w:val="005A34FA"/>
    <w:rsid w:val="005A390D"/>
    <w:rsid w:val="005A3B74"/>
    <w:rsid w:val="005A3B8C"/>
    <w:rsid w:val="005A3C3E"/>
    <w:rsid w:val="005A3E62"/>
    <w:rsid w:val="005A434C"/>
    <w:rsid w:val="005A4A1F"/>
    <w:rsid w:val="005A57C2"/>
    <w:rsid w:val="005A5A08"/>
    <w:rsid w:val="005A5F55"/>
    <w:rsid w:val="005A6335"/>
    <w:rsid w:val="005A67C0"/>
    <w:rsid w:val="005A6BEC"/>
    <w:rsid w:val="005A7720"/>
    <w:rsid w:val="005A7C33"/>
    <w:rsid w:val="005A7FD6"/>
    <w:rsid w:val="005B01E6"/>
    <w:rsid w:val="005B0488"/>
    <w:rsid w:val="005B0865"/>
    <w:rsid w:val="005B08FB"/>
    <w:rsid w:val="005B0B4D"/>
    <w:rsid w:val="005B0FB7"/>
    <w:rsid w:val="005B0FD8"/>
    <w:rsid w:val="005B10BB"/>
    <w:rsid w:val="005B1984"/>
    <w:rsid w:val="005B208F"/>
    <w:rsid w:val="005B231B"/>
    <w:rsid w:val="005B25CF"/>
    <w:rsid w:val="005B2A93"/>
    <w:rsid w:val="005B3695"/>
    <w:rsid w:val="005B375A"/>
    <w:rsid w:val="005B382F"/>
    <w:rsid w:val="005B3CA4"/>
    <w:rsid w:val="005B40B9"/>
    <w:rsid w:val="005B4E7F"/>
    <w:rsid w:val="005B557D"/>
    <w:rsid w:val="005B68F4"/>
    <w:rsid w:val="005B6B6B"/>
    <w:rsid w:val="005B6BC2"/>
    <w:rsid w:val="005B74EE"/>
    <w:rsid w:val="005B78DA"/>
    <w:rsid w:val="005C0727"/>
    <w:rsid w:val="005C0BB4"/>
    <w:rsid w:val="005C0D44"/>
    <w:rsid w:val="005C1301"/>
    <w:rsid w:val="005C140D"/>
    <w:rsid w:val="005C15EB"/>
    <w:rsid w:val="005C168A"/>
    <w:rsid w:val="005C17A2"/>
    <w:rsid w:val="005C1AD4"/>
    <w:rsid w:val="005C207E"/>
    <w:rsid w:val="005C2B6C"/>
    <w:rsid w:val="005C30E1"/>
    <w:rsid w:val="005C381E"/>
    <w:rsid w:val="005C3ADC"/>
    <w:rsid w:val="005C45B3"/>
    <w:rsid w:val="005C533E"/>
    <w:rsid w:val="005C549A"/>
    <w:rsid w:val="005C5882"/>
    <w:rsid w:val="005C5D63"/>
    <w:rsid w:val="005C5E1A"/>
    <w:rsid w:val="005C665E"/>
    <w:rsid w:val="005C6835"/>
    <w:rsid w:val="005C7320"/>
    <w:rsid w:val="005C7501"/>
    <w:rsid w:val="005C77AC"/>
    <w:rsid w:val="005C7CFF"/>
    <w:rsid w:val="005C7DDA"/>
    <w:rsid w:val="005C7EBC"/>
    <w:rsid w:val="005D00A9"/>
    <w:rsid w:val="005D0186"/>
    <w:rsid w:val="005D0630"/>
    <w:rsid w:val="005D0640"/>
    <w:rsid w:val="005D0686"/>
    <w:rsid w:val="005D093D"/>
    <w:rsid w:val="005D0C85"/>
    <w:rsid w:val="005D18BE"/>
    <w:rsid w:val="005D196D"/>
    <w:rsid w:val="005D19EF"/>
    <w:rsid w:val="005D1A31"/>
    <w:rsid w:val="005D1B7F"/>
    <w:rsid w:val="005D3748"/>
    <w:rsid w:val="005D3A34"/>
    <w:rsid w:val="005D3E2D"/>
    <w:rsid w:val="005D4CE9"/>
    <w:rsid w:val="005D5335"/>
    <w:rsid w:val="005D5629"/>
    <w:rsid w:val="005D5B0F"/>
    <w:rsid w:val="005D62AD"/>
    <w:rsid w:val="005D6521"/>
    <w:rsid w:val="005D66F0"/>
    <w:rsid w:val="005D6749"/>
    <w:rsid w:val="005D67C3"/>
    <w:rsid w:val="005D6C3A"/>
    <w:rsid w:val="005D6CDA"/>
    <w:rsid w:val="005D71F6"/>
    <w:rsid w:val="005D7DAD"/>
    <w:rsid w:val="005D7DAF"/>
    <w:rsid w:val="005E04D4"/>
    <w:rsid w:val="005E0750"/>
    <w:rsid w:val="005E09A5"/>
    <w:rsid w:val="005E0D5A"/>
    <w:rsid w:val="005E0D9A"/>
    <w:rsid w:val="005E14EA"/>
    <w:rsid w:val="005E1A6A"/>
    <w:rsid w:val="005E2146"/>
    <w:rsid w:val="005E230A"/>
    <w:rsid w:val="005E350E"/>
    <w:rsid w:val="005E39D2"/>
    <w:rsid w:val="005E3DD2"/>
    <w:rsid w:val="005E4169"/>
    <w:rsid w:val="005E43F0"/>
    <w:rsid w:val="005E495B"/>
    <w:rsid w:val="005E4A07"/>
    <w:rsid w:val="005E4EBD"/>
    <w:rsid w:val="005E5166"/>
    <w:rsid w:val="005E5A6E"/>
    <w:rsid w:val="005E618C"/>
    <w:rsid w:val="005E6711"/>
    <w:rsid w:val="005E780E"/>
    <w:rsid w:val="005E79D7"/>
    <w:rsid w:val="005E7B60"/>
    <w:rsid w:val="005E7E6E"/>
    <w:rsid w:val="005F071C"/>
    <w:rsid w:val="005F077F"/>
    <w:rsid w:val="005F0851"/>
    <w:rsid w:val="005F09BB"/>
    <w:rsid w:val="005F0CF6"/>
    <w:rsid w:val="005F17B5"/>
    <w:rsid w:val="005F1D17"/>
    <w:rsid w:val="005F1EA1"/>
    <w:rsid w:val="005F1F44"/>
    <w:rsid w:val="005F2095"/>
    <w:rsid w:val="005F249B"/>
    <w:rsid w:val="005F2C3C"/>
    <w:rsid w:val="005F2C53"/>
    <w:rsid w:val="005F2D0E"/>
    <w:rsid w:val="005F2F13"/>
    <w:rsid w:val="005F37AE"/>
    <w:rsid w:val="005F4065"/>
    <w:rsid w:val="005F48ED"/>
    <w:rsid w:val="005F4B28"/>
    <w:rsid w:val="005F51CB"/>
    <w:rsid w:val="005F5951"/>
    <w:rsid w:val="005F5A78"/>
    <w:rsid w:val="005F5DED"/>
    <w:rsid w:val="005F6676"/>
    <w:rsid w:val="005F6CB4"/>
    <w:rsid w:val="005F74E5"/>
    <w:rsid w:val="005F7E19"/>
    <w:rsid w:val="00600144"/>
    <w:rsid w:val="006003A2"/>
    <w:rsid w:val="00600B58"/>
    <w:rsid w:val="00600C10"/>
    <w:rsid w:val="00601241"/>
    <w:rsid w:val="00601987"/>
    <w:rsid w:val="00602471"/>
    <w:rsid w:val="00602A6B"/>
    <w:rsid w:val="00602AD7"/>
    <w:rsid w:val="00602C17"/>
    <w:rsid w:val="00602C73"/>
    <w:rsid w:val="00602CDB"/>
    <w:rsid w:val="00602ECA"/>
    <w:rsid w:val="0060381C"/>
    <w:rsid w:val="00604C17"/>
    <w:rsid w:val="006057CA"/>
    <w:rsid w:val="00606663"/>
    <w:rsid w:val="00606914"/>
    <w:rsid w:val="00606C1F"/>
    <w:rsid w:val="0060739A"/>
    <w:rsid w:val="00607BEA"/>
    <w:rsid w:val="0061005A"/>
    <w:rsid w:val="006100DA"/>
    <w:rsid w:val="0061026C"/>
    <w:rsid w:val="00610A8D"/>
    <w:rsid w:val="00611634"/>
    <w:rsid w:val="006119B5"/>
    <w:rsid w:val="0061338A"/>
    <w:rsid w:val="0061363A"/>
    <w:rsid w:val="00613F8B"/>
    <w:rsid w:val="0061409F"/>
    <w:rsid w:val="006140A2"/>
    <w:rsid w:val="00614461"/>
    <w:rsid w:val="00614CAC"/>
    <w:rsid w:val="00614F46"/>
    <w:rsid w:val="00614F5A"/>
    <w:rsid w:val="006163DA"/>
    <w:rsid w:val="006166EA"/>
    <w:rsid w:val="00616A5F"/>
    <w:rsid w:val="00616A8B"/>
    <w:rsid w:val="00616FF3"/>
    <w:rsid w:val="006175D7"/>
    <w:rsid w:val="006176F4"/>
    <w:rsid w:val="00617E87"/>
    <w:rsid w:val="006207BC"/>
    <w:rsid w:val="006207D8"/>
    <w:rsid w:val="00620CD4"/>
    <w:rsid w:val="00620CF4"/>
    <w:rsid w:val="006211F2"/>
    <w:rsid w:val="0062127E"/>
    <w:rsid w:val="006217E4"/>
    <w:rsid w:val="00621B8B"/>
    <w:rsid w:val="00622B3B"/>
    <w:rsid w:val="006230CA"/>
    <w:rsid w:val="00623291"/>
    <w:rsid w:val="0062332B"/>
    <w:rsid w:val="006233E8"/>
    <w:rsid w:val="0062474E"/>
    <w:rsid w:val="00624D8B"/>
    <w:rsid w:val="00624E28"/>
    <w:rsid w:val="006251CA"/>
    <w:rsid w:val="00625281"/>
    <w:rsid w:val="0062595E"/>
    <w:rsid w:val="00625AFD"/>
    <w:rsid w:val="0062610C"/>
    <w:rsid w:val="00626366"/>
    <w:rsid w:val="00626646"/>
    <w:rsid w:val="00626927"/>
    <w:rsid w:val="00626937"/>
    <w:rsid w:val="00626989"/>
    <w:rsid w:val="00626D34"/>
    <w:rsid w:val="00626D56"/>
    <w:rsid w:val="006272E3"/>
    <w:rsid w:val="006275AB"/>
    <w:rsid w:val="006277DA"/>
    <w:rsid w:val="00627B32"/>
    <w:rsid w:val="00630058"/>
    <w:rsid w:val="00630542"/>
    <w:rsid w:val="0063062E"/>
    <w:rsid w:val="00630A92"/>
    <w:rsid w:val="006311CB"/>
    <w:rsid w:val="00631271"/>
    <w:rsid w:val="00631AC3"/>
    <w:rsid w:val="00631CC3"/>
    <w:rsid w:val="00632102"/>
    <w:rsid w:val="006325A2"/>
    <w:rsid w:val="00632D7D"/>
    <w:rsid w:val="00633AFB"/>
    <w:rsid w:val="00633E75"/>
    <w:rsid w:val="00635DCD"/>
    <w:rsid w:val="00635EEF"/>
    <w:rsid w:val="006364E6"/>
    <w:rsid w:val="006366C8"/>
    <w:rsid w:val="00636CD0"/>
    <w:rsid w:val="006375E3"/>
    <w:rsid w:val="006379A5"/>
    <w:rsid w:val="00637EBE"/>
    <w:rsid w:val="0064030D"/>
    <w:rsid w:val="006405A7"/>
    <w:rsid w:val="006408BD"/>
    <w:rsid w:val="006409BB"/>
    <w:rsid w:val="00640B94"/>
    <w:rsid w:val="0064141D"/>
    <w:rsid w:val="00641447"/>
    <w:rsid w:val="006414A3"/>
    <w:rsid w:val="0064154E"/>
    <w:rsid w:val="006416CF"/>
    <w:rsid w:val="00641B28"/>
    <w:rsid w:val="0064244A"/>
    <w:rsid w:val="006431FC"/>
    <w:rsid w:val="006443EE"/>
    <w:rsid w:val="006447B1"/>
    <w:rsid w:val="0064496F"/>
    <w:rsid w:val="00644C0A"/>
    <w:rsid w:val="00644ED9"/>
    <w:rsid w:val="006451C0"/>
    <w:rsid w:val="00645310"/>
    <w:rsid w:val="0064615D"/>
    <w:rsid w:val="00646971"/>
    <w:rsid w:val="006473EF"/>
    <w:rsid w:val="006479A8"/>
    <w:rsid w:val="00647A65"/>
    <w:rsid w:val="006502EC"/>
    <w:rsid w:val="00650CC6"/>
    <w:rsid w:val="00650EEB"/>
    <w:rsid w:val="00650EFB"/>
    <w:rsid w:val="00651744"/>
    <w:rsid w:val="006519F8"/>
    <w:rsid w:val="00651F23"/>
    <w:rsid w:val="00652422"/>
    <w:rsid w:val="00652800"/>
    <w:rsid w:val="00652DA3"/>
    <w:rsid w:val="00652E26"/>
    <w:rsid w:val="00653B8A"/>
    <w:rsid w:val="00653C87"/>
    <w:rsid w:val="00653CB2"/>
    <w:rsid w:val="00653DEC"/>
    <w:rsid w:val="006543A3"/>
    <w:rsid w:val="00654894"/>
    <w:rsid w:val="00654F98"/>
    <w:rsid w:val="00654F9F"/>
    <w:rsid w:val="00655285"/>
    <w:rsid w:val="00655E1D"/>
    <w:rsid w:val="006561A5"/>
    <w:rsid w:val="006568A1"/>
    <w:rsid w:val="00656A10"/>
    <w:rsid w:val="00656AC3"/>
    <w:rsid w:val="00656FB3"/>
    <w:rsid w:val="006579FF"/>
    <w:rsid w:val="00657A02"/>
    <w:rsid w:val="0066046F"/>
    <w:rsid w:val="006606B6"/>
    <w:rsid w:val="006608FC"/>
    <w:rsid w:val="00660C35"/>
    <w:rsid w:val="00660CB9"/>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348"/>
    <w:rsid w:val="00664AB0"/>
    <w:rsid w:val="00664B2E"/>
    <w:rsid w:val="00665A74"/>
    <w:rsid w:val="00665F12"/>
    <w:rsid w:val="006668EE"/>
    <w:rsid w:val="006670C3"/>
    <w:rsid w:val="00667506"/>
    <w:rsid w:val="006679FC"/>
    <w:rsid w:val="00670547"/>
    <w:rsid w:val="006711B5"/>
    <w:rsid w:val="00671492"/>
    <w:rsid w:val="0067159C"/>
    <w:rsid w:val="006715C7"/>
    <w:rsid w:val="00671A59"/>
    <w:rsid w:val="00671DEF"/>
    <w:rsid w:val="00671FA8"/>
    <w:rsid w:val="00672541"/>
    <w:rsid w:val="006729DC"/>
    <w:rsid w:val="006732F2"/>
    <w:rsid w:val="006733B8"/>
    <w:rsid w:val="006735EA"/>
    <w:rsid w:val="006736A7"/>
    <w:rsid w:val="006737D0"/>
    <w:rsid w:val="00673B20"/>
    <w:rsid w:val="00673F36"/>
    <w:rsid w:val="0067448E"/>
    <w:rsid w:val="00674BA4"/>
    <w:rsid w:val="00674BC0"/>
    <w:rsid w:val="00674C9E"/>
    <w:rsid w:val="00674EA4"/>
    <w:rsid w:val="006755C5"/>
    <w:rsid w:val="00675F43"/>
    <w:rsid w:val="006767AB"/>
    <w:rsid w:val="00676DF1"/>
    <w:rsid w:val="006770F0"/>
    <w:rsid w:val="00677537"/>
    <w:rsid w:val="00677965"/>
    <w:rsid w:val="00677DC0"/>
    <w:rsid w:val="006802DC"/>
    <w:rsid w:val="00680773"/>
    <w:rsid w:val="00680B4B"/>
    <w:rsid w:val="00680D03"/>
    <w:rsid w:val="0068111C"/>
    <w:rsid w:val="00681179"/>
    <w:rsid w:val="0068145E"/>
    <w:rsid w:val="006814FC"/>
    <w:rsid w:val="00682886"/>
    <w:rsid w:val="006828B2"/>
    <w:rsid w:val="0068318C"/>
    <w:rsid w:val="00683392"/>
    <w:rsid w:val="00683A2F"/>
    <w:rsid w:val="00683C10"/>
    <w:rsid w:val="00684227"/>
    <w:rsid w:val="006842D6"/>
    <w:rsid w:val="006843B2"/>
    <w:rsid w:val="00684692"/>
    <w:rsid w:val="006848B0"/>
    <w:rsid w:val="006856DA"/>
    <w:rsid w:val="006859EC"/>
    <w:rsid w:val="00685C13"/>
    <w:rsid w:val="00685DCC"/>
    <w:rsid w:val="006865F2"/>
    <w:rsid w:val="00686F6C"/>
    <w:rsid w:val="006870A8"/>
    <w:rsid w:val="006878E6"/>
    <w:rsid w:val="00687EB2"/>
    <w:rsid w:val="00690112"/>
    <w:rsid w:val="006902EE"/>
    <w:rsid w:val="006927DF"/>
    <w:rsid w:val="006929C7"/>
    <w:rsid w:val="006929F9"/>
    <w:rsid w:val="00692C13"/>
    <w:rsid w:val="00692D16"/>
    <w:rsid w:val="0069389B"/>
    <w:rsid w:val="006940D2"/>
    <w:rsid w:val="00694969"/>
    <w:rsid w:val="00694B70"/>
    <w:rsid w:val="00694D2B"/>
    <w:rsid w:val="006952F6"/>
    <w:rsid w:val="0069532E"/>
    <w:rsid w:val="006953BC"/>
    <w:rsid w:val="00695409"/>
    <w:rsid w:val="006955DC"/>
    <w:rsid w:val="00695A5C"/>
    <w:rsid w:val="00695D4A"/>
    <w:rsid w:val="00695DA2"/>
    <w:rsid w:val="00695E25"/>
    <w:rsid w:val="00695FD3"/>
    <w:rsid w:val="00696088"/>
    <w:rsid w:val="00696483"/>
    <w:rsid w:val="00696706"/>
    <w:rsid w:val="006968A2"/>
    <w:rsid w:val="00696A2E"/>
    <w:rsid w:val="00697394"/>
    <w:rsid w:val="006975AB"/>
    <w:rsid w:val="00697FF2"/>
    <w:rsid w:val="006A059D"/>
    <w:rsid w:val="006A0635"/>
    <w:rsid w:val="006A0732"/>
    <w:rsid w:val="006A0D12"/>
    <w:rsid w:val="006A1134"/>
    <w:rsid w:val="006A12EC"/>
    <w:rsid w:val="006A1C1F"/>
    <w:rsid w:val="006A1DB6"/>
    <w:rsid w:val="006A1EAF"/>
    <w:rsid w:val="006A254C"/>
    <w:rsid w:val="006A2652"/>
    <w:rsid w:val="006A2854"/>
    <w:rsid w:val="006A337C"/>
    <w:rsid w:val="006A3C76"/>
    <w:rsid w:val="006A3EC7"/>
    <w:rsid w:val="006A424F"/>
    <w:rsid w:val="006A4D25"/>
    <w:rsid w:val="006A4DA4"/>
    <w:rsid w:val="006A5079"/>
    <w:rsid w:val="006A5B75"/>
    <w:rsid w:val="006A5F43"/>
    <w:rsid w:val="006A6061"/>
    <w:rsid w:val="006A60F7"/>
    <w:rsid w:val="006A6B52"/>
    <w:rsid w:val="006A6BFB"/>
    <w:rsid w:val="006A6D3F"/>
    <w:rsid w:val="006A6DBA"/>
    <w:rsid w:val="006A71D0"/>
    <w:rsid w:val="006A7517"/>
    <w:rsid w:val="006A76FB"/>
    <w:rsid w:val="006A78B7"/>
    <w:rsid w:val="006A7ACC"/>
    <w:rsid w:val="006A7B78"/>
    <w:rsid w:val="006A7BB3"/>
    <w:rsid w:val="006B0144"/>
    <w:rsid w:val="006B01FF"/>
    <w:rsid w:val="006B068F"/>
    <w:rsid w:val="006B07B6"/>
    <w:rsid w:val="006B1B4A"/>
    <w:rsid w:val="006B1B7C"/>
    <w:rsid w:val="006B2C4E"/>
    <w:rsid w:val="006B2EED"/>
    <w:rsid w:val="006B4755"/>
    <w:rsid w:val="006B4912"/>
    <w:rsid w:val="006B4A7A"/>
    <w:rsid w:val="006B4B2F"/>
    <w:rsid w:val="006B4BE2"/>
    <w:rsid w:val="006B5844"/>
    <w:rsid w:val="006B58AD"/>
    <w:rsid w:val="006B5B7A"/>
    <w:rsid w:val="006B5BB2"/>
    <w:rsid w:val="006B6ABB"/>
    <w:rsid w:val="006B759D"/>
    <w:rsid w:val="006B78A9"/>
    <w:rsid w:val="006B7B90"/>
    <w:rsid w:val="006B7F6E"/>
    <w:rsid w:val="006C046A"/>
    <w:rsid w:val="006C050F"/>
    <w:rsid w:val="006C088C"/>
    <w:rsid w:val="006C08D3"/>
    <w:rsid w:val="006C0D34"/>
    <w:rsid w:val="006C145C"/>
    <w:rsid w:val="006C286E"/>
    <w:rsid w:val="006C2D41"/>
    <w:rsid w:val="006C3016"/>
    <w:rsid w:val="006C3239"/>
    <w:rsid w:val="006C387F"/>
    <w:rsid w:val="006C3BCF"/>
    <w:rsid w:val="006C3BE6"/>
    <w:rsid w:val="006C3F48"/>
    <w:rsid w:val="006C49B8"/>
    <w:rsid w:val="006C4C32"/>
    <w:rsid w:val="006C542D"/>
    <w:rsid w:val="006C5628"/>
    <w:rsid w:val="006C5F7E"/>
    <w:rsid w:val="006C6912"/>
    <w:rsid w:val="006C6BFE"/>
    <w:rsid w:val="006C6E25"/>
    <w:rsid w:val="006C6EF7"/>
    <w:rsid w:val="006C6F75"/>
    <w:rsid w:val="006C70D3"/>
    <w:rsid w:val="006C76E6"/>
    <w:rsid w:val="006C7AFC"/>
    <w:rsid w:val="006C7E2B"/>
    <w:rsid w:val="006C7E7A"/>
    <w:rsid w:val="006C7E81"/>
    <w:rsid w:val="006D01DB"/>
    <w:rsid w:val="006D04AB"/>
    <w:rsid w:val="006D0D61"/>
    <w:rsid w:val="006D0E21"/>
    <w:rsid w:val="006D2146"/>
    <w:rsid w:val="006D2165"/>
    <w:rsid w:val="006D2612"/>
    <w:rsid w:val="006D2C91"/>
    <w:rsid w:val="006D2F29"/>
    <w:rsid w:val="006D3491"/>
    <w:rsid w:val="006D4D4C"/>
    <w:rsid w:val="006D4F07"/>
    <w:rsid w:val="006D505C"/>
    <w:rsid w:val="006D5674"/>
    <w:rsid w:val="006D5AA4"/>
    <w:rsid w:val="006D5C4B"/>
    <w:rsid w:val="006D7056"/>
    <w:rsid w:val="006D70E2"/>
    <w:rsid w:val="006D7E26"/>
    <w:rsid w:val="006E0482"/>
    <w:rsid w:val="006E07CF"/>
    <w:rsid w:val="006E0D0C"/>
    <w:rsid w:val="006E14A9"/>
    <w:rsid w:val="006E1B90"/>
    <w:rsid w:val="006E1C1A"/>
    <w:rsid w:val="006E1E4F"/>
    <w:rsid w:val="006E220E"/>
    <w:rsid w:val="006E25CB"/>
    <w:rsid w:val="006E2DBB"/>
    <w:rsid w:val="006E30B3"/>
    <w:rsid w:val="006E33E9"/>
    <w:rsid w:val="006E39E4"/>
    <w:rsid w:val="006E3A84"/>
    <w:rsid w:val="006E3E81"/>
    <w:rsid w:val="006E3F37"/>
    <w:rsid w:val="006E43C5"/>
    <w:rsid w:val="006E44E7"/>
    <w:rsid w:val="006E47FB"/>
    <w:rsid w:val="006E4F89"/>
    <w:rsid w:val="006E5152"/>
    <w:rsid w:val="006E51C7"/>
    <w:rsid w:val="006E53CE"/>
    <w:rsid w:val="006E5798"/>
    <w:rsid w:val="006E5FA2"/>
    <w:rsid w:val="006E6055"/>
    <w:rsid w:val="006E6768"/>
    <w:rsid w:val="006E699F"/>
    <w:rsid w:val="006E6B40"/>
    <w:rsid w:val="006E6E89"/>
    <w:rsid w:val="006E770B"/>
    <w:rsid w:val="006E7CB6"/>
    <w:rsid w:val="006F00B7"/>
    <w:rsid w:val="006F01AE"/>
    <w:rsid w:val="006F084D"/>
    <w:rsid w:val="006F0B7A"/>
    <w:rsid w:val="006F0F6D"/>
    <w:rsid w:val="006F15AC"/>
    <w:rsid w:val="006F174D"/>
    <w:rsid w:val="006F19C6"/>
    <w:rsid w:val="006F1BED"/>
    <w:rsid w:val="006F242A"/>
    <w:rsid w:val="006F2581"/>
    <w:rsid w:val="006F27D0"/>
    <w:rsid w:val="006F298A"/>
    <w:rsid w:val="006F2E45"/>
    <w:rsid w:val="006F2F63"/>
    <w:rsid w:val="006F34F6"/>
    <w:rsid w:val="006F4485"/>
    <w:rsid w:val="006F47DF"/>
    <w:rsid w:val="006F537D"/>
    <w:rsid w:val="006F5437"/>
    <w:rsid w:val="006F59B4"/>
    <w:rsid w:val="006F5B04"/>
    <w:rsid w:val="006F63DA"/>
    <w:rsid w:val="006F6498"/>
    <w:rsid w:val="006F69E4"/>
    <w:rsid w:val="006F6AB8"/>
    <w:rsid w:val="006F6C9A"/>
    <w:rsid w:val="006F6E3B"/>
    <w:rsid w:val="006F6F3C"/>
    <w:rsid w:val="006F7018"/>
    <w:rsid w:val="006F7059"/>
    <w:rsid w:val="006F72A8"/>
    <w:rsid w:val="006F73C8"/>
    <w:rsid w:val="006F7981"/>
    <w:rsid w:val="006F7D6E"/>
    <w:rsid w:val="006F7DCA"/>
    <w:rsid w:val="007000CD"/>
    <w:rsid w:val="00700140"/>
    <w:rsid w:val="0070019F"/>
    <w:rsid w:val="007006DA"/>
    <w:rsid w:val="007007F3"/>
    <w:rsid w:val="0070098A"/>
    <w:rsid w:val="00700D2F"/>
    <w:rsid w:val="00700ED3"/>
    <w:rsid w:val="0070105F"/>
    <w:rsid w:val="0070126D"/>
    <w:rsid w:val="0070186F"/>
    <w:rsid w:val="007018B1"/>
    <w:rsid w:val="007018EA"/>
    <w:rsid w:val="00702104"/>
    <w:rsid w:val="007022D4"/>
    <w:rsid w:val="00702338"/>
    <w:rsid w:val="007027B1"/>
    <w:rsid w:val="00702E40"/>
    <w:rsid w:val="007033CE"/>
    <w:rsid w:val="00703663"/>
    <w:rsid w:val="00703873"/>
    <w:rsid w:val="0070387A"/>
    <w:rsid w:val="007039AB"/>
    <w:rsid w:val="007043A5"/>
    <w:rsid w:val="00704B07"/>
    <w:rsid w:val="00704D36"/>
    <w:rsid w:val="00704F62"/>
    <w:rsid w:val="00705829"/>
    <w:rsid w:val="0070584A"/>
    <w:rsid w:val="0070594B"/>
    <w:rsid w:val="00705D41"/>
    <w:rsid w:val="00705DC7"/>
    <w:rsid w:val="00706218"/>
    <w:rsid w:val="00706638"/>
    <w:rsid w:val="007066C7"/>
    <w:rsid w:val="00706AF3"/>
    <w:rsid w:val="00707443"/>
    <w:rsid w:val="00710026"/>
    <w:rsid w:val="0071014D"/>
    <w:rsid w:val="00710A84"/>
    <w:rsid w:val="00710A8A"/>
    <w:rsid w:val="007113C6"/>
    <w:rsid w:val="007114F2"/>
    <w:rsid w:val="00711775"/>
    <w:rsid w:val="00711EED"/>
    <w:rsid w:val="0071237D"/>
    <w:rsid w:val="0071249C"/>
    <w:rsid w:val="00712C00"/>
    <w:rsid w:val="007131CD"/>
    <w:rsid w:val="007138DA"/>
    <w:rsid w:val="007142A8"/>
    <w:rsid w:val="00715694"/>
    <w:rsid w:val="00715695"/>
    <w:rsid w:val="00715F8E"/>
    <w:rsid w:val="0071657E"/>
    <w:rsid w:val="00716AEF"/>
    <w:rsid w:val="00716C4E"/>
    <w:rsid w:val="007172B0"/>
    <w:rsid w:val="0071760D"/>
    <w:rsid w:val="007176D5"/>
    <w:rsid w:val="007176F2"/>
    <w:rsid w:val="007177DA"/>
    <w:rsid w:val="00717EFD"/>
    <w:rsid w:val="00720116"/>
    <w:rsid w:val="0072014A"/>
    <w:rsid w:val="0072026D"/>
    <w:rsid w:val="007205A6"/>
    <w:rsid w:val="007205DA"/>
    <w:rsid w:val="00720FFD"/>
    <w:rsid w:val="007218C9"/>
    <w:rsid w:val="00722902"/>
    <w:rsid w:val="007229EA"/>
    <w:rsid w:val="00722A78"/>
    <w:rsid w:val="00722B44"/>
    <w:rsid w:val="00722E81"/>
    <w:rsid w:val="00722ED3"/>
    <w:rsid w:val="00723682"/>
    <w:rsid w:val="007236FB"/>
    <w:rsid w:val="00723BF7"/>
    <w:rsid w:val="00723FA0"/>
    <w:rsid w:val="007240EB"/>
    <w:rsid w:val="00724895"/>
    <w:rsid w:val="00724949"/>
    <w:rsid w:val="00724ACE"/>
    <w:rsid w:val="00724DBC"/>
    <w:rsid w:val="007258EF"/>
    <w:rsid w:val="00725E55"/>
    <w:rsid w:val="00726229"/>
    <w:rsid w:val="007269B2"/>
    <w:rsid w:val="00726A0C"/>
    <w:rsid w:val="00727564"/>
    <w:rsid w:val="00727A16"/>
    <w:rsid w:val="00727D55"/>
    <w:rsid w:val="007305FE"/>
    <w:rsid w:val="00731FFE"/>
    <w:rsid w:val="00732055"/>
    <w:rsid w:val="007323D0"/>
    <w:rsid w:val="00733B91"/>
    <w:rsid w:val="00733C29"/>
    <w:rsid w:val="00733F70"/>
    <w:rsid w:val="007340EC"/>
    <w:rsid w:val="00734874"/>
    <w:rsid w:val="00734B99"/>
    <w:rsid w:val="00734D64"/>
    <w:rsid w:val="007350AC"/>
    <w:rsid w:val="00735CAC"/>
    <w:rsid w:val="00735E87"/>
    <w:rsid w:val="00736296"/>
    <w:rsid w:val="007369DD"/>
    <w:rsid w:val="00736FF1"/>
    <w:rsid w:val="00737172"/>
    <w:rsid w:val="00737314"/>
    <w:rsid w:val="00737467"/>
    <w:rsid w:val="007374F3"/>
    <w:rsid w:val="00737505"/>
    <w:rsid w:val="00737A89"/>
    <w:rsid w:val="00737B7B"/>
    <w:rsid w:val="007400D7"/>
    <w:rsid w:val="007402E0"/>
    <w:rsid w:val="00740FD4"/>
    <w:rsid w:val="007411D6"/>
    <w:rsid w:val="00741736"/>
    <w:rsid w:val="00741F94"/>
    <w:rsid w:val="0074261C"/>
    <w:rsid w:val="00742A53"/>
    <w:rsid w:val="00742D86"/>
    <w:rsid w:val="00743374"/>
    <w:rsid w:val="007438FB"/>
    <w:rsid w:val="00743916"/>
    <w:rsid w:val="00743CB2"/>
    <w:rsid w:val="0074458A"/>
    <w:rsid w:val="00744FCF"/>
    <w:rsid w:val="00745079"/>
    <w:rsid w:val="00745267"/>
    <w:rsid w:val="007459E9"/>
    <w:rsid w:val="00745C22"/>
    <w:rsid w:val="00745CB0"/>
    <w:rsid w:val="00746092"/>
    <w:rsid w:val="0074656E"/>
    <w:rsid w:val="0074680E"/>
    <w:rsid w:val="00746BD7"/>
    <w:rsid w:val="00746EC3"/>
    <w:rsid w:val="00746FCE"/>
    <w:rsid w:val="00747799"/>
    <w:rsid w:val="007477E8"/>
    <w:rsid w:val="00747A95"/>
    <w:rsid w:val="007502B1"/>
    <w:rsid w:val="00750357"/>
    <w:rsid w:val="0075046D"/>
    <w:rsid w:val="007509F8"/>
    <w:rsid w:val="00750AF7"/>
    <w:rsid w:val="0075171B"/>
    <w:rsid w:val="00751B6A"/>
    <w:rsid w:val="00752457"/>
    <w:rsid w:val="00752836"/>
    <w:rsid w:val="007528F0"/>
    <w:rsid w:val="00752922"/>
    <w:rsid w:val="0075298F"/>
    <w:rsid w:val="00752B47"/>
    <w:rsid w:val="0075392D"/>
    <w:rsid w:val="00753BF0"/>
    <w:rsid w:val="007540BD"/>
    <w:rsid w:val="007548DF"/>
    <w:rsid w:val="00754C96"/>
    <w:rsid w:val="00754E8F"/>
    <w:rsid w:val="0075500D"/>
    <w:rsid w:val="007556E1"/>
    <w:rsid w:val="0075598F"/>
    <w:rsid w:val="00755B7A"/>
    <w:rsid w:val="00755CA8"/>
    <w:rsid w:val="00756193"/>
    <w:rsid w:val="007561F6"/>
    <w:rsid w:val="0075624F"/>
    <w:rsid w:val="00756686"/>
    <w:rsid w:val="0075692D"/>
    <w:rsid w:val="00756C20"/>
    <w:rsid w:val="00756D08"/>
    <w:rsid w:val="00756EA4"/>
    <w:rsid w:val="00757031"/>
    <w:rsid w:val="00757151"/>
    <w:rsid w:val="007575B5"/>
    <w:rsid w:val="00757AF0"/>
    <w:rsid w:val="00757C78"/>
    <w:rsid w:val="00757DB5"/>
    <w:rsid w:val="007604DA"/>
    <w:rsid w:val="00760D81"/>
    <w:rsid w:val="007614CA"/>
    <w:rsid w:val="007618B0"/>
    <w:rsid w:val="007618E0"/>
    <w:rsid w:val="00761D70"/>
    <w:rsid w:val="00761DBE"/>
    <w:rsid w:val="00762370"/>
    <w:rsid w:val="00762C52"/>
    <w:rsid w:val="00762C62"/>
    <w:rsid w:val="00762E14"/>
    <w:rsid w:val="00762FE5"/>
    <w:rsid w:val="007639C7"/>
    <w:rsid w:val="007639F5"/>
    <w:rsid w:val="00763A57"/>
    <w:rsid w:val="00763C8A"/>
    <w:rsid w:val="00763F90"/>
    <w:rsid w:val="00764436"/>
    <w:rsid w:val="00764FB0"/>
    <w:rsid w:val="00765510"/>
    <w:rsid w:val="007658B2"/>
    <w:rsid w:val="00765901"/>
    <w:rsid w:val="00765E7D"/>
    <w:rsid w:val="00767383"/>
    <w:rsid w:val="0076762D"/>
    <w:rsid w:val="00767900"/>
    <w:rsid w:val="00767D74"/>
    <w:rsid w:val="00770F8C"/>
    <w:rsid w:val="007712D0"/>
    <w:rsid w:val="007714EF"/>
    <w:rsid w:val="0077153C"/>
    <w:rsid w:val="0077169A"/>
    <w:rsid w:val="007716A6"/>
    <w:rsid w:val="00771DAB"/>
    <w:rsid w:val="00771E52"/>
    <w:rsid w:val="00771F80"/>
    <w:rsid w:val="007720E2"/>
    <w:rsid w:val="00772498"/>
    <w:rsid w:val="007724F4"/>
    <w:rsid w:val="007728D2"/>
    <w:rsid w:val="007730D9"/>
    <w:rsid w:val="0077339C"/>
    <w:rsid w:val="007738E6"/>
    <w:rsid w:val="0077392A"/>
    <w:rsid w:val="00773B46"/>
    <w:rsid w:val="007741E2"/>
    <w:rsid w:val="00774202"/>
    <w:rsid w:val="00774212"/>
    <w:rsid w:val="00774AB4"/>
    <w:rsid w:val="00774AC5"/>
    <w:rsid w:val="00775A32"/>
    <w:rsid w:val="00775C7A"/>
    <w:rsid w:val="00775E16"/>
    <w:rsid w:val="00776181"/>
    <w:rsid w:val="0077661A"/>
    <w:rsid w:val="0077696D"/>
    <w:rsid w:val="00776991"/>
    <w:rsid w:val="00776B72"/>
    <w:rsid w:val="00776C92"/>
    <w:rsid w:val="007778EA"/>
    <w:rsid w:val="00777B92"/>
    <w:rsid w:val="00780818"/>
    <w:rsid w:val="00781014"/>
    <w:rsid w:val="007819EB"/>
    <w:rsid w:val="00781BB6"/>
    <w:rsid w:val="00781D04"/>
    <w:rsid w:val="00782136"/>
    <w:rsid w:val="00782BFF"/>
    <w:rsid w:val="00782CAA"/>
    <w:rsid w:val="007832CF"/>
    <w:rsid w:val="007836C7"/>
    <w:rsid w:val="00783AC7"/>
    <w:rsid w:val="00783F57"/>
    <w:rsid w:val="0078401C"/>
    <w:rsid w:val="00784110"/>
    <w:rsid w:val="00784736"/>
    <w:rsid w:val="007847DA"/>
    <w:rsid w:val="00784A8C"/>
    <w:rsid w:val="00784C28"/>
    <w:rsid w:val="00784FC7"/>
    <w:rsid w:val="00785BD5"/>
    <w:rsid w:val="00786060"/>
    <w:rsid w:val="0078611B"/>
    <w:rsid w:val="0078629A"/>
    <w:rsid w:val="007865BF"/>
    <w:rsid w:val="00786986"/>
    <w:rsid w:val="007869CC"/>
    <w:rsid w:val="00786C0C"/>
    <w:rsid w:val="00786DC4"/>
    <w:rsid w:val="0078781B"/>
    <w:rsid w:val="00787C04"/>
    <w:rsid w:val="00790A04"/>
    <w:rsid w:val="00790A4E"/>
    <w:rsid w:val="00790DAF"/>
    <w:rsid w:val="007912A2"/>
    <w:rsid w:val="007912A9"/>
    <w:rsid w:val="00791A05"/>
    <w:rsid w:val="00791D6B"/>
    <w:rsid w:val="00791D74"/>
    <w:rsid w:val="00791F6D"/>
    <w:rsid w:val="007924CE"/>
    <w:rsid w:val="007934BD"/>
    <w:rsid w:val="00793C65"/>
    <w:rsid w:val="00793E7D"/>
    <w:rsid w:val="00794E72"/>
    <w:rsid w:val="007951A4"/>
    <w:rsid w:val="007951CC"/>
    <w:rsid w:val="0079526F"/>
    <w:rsid w:val="00795321"/>
    <w:rsid w:val="007957D8"/>
    <w:rsid w:val="00795B5B"/>
    <w:rsid w:val="007961B6"/>
    <w:rsid w:val="00796267"/>
    <w:rsid w:val="007966DA"/>
    <w:rsid w:val="00796755"/>
    <w:rsid w:val="0079695B"/>
    <w:rsid w:val="00796A63"/>
    <w:rsid w:val="00796B65"/>
    <w:rsid w:val="00796DAC"/>
    <w:rsid w:val="00797112"/>
    <w:rsid w:val="00797195"/>
    <w:rsid w:val="007972C9"/>
    <w:rsid w:val="00797D46"/>
    <w:rsid w:val="007A02E4"/>
    <w:rsid w:val="007A0965"/>
    <w:rsid w:val="007A10EA"/>
    <w:rsid w:val="007A1404"/>
    <w:rsid w:val="007A1DB3"/>
    <w:rsid w:val="007A24A1"/>
    <w:rsid w:val="007A257D"/>
    <w:rsid w:val="007A2AA8"/>
    <w:rsid w:val="007A2C82"/>
    <w:rsid w:val="007A2DC5"/>
    <w:rsid w:val="007A3308"/>
    <w:rsid w:val="007A33BF"/>
    <w:rsid w:val="007A34C3"/>
    <w:rsid w:val="007A3698"/>
    <w:rsid w:val="007A3AB0"/>
    <w:rsid w:val="007A3C8C"/>
    <w:rsid w:val="007A3DFB"/>
    <w:rsid w:val="007A410C"/>
    <w:rsid w:val="007A45C6"/>
    <w:rsid w:val="007A4C29"/>
    <w:rsid w:val="007A4E3E"/>
    <w:rsid w:val="007A551B"/>
    <w:rsid w:val="007A59F7"/>
    <w:rsid w:val="007A5D1B"/>
    <w:rsid w:val="007A5D8A"/>
    <w:rsid w:val="007A607F"/>
    <w:rsid w:val="007A61D7"/>
    <w:rsid w:val="007A7A4B"/>
    <w:rsid w:val="007B05B7"/>
    <w:rsid w:val="007B096C"/>
    <w:rsid w:val="007B0E96"/>
    <w:rsid w:val="007B1136"/>
    <w:rsid w:val="007B1195"/>
    <w:rsid w:val="007B147E"/>
    <w:rsid w:val="007B1CFA"/>
    <w:rsid w:val="007B1F2E"/>
    <w:rsid w:val="007B2048"/>
    <w:rsid w:val="007B3018"/>
    <w:rsid w:val="007B328A"/>
    <w:rsid w:val="007B3521"/>
    <w:rsid w:val="007B3E87"/>
    <w:rsid w:val="007B3FC1"/>
    <w:rsid w:val="007B4305"/>
    <w:rsid w:val="007B4497"/>
    <w:rsid w:val="007B46B4"/>
    <w:rsid w:val="007B4703"/>
    <w:rsid w:val="007B4E6F"/>
    <w:rsid w:val="007B505E"/>
    <w:rsid w:val="007B50AD"/>
    <w:rsid w:val="007B5113"/>
    <w:rsid w:val="007B5195"/>
    <w:rsid w:val="007B545C"/>
    <w:rsid w:val="007B59B2"/>
    <w:rsid w:val="007B5FA2"/>
    <w:rsid w:val="007B69AD"/>
    <w:rsid w:val="007B6FCC"/>
    <w:rsid w:val="007B7FF2"/>
    <w:rsid w:val="007C008F"/>
    <w:rsid w:val="007C0169"/>
    <w:rsid w:val="007C02D2"/>
    <w:rsid w:val="007C06CE"/>
    <w:rsid w:val="007C09F2"/>
    <w:rsid w:val="007C182C"/>
    <w:rsid w:val="007C2303"/>
    <w:rsid w:val="007C257C"/>
    <w:rsid w:val="007C277F"/>
    <w:rsid w:val="007C2D2F"/>
    <w:rsid w:val="007C2E86"/>
    <w:rsid w:val="007C378F"/>
    <w:rsid w:val="007C46BF"/>
    <w:rsid w:val="007C4C94"/>
    <w:rsid w:val="007C52F0"/>
    <w:rsid w:val="007C57B2"/>
    <w:rsid w:val="007C58FE"/>
    <w:rsid w:val="007C64C0"/>
    <w:rsid w:val="007C655A"/>
    <w:rsid w:val="007C65AF"/>
    <w:rsid w:val="007C677F"/>
    <w:rsid w:val="007C69D4"/>
    <w:rsid w:val="007C7329"/>
    <w:rsid w:val="007C77F7"/>
    <w:rsid w:val="007D0299"/>
    <w:rsid w:val="007D084B"/>
    <w:rsid w:val="007D0965"/>
    <w:rsid w:val="007D0976"/>
    <w:rsid w:val="007D0A6E"/>
    <w:rsid w:val="007D1452"/>
    <w:rsid w:val="007D18FD"/>
    <w:rsid w:val="007D1947"/>
    <w:rsid w:val="007D3113"/>
    <w:rsid w:val="007D3429"/>
    <w:rsid w:val="007D3987"/>
    <w:rsid w:val="007D3D80"/>
    <w:rsid w:val="007D4044"/>
    <w:rsid w:val="007D4CE7"/>
    <w:rsid w:val="007D5417"/>
    <w:rsid w:val="007D5A68"/>
    <w:rsid w:val="007D69A5"/>
    <w:rsid w:val="007D745C"/>
    <w:rsid w:val="007D74A2"/>
    <w:rsid w:val="007D7814"/>
    <w:rsid w:val="007D7866"/>
    <w:rsid w:val="007D796E"/>
    <w:rsid w:val="007D7A02"/>
    <w:rsid w:val="007D7DDF"/>
    <w:rsid w:val="007E00A4"/>
    <w:rsid w:val="007E058D"/>
    <w:rsid w:val="007E07CC"/>
    <w:rsid w:val="007E0BB9"/>
    <w:rsid w:val="007E0E15"/>
    <w:rsid w:val="007E109D"/>
    <w:rsid w:val="007E1979"/>
    <w:rsid w:val="007E23D7"/>
    <w:rsid w:val="007E2A19"/>
    <w:rsid w:val="007E328C"/>
    <w:rsid w:val="007E3465"/>
    <w:rsid w:val="007E3974"/>
    <w:rsid w:val="007E3ADA"/>
    <w:rsid w:val="007E4406"/>
    <w:rsid w:val="007E49F5"/>
    <w:rsid w:val="007E4CB7"/>
    <w:rsid w:val="007E4E65"/>
    <w:rsid w:val="007E4F72"/>
    <w:rsid w:val="007E556F"/>
    <w:rsid w:val="007E5C38"/>
    <w:rsid w:val="007E6158"/>
    <w:rsid w:val="007E625E"/>
    <w:rsid w:val="007E6332"/>
    <w:rsid w:val="007E64E8"/>
    <w:rsid w:val="007E67C4"/>
    <w:rsid w:val="007E6833"/>
    <w:rsid w:val="007E6B1F"/>
    <w:rsid w:val="007E70EE"/>
    <w:rsid w:val="007E7CB7"/>
    <w:rsid w:val="007F0376"/>
    <w:rsid w:val="007F0D12"/>
    <w:rsid w:val="007F1503"/>
    <w:rsid w:val="007F1579"/>
    <w:rsid w:val="007F1886"/>
    <w:rsid w:val="007F209A"/>
    <w:rsid w:val="007F217B"/>
    <w:rsid w:val="007F2308"/>
    <w:rsid w:val="007F2A80"/>
    <w:rsid w:val="007F2AA9"/>
    <w:rsid w:val="007F2C82"/>
    <w:rsid w:val="007F3CD2"/>
    <w:rsid w:val="007F43D6"/>
    <w:rsid w:val="007F4556"/>
    <w:rsid w:val="007F4A20"/>
    <w:rsid w:val="007F4D95"/>
    <w:rsid w:val="007F4E65"/>
    <w:rsid w:val="007F5932"/>
    <w:rsid w:val="007F5E8E"/>
    <w:rsid w:val="007F62F3"/>
    <w:rsid w:val="007F71EE"/>
    <w:rsid w:val="007F7CE4"/>
    <w:rsid w:val="00800072"/>
    <w:rsid w:val="008009B9"/>
    <w:rsid w:val="00800A5D"/>
    <w:rsid w:val="00800B2B"/>
    <w:rsid w:val="00800B4C"/>
    <w:rsid w:val="00800CBF"/>
    <w:rsid w:val="0080125C"/>
    <w:rsid w:val="0080192C"/>
    <w:rsid w:val="00801DC9"/>
    <w:rsid w:val="00801E33"/>
    <w:rsid w:val="00802E81"/>
    <w:rsid w:val="008030DA"/>
    <w:rsid w:val="0080359C"/>
    <w:rsid w:val="00803656"/>
    <w:rsid w:val="0080382A"/>
    <w:rsid w:val="00803CED"/>
    <w:rsid w:val="0080464D"/>
    <w:rsid w:val="00804A26"/>
    <w:rsid w:val="00804D46"/>
    <w:rsid w:val="00805A03"/>
    <w:rsid w:val="0080657F"/>
    <w:rsid w:val="00806831"/>
    <w:rsid w:val="00806DDB"/>
    <w:rsid w:val="00806FD7"/>
    <w:rsid w:val="0080735B"/>
    <w:rsid w:val="008073BC"/>
    <w:rsid w:val="0080775B"/>
    <w:rsid w:val="00807B1F"/>
    <w:rsid w:val="00811233"/>
    <w:rsid w:val="00811469"/>
    <w:rsid w:val="008115C4"/>
    <w:rsid w:val="00811DF4"/>
    <w:rsid w:val="008129B2"/>
    <w:rsid w:val="00812DEF"/>
    <w:rsid w:val="00813092"/>
    <w:rsid w:val="008130F9"/>
    <w:rsid w:val="0081313B"/>
    <w:rsid w:val="00813400"/>
    <w:rsid w:val="00813610"/>
    <w:rsid w:val="00813AB5"/>
    <w:rsid w:val="00813D99"/>
    <w:rsid w:val="00813E8F"/>
    <w:rsid w:val="00813F83"/>
    <w:rsid w:val="00814DBD"/>
    <w:rsid w:val="00815096"/>
    <w:rsid w:val="00815517"/>
    <w:rsid w:val="008159C7"/>
    <w:rsid w:val="008159EE"/>
    <w:rsid w:val="00815D6A"/>
    <w:rsid w:val="00815E18"/>
    <w:rsid w:val="00816A59"/>
    <w:rsid w:val="00816F55"/>
    <w:rsid w:val="00816F9A"/>
    <w:rsid w:val="0081734C"/>
    <w:rsid w:val="00817BAC"/>
    <w:rsid w:val="0082073F"/>
    <w:rsid w:val="00820915"/>
    <w:rsid w:val="008213BF"/>
    <w:rsid w:val="00821453"/>
    <w:rsid w:val="008216CB"/>
    <w:rsid w:val="00822CB7"/>
    <w:rsid w:val="00823D39"/>
    <w:rsid w:val="00823E7A"/>
    <w:rsid w:val="008243BC"/>
    <w:rsid w:val="008243CD"/>
    <w:rsid w:val="00824E2D"/>
    <w:rsid w:val="00824F14"/>
    <w:rsid w:val="00825483"/>
    <w:rsid w:val="00825769"/>
    <w:rsid w:val="008260FA"/>
    <w:rsid w:val="00826862"/>
    <w:rsid w:val="008269EE"/>
    <w:rsid w:val="00826C40"/>
    <w:rsid w:val="00827483"/>
    <w:rsid w:val="008276CE"/>
    <w:rsid w:val="00827716"/>
    <w:rsid w:val="00827EF9"/>
    <w:rsid w:val="008307A5"/>
    <w:rsid w:val="00831BF7"/>
    <w:rsid w:val="00831C21"/>
    <w:rsid w:val="00831CC3"/>
    <w:rsid w:val="0083222A"/>
    <w:rsid w:val="0083286C"/>
    <w:rsid w:val="00832D3F"/>
    <w:rsid w:val="00833015"/>
    <w:rsid w:val="00833366"/>
    <w:rsid w:val="008334DC"/>
    <w:rsid w:val="00833B50"/>
    <w:rsid w:val="008341E7"/>
    <w:rsid w:val="0083454C"/>
    <w:rsid w:val="00834A87"/>
    <w:rsid w:val="00834C10"/>
    <w:rsid w:val="00834D8D"/>
    <w:rsid w:val="00834E5A"/>
    <w:rsid w:val="00835022"/>
    <w:rsid w:val="00835111"/>
    <w:rsid w:val="008353BF"/>
    <w:rsid w:val="00835A64"/>
    <w:rsid w:val="00835D17"/>
    <w:rsid w:val="00835D69"/>
    <w:rsid w:val="008361DC"/>
    <w:rsid w:val="0083641B"/>
    <w:rsid w:val="008365EA"/>
    <w:rsid w:val="008366EE"/>
    <w:rsid w:val="008367F2"/>
    <w:rsid w:val="008368B5"/>
    <w:rsid w:val="00836AEB"/>
    <w:rsid w:val="0083707A"/>
    <w:rsid w:val="00837A56"/>
    <w:rsid w:val="00837D50"/>
    <w:rsid w:val="00837EC0"/>
    <w:rsid w:val="00840199"/>
    <w:rsid w:val="0084044C"/>
    <w:rsid w:val="00840F1A"/>
    <w:rsid w:val="00841108"/>
    <w:rsid w:val="008418E0"/>
    <w:rsid w:val="00842418"/>
    <w:rsid w:val="0084252B"/>
    <w:rsid w:val="0084258D"/>
    <w:rsid w:val="00842F9F"/>
    <w:rsid w:val="00843358"/>
    <w:rsid w:val="0084373A"/>
    <w:rsid w:val="008437D7"/>
    <w:rsid w:val="00843C79"/>
    <w:rsid w:val="008445C8"/>
    <w:rsid w:val="00844EF7"/>
    <w:rsid w:val="00845484"/>
    <w:rsid w:val="008454FC"/>
    <w:rsid w:val="00845726"/>
    <w:rsid w:val="00845864"/>
    <w:rsid w:val="0084593D"/>
    <w:rsid w:val="00845A1D"/>
    <w:rsid w:val="00845B8D"/>
    <w:rsid w:val="00845EED"/>
    <w:rsid w:val="008464BE"/>
    <w:rsid w:val="00846895"/>
    <w:rsid w:val="00846932"/>
    <w:rsid w:val="00846E69"/>
    <w:rsid w:val="0084740A"/>
    <w:rsid w:val="00847451"/>
    <w:rsid w:val="00850088"/>
    <w:rsid w:val="008504B5"/>
    <w:rsid w:val="008504F9"/>
    <w:rsid w:val="00850B5D"/>
    <w:rsid w:val="00850B7C"/>
    <w:rsid w:val="00850E51"/>
    <w:rsid w:val="008511AF"/>
    <w:rsid w:val="00851653"/>
    <w:rsid w:val="00851896"/>
    <w:rsid w:val="00851BB3"/>
    <w:rsid w:val="00851EA9"/>
    <w:rsid w:val="0085206E"/>
    <w:rsid w:val="008521BD"/>
    <w:rsid w:val="00852241"/>
    <w:rsid w:val="00852B5A"/>
    <w:rsid w:val="00852BD9"/>
    <w:rsid w:val="00852C88"/>
    <w:rsid w:val="00852FAB"/>
    <w:rsid w:val="00853058"/>
    <w:rsid w:val="008532FA"/>
    <w:rsid w:val="00853B2F"/>
    <w:rsid w:val="00853D67"/>
    <w:rsid w:val="00854D1A"/>
    <w:rsid w:val="00855205"/>
    <w:rsid w:val="008553FD"/>
    <w:rsid w:val="0085549D"/>
    <w:rsid w:val="00855954"/>
    <w:rsid w:val="00856104"/>
    <w:rsid w:val="0085651D"/>
    <w:rsid w:val="008565E8"/>
    <w:rsid w:val="00856662"/>
    <w:rsid w:val="008568FE"/>
    <w:rsid w:val="00856C44"/>
    <w:rsid w:val="00856F4D"/>
    <w:rsid w:val="0085705B"/>
    <w:rsid w:val="008570C4"/>
    <w:rsid w:val="0085781B"/>
    <w:rsid w:val="008578F8"/>
    <w:rsid w:val="00857EA4"/>
    <w:rsid w:val="00860486"/>
    <w:rsid w:val="008614D9"/>
    <w:rsid w:val="00861C85"/>
    <w:rsid w:val="00861EE4"/>
    <w:rsid w:val="00861FB6"/>
    <w:rsid w:val="00862178"/>
    <w:rsid w:val="008621AC"/>
    <w:rsid w:val="0086232F"/>
    <w:rsid w:val="00862410"/>
    <w:rsid w:val="00862970"/>
    <w:rsid w:val="00862B46"/>
    <w:rsid w:val="008632B5"/>
    <w:rsid w:val="0086341F"/>
    <w:rsid w:val="00863DEB"/>
    <w:rsid w:val="008640A6"/>
    <w:rsid w:val="00864458"/>
    <w:rsid w:val="008644F7"/>
    <w:rsid w:val="00865442"/>
    <w:rsid w:val="0086566C"/>
    <w:rsid w:val="008656BD"/>
    <w:rsid w:val="00865EF3"/>
    <w:rsid w:val="00865F19"/>
    <w:rsid w:val="00866057"/>
    <w:rsid w:val="008660C1"/>
    <w:rsid w:val="00866335"/>
    <w:rsid w:val="00866858"/>
    <w:rsid w:val="008677D6"/>
    <w:rsid w:val="00867BAD"/>
    <w:rsid w:val="0087034C"/>
    <w:rsid w:val="00870568"/>
    <w:rsid w:val="0087098E"/>
    <w:rsid w:val="00871F49"/>
    <w:rsid w:val="00871FFF"/>
    <w:rsid w:val="008723C6"/>
    <w:rsid w:val="00872B4E"/>
    <w:rsid w:val="00872BE2"/>
    <w:rsid w:val="00872D80"/>
    <w:rsid w:val="00873311"/>
    <w:rsid w:val="008733D5"/>
    <w:rsid w:val="0087373E"/>
    <w:rsid w:val="00873B9C"/>
    <w:rsid w:val="00873BEF"/>
    <w:rsid w:val="00873F05"/>
    <w:rsid w:val="008755FC"/>
    <w:rsid w:val="00875710"/>
    <w:rsid w:val="008765E3"/>
    <w:rsid w:val="00876D4A"/>
    <w:rsid w:val="00876DE7"/>
    <w:rsid w:val="008773DC"/>
    <w:rsid w:val="0088001C"/>
    <w:rsid w:val="008804F1"/>
    <w:rsid w:val="00881302"/>
    <w:rsid w:val="0088166A"/>
    <w:rsid w:val="00881AA6"/>
    <w:rsid w:val="008823CD"/>
    <w:rsid w:val="00882403"/>
    <w:rsid w:val="0088251E"/>
    <w:rsid w:val="00882748"/>
    <w:rsid w:val="00882B66"/>
    <w:rsid w:val="00882C90"/>
    <w:rsid w:val="00882E8A"/>
    <w:rsid w:val="00882F80"/>
    <w:rsid w:val="0088346A"/>
    <w:rsid w:val="008835F8"/>
    <w:rsid w:val="00883B2D"/>
    <w:rsid w:val="00884794"/>
    <w:rsid w:val="00884CBE"/>
    <w:rsid w:val="00884F3A"/>
    <w:rsid w:val="00884F41"/>
    <w:rsid w:val="00884FC6"/>
    <w:rsid w:val="008855F4"/>
    <w:rsid w:val="00885F7C"/>
    <w:rsid w:val="00886121"/>
    <w:rsid w:val="00886482"/>
    <w:rsid w:val="0088718C"/>
    <w:rsid w:val="008871AB"/>
    <w:rsid w:val="00887D4B"/>
    <w:rsid w:val="0089030E"/>
    <w:rsid w:val="0089068D"/>
    <w:rsid w:val="00890851"/>
    <w:rsid w:val="00890B29"/>
    <w:rsid w:val="008912F5"/>
    <w:rsid w:val="00892307"/>
    <w:rsid w:val="00892316"/>
    <w:rsid w:val="00892635"/>
    <w:rsid w:val="008926E3"/>
    <w:rsid w:val="008928AC"/>
    <w:rsid w:val="00892DCA"/>
    <w:rsid w:val="00892E8B"/>
    <w:rsid w:val="00893024"/>
    <w:rsid w:val="00893626"/>
    <w:rsid w:val="0089375B"/>
    <w:rsid w:val="00893A69"/>
    <w:rsid w:val="00893CA5"/>
    <w:rsid w:val="00894170"/>
    <w:rsid w:val="0089448D"/>
    <w:rsid w:val="008955B4"/>
    <w:rsid w:val="00895687"/>
    <w:rsid w:val="008963B5"/>
    <w:rsid w:val="008973E3"/>
    <w:rsid w:val="00897777"/>
    <w:rsid w:val="00897912"/>
    <w:rsid w:val="008979D8"/>
    <w:rsid w:val="00897CE4"/>
    <w:rsid w:val="00897DA8"/>
    <w:rsid w:val="00897FA2"/>
    <w:rsid w:val="008A037F"/>
    <w:rsid w:val="008A0419"/>
    <w:rsid w:val="008A0F55"/>
    <w:rsid w:val="008A0FDD"/>
    <w:rsid w:val="008A121A"/>
    <w:rsid w:val="008A1B5C"/>
    <w:rsid w:val="008A1F65"/>
    <w:rsid w:val="008A1FF5"/>
    <w:rsid w:val="008A2327"/>
    <w:rsid w:val="008A259F"/>
    <w:rsid w:val="008A25AF"/>
    <w:rsid w:val="008A2E91"/>
    <w:rsid w:val="008A33D0"/>
    <w:rsid w:val="008A356E"/>
    <w:rsid w:val="008A37BB"/>
    <w:rsid w:val="008A37D1"/>
    <w:rsid w:val="008A3869"/>
    <w:rsid w:val="008A4328"/>
    <w:rsid w:val="008A4855"/>
    <w:rsid w:val="008A4EC2"/>
    <w:rsid w:val="008A5A9A"/>
    <w:rsid w:val="008A5ABE"/>
    <w:rsid w:val="008A5EA6"/>
    <w:rsid w:val="008A6C50"/>
    <w:rsid w:val="008A6CA9"/>
    <w:rsid w:val="008A73EF"/>
    <w:rsid w:val="008A74C5"/>
    <w:rsid w:val="008A79CD"/>
    <w:rsid w:val="008A79D6"/>
    <w:rsid w:val="008B0250"/>
    <w:rsid w:val="008B03AA"/>
    <w:rsid w:val="008B05B3"/>
    <w:rsid w:val="008B0EC0"/>
    <w:rsid w:val="008B0FC5"/>
    <w:rsid w:val="008B1331"/>
    <w:rsid w:val="008B141E"/>
    <w:rsid w:val="008B15FD"/>
    <w:rsid w:val="008B2280"/>
    <w:rsid w:val="008B298B"/>
    <w:rsid w:val="008B29B5"/>
    <w:rsid w:val="008B3063"/>
    <w:rsid w:val="008B30CF"/>
    <w:rsid w:val="008B48E6"/>
    <w:rsid w:val="008B4EFA"/>
    <w:rsid w:val="008B5285"/>
    <w:rsid w:val="008B57C4"/>
    <w:rsid w:val="008B58C0"/>
    <w:rsid w:val="008B59B4"/>
    <w:rsid w:val="008B638B"/>
    <w:rsid w:val="008B6594"/>
    <w:rsid w:val="008B65A4"/>
    <w:rsid w:val="008B67F3"/>
    <w:rsid w:val="008B69A0"/>
    <w:rsid w:val="008B6C56"/>
    <w:rsid w:val="008B6ED2"/>
    <w:rsid w:val="008B7068"/>
    <w:rsid w:val="008B7BFF"/>
    <w:rsid w:val="008C05D6"/>
    <w:rsid w:val="008C088C"/>
    <w:rsid w:val="008C094E"/>
    <w:rsid w:val="008C10E2"/>
    <w:rsid w:val="008C135E"/>
    <w:rsid w:val="008C15AE"/>
    <w:rsid w:val="008C1714"/>
    <w:rsid w:val="008C19B5"/>
    <w:rsid w:val="008C1EDC"/>
    <w:rsid w:val="008C210A"/>
    <w:rsid w:val="008C23A8"/>
    <w:rsid w:val="008C23C8"/>
    <w:rsid w:val="008C29B6"/>
    <w:rsid w:val="008C2ADE"/>
    <w:rsid w:val="008C31B3"/>
    <w:rsid w:val="008C3349"/>
    <w:rsid w:val="008C3428"/>
    <w:rsid w:val="008C3750"/>
    <w:rsid w:val="008C3998"/>
    <w:rsid w:val="008C3C2C"/>
    <w:rsid w:val="008C422C"/>
    <w:rsid w:val="008C4E6F"/>
    <w:rsid w:val="008C5477"/>
    <w:rsid w:val="008C59FD"/>
    <w:rsid w:val="008C5A6D"/>
    <w:rsid w:val="008C5C07"/>
    <w:rsid w:val="008C5E09"/>
    <w:rsid w:val="008C5F95"/>
    <w:rsid w:val="008C6325"/>
    <w:rsid w:val="008C672F"/>
    <w:rsid w:val="008C67A2"/>
    <w:rsid w:val="008C6ED1"/>
    <w:rsid w:val="008C6FA2"/>
    <w:rsid w:val="008C73A5"/>
    <w:rsid w:val="008C7972"/>
    <w:rsid w:val="008D00CF"/>
    <w:rsid w:val="008D01F7"/>
    <w:rsid w:val="008D0309"/>
    <w:rsid w:val="008D054D"/>
    <w:rsid w:val="008D07CF"/>
    <w:rsid w:val="008D09CB"/>
    <w:rsid w:val="008D1CD4"/>
    <w:rsid w:val="008D1CDC"/>
    <w:rsid w:val="008D1D05"/>
    <w:rsid w:val="008D20B6"/>
    <w:rsid w:val="008D21EF"/>
    <w:rsid w:val="008D2820"/>
    <w:rsid w:val="008D287E"/>
    <w:rsid w:val="008D290D"/>
    <w:rsid w:val="008D33F2"/>
    <w:rsid w:val="008D3AC5"/>
    <w:rsid w:val="008D40CB"/>
    <w:rsid w:val="008D482B"/>
    <w:rsid w:val="008D4D2D"/>
    <w:rsid w:val="008D4D71"/>
    <w:rsid w:val="008D5154"/>
    <w:rsid w:val="008D5194"/>
    <w:rsid w:val="008D58D3"/>
    <w:rsid w:val="008D59A5"/>
    <w:rsid w:val="008D5EDB"/>
    <w:rsid w:val="008D62B0"/>
    <w:rsid w:val="008D6737"/>
    <w:rsid w:val="008D69C8"/>
    <w:rsid w:val="008D6AF9"/>
    <w:rsid w:val="008D72AA"/>
    <w:rsid w:val="008D756C"/>
    <w:rsid w:val="008D7E34"/>
    <w:rsid w:val="008E0C21"/>
    <w:rsid w:val="008E0F91"/>
    <w:rsid w:val="008E15FB"/>
    <w:rsid w:val="008E1953"/>
    <w:rsid w:val="008E1E63"/>
    <w:rsid w:val="008E2150"/>
    <w:rsid w:val="008E2769"/>
    <w:rsid w:val="008E2793"/>
    <w:rsid w:val="008E3927"/>
    <w:rsid w:val="008E3DB0"/>
    <w:rsid w:val="008E4458"/>
    <w:rsid w:val="008E4B78"/>
    <w:rsid w:val="008E4C00"/>
    <w:rsid w:val="008E4C9D"/>
    <w:rsid w:val="008E4D64"/>
    <w:rsid w:val="008E4EA0"/>
    <w:rsid w:val="008E527E"/>
    <w:rsid w:val="008E52F5"/>
    <w:rsid w:val="008E5490"/>
    <w:rsid w:val="008E55EF"/>
    <w:rsid w:val="008E5EE0"/>
    <w:rsid w:val="008E638F"/>
    <w:rsid w:val="008E660E"/>
    <w:rsid w:val="008E69FD"/>
    <w:rsid w:val="008E7724"/>
    <w:rsid w:val="008E7ABD"/>
    <w:rsid w:val="008F051A"/>
    <w:rsid w:val="008F0ACF"/>
    <w:rsid w:val="008F0CAB"/>
    <w:rsid w:val="008F0EE2"/>
    <w:rsid w:val="008F165D"/>
    <w:rsid w:val="008F197D"/>
    <w:rsid w:val="008F1A8C"/>
    <w:rsid w:val="008F27B2"/>
    <w:rsid w:val="008F2B2A"/>
    <w:rsid w:val="008F2E2C"/>
    <w:rsid w:val="008F311D"/>
    <w:rsid w:val="008F32B1"/>
    <w:rsid w:val="008F3741"/>
    <w:rsid w:val="008F37E5"/>
    <w:rsid w:val="008F3843"/>
    <w:rsid w:val="008F3CE3"/>
    <w:rsid w:val="008F49EA"/>
    <w:rsid w:val="008F5087"/>
    <w:rsid w:val="008F5113"/>
    <w:rsid w:val="008F524E"/>
    <w:rsid w:val="008F525B"/>
    <w:rsid w:val="008F540D"/>
    <w:rsid w:val="008F5E1E"/>
    <w:rsid w:val="008F6382"/>
    <w:rsid w:val="008F63D7"/>
    <w:rsid w:val="008F6D4F"/>
    <w:rsid w:val="008F6EAD"/>
    <w:rsid w:val="008F6F6E"/>
    <w:rsid w:val="008F710B"/>
    <w:rsid w:val="008F77EB"/>
    <w:rsid w:val="008F7F91"/>
    <w:rsid w:val="00900043"/>
    <w:rsid w:val="00900E3C"/>
    <w:rsid w:val="009012C5"/>
    <w:rsid w:val="0090157A"/>
    <w:rsid w:val="00901B2D"/>
    <w:rsid w:val="00901BF3"/>
    <w:rsid w:val="00901C3C"/>
    <w:rsid w:val="009020EE"/>
    <w:rsid w:val="00902185"/>
    <w:rsid w:val="009021E2"/>
    <w:rsid w:val="00902363"/>
    <w:rsid w:val="0090258B"/>
    <w:rsid w:val="00902672"/>
    <w:rsid w:val="009027BC"/>
    <w:rsid w:val="009027D1"/>
    <w:rsid w:val="00902892"/>
    <w:rsid w:val="00902A04"/>
    <w:rsid w:val="00902D01"/>
    <w:rsid w:val="00903328"/>
    <w:rsid w:val="00903B79"/>
    <w:rsid w:val="00903E87"/>
    <w:rsid w:val="0090441B"/>
    <w:rsid w:val="009045BD"/>
    <w:rsid w:val="009046CF"/>
    <w:rsid w:val="00904B0C"/>
    <w:rsid w:val="00904C46"/>
    <w:rsid w:val="00905116"/>
    <w:rsid w:val="00905405"/>
    <w:rsid w:val="0090554F"/>
    <w:rsid w:val="00905C61"/>
    <w:rsid w:val="00905F94"/>
    <w:rsid w:val="00906333"/>
    <w:rsid w:val="009069FB"/>
    <w:rsid w:val="009073B6"/>
    <w:rsid w:val="0090745C"/>
    <w:rsid w:val="00907558"/>
    <w:rsid w:val="0090784F"/>
    <w:rsid w:val="00907E1C"/>
    <w:rsid w:val="00907E1F"/>
    <w:rsid w:val="00910DBD"/>
    <w:rsid w:val="00910E1B"/>
    <w:rsid w:val="0091145D"/>
    <w:rsid w:val="0091151A"/>
    <w:rsid w:val="00911C8A"/>
    <w:rsid w:val="00912008"/>
    <w:rsid w:val="00912847"/>
    <w:rsid w:val="00912E2B"/>
    <w:rsid w:val="00913246"/>
    <w:rsid w:val="0091387E"/>
    <w:rsid w:val="0091414C"/>
    <w:rsid w:val="00914639"/>
    <w:rsid w:val="00915118"/>
    <w:rsid w:val="0091527C"/>
    <w:rsid w:val="00915472"/>
    <w:rsid w:val="00916173"/>
    <w:rsid w:val="00916BD8"/>
    <w:rsid w:val="00920840"/>
    <w:rsid w:val="00920A01"/>
    <w:rsid w:val="00920DDD"/>
    <w:rsid w:val="00920EED"/>
    <w:rsid w:val="00921C63"/>
    <w:rsid w:val="00922335"/>
    <w:rsid w:val="00922BD3"/>
    <w:rsid w:val="00922CD3"/>
    <w:rsid w:val="00922E5C"/>
    <w:rsid w:val="0092334C"/>
    <w:rsid w:val="009236B0"/>
    <w:rsid w:val="00923D0B"/>
    <w:rsid w:val="00924052"/>
    <w:rsid w:val="0092420F"/>
    <w:rsid w:val="0092470B"/>
    <w:rsid w:val="00924D57"/>
    <w:rsid w:val="00924DD9"/>
    <w:rsid w:val="00924DE2"/>
    <w:rsid w:val="00924EC1"/>
    <w:rsid w:val="00925003"/>
    <w:rsid w:val="00925487"/>
    <w:rsid w:val="0092635E"/>
    <w:rsid w:val="00926A08"/>
    <w:rsid w:val="00926BD7"/>
    <w:rsid w:val="00926D64"/>
    <w:rsid w:val="00927088"/>
    <w:rsid w:val="009276F9"/>
    <w:rsid w:val="009277C7"/>
    <w:rsid w:val="00930671"/>
    <w:rsid w:val="00930C97"/>
    <w:rsid w:val="00930D04"/>
    <w:rsid w:val="00931579"/>
    <w:rsid w:val="00931A6E"/>
    <w:rsid w:val="00931A76"/>
    <w:rsid w:val="00933675"/>
    <w:rsid w:val="00933C39"/>
    <w:rsid w:val="00933DE1"/>
    <w:rsid w:val="00933E5F"/>
    <w:rsid w:val="0093413C"/>
    <w:rsid w:val="0093434A"/>
    <w:rsid w:val="00934CA4"/>
    <w:rsid w:val="00935317"/>
    <w:rsid w:val="00936211"/>
    <w:rsid w:val="0093683B"/>
    <w:rsid w:val="00936C9D"/>
    <w:rsid w:val="009372A7"/>
    <w:rsid w:val="0093780A"/>
    <w:rsid w:val="0094086B"/>
    <w:rsid w:val="00940A33"/>
    <w:rsid w:val="00941534"/>
    <w:rsid w:val="00941E44"/>
    <w:rsid w:val="00941F38"/>
    <w:rsid w:val="0094264B"/>
    <w:rsid w:val="00942AB6"/>
    <w:rsid w:val="00942F20"/>
    <w:rsid w:val="00943381"/>
    <w:rsid w:val="00943F62"/>
    <w:rsid w:val="009441CA"/>
    <w:rsid w:val="00944D3D"/>
    <w:rsid w:val="00945101"/>
    <w:rsid w:val="00945DFE"/>
    <w:rsid w:val="00945FBD"/>
    <w:rsid w:val="00946886"/>
    <w:rsid w:val="009468C4"/>
    <w:rsid w:val="009470EA"/>
    <w:rsid w:val="0094712B"/>
    <w:rsid w:val="00947B2E"/>
    <w:rsid w:val="00947B5A"/>
    <w:rsid w:val="00947CB6"/>
    <w:rsid w:val="00947CD7"/>
    <w:rsid w:val="0095117F"/>
    <w:rsid w:val="009514FC"/>
    <w:rsid w:val="00951558"/>
    <w:rsid w:val="009515E4"/>
    <w:rsid w:val="00951DA2"/>
    <w:rsid w:val="009523F2"/>
    <w:rsid w:val="00952BC6"/>
    <w:rsid w:val="00953A6C"/>
    <w:rsid w:val="00954400"/>
    <w:rsid w:val="009549B2"/>
    <w:rsid w:val="00954C91"/>
    <w:rsid w:val="00954D53"/>
    <w:rsid w:val="00955255"/>
    <w:rsid w:val="009559D8"/>
    <w:rsid w:val="00955CCF"/>
    <w:rsid w:val="009562F5"/>
    <w:rsid w:val="0095680B"/>
    <w:rsid w:val="009570EC"/>
    <w:rsid w:val="009570F9"/>
    <w:rsid w:val="0095731C"/>
    <w:rsid w:val="00957992"/>
    <w:rsid w:val="00957CFF"/>
    <w:rsid w:val="00957E4C"/>
    <w:rsid w:val="00960A4C"/>
    <w:rsid w:val="00960AE8"/>
    <w:rsid w:val="00960D4D"/>
    <w:rsid w:val="0096127A"/>
    <w:rsid w:val="009613A9"/>
    <w:rsid w:val="009614B8"/>
    <w:rsid w:val="00961586"/>
    <w:rsid w:val="009620CA"/>
    <w:rsid w:val="0096276D"/>
    <w:rsid w:val="00962C1C"/>
    <w:rsid w:val="00962FA9"/>
    <w:rsid w:val="00963111"/>
    <w:rsid w:val="00963EDF"/>
    <w:rsid w:val="00963F6D"/>
    <w:rsid w:val="00964288"/>
    <w:rsid w:val="0096479A"/>
    <w:rsid w:val="00964DC3"/>
    <w:rsid w:val="00964F02"/>
    <w:rsid w:val="00965947"/>
    <w:rsid w:val="009659CA"/>
    <w:rsid w:val="00965B84"/>
    <w:rsid w:val="00965C99"/>
    <w:rsid w:val="00966232"/>
    <w:rsid w:val="009665EE"/>
    <w:rsid w:val="0096662F"/>
    <w:rsid w:val="009667E2"/>
    <w:rsid w:val="00966BEF"/>
    <w:rsid w:val="00966D24"/>
    <w:rsid w:val="009673D8"/>
    <w:rsid w:val="00967966"/>
    <w:rsid w:val="00967A88"/>
    <w:rsid w:val="00967BD9"/>
    <w:rsid w:val="00967CDA"/>
    <w:rsid w:val="00967D26"/>
    <w:rsid w:val="00967FD2"/>
    <w:rsid w:val="0097039C"/>
    <w:rsid w:val="0097055B"/>
    <w:rsid w:val="009705E7"/>
    <w:rsid w:val="00970669"/>
    <w:rsid w:val="00970AE6"/>
    <w:rsid w:val="00970F7D"/>
    <w:rsid w:val="00971202"/>
    <w:rsid w:val="00971522"/>
    <w:rsid w:val="009716AA"/>
    <w:rsid w:val="009716AD"/>
    <w:rsid w:val="00971E14"/>
    <w:rsid w:val="00972945"/>
    <w:rsid w:val="00972F41"/>
    <w:rsid w:val="00973AC1"/>
    <w:rsid w:val="0097471E"/>
    <w:rsid w:val="00974AF3"/>
    <w:rsid w:val="00974E42"/>
    <w:rsid w:val="00975247"/>
    <w:rsid w:val="00975BEC"/>
    <w:rsid w:val="009768DF"/>
    <w:rsid w:val="00976B1B"/>
    <w:rsid w:val="00976CF7"/>
    <w:rsid w:val="0097722E"/>
    <w:rsid w:val="009772CD"/>
    <w:rsid w:val="00977A4F"/>
    <w:rsid w:val="00977FB0"/>
    <w:rsid w:val="00980497"/>
    <w:rsid w:val="0098060F"/>
    <w:rsid w:val="009807D1"/>
    <w:rsid w:val="00981BC8"/>
    <w:rsid w:val="00981DED"/>
    <w:rsid w:val="00982412"/>
    <w:rsid w:val="00982841"/>
    <w:rsid w:val="00983D17"/>
    <w:rsid w:val="00983F5F"/>
    <w:rsid w:val="00984123"/>
    <w:rsid w:val="009843CC"/>
    <w:rsid w:val="00984D94"/>
    <w:rsid w:val="00984E35"/>
    <w:rsid w:val="0098542E"/>
    <w:rsid w:val="009858E4"/>
    <w:rsid w:val="0098591E"/>
    <w:rsid w:val="00985A63"/>
    <w:rsid w:val="009865DD"/>
    <w:rsid w:val="0098695C"/>
    <w:rsid w:val="00986E8C"/>
    <w:rsid w:val="009870CA"/>
    <w:rsid w:val="00987543"/>
    <w:rsid w:val="00987587"/>
    <w:rsid w:val="00987871"/>
    <w:rsid w:val="00987F15"/>
    <w:rsid w:val="00990CB6"/>
    <w:rsid w:val="00991047"/>
    <w:rsid w:val="009910E3"/>
    <w:rsid w:val="00991546"/>
    <w:rsid w:val="00991CEB"/>
    <w:rsid w:val="00991D24"/>
    <w:rsid w:val="009922C7"/>
    <w:rsid w:val="00992363"/>
    <w:rsid w:val="009927C5"/>
    <w:rsid w:val="00992B73"/>
    <w:rsid w:val="00992DFF"/>
    <w:rsid w:val="00993357"/>
    <w:rsid w:val="009938FB"/>
    <w:rsid w:val="00993CAB"/>
    <w:rsid w:val="00993F10"/>
    <w:rsid w:val="009954AD"/>
    <w:rsid w:val="00995986"/>
    <w:rsid w:val="00995B93"/>
    <w:rsid w:val="00995BD0"/>
    <w:rsid w:val="00995C3B"/>
    <w:rsid w:val="009968CB"/>
    <w:rsid w:val="00996B1B"/>
    <w:rsid w:val="00996D85"/>
    <w:rsid w:val="009972AE"/>
    <w:rsid w:val="00997586"/>
    <w:rsid w:val="00997646"/>
    <w:rsid w:val="009A02E1"/>
    <w:rsid w:val="009A03AC"/>
    <w:rsid w:val="009A064E"/>
    <w:rsid w:val="009A092F"/>
    <w:rsid w:val="009A0AFF"/>
    <w:rsid w:val="009A0FE8"/>
    <w:rsid w:val="009A0FED"/>
    <w:rsid w:val="009A0FF6"/>
    <w:rsid w:val="009A1121"/>
    <w:rsid w:val="009A164C"/>
    <w:rsid w:val="009A1E74"/>
    <w:rsid w:val="009A1EF4"/>
    <w:rsid w:val="009A2254"/>
    <w:rsid w:val="009A26EF"/>
    <w:rsid w:val="009A2940"/>
    <w:rsid w:val="009A2A46"/>
    <w:rsid w:val="009A3130"/>
    <w:rsid w:val="009A3472"/>
    <w:rsid w:val="009A377B"/>
    <w:rsid w:val="009A3C48"/>
    <w:rsid w:val="009A41BD"/>
    <w:rsid w:val="009A4AC0"/>
    <w:rsid w:val="009A4CDF"/>
    <w:rsid w:val="009A5523"/>
    <w:rsid w:val="009A56C0"/>
    <w:rsid w:val="009A6393"/>
    <w:rsid w:val="009A665E"/>
    <w:rsid w:val="009A6B5C"/>
    <w:rsid w:val="009A6D14"/>
    <w:rsid w:val="009A72DB"/>
    <w:rsid w:val="009A7415"/>
    <w:rsid w:val="009A7541"/>
    <w:rsid w:val="009A7677"/>
    <w:rsid w:val="009A78DB"/>
    <w:rsid w:val="009A7904"/>
    <w:rsid w:val="009A7B5D"/>
    <w:rsid w:val="009A7C12"/>
    <w:rsid w:val="009A7C8C"/>
    <w:rsid w:val="009B0703"/>
    <w:rsid w:val="009B07BA"/>
    <w:rsid w:val="009B090B"/>
    <w:rsid w:val="009B0A21"/>
    <w:rsid w:val="009B0B42"/>
    <w:rsid w:val="009B0F4A"/>
    <w:rsid w:val="009B152B"/>
    <w:rsid w:val="009B2442"/>
    <w:rsid w:val="009B269A"/>
    <w:rsid w:val="009B2809"/>
    <w:rsid w:val="009B3B13"/>
    <w:rsid w:val="009B3BDF"/>
    <w:rsid w:val="009B410F"/>
    <w:rsid w:val="009B41CA"/>
    <w:rsid w:val="009B4284"/>
    <w:rsid w:val="009B4985"/>
    <w:rsid w:val="009B4E6E"/>
    <w:rsid w:val="009B510C"/>
    <w:rsid w:val="009B5369"/>
    <w:rsid w:val="009B56CE"/>
    <w:rsid w:val="009B59BC"/>
    <w:rsid w:val="009B5B75"/>
    <w:rsid w:val="009B6073"/>
    <w:rsid w:val="009B6904"/>
    <w:rsid w:val="009B696D"/>
    <w:rsid w:val="009B700C"/>
    <w:rsid w:val="009B7104"/>
    <w:rsid w:val="009B7BC6"/>
    <w:rsid w:val="009C0123"/>
    <w:rsid w:val="009C0A74"/>
    <w:rsid w:val="009C0A95"/>
    <w:rsid w:val="009C0C9A"/>
    <w:rsid w:val="009C0D05"/>
    <w:rsid w:val="009C101B"/>
    <w:rsid w:val="009C1B8D"/>
    <w:rsid w:val="009C1C21"/>
    <w:rsid w:val="009C2D21"/>
    <w:rsid w:val="009C348E"/>
    <w:rsid w:val="009C363B"/>
    <w:rsid w:val="009C3C62"/>
    <w:rsid w:val="009C46CD"/>
    <w:rsid w:val="009C4E65"/>
    <w:rsid w:val="009C52E2"/>
    <w:rsid w:val="009C560D"/>
    <w:rsid w:val="009C5DA7"/>
    <w:rsid w:val="009C62A9"/>
    <w:rsid w:val="009C69CF"/>
    <w:rsid w:val="009C69EA"/>
    <w:rsid w:val="009C6D9C"/>
    <w:rsid w:val="009C6F9F"/>
    <w:rsid w:val="009C7036"/>
    <w:rsid w:val="009C7166"/>
    <w:rsid w:val="009C73DC"/>
    <w:rsid w:val="009C773F"/>
    <w:rsid w:val="009C77E2"/>
    <w:rsid w:val="009D12AE"/>
    <w:rsid w:val="009D13FA"/>
    <w:rsid w:val="009D1761"/>
    <w:rsid w:val="009D17C0"/>
    <w:rsid w:val="009D1C81"/>
    <w:rsid w:val="009D2677"/>
    <w:rsid w:val="009D2825"/>
    <w:rsid w:val="009D344F"/>
    <w:rsid w:val="009D3F6F"/>
    <w:rsid w:val="009D402B"/>
    <w:rsid w:val="009D461C"/>
    <w:rsid w:val="009D4678"/>
    <w:rsid w:val="009D4959"/>
    <w:rsid w:val="009D520F"/>
    <w:rsid w:val="009D5235"/>
    <w:rsid w:val="009D59B8"/>
    <w:rsid w:val="009D5AA8"/>
    <w:rsid w:val="009D5DE8"/>
    <w:rsid w:val="009D5EF1"/>
    <w:rsid w:val="009D6289"/>
    <w:rsid w:val="009D66F0"/>
    <w:rsid w:val="009D77C7"/>
    <w:rsid w:val="009D7800"/>
    <w:rsid w:val="009D784F"/>
    <w:rsid w:val="009D78AA"/>
    <w:rsid w:val="009D7A50"/>
    <w:rsid w:val="009D7B6E"/>
    <w:rsid w:val="009E0A87"/>
    <w:rsid w:val="009E0B10"/>
    <w:rsid w:val="009E0C65"/>
    <w:rsid w:val="009E0E25"/>
    <w:rsid w:val="009E11FF"/>
    <w:rsid w:val="009E1455"/>
    <w:rsid w:val="009E1493"/>
    <w:rsid w:val="009E17C5"/>
    <w:rsid w:val="009E1AFD"/>
    <w:rsid w:val="009E2548"/>
    <w:rsid w:val="009E276C"/>
    <w:rsid w:val="009E2799"/>
    <w:rsid w:val="009E2BF1"/>
    <w:rsid w:val="009E2D7E"/>
    <w:rsid w:val="009E3193"/>
    <w:rsid w:val="009E34DB"/>
    <w:rsid w:val="009E3945"/>
    <w:rsid w:val="009E39D9"/>
    <w:rsid w:val="009E4340"/>
    <w:rsid w:val="009E464D"/>
    <w:rsid w:val="009E4EB2"/>
    <w:rsid w:val="009E4FE1"/>
    <w:rsid w:val="009E5024"/>
    <w:rsid w:val="009E53F4"/>
    <w:rsid w:val="009E559A"/>
    <w:rsid w:val="009E565A"/>
    <w:rsid w:val="009E571E"/>
    <w:rsid w:val="009E578E"/>
    <w:rsid w:val="009E5A0E"/>
    <w:rsid w:val="009E5A59"/>
    <w:rsid w:val="009E5FD1"/>
    <w:rsid w:val="009E6184"/>
    <w:rsid w:val="009E6628"/>
    <w:rsid w:val="009E6B23"/>
    <w:rsid w:val="009E6C48"/>
    <w:rsid w:val="009E6C7F"/>
    <w:rsid w:val="009E6E6A"/>
    <w:rsid w:val="009E7DAA"/>
    <w:rsid w:val="009F045D"/>
    <w:rsid w:val="009F0602"/>
    <w:rsid w:val="009F0F2D"/>
    <w:rsid w:val="009F10E8"/>
    <w:rsid w:val="009F1188"/>
    <w:rsid w:val="009F11AF"/>
    <w:rsid w:val="009F163F"/>
    <w:rsid w:val="009F1770"/>
    <w:rsid w:val="009F208B"/>
    <w:rsid w:val="009F21D3"/>
    <w:rsid w:val="009F2643"/>
    <w:rsid w:val="009F2C3D"/>
    <w:rsid w:val="009F2C95"/>
    <w:rsid w:val="009F3549"/>
    <w:rsid w:val="009F3B2A"/>
    <w:rsid w:val="009F4174"/>
    <w:rsid w:val="009F4179"/>
    <w:rsid w:val="009F4268"/>
    <w:rsid w:val="009F4B21"/>
    <w:rsid w:val="009F4C88"/>
    <w:rsid w:val="009F4ED0"/>
    <w:rsid w:val="009F540B"/>
    <w:rsid w:val="009F57EA"/>
    <w:rsid w:val="009F69CD"/>
    <w:rsid w:val="009F6C14"/>
    <w:rsid w:val="009F6F60"/>
    <w:rsid w:val="009F7022"/>
    <w:rsid w:val="009F7352"/>
    <w:rsid w:val="00A00317"/>
    <w:rsid w:val="00A0051B"/>
    <w:rsid w:val="00A00701"/>
    <w:rsid w:val="00A00EE1"/>
    <w:rsid w:val="00A00F0D"/>
    <w:rsid w:val="00A01283"/>
    <w:rsid w:val="00A01416"/>
    <w:rsid w:val="00A017E9"/>
    <w:rsid w:val="00A01C22"/>
    <w:rsid w:val="00A01D4D"/>
    <w:rsid w:val="00A02502"/>
    <w:rsid w:val="00A0257E"/>
    <w:rsid w:val="00A0298D"/>
    <w:rsid w:val="00A031DB"/>
    <w:rsid w:val="00A0342B"/>
    <w:rsid w:val="00A038FA"/>
    <w:rsid w:val="00A03968"/>
    <w:rsid w:val="00A03AF2"/>
    <w:rsid w:val="00A03C42"/>
    <w:rsid w:val="00A03C5A"/>
    <w:rsid w:val="00A03D15"/>
    <w:rsid w:val="00A040DE"/>
    <w:rsid w:val="00A047D1"/>
    <w:rsid w:val="00A04851"/>
    <w:rsid w:val="00A04F1F"/>
    <w:rsid w:val="00A0501C"/>
    <w:rsid w:val="00A05204"/>
    <w:rsid w:val="00A052B0"/>
    <w:rsid w:val="00A05A70"/>
    <w:rsid w:val="00A0625B"/>
    <w:rsid w:val="00A062E3"/>
    <w:rsid w:val="00A0656F"/>
    <w:rsid w:val="00A06832"/>
    <w:rsid w:val="00A06CD0"/>
    <w:rsid w:val="00A06D6E"/>
    <w:rsid w:val="00A06DB2"/>
    <w:rsid w:val="00A0700D"/>
    <w:rsid w:val="00A0704D"/>
    <w:rsid w:val="00A075A2"/>
    <w:rsid w:val="00A07AD1"/>
    <w:rsid w:val="00A105A8"/>
    <w:rsid w:val="00A10E44"/>
    <w:rsid w:val="00A10F6F"/>
    <w:rsid w:val="00A10FD1"/>
    <w:rsid w:val="00A1102C"/>
    <w:rsid w:val="00A1105F"/>
    <w:rsid w:val="00A1129D"/>
    <w:rsid w:val="00A119E2"/>
    <w:rsid w:val="00A11AE8"/>
    <w:rsid w:val="00A1217B"/>
    <w:rsid w:val="00A12AA2"/>
    <w:rsid w:val="00A12D6A"/>
    <w:rsid w:val="00A12F67"/>
    <w:rsid w:val="00A13760"/>
    <w:rsid w:val="00A145DD"/>
    <w:rsid w:val="00A14B13"/>
    <w:rsid w:val="00A14FE3"/>
    <w:rsid w:val="00A1501C"/>
    <w:rsid w:val="00A161C7"/>
    <w:rsid w:val="00A16398"/>
    <w:rsid w:val="00A1640F"/>
    <w:rsid w:val="00A16680"/>
    <w:rsid w:val="00A1768D"/>
    <w:rsid w:val="00A176F8"/>
    <w:rsid w:val="00A17968"/>
    <w:rsid w:val="00A17F63"/>
    <w:rsid w:val="00A20EA2"/>
    <w:rsid w:val="00A21206"/>
    <w:rsid w:val="00A21310"/>
    <w:rsid w:val="00A21B7F"/>
    <w:rsid w:val="00A22017"/>
    <w:rsid w:val="00A22406"/>
    <w:rsid w:val="00A226D4"/>
    <w:rsid w:val="00A22FFC"/>
    <w:rsid w:val="00A23434"/>
    <w:rsid w:val="00A236B7"/>
    <w:rsid w:val="00A2499F"/>
    <w:rsid w:val="00A24A3C"/>
    <w:rsid w:val="00A24DB8"/>
    <w:rsid w:val="00A25112"/>
    <w:rsid w:val="00A2597F"/>
    <w:rsid w:val="00A25A17"/>
    <w:rsid w:val="00A25D40"/>
    <w:rsid w:val="00A25E1A"/>
    <w:rsid w:val="00A25E55"/>
    <w:rsid w:val="00A25FD3"/>
    <w:rsid w:val="00A26303"/>
    <w:rsid w:val="00A26CAF"/>
    <w:rsid w:val="00A27550"/>
    <w:rsid w:val="00A27933"/>
    <w:rsid w:val="00A279AA"/>
    <w:rsid w:val="00A300CB"/>
    <w:rsid w:val="00A3109A"/>
    <w:rsid w:val="00A31292"/>
    <w:rsid w:val="00A312A8"/>
    <w:rsid w:val="00A313B0"/>
    <w:rsid w:val="00A31827"/>
    <w:rsid w:val="00A319A9"/>
    <w:rsid w:val="00A32361"/>
    <w:rsid w:val="00A32866"/>
    <w:rsid w:val="00A328D2"/>
    <w:rsid w:val="00A32B36"/>
    <w:rsid w:val="00A32D60"/>
    <w:rsid w:val="00A32E7B"/>
    <w:rsid w:val="00A330AB"/>
    <w:rsid w:val="00A345D4"/>
    <w:rsid w:val="00A3476A"/>
    <w:rsid w:val="00A3492B"/>
    <w:rsid w:val="00A3551A"/>
    <w:rsid w:val="00A35B58"/>
    <w:rsid w:val="00A35D73"/>
    <w:rsid w:val="00A360D6"/>
    <w:rsid w:val="00A36609"/>
    <w:rsid w:val="00A36BFB"/>
    <w:rsid w:val="00A37784"/>
    <w:rsid w:val="00A3791E"/>
    <w:rsid w:val="00A37C20"/>
    <w:rsid w:val="00A37E88"/>
    <w:rsid w:val="00A40683"/>
    <w:rsid w:val="00A407D8"/>
    <w:rsid w:val="00A413E9"/>
    <w:rsid w:val="00A417E8"/>
    <w:rsid w:val="00A4190F"/>
    <w:rsid w:val="00A41A18"/>
    <w:rsid w:val="00A41AA5"/>
    <w:rsid w:val="00A41FC4"/>
    <w:rsid w:val="00A42438"/>
    <w:rsid w:val="00A424BD"/>
    <w:rsid w:val="00A42529"/>
    <w:rsid w:val="00A42DE4"/>
    <w:rsid w:val="00A43EDB"/>
    <w:rsid w:val="00A43F3E"/>
    <w:rsid w:val="00A442EF"/>
    <w:rsid w:val="00A4448B"/>
    <w:rsid w:val="00A44F45"/>
    <w:rsid w:val="00A452A2"/>
    <w:rsid w:val="00A4539E"/>
    <w:rsid w:val="00A45A93"/>
    <w:rsid w:val="00A45C4C"/>
    <w:rsid w:val="00A460A6"/>
    <w:rsid w:val="00A4630E"/>
    <w:rsid w:val="00A46491"/>
    <w:rsid w:val="00A469F8"/>
    <w:rsid w:val="00A46A60"/>
    <w:rsid w:val="00A46D7C"/>
    <w:rsid w:val="00A46EF3"/>
    <w:rsid w:val="00A47163"/>
    <w:rsid w:val="00A4716A"/>
    <w:rsid w:val="00A47326"/>
    <w:rsid w:val="00A47D23"/>
    <w:rsid w:val="00A47DA0"/>
    <w:rsid w:val="00A501D9"/>
    <w:rsid w:val="00A502C7"/>
    <w:rsid w:val="00A50773"/>
    <w:rsid w:val="00A50C5B"/>
    <w:rsid w:val="00A50D93"/>
    <w:rsid w:val="00A50E7F"/>
    <w:rsid w:val="00A5112B"/>
    <w:rsid w:val="00A518D5"/>
    <w:rsid w:val="00A51ED3"/>
    <w:rsid w:val="00A521BE"/>
    <w:rsid w:val="00A5221A"/>
    <w:rsid w:val="00A52AD1"/>
    <w:rsid w:val="00A52C6A"/>
    <w:rsid w:val="00A53259"/>
    <w:rsid w:val="00A534CB"/>
    <w:rsid w:val="00A53965"/>
    <w:rsid w:val="00A53D85"/>
    <w:rsid w:val="00A5436E"/>
    <w:rsid w:val="00A54685"/>
    <w:rsid w:val="00A548A7"/>
    <w:rsid w:val="00A549A3"/>
    <w:rsid w:val="00A54B5F"/>
    <w:rsid w:val="00A54F29"/>
    <w:rsid w:val="00A55275"/>
    <w:rsid w:val="00A5536F"/>
    <w:rsid w:val="00A55D6A"/>
    <w:rsid w:val="00A55EB1"/>
    <w:rsid w:val="00A563AE"/>
    <w:rsid w:val="00A56A32"/>
    <w:rsid w:val="00A57431"/>
    <w:rsid w:val="00A574D8"/>
    <w:rsid w:val="00A57A4A"/>
    <w:rsid w:val="00A57B01"/>
    <w:rsid w:val="00A57DA1"/>
    <w:rsid w:val="00A603AF"/>
    <w:rsid w:val="00A60785"/>
    <w:rsid w:val="00A60B0B"/>
    <w:rsid w:val="00A61317"/>
    <w:rsid w:val="00A61EE9"/>
    <w:rsid w:val="00A6212B"/>
    <w:rsid w:val="00A624D3"/>
    <w:rsid w:val="00A626F2"/>
    <w:rsid w:val="00A62AC5"/>
    <w:rsid w:val="00A62BBE"/>
    <w:rsid w:val="00A63045"/>
    <w:rsid w:val="00A6384B"/>
    <w:rsid w:val="00A63A9E"/>
    <w:rsid w:val="00A63C95"/>
    <w:rsid w:val="00A63E72"/>
    <w:rsid w:val="00A64A88"/>
    <w:rsid w:val="00A653A0"/>
    <w:rsid w:val="00A655EE"/>
    <w:rsid w:val="00A6580D"/>
    <w:rsid w:val="00A659B8"/>
    <w:rsid w:val="00A65F23"/>
    <w:rsid w:val="00A65FC0"/>
    <w:rsid w:val="00A661A4"/>
    <w:rsid w:val="00A6653E"/>
    <w:rsid w:val="00A66663"/>
    <w:rsid w:val="00A66A57"/>
    <w:rsid w:val="00A671A1"/>
    <w:rsid w:val="00A6758D"/>
    <w:rsid w:val="00A706F4"/>
    <w:rsid w:val="00A71B8A"/>
    <w:rsid w:val="00A71BB5"/>
    <w:rsid w:val="00A72109"/>
    <w:rsid w:val="00A732B0"/>
    <w:rsid w:val="00A737A1"/>
    <w:rsid w:val="00A73DB8"/>
    <w:rsid w:val="00A73FA8"/>
    <w:rsid w:val="00A7415C"/>
    <w:rsid w:val="00A74196"/>
    <w:rsid w:val="00A74340"/>
    <w:rsid w:val="00A7435B"/>
    <w:rsid w:val="00A7645E"/>
    <w:rsid w:val="00A77020"/>
    <w:rsid w:val="00A7720F"/>
    <w:rsid w:val="00A77722"/>
    <w:rsid w:val="00A778EA"/>
    <w:rsid w:val="00A77B93"/>
    <w:rsid w:val="00A80B3E"/>
    <w:rsid w:val="00A80DBE"/>
    <w:rsid w:val="00A80EBE"/>
    <w:rsid w:val="00A8109F"/>
    <w:rsid w:val="00A8141A"/>
    <w:rsid w:val="00A81A0D"/>
    <w:rsid w:val="00A81BC6"/>
    <w:rsid w:val="00A81D4F"/>
    <w:rsid w:val="00A827B4"/>
    <w:rsid w:val="00A828DE"/>
    <w:rsid w:val="00A82CB8"/>
    <w:rsid w:val="00A82EC6"/>
    <w:rsid w:val="00A83697"/>
    <w:rsid w:val="00A83E8B"/>
    <w:rsid w:val="00A844DE"/>
    <w:rsid w:val="00A847EE"/>
    <w:rsid w:val="00A852AD"/>
    <w:rsid w:val="00A8538D"/>
    <w:rsid w:val="00A8645C"/>
    <w:rsid w:val="00A86489"/>
    <w:rsid w:val="00A86596"/>
    <w:rsid w:val="00A87021"/>
    <w:rsid w:val="00A87323"/>
    <w:rsid w:val="00A87D0E"/>
    <w:rsid w:val="00A87DE2"/>
    <w:rsid w:val="00A90292"/>
    <w:rsid w:val="00A90353"/>
    <w:rsid w:val="00A904D7"/>
    <w:rsid w:val="00A9107F"/>
    <w:rsid w:val="00A91492"/>
    <w:rsid w:val="00A91997"/>
    <w:rsid w:val="00A92449"/>
    <w:rsid w:val="00A9270A"/>
    <w:rsid w:val="00A9344D"/>
    <w:rsid w:val="00A935C1"/>
    <w:rsid w:val="00A93608"/>
    <w:rsid w:val="00A93955"/>
    <w:rsid w:val="00A93DFF"/>
    <w:rsid w:val="00A943E3"/>
    <w:rsid w:val="00A948D9"/>
    <w:rsid w:val="00A94C99"/>
    <w:rsid w:val="00A94F1A"/>
    <w:rsid w:val="00A95069"/>
    <w:rsid w:val="00A950F3"/>
    <w:rsid w:val="00A95A39"/>
    <w:rsid w:val="00A95CA3"/>
    <w:rsid w:val="00A9623E"/>
    <w:rsid w:val="00A967E1"/>
    <w:rsid w:val="00A96ACC"/>
    <w:rsid w:val="00A96DAE"/>
    <w:rsid w:val="00A96FB3"/>
    <w:rsid w:val="00A9777F"/>
    <w:rsid w:val="00A97D9B"/>
    <w:rsid w:val="00A97F72"/>
    <w:rsid w:val="00A97FEE"/>
    <w:rsid w:val="00AA01D3"/>
    <w:rsid w:val="00AA0B7C"/>
    <w:rsid w:val="00AA145B"/>
    <w:rsid w:val="00AA17F2"/>
    <w:rsid w:val="00AA1DD6"/>
    <w:rsid w:val="00AA1E14"/>
    <w:rsid w:val="00AA214C"/>
    <w:rsid w:val="00AA21AB"/>
    <w:rsid w:val="00AA2307"/>
    <w:rsid w:val="00AA27CC"/>
    <w:rsid w:val="00AA32ED"/>
    <w:rsid w:val="00AA3B49"/>
    <w:rsid w:val="00AA3F63"/>
    <w:rsid w:val="00AA4DDD"/>
    <w:rsid w:val="00AA5014"/>
    <w:rsid w:val="00AA51B2"/>
    <w:rsid w:val="00AA5602"/>
    <w:rsid w:val="00AA5987"/>
    <w:rsid w:val="00AA5EAC"/>
    <w:rsid w:val="00AA6026"/>
    <w:rsid w:val="00AA75F5"/>
    <w:rsid w:val="00AA7AF0"/>
    <w:rsid w:val="00AA7B92"/>
    <w:rsid w:val="00AA7F10"/>
    <w:rsid w:val="00AB035C"/>
    <w:rsid w:val="00AB0AE7"/>
    <w:rsid w:val="00AB0DDD"/>
    <w:rsid w:val="00AB17FA"/>
    <w:rsid w:val="00AB1E78"/>
    <w:rsid w:val="00AB1E7E"/>
    <w:rsid w:val="00AB1FA8"/>
    <w:rsid w:val="00AB2561"/>
    <w:rsid w:val="00AB2586"/>
    <w:rsid w:val="00AB2A5A"/>
    <w:rsid w:val="00AB30B8"/>
    <w:rsid w:val="00AB33A5"/>
    <w:rsid w:val="00AB36FD"/>
    <w:rsid w:val="00AB3DAE"/>
    <w:rsid w:val="00AB48AC"/>
    <w:rsid w:val="00AB48D2"/>
    <w:rsid w:val="00AB493F"/>
    <w:rsid w:val="00AB4C95"/>
    <w:rsid w:val="00AB4E79"/>
    <w:rsid w:val="00AB4EAE"/>
    <w:rsid w:val="00AB4FF7"/>
    <w:rsid w:val="00AB5186"/>
    <w:rsid w:val="00AB5302"/>
    <w:rsid w:val="00AB59B7"/>
    <w:rsid w:val="00AB5C4C"/>
    <w:rsid w:val="00AB603A"/>
    <w:rsid w:val="00AB641E"/>
    <w:rsid w:val="00AB662F"/>
    <w:rsid w:val="00AB699A"/>
    <w:rsid w:val="00AB6AF9"/>
    <w:rsid w:val="00AB70A9"/>
    <w:rsid w:val="00AB7242"/>
    <w:rsid w:val="00AB74AD"/>
    <w:rsid w:val="00AB79FB"/>
    <w:rsid w:val="00AB7B9B"/>
    <w:rsid w:val="00AB7CBF"/>
    <w:rsid w:val="00AC2328"/>
    <w:rsid w:val="00AC23B2"/>
    <w:rsid w:val="00AC2F53"/>
    <w:rsid w:val="00AC3B27"/>
    <w:rsid w:val="00AC3CB7"/>
    <w:rsid w:val="00AC3FF0"/>
    <w:rsid w:val="00AC4730"/>
    <w:rsid w:val="00AC47AB"/>
    <w:rsid w:val="00AC4C75"/>
    <w:rsid w:val="00AC5729"/>
    <w:rsid w:val="00AC5AE0"/>
    <w:rsid w:val="00AC5DE3"/>
    <w:rsid w:val="00AC62BD"/>
    <w:rsid w:val="00AC7060"/>
    <w:rsid w:val="00AC7ECC"/>
    <w:rsid w:val="00AD0131"/>
    <w:rsid w:val="00AD01CF"/>
    <w:rsid w:val="00AD02C3"/>
    <w:rsid w:val="00AD0DA5"/>
    <w:rsid w:val="00AD1E72"/>
    <w:rsid w:val="00AD1FB1"/>
    <w:rsid w:val="00AD26B7"/>
    <w:rsid w:val="00AD2830"/>
    <w:rsid w:val="00AD348E"/>
    <w:rsid w:val="00AD3823"/>
    <w:rsid w:val="00AD3AC2"/>
    <w:rsid w:val="00AD3C7A"/>
    <w:rsid w:val="00AD401D"/>
    <w:rsid w:val="00AD4173"/>
    <w:rsid w:val="00AD427B"/>
    <w:rsid w:val="00AD4300"/>
    <w:rsid w:val="00AD43DB"/>
    <w:rsid w:val="00AD4486"/>
    <w:rsid w:val="00AD45B3"/>
    <w:rsid w:val="00AD47AB"/>
    <w:rsid w:val="00AD4874"/>
    <w:rsid w:val="00AD4F18"/>
    <w:rsid w:val="00AD51CF"/>
    <w:rsid w:val="00AD5A84"/>
    <w:rsid w:val="00AD5B81"/>
    <w:rsid w:val="00AD5F2C"/>
    <w:rsid w:val="00AD61BB"/>
    <w:rsid w:val="00AD6417"/>
    <w:rsid w:val="00AD6621"/>
    <w:rsid w:val="00AD6C48"/>
    <w:rsid w:val="00AD709D"/>
    <w:rsid w:val="00AD73D9"/>
    <w:rsid w:val="00AD77D6"/>
    <w:rsid w:val="00AD7B3D"/>
    <w:rsid w:val="00AE08C7"/>
    <w:rsid w:val="00AE08C8"/>
    <w:rsid w:val="00AE0AE0"/>
    <w:rsid w:val="00AE0B30"/>
    <w:rsid w:val="00AE1229"/>
    <w:rsid w:val="00AE14C1"/>
    <w:rsid w:val="00AE1E67"/>
    <w:rsid w:val="00AE1FFE"/>
    <w:rsid w:val="00AE2021"/>
    <w:rsid w:val="00AE219F"/>
    <w:rsid w:val="00AE268A"/>
    <w:rsid w:val="00AE294B"/>
    <w:rsid w:val="00AE2DDB"/>
    <w:rsid w:val="00AE2ED5"/>
    <w:rsid w:val="00AE332E"/>
    <w:rsid w:val="00AE33BA"/>
    <w:rsid w:val="00AE3887"/>
    <w:rsid w:val="00AE38CD"/>
    <w:rsid w:val="00AE450C"/>
    <w:rsid w:val="00AE4633"/>
    <w:rsid w:val="00AE4D6A"/>
    <w:rsid w:val="00AE5630"/>
    <w:rsid w:val="00AE58A1"/>
    <w:rsid w:val="00AE5FD1"/>
    <w:rsid w:val="00AE64DF"/>
    <w:rsid w:val="00AE7D71"/>
    <w:rsid w:val="00AE7DC2"/>
    <w:rsid w:val="00AF0450"/>
    <w:rsid w:val="00AF112C"/>
    <w:rsid w:val="00AF1188"/>
    <w:rsid w:val="00AF11FA"/>
    <w:rsid w:val="00AF22D3"/>
    <w:rsid w:val="00AF29AA"/>
    <w:rsid w:val="00AF2F5D"/>
    <w:rsid w:val="00AF350A"/>
    <w:rsid w:val="00AF38A1"/>
    <w:rsid w:val="00AF444D"/>
    <w:rsid w:val="00AF4568"/>
    <w:rsid w:val="00AF45EB"/>
    <w:rsid w:val="00AF46C9"/>
    <w:rsid w:val="00AF4917"/>
    <w:rsid w:val="00AF4A85"/>
    <w:rsid w:val="00AF4AEE"/>
    <w:rsid w:val="00AF4B8D"/>
    <w:rsid w:val="00AF5441"/>
    <w:rsid w:val="00AF5786"/>
    <w:rsid w:val="00AF60C3"/>
    <w:rsid w:val="00AF63AE"/>
    <w:rsid w:val="00AF6AD6"/>
    <w:rsid w:val="00AF7182"/>
    <w:rsid w:val="00B00638"/>
    <w:rsid w:val="00B007B1"/>
    <w:rsid w:val="00B01686"/>
    <w:rsid w:val="00B01CE6"/>
    <w:rsid w:val="00B01D28"/>
    <w:rsid w:val="00B01F68"/>
    <w:rsid w:val="00B0239E"/>
    <w:rsid w:val="00B02502"/>
    <w:rsid w:val="00B02F92"/>
    <w:rsid w:val="00B03194"/>
    <w:rsid w:val="00B031FE"/>
    <w:rsid w:val="00B03ADB"/>
    <w:rsid w:val="00B03E6B"/>
    <w:rsid w:val="00B04424"/>
    <w:rsid w:val="00B04433"/>
    <w:rsid w:val="00B0510B"/>
    <w:rsid w:val="00B054C2"/>
    <w:rsid w:val="00B05646"/>
    <w:rsid w:val="00B056B6"/>
    <w:rsid w:val="00B059F3"/>
    <w:rsid w:val="00B05A2F"/>
    <w:rsid w:val="00B0603D"/>
    <w:rsid w:val="00B06218"/>
    <w:rsid w:val="00B06CF8"/>
    <w:rsid w:val="00B0707B"/>
    <w:rsid w:val="00B07128"/>
    <w:rsid w:val="00B1034C"/>
    <w:rsid w:val="00B10E34"/>
    <w:rsid w:val="00B10F06"/>
    <w:rsid w:val="00B10F0E"/>
    <w:rsid w:val="00B10F51"/>
    <w:rsid w:val="00B10FCB"/>
    <w:rsid w:val="00B11534"/>
    <w:rsid w:val="00B11A5D"/>
    <w:rsid w:val="00B11F72"/>
    <w:rsid w:val="00B121C0"/>
    <w:rsid w:val="00B12632"/>
    <w:rsid w:val="00B12A5B"/>
    <w:rsid w:val="00B1308C"/>
    <w:rsid w:val="00B13511"/>
    <w:rsid w:val="00B13AD8"/>
    <w:rsid w:val="00B13C00"/>
    <w:rsid w:val="00B1420E"/>
    <w:rsid w:val="00B142B8"/>
    <w:rsid w:val="00B16015"/>
    <w:rsid w:val="00B16152"/>
    <w:rsid w:val="00B1689C"/>
    <w:rsid w:val="00B1706C"/>
    <w:rsid w:val="00B1712B"/>
    <w:rsid w:val="00B17689"/>
    <w:rsid w:val="00B17715"/>
    <w:rsid w:val="00B17875"/>
    <w:rsid w:val="00B17BA6"/>
    <w:rsid w:val="00B17BCC"/>
    <w:rsid w:val="00B17F26"/>
    <w:rsid w:val="00B201EF"/>
    <w:rsid w:val="00B202E1"/>
    <w:rsid w:val="00B203BB"/>
    <w:rsid w:val="00B20AB8"/>
    <w:rsid w:val="00B20B95"/>
    <w:rsid w:val="00B20C8F"/>
    <w:rsid w:val="00B20D26"/>
    <w:rsid w:val="00B20DFC"/>
    <w:rsid w:val="00B21006"/>
    <w:rsid w:val="00B211FD"/>
    <w:rsid w:val="00B212B4"/>
    <w:rsid w:val="00B21306"/>
    <w:rsid w:val="00B21484"/>
    <w:rsid w:val="00B21603"/>
    <w:rsid w:val="00B21A24"/>
    <w:rsid w:val="00B21B87"/>
    <w:rsid w:val="00B21E9E"/>
    <w:rsid w:val="00B22264"/>
    <w:rsid w:val="00B22786"/>
    <w:rsid w:val="00B227A9"/>
    <w:rsid w:val="00B237AB"/>
    <w:rsid w:val="00B2381E"/>
    <w:rsid w:val="00B23F5A"/>
    <w:rsid w:val="00B24057"/>
    <w:rsid w:val="00B243C7"/>
    <w:rsid w:val="00B2453B"/>
    <w:rsid w:val="00B24926"/>
    <w:rsid w:val="00B24AEE"/>
    <w:rsid w:val="00B24AFC"/>
    <w:rsid w:val="00B251F0"/>
    <w:rsid w:val="00B25939"/>
    <w:rsid w:val="00B25BB0"/>
    <w:rsid w:val="00B26227"/>
    <w:rsid w:val="00B26330"/>
    <w:rsid w:val="00B264B7"/>
    <w:rsid w:val="00B26A9C"/>
    <w:rsid w:val="00B26D31"/>
    <w:rsid w:val="00B2740E"/>
    <w:rsid w:val="00B27463"/>
    <w:rsid w:val="00B3031A"/>
    <w:rsid w:val="00B30608"/>
    <w:rsid w:val="00B3060F"/>
    <w:rsid w:val="00B30978"/>
    <w:rsid w:val="00B309D8"/>
    <w:rsid w:val="00B30A5D"/>
    <w:rsid w:val="00B30D44"/>
    <w:rsid w:val="00B30EC4"/>
    <w:rsid w:val="00B312DF"/>
    <w:rsid w:val="00B31916"/>
    <w:rsid w:val="00B31C82"/>
    <w:rsid w:val="00B31DB8"/>
    <w:rsid w:val="00B31F87"/>
    <w:rsid w:val="00B321A6"/>
    <w:rsid w:val="00B32585"/>
    <w:rsid w:val="00B3318C"/>
    <w:rsid w:val="00B33403"/>
    <w:rsid w:val="00B336CA"/>
    <w:rsid w:val="00B3460D"/>
    <w:rsid w:val="00B34A4E"/>
    <w:rsid w:val="00B34B66"/>
    <w:rsid w:val="00B34B73"/>
    <w:rsid w:val="00B34ECA"/>
    <w:rsid w:val="00B34EEB"/>
    <w:rsid w:val="00B34F1F"/>
    <w:rsid w:val="00B35509"/>
    <w:rsid w:val="00B35BC7"/>
    <w:rsid w:val="00B35BF9"/>
    <w:rsid w:val="00B35CA4"/>
    <w:rsid w:val="00B36535"/>
    <w:rsid w:val="00B36686"/>
    <w:rsid w:val="00B37407"/>
    <w:rsid w:val="00B37711"/>
    <w:rsid w:val="00B4038F"/>
    <w:rsid w:val="00B40949"/>
    <w:rsid w:val="00B40F4E"/>
    <w:rsid w:val="00B417B4"/>
    <w:rsid w:val="00B418E8"/>
    <w:rsid w:val="00B41A8E"/>
    <w:rsid w:val="00B41AF4"/>
    <w:rsid w:val="00B4280E"/>
    <w:rsid w:val="00B4319F"/>
    <w:rsid w:val="00B437AA"/>
    <w:rsid w:val="00B43EFE"/>
    <w:rsid w:val="00B447F8"/>
    <w:rsid w:val="00B44822"/>
    <w:rsid w:val="00B44ED8"/>
    <w:rsid w:val="00B44F0F"/>
    <w:rsid w:val="00B4542B"/>
    <w:rsid w:val="00B454CD"/>
    <w:rsid w:val="00B45A4C"/>
    <w:rsid w:val="00B45ADF"/>
    <w:rsid w:val="00B45BB3"/>
    <w:rsid w:val="00B45D8B"/>
    <w:rsid w:val="00B47004"/>
    <w:rsid w:val="00B47425"/>
    <w:rsid w:val="00B47500"/>
    <w:rsid w:val="00B50194"/>
    <w:rsid w:val="00B502E5"/>
    <w:rsid w:val="00B50495"/>
    <w:rsid w:val="00B5060E"/>
    <w:rsid w:val="00B50711"/>
    <w:rsid w:val="00B5075A"/>
    <w:rsid w:val="00B507DA"/>
    <w:rsid w:val="00B508A0"/>
    <w:rsid w:val="00B50989"/>
    <w:rsid w:val="00B50B8C"/>
    <w:rsid w:val="00B515AA"/>
    <w:rsid w:val="00B51A6B"/>
    <w:rsid w:val="00B51F85"/>
    <w:rsid w:val="00B528FC"/>
    <w:rsid w:val="00B52933"/>
    <w:rsid w:val="00B52D1B"/>
    <w:rsid w:val="00B53363"/>
    <w:rsid w:val="00B53698"/>
    <w:rsid w:val="00B53902"/>
    <w:rsid w:val="00B539C8"/>
    <w:rsid w:val="00B53A2C"/>
    <w:rsid w:val="00B53AA9"/>
    <w:rsid w:val="00B53B0D"/>
    <w:rsid w:val="00B53CEC"/>
    <w:rsid w:val="00B53F30"/>
    <w:rsid w:val="00B5450E"/>
    <w:rsid w:val="00B54B03"/>
    <w:rsid w:val="00B54B1D"/>
    <w:rsid w:val="00B54C88"/>
    <w:rsid w:val="00B54DCF"/>
    <w:rsid w:val="00B55E1A"/>
    <w:rsid w:val="00B55F5C"/>
    <w:rsid w:val="00B562E1"/>
    <w:rsid w:val="00B56935"/>
    <w:rsid w:val="00B56CC2"/>
    <w:rsid w:val="00B57206"/>
    <w:rsid w:val="00B57350"/>
    <w:rsid w:val="00B57B4C"/>
    <w:rsid w:val="00B57D72"/>
    <w:rsid w:val="00B606F1"/>
    <w:rsid w:val="00B60731"/>
    <w:rsid w:val="00B60943"/>
    <w:rsid w:val="00B60952"/>
    <w:rsid w:val="00B60AC9"/>
    <w:rsid w:val="00B614AA"/>
    <w:rsid w:val="00B6192F"/>
    <w:rsid w:val="00B62218"/>
    <w:rsid w:val="00B622D0"/>
    <w:rsid w:val="00B62713"/>
    <w:rsid w:val="00B6273A"/>
    <w:rsid w:val="00B62E0B"/>
    <w:rsid w:val="00B632EE"/>
    <w:rsid w:val="00B63613"/>
    <w:rsid w:val="00B63C6D"/>
    <w:rsid w:val="00B6442C"/>
    <w:rsid w:val="00B64444"/>
    <w:rsid w:val="00B645BC"/>
    <w:rsid w:val="00B64CDF"/>
    <w:rsid w:val="00B65A1C"/>
    <w:rsid w:val="00B65B4B"/>
    <w:rsid w:val="00B66485"/>
    <w:rsid w:val="00B66A3F"/>
    <w:rsid w:val="00B66B7B"/>
    <w:rsid w:val="00B66FF3"/>
    <w:rsid w:val="00B67005"/>
    <w:rsid w:val="00B671C5"/>
    <w:rsid w:val="00B67529"/>
    <w:rsid w:val="00B678A7"/>
    <w:rsid w:val="00B67E28"/>
    <w:rsid w:val="00B70068"/>
    <w:rsid w:val="00B704A9"/>
    <w:rsid w:val="00B70D64"/>
    <w:rsid w:val="00B710D7"/>
    <w:rsid w:val="00B711D6"/>
    <w:rsid w:val="00B71D77"/>
    <w:rsid w:val="00B71D97"/>
    <w:rsid w:val="00B72048"/>
    <w:rsid w:val="00B7257F"/>
    <w:rsid w:val="00B729C1"/>
    <w:rsid w:val="00B7367E"/>
    <w:rsid w:val="00B73D54"/>
    <w:rsid w:val="00B73FF0"/>
    <w:rsid w:val="00B74040"/>
    <w:rsid w:val="00B740E1"/>
    <w:rsid w:val="00B74A6F"/>
    <w:rsid w:val="00B74B46"/>
    <w:rsid w:val="00B74EA7"/>
    <w:rsid w:val="00B75DBC"/>
    <w:rsid w:val="00B75E96"/>
    <w:rsid w:val="00B7608A"/>
    <w:rsid w:val="00B767FD"/>
    <w:rsid w:val="00B76861"/>
    <w:rsid w:val="00B76C03"/>
    <w:rsid w:val="00B77118"/>
    <w:rsid w:val="00B772A9"/>
    <w:rsid w:val="00B772B4"/>
    <w:rsid w:val="00B7730F"/>
    <w:rsid w:val="00B774B5"/>
    <w:rsid w:val="00B7778F"/>
    <w:rsid w:val="00B777C1"/>
    <w:rsid w:val="00B77ED5"/>
    <w:rsid w:val="00B80401"/>
    <w:rsid w:val="00B804C0"/>
    <w:rsid w:val="00B80600"/>
    <w:rsid w:val="00B80700"/>
    <w:rsid w:val="00B80A74"/>
    <w:rsid w:val="00B80CDE"/>
    <w:rsid w:val="00B80D28"/>
    <w:rsid w:val="00B81523"/>
    <w:rsid w:val="00B81727"/>
    <w:rsid w:val="00B81C74"/>
    <w:rsid w:val="00B81F74"/>
    <w:rsid w:val="00B824C8"/>
    <w:rsid w:val="00B824FC"/>
    <w:rsid w:val="00B82690"/>
    <w:rsid w:val="00B827CA"/>
    <w:rsid w:val="00B828C0"/>
    <w:rsid w:val="00B82AFE"/>
    <w:rsid w:val="00B82B41"/>
    <w:rsid w:val="00B83779"/>
    <w:rsid w:val="00B83B04"/>
    <w:rsid w:val="00B84D0E"/>
    <w:rsid w:val="00B84DBA"/>
    <w:rsid w:val="00B868B6"/>
    <w:rsid w:val="00B86A09"/>
    <w:rsid w:val="00B87BAA"/>
    <w:rsid w:val="00B87C4E"/>
    <w:rsid w:val="00B87DBE"/>
    <w:rsid w:val="00B901F9"/>
    <w:rsid w:val="00B90597"/>
    <w:rsid w:val="00B9076F"/>
    <w:rsid w:val="00B909E0"/>
    <w:rsid w:val="00B90A0C"/>
    <w:rsid w:val="00B90C27"/>
    <w:rsid w:val="00B911A3"/>
    <w:rsid w:val="00B9180D"/>
    <w:rsid w:val="00B91F70"/>
    <w:rsid w:val="00B92E68"/>
    <w:rsid w:val="00B93162"/>
    <w:rsid w:val="00B934D6"/>
    <w:rsid w:val="00B940ED"/>
    <w:rsid w:val="00B946D1"/>
    <w:rsid w:val="00B94F0B"/>
    <w:rsid w:val="00B95243"/>
    <w:rsid w:val="00B954AC"/>
    <w:rsid w:val="00B956F1"/>
    <w:rsid w:val="00B958D8"/>
    <w:rsid w:val="00B958FD"/>
    <w:rsid w:val="00B95955"/>
    <w:rsid w:val="00B95C5E"/>
    <w:rsid w:val="00B95E2C"/>
    <w:rsid w:val="00B9623F"/>
    <w:rsid w:val="00B963A9"/>
    <w:rsid w:val="00B9657F"/>
    <w:rsid w:val="00B96D50"/>
    <w:rsid w:val="00B979E1"/>
    <w:rsid w:val="00BA03EA"/>
    <w:rsid w:val="00BA0459"/>
    <w:rsid w:val="00BA0571"/>
    <w:rsid w:val="00BA07C5"/>
    <w:rsid w:val="00BA088E"/>
    <w:rsid w:val="00BA094A"/>
    <w:rsid w:val="00BA1187"/>
    <w:rsid w:val="00BA14B1"/>
    <w:rsid w:val="00BA15FE"/>
    <w:rsid w:val="00BA1838"/>
    <w:rsid w:val="00BA1C13"/>
    <w:rsid w:val="00BA253B"/>
    <w:rsid w:val="00BA2540"/>
    <w:rsid w:val="00BA2588"/>
    <w:rsid w:val="00BA282F"/>
    <w:rsid w:val="00BA2F46"/>
    <w:rsid w:val="00BA3276"/>
    <w:rsid w:val="00BA32F2"/>
    <w:rsid w:val="00BA39A0"/>
    <w:rsid w:val="00BA3B48"/>
    <w:rsid w:val="00BA4695"/>
    <w:rsid w:val="00BA4C8E"/>
    <w:rsid w:val="00BA530D"/>
    <w:rsid w:val="00BA56DE"/>
    <w:rsid w:val="00BA57AC"/>
    <w:rsid w:val="00BA598D"/>
    <w:rsid w:val="00BA5F55"/>
    <w:rsid w:val="00BA60CF"/>
    <w:rsid w:val="00BA64A8"/>
    <w:rsid w:val="00BA69FE"/>
    <w:rsid w:val="00BA6DC6"/>
    <w:rsid w:val="00BA7572"/>
    <w:rsid w:val="00BB05FD"/>
    <w:rsid w:val="00BB0698"/>
    <w:rsid w:val="00BB06AA"/>
    <w:rsid w:val="00BB0A64"/>
    <w:rsid w:val="00BB1087"/>
    <w:rsid w:val="00BB1606"/>
    <w:rsid w:val="00BB1E7F"/>
    <w:rsid w:val="00BB1E96"/>
    <w:rsid w:val="00BB20D4"/>
    <w:rsid w:val="00BB22C9"/>
    <w:rsid w:val="00BB25F4"/>
    <w:rsid w:val="00BB28A3"/>
    <w:rsid w:val="00BB28B8"/>
    <w:rsid w:val="00BB290A"/>
    <w:rsid w:val="00BB2DB7"/>
    <w:rsid w:val="00BB4684"/>
    <w:rsid w:val="00BB550E"/>
    <w:rsid w:val="00BB56AF"/>
    <w:rsid w:val="00BB5BB1"/>
    <w:rsid w:val="00BB63FF"/>
    <w:rsid w:val="00BB6711"/>
    <w:rsid w:val="00BB6A1A"/>
    <w:rsid w:val="00BB6B89"/>
    <w:rsid w:val="00BB725F"/>
    <w:rsid w:val="00BB733E"/>
    <w:rsid w:val="00BB737E"/>
    <w:rsid w:val="00BB74ED"/>
    <w:rsid w:val="00BB7E1B"/>
    <w:rsid w:val="00BC0029"/>
    <w:rsid w:val="00BC01AE"/>
    <w:rsid w:val="00BC09DA"/>
    <w:rsid w:val="00BC0B26"/>
    <w:rsid w:val="00BC0BA2"/>
    <w:rsid w:val="00BC0D0D"/>
    <w:rsid w:val="00BC14BE"/>
    <w:rsid w:val="00BC16EB"/>
    <w:rsid w:val="00BC1BA4"/>
    <w:rsid w:val="00BC22F4"/>
    <w:rsid w:val="00BC2621"/>
    <w:rsid w:val="00BC30BE"/>
    <w:rsid w:val="00BC3D7A"/>
    <w:rsid w:val="00BC3F47"/>
    <w:rsid w:val="00BC4108"/>
    <w:rsid w:val="00BC4BA7"/>
    <w:rsid w:val="00BC4F0C"/>
    <w:rsid w:val="00BC5727"/>
    <w:rsid w:val="00BC6207"/>
    <w:rsid w:val="00BC633A"/>
    <w:rsid w:val="00BC6681"/>
    <w:rsid w:val="00BC68AD"/>
    <w:rsid w:val="00BC6C0B"/>
    <w:rsid w:val="00BC6DC0"/>
    <w:rsid w:val="00BC6F90"/>
    <w:rsid w:val="00BC7035"/>
    <w:rsid w:val="00BC7113"/>
    <w:rsid w:val="00BD0C00"/>
    <w:rsid w:val="00BD0C8D"/>
    <w:rsid w:val="00BD1643"/>
    <w:rsid w:val="00BD1CE3"/>
    <w:rsid w:val="00BD210E"/>
    <w:rsid w:val="00BD22E1"/>
    <w:rsid w:val="00BD2A8B"/>
    <w:rsid w:val="00BD2F99"/>
    <w:rsid w:val="00BD32DA"/>
    <w:rsid w:val="00BD3420"/>
    <w:rsid w:val="00BD3F9B"/>
    <w:rsid w:val="00BD4752"/>
    <w:rsid w:val="00BD481A"/>
    <w:rsid w:val="00BD4A9B"/>
    <w:rsid w:val="00BD4AA3"/>
    <w:rsid w:val="00BD4D6C"/>
    <w:rsid w:val="00BD5AFF"/>
    <w:rsid w:val="00BD5D13"/>
    <w:rsid w:val="00BD6063"/>
    <w:rsid w:val="00BD60B8"/>
    <w:rsid w:val="00BD661B"/>
    <w:rsid w:val="00BD6750"/>
    <w:rsid w:val="00BD69EA"/>
    <w:rsid w:val="00BD6C16"/>
    <w:rsid w:val="00BD6E9F"/>
    <w:rsid w:val="00BD70B1"/>
    <w:rsid w:val="00BD7242"/>
    <w:rsid w:val="00BD7467"/>
    <w:rsid w:val="00BD7B6E"/>
    <w:rsid w:val="00BE060C"/>
    <w:rsid w:val="00BE0610"/>
    <w:rsid w:val="00BE0C62"/>
    <w:rsid w:val="00BE0E79"/>
    <w:rsid w:val="00BE17F4"/>
    <w:rsid w:val="00BE2137"/>
    <w:rsid w:val="00BE2652"/>
    <w:rsid w:val="00BE2B0D"/>
    <w:rsid w:val="00BE2E4C"/>
    <w:rsid w:val="00BE3212"/>
    <w:rsid w:val="00BE35A6"/>
    <w:rsid w:val="00BE3A68"/>
    <w:rsid w:val="00BE43DC"/>
    <w:rsid w:val="00BE43E5"/>
    <w:rsid w:val="00BE4A41"/>
    <w:rsid w:val="00BE5386"/>
    <w:rsid w:val="00BE53A7"/>
    <w:rsid w:val="00BE563E"/>
    <w:rsid w:val="00BE5AE2"/>
    <w:rsid w:val="00BE5CE1"/>
    <w:rsid w:val="00BE6952"/>
    <w:rsid w:val="00BE6FD6"/>
    <w:rsid w:val="00BE71BA"/>
    <w:rsid w:val="00BE78DC"/>
    <w:rsid w:val="00BE7969"/>
    <w:rsid w:val="00BE7F97"/>
    <w:rsid w:val="00BE7F99"/>
    <w:rsid w:val="00BF08EF"/>
    <w:rsid w:val="00BF0B4A"/>
    <w:rsid w:val="00BF0C3E"/>
    <w:rsid w:val="00BF1153"/>
    <w:rsid w:val="00BF13A2"/>
    <w:rsid w:val="00BF13D8"/>
    <w:rsid w:val="00BF214F"/>
    <w:rsid w:val="00BF2164"/>
    <w:rsid w:val="00BF2531"/>
    <w:rsid w:val="00BF2763"/>
    <w:rsid w:val="00BF296D"/>
    <w:rsid w:val="00BF2D18"/>
    <w:rsid w:val="00BF2DB7"/>
    <w:rsid w:val="00BF2DE9"/>
    <w:rsid w:val="00BF2FAB"/>
    <w:rsid w:val="00BF32C5"/>
    <w:rsid w:val="00BF3BBA"/>
    <w:rsid w:val="00BF3FEB"/>
    <w:rsid w:val="00BF4487"/>
    <w:rsid w:val="00BF4C30"/>
    <w:rsid w:val="00BF5158"/>
    <w:rsid w:val="00BF51CB"/>
    <w:rsid w:val="00BF5246"/>
    <w:rsid w:val="00BF5338"/>
    <w:rsid w:val="00BF583F"/>
    <w:rsid w:val="00BF5C53"/>
    <w:rsid w:val="00BF61DE"/>
    <w:rsid w:val="00BF6812"/>
    <w:rsid w:val="00BF6930"/>
    <w:rsid w:val="00BF6DA6"/>
    <w:rsid w:val="00BF74FD"/>
    <w:rsid w:val="00BF7783"/>
    <w:rsid w:val="00BF7F3E"/>
    <w:rsid w:val="00C003E7"/>
    <w:rsid w:val="00C004FB"/>
    <w:rsid w:val="00C00672"/>
    <w:rsid w:val="00C0088D"/>
    <w:rsid w:val="00C00B6C"/>
    <w:rsid w:val="00C00C7A"/>
    <w:rsid w:val="00C0174E"/>
    <w:rsid w:val="00C01B54"/>
    <w:rsid w:val="00C01CD4"/>
    <w:rsid w:val="00C01E79"/>
    <w:rsid w:val="00C01F46"/>
    <w:rsid w:val="00C02871"/>
    <w:rsid w:val="00C0360B"/>
    <w:rsid w:val="00C036E9"/>
    <w:rsid w:val="00C037E1"/>
    <w:rsid w:val="00C03A11"/>
    <w:rsid w:val="00C03F09"/>
    <w:rsid w:val="00C046A5"/>
    <w:rsid w:val="00C04882"/>
    <w:rsid w:val="00C04A16"/>
    <w:rsid w:val="00C04DB3"/>
    <w:rsid w:val="00C04F00"/>
    <w:rsid w:val="00C05DD5"/>
    <w:rsid w:val="00C05F2A"/>
    <w:rsid w:val="00C062C8"/>
    <w:rsid w:val="00C06775"/>
    <w:rsid w:val="00C067C1"/>
    <w:rsid w:val="00C06939"/>
    <w:rsid w:val="00C06A5C"/>
    <w:rsid w:val="00C0704B"/>
    <w:rsid w:val="00C07CDC"/>
    <w:rsid w:val="00C07D13"/>
    <w:rsid w:val="00C10AD4"/>
    <w:rsid w:val="00C10DEF"/>
    <w:rsid w:val="00C11414"/>
    <w:rsid w:val="00C1175D"/>
    <w:rsid w:val="00C1178E"/>
    <w:rsid w:val="00C117E5"/>
    <w:rsid w:val="00C11D57"/>
    <w:rsid w:val="00C11DCC"/>
    <w:rsid w:val="00C122A2"/>
    <w:rsid w:val="00C130F9"/>
    <w:rsid w:val="00C131C8"/>
    <w:rsid w:val="00C144BB"/>
    <w:rsid w:val="00C15151"/>
    <w:rsid w:val="00C1557A"/>
    <w:rsid w:val="00C15665"/>
    <w:rsid w:val="00C15CE1"/>
    <w:rsid w:val="00C1643A"/>
    <w:rsid w:val="00C168E7"/>
    <w:rsid w:val="00C16913"/>
    <w:rsid w:val="00C169F9"/>
    <w:rsid w:val="00C17484"/>
    <w:rsid w:val="00C1756E"/>
    <w:rsid w:val="00C1766D"/>
    <w:rsid w:val="00C1781E"/>
    <w:rsid w:val="00C17978"/>
    <w:rsid w:val="00C17AB2"/>
    <w:rsid w:val="00C17AEA"/>
    <w:rsid w:val="00C17BC6"/>
    <w:rsid w:val="00C17BD1"/>
    <w:rsid w:val="00C17E74"/>
    <w:rsid w:val="00C205D8"/>
    <w:rsid w:val="00C2090F"/>
    <w:rsid w:val="00C20DF6"/>
    <w:rsid w:val="00C21280"/>
    <w:rsid w:val="00C21322"/>
    <w:rsid w:val="00C21466"/>
    <w:rsid w:val="00C218DB"/>
    <w:rsid w:val="00C22166"/>
    <w:rsid w:val="00C22397"/>
    <w:rsid w:val="00C227FA"/>
    <w:rsid w:val="00C22CD5"/>
    <w:rsid w:val="00C23133"/>
    <w:rsid w:val="00C2345A"/>
    <w:rsid w:val="00C2348A"/>
    <w:rsid w:val="00C235FB"/>
    <w:rsid w:val="00C2389E"/>
    <w:rsid w:val="00C2391B"/>
    <w:rsid w:val="00C246CD"/>
    <w:rsid w:val="00C24EB6"/>
    <w:rsid w:val="00C25064"/>
    <w:rsid w:val="00C258B5"/>
    <w:rsid w:val="00C26319"/>
    <w:rsid w:val="00C26564"/>
    <w:rsid w:val="00C26B32"/>
    <w:rsid w:val="00C26CF6"/>
    <w:rsid w:val="00C26E82"/>
    <w:rsid w:val="00C27988"/>
    <w:rsid w:val="00C27992"/>
    <w:rsid w:val="00C27ADA"/>
    <w:rsid w:val="00C27D20"/>
    <w:rsid w:val="00C302FE"/>
    <w:rsid w:val="00C30E18"/>
    <w:rsid w:val="00C318E7"/>
    <w:rsid w:val="00C3263D"/>
    <w:rsid w:val="00C3283C"/>
    <w:rsid w:val="00C32A33"/>
    <w:rsid w:val="00C32F85"/>
    <w:rsid w:val="00C33152"/>
    <w:rsid w:val="00C3321E"/>
    <w:rsid w:val="00C33656"/>
    <w:rsid w:val="00C3367C"/>
    <w:rsid w:val="00C3384B"/>
    <w:rsid w:val="00C342B8"/>
    <w:rsid w:val="00C34477"/>
    <w:rsid w:val="00C348D5"/>
    <w:rsid w:val="00C34FC7"/>
    <w:rsid w:val="00C35731"/>
    <w:rsid w:val="00C3576E"/>
    <w:rsid w:val="00C35CA6"/>
    <w:rsid w:val="00C35D22"/>
    <w:rsid w:val="00C35FD6"/>
    <w:rsid w:val="00C36285"/>
    <w:rsid w:val="00C36624"/>
    <w:rsid w:val="00C36CC3"/>
    <w:rsid w:val="00C37088"/>
    <w:rsid w:val="00C371E1"/>
    <w:rsid w:val="00C373F9"/>
    <w:rsid w:val="00C375E5"/>
    <w:rsid w:val="00C40618"/>
    <w:rsid w:val="00C406AC"/>
    <w:rsid w:val="00C40751"/>
    <w:rsid w:val="00C4087C"/>
    <w:rsid w:val="00C410E8"/>
    <w:rsid w:val="00C414C4"/>
    <w:rsid w:val="00C41CD4"/>
    <w:rsid w:val="00C426E8"/>
    <w:rsid w:val="00C42955"/>
    <w:rsid w:val="00C42AFA"/>
    <w:rsid w:val="00C42BA0"/>
    <w:rsid w:val="00C42D35"/>
    <w:rsid w:val="00C4336A"/>
    <w:rsid w:val="00C4337C"/>
    <w:rsid w:val="00C435FD"/>
    <w:rsid w:val="00C43AA1"/>
    <w:rsid w:val="00C43BDD"/>
    <w:rsid w:val="00C43D5E"/>
    <w:rsid w:val="00C44930"/>
    <w:rsid w:val="00C44D05"/>
    <w:rsid w:val="00C44E71"/>
    <w:rsid w:val="00C453D9"/>
    <w:rsid w:val="00C454F3"/>
    <w:rsid w:val="00C45B69"/>
    <w:rsid w:val="00C45B99"/>
    <w:rsid w:val="00C461D1"/>
    <w:rsid w:val="00C461DE"/>
    <w:rsid w:val="00C46746"/>
    <w:rsid w:val="00C469D1"/>
    <w:rsid w:val="00C46B42"/>
    <w:rsid w:val="00C47649"/>
    <w:rsid w:val="00C47D84"/>
    <w:rsid w:val="00C47ECA"/>
    <w:rsid w:val="00C5010A"/>
    <w:rsid w:val="00C50283"/>
    <w:rsid w:val="00C5029F"/>
    <w:rsid w:val="00C512E5"/>
    <w:rsid w:val="00C5149D"/>
    <w:rsid w:val="00C51C8D"/>
    <w:rsid w:val="00C521E5"/>
    <w:rsid w:val="00C524BD"/>
    <w:rsid w:val="00C526EF"/>
    <w:rsid w:val="00C52A88"/>
    <w:rsid w:val="00C531EE"/>
    <w:rsid w:val="00C540A3"/>
    <w:rsid w:val="00C540AE"/>
    <w:rsid w:val="00C54113"/>
    <w:rsid w:val="00C5426D"/>
    <w:rsid w:val="00C5431A"/>
    <w:rsid w:val="00C5452A"/>
    <w:rsid w:val="00C54DDE"/>
    <w:rsid w:val="00C56017"/>
    <w:rsid w:val="00C56718"/>
    <w:rsid w:val="00C56820"/>
    <w:rsid w:val="00C56988"/>
    <w:rsid w:val="00C575D7"/>
    <w:rsid w:val="00C5765F"/>
    <w:rsid w:val="00C57A39"/>
    <w:rsid w:val="00C57C86"/>
    <w:rsid w:val="00C605FE"/>
    <w:rsid w:val="00C60908"/>
    <w:rsid w:val="00C60BD2"/>
    <w:rsid w:val="00C61273"/>
    <w:rsid w:val="00C61834"/>
    <w:rsid w:val="00C61997"/>
    <w:rsid w:val="00C61D29"/>
    <w:rsid w:val="00C62B7A"/>
    <w:rsid w:val="00C62F2F"/>
    <w:rsid w:val="00C654F5"/>
    <w:rsid w:val="00C6581C"/>
    <w:rsid w:val="00C6584E"/>
    <w:rsid w:val="00C65C6E"/>
    <w:rsid w:val="00C666C7"/>
    <w:rsid w:val="00C669D1"/>
    <w:rsid w:val="00C66A27"/>
    <w:rsid w:val="00C66DC1"/>
    <w:rsid w:val="00C6712C"/>
    <w:rsid w:val="00C672B2"/>
    <w:rsid w:val="00C67310"/>
    <w:rsid w:val="00C67366"/>
    <w:rsid w:val="00C6749D"/>
    <w:rsid w:val="00C678A0"/>
    <w:rsid w:val="00C678AB"/>
    <w:rsid w:val="00C67D7D"/>
    <w:rsid w:val="00C70463"/>
    <w:rsid w:val="00C70E72"/>
    <w:rsid w:val="00C72392"/>
    <w:rsid w:val="00C73131"/>
    <w:rsid w:val="00C734D6"/>
    <w:rsid w:val="00C73B97"/>
    <w:rsid w:val="00C74056"/>
    <w:rsid w:val="00C7421D"/>
    <w:rsid w:val="00C743BF"/>
    <w:rsid w:val="00C74652"/>
    <w:rsid w:val="00C74C69"/>
    <w:rsid w:val="00C75071"/>
    <w:rsid w:val="00C75542"/>
    <w:rsid w:val="00C76568"/>
    <w:rsid w:val="00C7695C"/>
    <w:rsid w:val="00C76AAE"/>
    <w:rsid w:val="00C77061"/>
    <w:rsid w:val="00C77763"/>
    <w:rsid w:val="00C77AF5"/>
    <w:rsid w:val="00C77D54"/>
    <w:rsid w:val="00C77E47"/>
    <w:rsid w:val="00C805C3"/>
    <w:rsid w:val="00C806B7"/>
    <w:rsid w:val="00C80917"/>
    <w:rsid w:val="00C80919"/>
    <w:rsid w:val="00C809C5"/>
    <w:rsid w:val="00C80CD0"/>
    <w:rsid w:val="00C810E6"/>
    <w:rsid w:val="00C81AE0"/>
    <w:rsid w:val="00C82188"/>
    <w:rsid w:val="00C82316"/>
    <w:rsid w:val="00C824C6"/>
    <w:rsid w:val="00C825AA"/>
    <w:rsid w:val="00C827F7"/>
    <w:rsid w:val="00C828E4"/>
    <w:rsid w:val="00C83311"/>
    <w:rsid w:val="00C8349F"/>
    <w:rsid w:val="00C84527"/>
    <w:rsid w:val="00C84E2B"/>
    <w:rsid w:val="00C85113"/>
    <w:rsid w:val="00C85162"/>
    <w:rsid w:val="00C857FF"/>
    <w:rsid w:val="00C85B96"/>
    <w:rsid w:val="00C85D8F"/>
    <w:rsid w:val="00C87473"/>
    <w:rsid w:val="00C8750B"/>
    <w:rsid w:val="00C90977"/>
    <w:rsid w:val="00C90A50"/>
    <w:rsid w:val="00C911D1"/>
    <w:rsid w:val="00C9123F"/>
    <w:rsid w:val="00C9180F"/>
    <w:rsid w:val="00C91864"/>
    <w:rsid w:val="00C91BD3"/>
    <w:rsid w:val="00C921DA"/>
    <w:rsid w:val="00C922CE"/>
    <w:rsid w:val="00C92758"/>
    <w:rsid w:val="00C92A98"/>
    <w:rsid w:val="00C93B39"/>
    <w:rsid w:val="00C94275"/>
    <w:rsid w:val="00C948B2"/>
    <w:rsid w:val="00C94A38"/>
    <w:rsid w:val="00C94DCC"/>
    <w:rsid w:val="00C95113"/>
    <w:rsid w:val="00C95342"/>
    <w:rsid w:val="00C958A0"/>
    <w:rsid w:val="00C959F7"/>
    <w:rsid w:val="00C95C03"/>
    <w:rsid w:val="00C96DEC"/>
    <w:rsid w:val="00C96DF3"/>
    <w:rsid w:val="00C96FA1"/>
    <w:rsid w:val="00C970E6"/>
    <w:rsid w:val="00C9741A"/>
    <w:rsid w:val="00CA054C"/>
    <w:rsid w:val="00CA08AB"/>
    <w:rsid w:val="00CA0908"/>
    <w:rsid w:val="00CA0CFB"/>
    <w:rsid w:val="00CA1164"/>
    <w:rsid w:val="00CA1FDF"/>
    <w:rsid w:val="00CA2968"/>
    <w:rsid w:val="00CA3669"/>
    <w:rsid w:val="00CA38D3"/>
    <w:rsid w:val="00CA3CF9"/>
    <w:rsid w:val="00CA3DBF"/>
    <w:rsid w:val="00CA485E"/>
    <w:rsid w:val="00CA48D1"/>
    <w:rsid w:val="00CA5CF7"/>
    <w:rsid w:val="00CA5F69"/>
    <w:rsid w:val="00CA62DB"/>
    <w:rsid w:val="00CA660C"/>
    <w:rsid w:val="00CA6A7C"/>
    <w:rsid w:val="00CA6E60"/>
    <w:rsid w:val="00CA71B4"/>
    <w:rsid w:val="00CA7527"/>
    <w:rsid w:val="00CA75F0"/>
    <w:rsid w:val="00CB0811"/>
    <w:rsid w:val="00CB0F47"/>
    <w:rsid w:val="00CB0F84"/>
    <w:rsid w:val="00CB1392"/>
    <w:rsid w:val="00CB1BA4"/>
    <w:rsid w:val="00CB203F"/>
    <w:rsid w:val="00CB3102"/>
    <w:rsid w:val="00CB3719"/>
    <w:rsid w:val="00CB3F49"/>
    <w:rsid w:val="00CB40AA"/>
    <w:rsid w:val="00CB4143"/>
    <w:rsid w:val="00CB46AE"/>
    <w:rsid w:val="00CB48FC"/>
    <w:rsid w:val="00CB4995"/>
    <w:rsid w:val="00CB57CF"/>
    <w:rsid w:val="00CB5D63"/>
    <w:rsid w:val="00CB5DD2"/>
    <w:rsid w:val="00CB60B0"/>
    <w:rsid w:val="00CB67A2"/>
    <w:rsid w:val="00CB6CFF"/>
    <w:rsid w:val="00CB71C2"/>
    <w:rsid w:val="00CB77C0"/>
    <w:rsid w:val="00CB7831"/>
    <w:rsid w:val="00CB79D7"/>
    <w:rsid w:val="00CB7F49"/>
    <w:rsid w:val="00CC00A1"/>
    <w:rsid w:val="00CC0AE0"/>
    <w:rsid w:val="00CC0DF5"/>
    <w:rsid w:val="00CC0E56"/>
    <w:rsid w:val="00CC1604"/>
    <w:rsid w:val="00CC19AC"/>
    <w:rsid w:val="00CC1E4C"/>
    <w:rsid w:val="00CC1E63"/>
    <w:rsid w:val="00CC1F07"/>
    <w:rsid w:val="00CC22B6"/>
    <w:rsid w:val="00CC237B"/>
    <w:rsid w:val="00CC24F0"/>
    <w:rsid w:val="00CC2587"/>
    <w:rsid w:val="00CC2B0F"/>
    <w:rsid w:val="00CC2E8F"/>
    <w:rsid w:val="00CC2F3A"/>
    <w:rsid w:val="00CC2F93"/>
    <w:rsid w:val="00CC3317"/>
    <w:rsid w:val="00CC3DB1"/>
    <w:rsid w:val="00CC3EBA"/>
    <w:rsid w:val="00CC4522"/>
    <w:rsid w:val="00CC4611"/>
    <w:rsid w:val="00CC4EAF"/>
    <w:rsid w:val="00CC511E"/>
    <w:rsid w:val="00CC5846"/>
    <w:rsid w:val="00CC5BA6"/>
    <w:rsid w:val="00CC697F"/>
    <w:rsid w:val="00CC6D6D"/>
    <w:rsid w:val="00CC71F0"/>
    <w:rsid w:val="00CC7467"/>
    <w:rsid w:val="00CC78CD"/>
    <w:rsid w:val="00CC7D67"/>
    <w:rsid w:val="00CD06C7"/>
    <w:rsid w:val="00CD0B71"/>
    <w:rsid w:val="00CD2175"/>
    <w:rsid w:val="00CD2DED"/>
    <w:rsid w:val="00CD3064"/>
    <w:rsid w:val="00CD32FC"/>
    <w:rsid w:val="00CD3B3F"/>
    <w:rsid w:val="00CD50C2"/>
    <w:rsid w:val="00CD5826"/>
    <w:rsid w:val="00CD5A5B"/>
    <w:rsid w:val="00CD5BC4"/>
    <w:rsid w:val="00CD6227"/>
    <w:rsid w:val="00CD6714"/>
    <w:rsid w:val="00CD67E0"/>
    <w:rsid w:val="00CD6E0E"/>
    <w:rsid w:val="00CD72BC"/>
    <w:rsid w:val="00CD7613"/>
    <w:rsid w:val="00CD7B2F"/>
    <w:rsid w:val="00CD7E61"/>
    <w:rsid w:val="00CE0229"/>
    <w:rsid w:val="00CE0813"/>
    <w:rsid w:val="00CE0DC4"/>
    <w:rsid w:val="00CE0FF4"/>
    <w:rsid w:val="00CE125F"/>
    <w:rsid w:val="00CE17AB"/>
    <w:rsid w:val="00CE1D25"/>
    <w:rsid w:val="00CE1F75"/>
    <w:rsid w:val="00CE2658"/>
    <w:rsid w:val="00CE2823"/>
    <w:rsid w:val="00CE2834"/>
    <w:rsid w:val="00CE28A8"/>
    <w:rsid w:val="00CE386C"/>
    <w:rsid w:val="00CE3B45"/>
    <w:rsid w:val="00CE3E93"/>
    <w:rsid w:val="00CE3F92"/>
    <w:rsid w:val="00CE4027"/>
    <w:rsid w:val="00CE4054"/>
    <w:rsid w:val="00CE4086"/>
    <w:rsid w:val="00CE49B5"/>
    <w:rsid w:val="00CE4BAA"/>
    <w:rsid w:val="00CE4E8B"/>
    <w:rsid w:val="00CE5016"/>
    <w:rsid w:val="00CE52A1"/>
    <w:rsid w:val="00CE5D67"/>
    <w:rsid w:val="00CE6307"/>
    <w:rsid w:val="00CE68B0"/>
    <w:rsid w:val="00CE6C15"/>
    <w:rsid w:val="00CE6CE3"/>
    <w:rsid w:val="00CE6DA7"/>
    <w:rsid w:val="00CE758F"/>
    <w:rsid w:val="00CE77B6"/>
    <w:rsid w:val="00CE788E"/>
    <w:rsid w:val="00CE7AF8"/>
    <w:rsid w:val="00CF0409"/>
    <w:rsid w:val="00CF05BB"/>
    <w:rsid w:val="00CF063F"/>
    <w:rsid w:val="00CF068F"/>
    <w:rsid w:val="00CF0C17"/>
    <w:rsid w:val="00CF0F77"/>
    <w:rsid w:val="00CF1B5A"/>
    <w:rsid w:val="00CF1F6A"/>
    <w:rsid w:val="00CF277B"/>
    <w:rsid w:val="00CF2813"/>
    <w:rsid w:val="00CF2F9E"/>
    <w:rsid w:val="00CF352D"/>
    <w:rsid w:val="00CF3540"/>
    <w:rsid w:val="00CF3D63"/>
    <w:rsid w:val="00CF427F"/>
    <w:rsid w:val="00CF4912"/>
    <w:rsid w:val="00CF4B41"/>
    <w:rsid w:val="00CF4BDC"/>
    <w:rsid w:val="00CF4C89"/>
    <w:rsid w:val="00CF4DB0"/>
    <w:rsid w:val="00CF5C7E"/>
    <w:rsid w:val="00CF5C9F"/>
    <w:rsid w:val="00CF6BF4"/>
    <w:rsid w:val="00CF6D75"/>
    <w:rsid w:val="00CF6DC7"/>
    <w:rsid w:val="00CF6F46"/>
    <w:rsid w:val="00CF7012"/>
    <w:rsid w:val="00CF7215"/>
    <w:rsid w:val="00CF72FF"/>
    <w:rsid w:val="00CF76E1"/>
    <w:rsid w:val="00CF7815"/>
    <w:rsid w:val="00CF797E"/>
    <w:rsid w:val="00CF7F5F"/>
    <w:rsid w:val="00D00186"/>
    <w:rsid w:val="00D0085B"/>
    <w:rsid w:val="00D00A33"/>
    <w:rsid w:val="00D00C67"/>
    <w:rsid w:val="00D012BD"/>
    <w:rsid w:val="00D01529"/>
    <w:rsid w:val="00D0231E"/>
    <w:rsid w:val="00D024EA"/>
    <w:rsid w:val="00D02863"/>
    <w:rsid w:val="00D02D07"/>
    <w:rsid w:val="00D03607"/>
    <w:rsid w:val="00D0372F"/>
    <w:rsid w:val="00D03D01"/>
    <w:rsid w:val="00D0434C"/>
    <w:rsid w:val="00D04490"/>
    <w:rsid w:val="00D04539"/>
    <w:rsid w:val="00D04A91"/>
    <w:rsid w:val="00D051A3"/>
    <w:rsid w:val="00D054F1"/>
    <w:rsid w:val="00D05543"/>
    <w:rsid w:val="00D05D89"/>
    <w:rsid w:val="00D063E4"/>
    <w:rsid w:val="00D0670E"/>
    <w:rsid w:val="00D06885"/>
    <w:rsid w:val="00D06C34"/>
    <w:rsid w:val="00D06C81"/>
    <w:rsid w:val="00D06F5C"/>
    <w:rsid w:val="00D07EC9"/>
    <w:rsid w:val="00D104BF"/>
    <w:rsid w:val="00D1069F"/>
    <w:rsid w:val="00D106A6"/>
    <w:rsid w:val="00D1075F"/>
    <w:rsid w:val="00D107CD"/>
    <w:rsid w:val="00D10A71"/>
    <w:rsid w:val="00D10C58"/>
    <w:rsid w:val="00D10C72"/>
    <w:rsid w:val="00D11608"/>
    <w:rsid w:val="00D11A32"/>
    <w:rsid w:val="00D11D12"/>
    <w:rsid w:val="00D11DC3"/>
    <w:rsid w:val="00D11FAA"/>
    <w:rsid w:val="00D11FF7"/>
    <w:rsid w:val="00D1202C"/>
    <w:rsid w:val="00D12163"/>
    <w:rsid w:val="00D12683"/>
    <w:rsid w:val="00D129DE"/>
    <w:rsid w:val="00D12A84"/>
    <w:rsid w:val="00D12DFE"/>
    <w:rsid w:val="00D13439"/>
    <w:rsid w:val="00D13AEB"/>
    <w:rsid w:val="00D1425B"/>
    <w:rsid w:val="00D14BF3"/>
    <w:rsid w:val="00D15715"/>
    <w:rsid w:val="00D15A3F"/>
    <w:rsid w:val="00D15B3B"/>
    <w:rsid w:val="00D15CBA"/>
    <w:rsid w:val="00D16021"/>
    <w:rsid w:val="00D1603D"/>
    <w:rsid w:val="00D160FF"/>
    <w:rsid w:val="00D1618A"/>
    <w:rsid w:val="00D16634"/>
    <w:rsid w:val="00D16D53"/>
    <w:rsid w:val="00D16E16"/>
    <w:rsid w:val="00D171E0"/>
    <w:rsid w:val="00D17444"/>
    <w:rsid w:val="00D20296"/>
    <w:rsid w:val="00D2112F"/>
    <w:rsid w:val="00D2148A"/>
    <w:rsid w:val="00D21E68"/>
    <w:rsid w:val="00D21EE8"/>
    <w:rsid w:val="00D221CE"/>
    <w:rsid w:val="00D2316F"/>
    <w:rsid w:val="00D232F3"/>
    <w:rsid w:val="00D23472"/>
    <w:rsid w:val="00D2347B"/>
    <w:rsid w:val="00D2378E"/>
    <w:rsid w:val="00D24521"/>
    <w:rsid w:val="00D24570"/>
    <w:rsid w:val="00D2494D"/>
    <w:rsid w:val="00D24ABB"/>
    <w:rsid w:val="00D2564F"/>
    <w:rsid w:val="00D25663"/>
    <w:rsid w:val="00D25B2A"/>
    <w:rsid w:val="00D25B88"/>
    <w:rsid w:val="00D26116"/>
    <w:rsid w:val="00D2629A"/>
    <w:rsid w:val="00D264ED"/>
    <w:rsid w:val="00D26592"/>
    <w:rsid w:val="00D26E1C"/>
    <w:rsid w:val="00D26EDC"/>
    <w:rsid w:val="00D27751"/>
    <w:rsid w:val="00D3048B"/>
    <w:rsid w:val="00D3118A"/>
    <w:rsid w:val="00D313DB"/>
    <w:rsid w:val="00D31680"/>
    <w:rsid w:val="00D31782"/>
    <w:rsid w:val="00D31EFC"/>
    <w:rsid w:val="00D3218D"/>
    <w:rsid w:val="00D32882"/>
    <w:rsid w:val="00D32FFD"/>
    <w:rsid w:val="00D330D8"/>
    <w:rsid w:val="00D33373"/>
    <w:rsid w:val="00D3368F"/>
    <w:rsid w:val="00D33E9B"/>
    <w:rsid w:val="00D347FA"/>
    <w:rsid w:val="00D348C4"/>
    <w:rsid w:val="00D34AFA"/>
    <w:rsid w:val="00D34FF4"/>
    <w:rsid w:val="00D3519D"/>
    <w:rsid w:val="00D3594C"/>
    <w:rsid w:val="00D35B39"/>
    <w:rsid w:val="00D35E2A"/>
    <w:rsid w:val="00D363E0"/>
    <w:rsid w:val="00D3669A"/>
    <w:rsid w:val="00D369E6"/>
    <w:rsid w:val="00D36FB3"/>
    <w:rsid w:val="00D3719F"/>
    <w:rsid w:val="00D37C45"/>
    <w:rsid w:val="00D4023C"/>
    <w:rsid w:val="00D40301"/>
    <w:rsid w:val="00D40415"/>
    <w:rsid w:val="00D405AC"/>
    <w:rsid w:val="00D4080A"/>
    <w:rsid w:val="00D4086A"/>
    <w:rsid w:val="00D409DA"/>
    <w:rsid w:val="00D40F1A"/>
    <w:rsid w:val="00D41342"/>
    <w:rsid w:val="00D41770"/>
    <w:rsid w:val="00D41C85"/>
    <w:rsid w:val="00D420EE"/>
    <w:rsid w:val="00D425F5"/>
    <w:rsid w:val="00D4280A"/>
    <w:rsid w:val="00D428B4"/>
    <w:rsid w:val="00D42999"/>
    <w:rsid w:val="00D42AB0"/>
    <w:rsid w:val="00D4305D"/>
    <w:rsid w:val="00D433BC"/>
    <w:rsid w:val="00D43667"/>
    <w:rsid w:val="00D4379A"/>
    <w:rsid w:val="00D43A5C"/>
    <w:rsid w:val="00D43F65"/>
    <w:rsid w:val="00D440DE"/>
    <w:rsid w:val="00D44B66"/>
    <w:rsid w:val="00D44F53"/>
    <w:rsid w:val="00D44F90"/>
    <w:rsid w:val="00D4501D"/>
    <w:rsid w:val="00D4594B"/>
    <w:rsid w:val="00D46083"/>
    <w:rsid w:val="00D466AC"/>
    <w:rsid w:val="00D46D06"/>
    <w:rsid w:val="00D4760E"/>
    <w:rsid w:val="00D47B15"/>
    <w:rsid w:val="00D47C20"/>
    <w:rsid w:val="00D50D54"/>
    <w:rsid w:val="00D50FE3"/>
    <w:rsid w:val="00D50FED"/>
    <w:rsid w:val="00D51A39"/>
    <w:rsid w:val="00D51AD1"/>
    <w:rsid w:val="00D52B9D"/>
    <w:rsid w:val="00D52CC4"/>
    <w:rsid w:val="00D52FE2"/>
    <w:rsid w:val="00D5313D"/>
    <w:rsid w:val="00D53723"/>
    <w:rsid w:val="00D53BD4"/>
    <w:rsid w:val="00D53E34"/>
    <w:rsid w:val="00D53F64"/>
    <w:rsid w:val="00D54181"/>
    <w:rsid w:val="00D54ACC"/>
    <w:rsid w:val="00D54D30"/>
    <w:rsid w:val="00D5611E"/>
    <w:rsid w:val="00D5645F"/>
    <w:rsid w:val="00D5649C"/>
    <w:rsid w:val="00D5656B"/>
    <w:rsid w:val="00D56883"/>
    <w:rsid w:val="00D56BF2"/>
    <w:rsid w:val="00D56F98"/>
    <w:rsid w:val="00D5710D"/>
    <w:rsid w:val="00D57312"/>
    <w:rsid w:val="00D6031B"/>
    <w:rsid w:val="00D60364"/>
    <w:rsid w:val="00D613FD"/>
    <w:rsid w:val="00D6159B"/>
    <w:rsid w:val="00D6205A"/>
    <w:rsid w:val="00D625D0"/>
    <w:rsid w:val="00D62628"/>
    <w:rsid w:val="00D62A58"/>
    <w:rsid w:val="00D62BCE"/>
    <w:rsid w:val="00D62C03"/>
    <w:rsid w:val="00D63060"/>
    <w:rsid w:val="00D632D5"/>
    <w:rsid w:val="00D6354F"/>
    <w:rsid w:val="00D64084"/>
    <w:rsid w:val="00D64171"/>
    <w:rsid w:val="00D642A1"/>
    <w:rsid w:val="00D64444"/>
    <w:rsid w:val="00D649DB"/>
    <w:rsid w:val="00D64B1C"/>
    <w:rsid w:val="00D658CE"/>
    <w:rsid w:val="00D66359"/>
    <w:rsid w:val="00D6740A"/>
    <w:rsid w:val="00D67A79"/>
    <w:rsid w:val="00D70519"/>
    <w:rsid w:val="00D70B1B"/>
    <w:rsid w:val="00D70F2D"/>
    <w:rsid w:val="00D71091"/>
    <w:rsid w:val="00D710FF"/>
    <w:rsid w:val="00D71688"/>
    <w:rsid w:val="00D71701"/>
    <w:rsid w:val="00D71790"/>
    <w:rsid w:val="00D72BD8"/>
    <w:rsid w:val="00D72E77"/>
    <w:rsid w:val="00D732E5"/>
    <w:rsid w:val="00D734D3"/>
    <w:rsid w:val="00D73723"/>
    <w:rsid w:val="00D7386B"/>
    <w:rsid w:val="00D74150"/>
    <w:rsid w:val="00D74363"/>
    <w:rsid w:val="00D744F5"/>
    <w:rsid w:val="00D74B1C"/>
    <w:rsid w:val="00D750AB"/>
    <w:rsid w:val="00D75BEC"/>
    <w:rsid w:val="00D76F3D"/>
    <w:rsid w:val="00D77021"/>
    <w:rsid w:val="00D770DD"/>
    <w:rsid w:val="00D7718B"/>
    <w:rsid w:val="00D7779E"/>
    <w:rsid w:val="00D77908"/>
    <w:rsid w:val="00D77B04"/>
    <w:rsid w:val="00D77F02"/>
    <w:rsid w:val="00D800C1"/>
    <w:rsid w:val="00D80164"/>
    <w:rsid w:val="00D80299"/>
    <w:rsid w:val="00D805C4"/>
    <w:rsid w:val="00D80EFF"/>
    <w:rsid w:val="00D81218"/>
    <w:rsid w:val="00D81488"/>
    <w:rsid w:val="00D816B1"/>
    <w:rsid w:val="00D816EA"/>
    <w:rsid w:val="00D817CF"/>
    <w:rsid w:val="00D81A90"/>
    <w:rsid w:val="00D81E34"/>
    <w:rsid w:val="00D823DB"/>
    <w:rsid w:val="00D82F47"/>
    <w:rsid w:val="00D831A9"/>
    <w:rsid w:val="00D832CE"/>
    <w:rsid w:val="00D83548"/>
    <w:rsid w:val="00D83888"/>
    <w:rsid w:val="00D83DD4"/>
    <w:rsid w:val="00D83F8E"/>
    <w:rsid w:val="00D84592"/>
    <w:rsid w:val="00D84A77"/>
    <w:rsid w:val="00D84DAE"/>
    <w:rsid w:val="00D8516D"/>
    <w:rsid w:val="00D8534D"/>
    <w:rsid w:val="00D8544F"/>
    <w:rsid w:val="00D85521"/>
    <w:rsid w:val="00D861B1"/>
    <w:rsid w:val="00D86473"/>
    <w:rsid w:val="00D86576"/>
    <w:rsid w:val="00D868AF"/>
    <w:rsid w:val="00D86B26"/>
    <w:rsid w:val="00D86B85"/>
    <w:rsid w:val="00D870DF"/>
    <w:rsid w:val="00D8729A"/>
    <w:rsid w:val="00D87881"/>
    <w:rsid w:val="00D902D9"/>
    <w:rsid w:val="00D906C2"/>
    <w:rsid w:val="00D9084D"/>
    <w:rsid w:val="00D90861"/>
    <w:rsid w:val="00D919F9"/>
    <w:rsid w:val="00D91B57"/>
    <w:rsid w:val="00D91F41"/>
    <w:rsid w:val="00D9281C"/>
    <w:rsid w:val="00D92A91"/>
    <w:rsid w:val="00D92D82"/>
    <w:rsid w:val="00D92F67"/>
    <w:rsid w:val="00D93126"/>
    <w:rsid w:val="00D9362B"/>
    <w:rsid w:val="00D9364E"/>
    <w:rsid w:val="00D93C2C"/>
    <w:rsid w:val="00D93FB0"/>
    <w:rsid w:val="00D95053"/>
    <w:rsid w:val="00D950EC"/>
    <w:rsid w:val="00D9515D"/>
    <w:rsid w:val="00D95388"/>
    <w:rsid w:val="00D955AA"/>
    <w:rsid w:val="00D95732"/>
    <w:rsid w:val="00D96351"/>
    <w:rsid w:val="00D9657B"/>
    <w:rsid w:val="00D96737"/>
    <w:rsid w:val="00D96B78"/>
    <w:rsid w:val="00D97B33"/>
    <w:rsid w:val="00D97DB8"/>
    <w:rsid w:val="00D97DEB"/>
    <w:rsid w:val="00D97EEC"/>
    <w:rsid w:val="00DA0199"/>
    <w:rsid w:val="00DA027B"/>
    <w:rsid w:val="00DA0384"/>
    <w:rsid w:val="00DA0388"/>
    <w:rsid w:val="00DA0423"/>
    <w:rsid w:val="00DA0745"/>
    <w:rsid w:val="00DA1574"/>
    <w:rsid w:val="00DA1764"/>
    <w:rsid w:val="00DA1D0F"/>
    <w:rsid w:val="00DA21E9"/>
    <w:rsid w:val="00DA22A9"/>
    <w:rsid w:val="00DA3CE6"/>
    <w:rsid w:val="00DA4401"/>
    <w:rsid w:val="00DA4E92"/>
    <w:rsid w:val="00DA5478"/>
    <w:rsid w:val="00DA5511"/>
    <w:rsid w:val="00DA58CB"/>
    <w:rsid w:val="00DA592E"/>
    <w:rsid w:val="00DA62BA"/>
    <w:rsid w:val="00DA67C1"/>
    <w:rsid w:val="00DA6AB0"/>
    <w:rsid w:val="00DA6B83"/>
    <w:rsid w:val="00DA6D0A"/>
    <w:rsid w:val="00DA7865"/>
    <w:rsid w:val="00DA79DC"/>
    <w:rsid w:val="00DA7F11"/>
    <w:rsid w:val="00DB011C"/>
    <w:rsid w:val="00DB04EE"/>
    <w:rsid w:val="00DB0BA8"/>
    <w:rsid w:val="00DB110B"/>
    <w:rsid w:val="00DB18BF"/>
    <w:rsid w:val="00DB18F2"/>
    <w:rsid w:val="00DB20F4"/>
    <w:rsid w:val="00DB2426"/>
    <w:rsid w:val="00DB2FB2"/>
    <w:rsid w:val="00DB33EE"/>
    <w:rsid w:val="00DB33FA"/>
    <w:rsid w:val="00DB3A58"/>
    <w:rsid w:val="00DB4095"/>
    <w:rsid w:val="00DB4323"/>
    <w:rsid w:val="00DB4421"/>
    <w:rsid w:val="00DB46EB"/>
    <w:rsid w:val="00DB49FD"/>
    <w:rsid w:val="00DB4DAD"/>
    <w:rsid w:val="00DB5088"/>
    <w:rsid w:val="00DB5EAF"/>
    <w:rsid w:val="00DB6215"/>
    <w:rsid w:val="00DB680E"/>
    <w:rsid w:val="00DB6E26"/>
    <w:rsid w:val="00DB712C"/>
    <w:rsid w:val="00DB7867"/>
    <w:rsid w:val="00DB790E"/>
    <w:rsid w:val="00DC1080"/>
    <w:rsid w:val="00DC115F"/>
    <w:rsid w:val="00DC1B6F"/>
    <w:rsid w:val="00DC1D3A"/>
    <w:rsid w:val="00DC1D6B"/>
    <w:rsid w:val="00DC2911"/>
    <w:rsid w:val="00DC2C4A"/>
    <w:rsid w:val="00DC2D8C"/>
    <w:rsid w:val="00DC331B"/>
    <w:rsid w:val="00DC333E"/>
    <w:rsid w:val="00DC34F3"/>
    <w:rsid w:val="00DC3668"/>
    <w:rsid w:val="00DC3EAB"/>
    <w:rsid w:val="00DC3F80"/>
    <w:rsid w:val="00DC4F6D"/>
    <w:rsid w:val="00DC51BB"/>
    <w:rsid w:val="00DC621B"/>
    <w:rsid w:val="00DC6328"/>
    <w:rsid w:val="00DC6BC4"/>
    <w:rsid w:val="00DC6D90"/>
    <w:rsid w:val="00DC6F7F"/>
    <w:rsid w:val="00DC7021"/>
    <w:rsid w:val="00DC705B"/>
    <w:rsid w:val="00DC717A"/>
    <w:rsid w:val="00DC76EC"/>
    <w:rsid w:val="00DC7720"/>
    <w:rsid w:val="00DC7A53"/>
    <w:rsid w:val="00DC7F95"/>
    <w:rsid w:val="00DD0304"/>
    <w:rsid w:val="00DD0AC6"/>
    <w:rsid w:val="00DD0B82"/>
    <w:rsid w:val="00DD0CF4"/>
    <w:rsid w:val="00DD0D0C"/>
    <w:rsid w:val="00DD0F5C"/>
    <w:rsid w:val="00DD0FF9"/>
    <w:rsid w:val="00DD1264"/>
    <w:rsid w:val="00DD1679"/>
    <w:rsid w:val="00DD18E8"/>
    <w:rsid w:val="00DD1D19"/>
    <w:rsid w:val="00DD1DED"/>
    <w:rsid w:val="00DD230B"/>
    <w:rsid w:val="00DD24A2"/>
    <w:rsid w:val="00DD2816"/>
    <w:rsid w:val="00DD2961"/>
    <w:rsid w:val="00DD4172"/>
    <w:rsid w:val="00DD452A"/>
    <w:rsid w:val="00DD455F"/>
    <w:rsid w:val="00DD4614"/>
    <w:rsid w:val="00DD4EF9"/>
    <w:rsid w:val="00DD4F92"/>
    <w:rsid w:val="00DD501A"/>
    <w:rsid w:val="00DD5310"/>
    <w:rsid w:val="00DD546B"/>
    <w:rsid w:val="00DD774F"/>
    <w:rsid w:val="00DD7C0C"/>
    <w:rsid w:val="00DE0435"/>
    <w:rsid w:val="00DE0730"/>
    <w:rsid w:val="00DE0832"/>
    <w:rsid w:val="00DE0A2A"/>
    <w:rsid w:val="00DE1097"/>
    <w:rsid w:val="00DE245E"/>
    <w:rsid w:val="00DE2894"/>
    <w:rsid w:val="00DE2896"/>
    <w:rsid w:val="00DE2BBC"/>
    <w:rsid w:val="00DE2D2E"/>
    <w:rsid w:val="00DE3002"/>
    <w:rsid w:val="00DE3196"/>
    <w:rsid w:val="00DE3436"/>
    <w:rsid w:val="00DE43AC"/>
    <w:rsid w:val="00DE49A7"/>
    <w:rsid w:val="00DE500D"/>
    <w:rsid w:val="00DE52C6"/>
    <w:rsid w:val="00DE5A85"/>
    <w:rsid w:val="00DE5B3F"/>
    <w:rsid w:val="00DE5BC6"/>
    <w:rsid w:val="00DE61B5"/>
    <w:rsid w:val="00DE6989"/>
    <w:rsid w:val="00DE7093"/>
    <w:rsid w:val="00DE7454"/>
    <w:rsid w:val="00DE74C4"/>
    <w:rsid w:val="00DE7935"/>
    <w:rsid w:val="00DE7C4A"/>
    <w:rsid w:val="00DE7E0B"/>
    <w:rsid w:val="00DE7E68"/>
    <w:rsid w:val="00DE7F3A"/>
    <w:rsid w:val="00DF008B"/>
    <w:rsid w:val="00DF0295"/>
    <w:rsid w:val="00DF0654"/>
    <w:rsid w:val="00DF0EF1"/>
    <w:rsid w:val="00DF11B0"/>
    <w:rsid w:val="00DF11EA"/>
    <w:rsid w:val="00DF188D"/>
    <w:rsid w:val="00DF1D66"/>
    <w:rsid w:val="00DF1F65"/>
    <w:rsid w:val="00DF244C"/>
    <w:rsid w:val="00DF282F"/>
    <w:rsid w:val="00DF2877"/>
    <w:rsid w:val="00DF2AD0"/>
    <w:rsid w:val="00DF3167"/>
    <w:rsid w:val="00DF3587"/>
    <w:rsid w:val="00DF4816"/>
    <w:rsid w:val="00DF4B52"/>
    <w:rsid w:val="00DF5042"/>
    <w:rsid w:val="00DF5065"/>
    <w:rsid w:val="00DF51C8"/>
    <w:rsid w:val="00DF54B1"/>
    <w:rsid w:val="00DF56B5"/>
    <w:rsid w:val="00DF5CD1"/>
    <w:rsid w:val="00DF5E75"/>
    <w:rsid w:val="00DF5F07"/>
    <w:rsid w:val="00DF61DC"/>
    <w:rsid w:val="00DF628B"/>
    <w:rsid w:val="00DF6679"/>
    <w:rsid w:val="00DF6AD2"/>
    <w:rsid w:val="00DF6C46"/>
    <w:rsid w:val="00DF6DD7"/>
    <w:rsid w:val="00DF6E9F"/>
    <w:rsid w:val="00DF712C"/>
    <w:rsid w:val="00DF757D"/>
    <w:rsid w:val="00DF7702"/>
    <w:rsid w:val="00DF79D1"/>
    <w:rsid w:val="00DF7FD2"/>
    <w:rsid w:val="00E005FC"/>
    <w:rsid w:val="00E00676"/>
    <w:rsid w:val="00E00847"/>
    <w:rsid w:val="00E00ABB"/>
    <w:rsid w:val="00E00B08"/>
    <w:rsid w:val="00E010EA"/>
    <w:rsid w:val="00E01854"/>
    <w:rsid w:val="00E01903"/>
    <w:rsid w:val="00E01DEA"/>
    <w:rsid w:val="00E02011"/>
    <w:rsid w:val="00E0228F"/>
    <w:rsid w:val="00E0235C"/>
    <w:rsid w:val="00E030F4"/>
    <w:rsid w:val="00E04484"/>
    <w:rsid w:val="00E049E5"/>
    <w:rsid w:val="00E0539C"/>
    <w:rsid w:val="00E0551B"/>
    <w:rsid w:val="00E05576"/>
    <w:rsid w:val="00E05DCB"/>
    <w:rsid w:val="00E061BC"/>
    <w:rsid w:val="00E063DD"/>
    <w:rsid w:val="00E07550"/>
    <w:rsid w:val="00E07A12"/>
    <w:rsid w:val="00E07E70"/>
    <w:rsid w:val="00E10B3C"/>
    <w:rsid w:val="00E110F2"/>
    <w:rsid w:val="00E11171"/>
    <w:rsid w:val="00E11689"/>
    <w:rsid w:val="00E11F71"/>
    <w:rsid w:val="00E126E8"/>
    <w:rsid w:val="00E129C9"/>
    <w:rsid w:val="00E12C04"/>
    <w:rsid w:val="00E13BA7"/>
    <w:rsid w:val="00E146A1"/>
    <w:rsid w:val="00E147DD"/>
    <w:rsid w:val="00E14DAE"/>
    <w:rsid w:val="00E15349"/>
    <w:rsid w:val="00E154B5"/>
    <w:rsid w:val="00E15BBE"/>
    <w:rsid w:val="00E167A3"/>
    <w:rsid w:val="00E16925"/>
    <w:rsid w:val="00E172AA"/>
    <w:rsid w:val="00E174FC"/>
    <w:rsid w:val="00E17824"/>
    <w:rsid w:val="00E17F58"/>
    <w:rsid w:val="00E20172"/>
    <w:rsid w:val="00E201ED"/>
    <w:rsid w:val="00E20789"/>
    <w:rsid w:val="00E20AAB"/>
    <w:rsid w:val="00E20D0D"/>
    <w:rsid w:val="00E20DFB"/>
    <w:rsid w:val="00E21173"/>
    <w:rsid w:val="00E212F4"/>
    <w:rsid w:val="00E2147C"/>
    <w:rsid w:val="00E21490"/>
    <w:rsid w:val="00E21816"/>
    <w:rsid w:val="00E21B40"/>
    <w:rsid w:val="00E21E33"/>
    <w:rsid w:val="00E220E5"/>
    <w:rsid w:val="00E2214E"/>
    <w:rsid w:val="00E22627"/>
    <w:rsid w:val="00E22DF0"/>
    <w:rsid w:val="00E232FE"/>
    <w:rsid w:val="00E237C9"/>
    <w:rsid w:val="00E23CFB"/>
    <w:rsid w:val="00E23E57"/>
    <w:rsid w:val="00E2417A"/>
    <w:rsid w:val="00E2458F"/>
    <w:rsid w:val="00E253F0"/>
    <w:rsid w:val="00E25508"/>
    <w:rsid w:val="00E25CC9"/>
    <w:rsid w:val="00E264DA"/>
    <w:rsid w:val="00E26662"/>
    <w:rsid w:val="00E268DE"/>
    <w:rsid w:val="00E2692E"/>
    <w:rsid w:val="00E27223"/>
    <w:rsid w:val="00E27474"/>
    <w:rsid w:val="00E276F1"/>
    <w:rsid w:val="00E27BAB"/>
    <w:rsid w:val="00E27BAD"/>
    <w:rsid w:val="00E27E07"/>
    <w:rsid w:val="00E300CD"/>
    <w:rsid w:val="00E3023B"/>
    <w:rsid w:val="00E31354"/>
    <w:rsid w:val="00E314D8"/>
    <w:rsid w:val="00E31D40"/>
    <w:rsid w:val="00E31D52"/>
    <w:rsid w:val="00E32684"/>
    <w:rsid w:val="00E32D61"/>
    <w:rsid w:val="00E331D3"/>
    <w:rsid w:val="00E332CB"/>
    <w:rsid w:val="00E33355"/>
    <w:rsid w:val="00E333B0"/>
    <w:rsid w:val="00E33714"/>
    <w:rsid w:val="00E33738"/>
    <w:rsid w:val="00E33AF9"/>
    <w:rsid w:val="00E34A3F"/>
    <w:rsid w:val="00E34B50"/>
    <w:rsid w:val="00E3534B"/>
    <w:rsid w:val="00E35529"/>
    <w:rsid w:val="00E3559B"/>
    <w:rsid w:val="00E3622D"/>
    <w:rsid w:val="00E36545"/>
    <w:rsid w:val="00E37271"/>
    <w:rsid w:val="00E3727D"/>
    <w:rsid w:val="00E3746D"/>
    <w:rsid w:val="00E37E00"/>
    <w:rsid w:val="00E406E9"/>
    <w:rsid w:val="00E40A5D"/>
    <w:rsid w:val="00E426B8"/>
    <w:rsid w:val="00E42D1E"/>
    <w:rsid w:val="00E43A8D"/>
    <w:rsid w:val="00E43EAE"/>
    <w:rsid w:val="00E442D2"/>
    <w:rsid w:val="00E45046"/>
    <w:rsid w:val="00E450F5"/>
    <w:rsid w:val="00E46197"/>
    <w:rsid w:val="00E462B0"/>
    <w:rsid w:val="00E4676E"/>
    <w:rsid w:val="00E46E3D"/>
    <w:rsid w:val="00E4706B"/>
    <w:rsid w:val="00E47829"/>
    <w:rsid w:val="00E47946"/>
    <w:rsid w:val="00E502B9"/>
    <w:rsid w:val="00E502F4"/>
    <w:rsid w:val="00E50477"/>
    <w:rsid w:val="00E507C2"/>
    <w:rsid w:val="00E508B4"/>
    <w:rsid w:val="00E50A99"/>
    <w:rsid w:val="00E50DC4"/>
    <w:rsid w:val="00E50E7A"/>
    <w:rsid w:val="00E510B7"/>
    <w:rsid w:val="00E51371"/>
    <w:rsid w:val="00E51779"/>
    <w:rsid w:val="00E51B20"/>
    <w:rsid w:val="00E522B1"/>
    <w:rsid w:val="00E52357"/>
    <w:rsid w:val="00E52D84"/>
    <w:rsid w:val="00E52E25"/>
    <w:rsid w:val="00E52F03"/>
    <w:rsid w:val="00E5369D"/>
    <w:rsid w:val="00E538C0"/>
    <w:rsid w:val="00E53D76"/>
    <w:rsid w:val="00E53FA9"/>
    <w:rsid w:val="00E54B17"/>
    <w:rsid w:val="00E55658"/>
    <w:rsid w:val="00E557BE"/>
    <w:rsid w:val="00E558E4"/>
    <w:rsid w:val="00E5604F"/>
    <w:rsid w:val="00E5615D"/>
    <w:rsid w:val="00E563B1"/>
    <w:rsid w:val="00E56464"/>
    <w:rsid w:val="00E56C39"/>
    <w:rsid w:val="00E56DF8"/>
    <w:rsid w:val="00E56E45"/>
    <w:rsid w:val="00E571AD"/>
    <w:rsid w:val="00E5744A"/>
    <w:rsid w:val="00E5761C"/>
    <w:rsid w:val="00E5784A"/>
    <w:rsid w:val="00E57EA7"/>
    <w:rsid w:val="00E6013A"/>
    <w:rsid w:val="00E6033A"/>
    <w:rsid w:val="00E6044D"/>
    <w:rsid w:val="00E6095F"/>
    <w:rsid w:val="00E60AB7"/>
    <w:rsid w:val="00E6194A"/>
    <w:rsid w:val="00E61A66"/>
    <w:rsid w:val="00E61EB7"/>
    <w:rsid w:val="00E62106"/>
    <w:rsid w:val="00E6218B"/>
    <w:rsid w:val="00E626B5"/>
    <w:rsid w:val="00E63682"/>
    <w:rsid w:val="00E639CE"/>
    <w:rsid w:val="00E63A41"/>
    <w:rsid w:val="00E63DAB"/>
    <w:rsid w:val="00E63F9F"/>
    <w:rsid w:val="00E645D4"/>
    <w:rsid w:val="00E64F18"/>
    <w:rsid w:val="00E65762"/>
    <w:rsid w:val="00E6598E"/>
    <w:rsid w:val="00E65D7E"/>
    <w:rsid w:val="00E67138"/>
    <w:rsid w:val="00E67335"/>
    <w:rsid w:val="00E673E3"/>
    <w:rsid w:val="00E676F8"/>
    <w:rsid w:val="00E67E7E"/>
    <w:rsid w:val="00E7008F"/>
    <w:rsid w:val="00E706E6"/>
    <w:rsid w:val="00E7072A"/>
    <w:rsid w:val="00E70A2F"/>
    <w:rsid w:val="00E710BA"/>
    <w:rsid w:val="00E71C51"/>
    <w:rsid w:val="00E71F3F"/>
    <w:rsid w:val="00E722E1"/>
    <w:rsid w:val="00E725EA"/>
    <w:rsid w:val="00E72810"/>
    <w:rsid w:val="00E73477"/>
    <w:rsid w:val="00E73ED9"/>
    <w:rsid w:val="00E73F55"/>
    <w:rsid w:val="00E74CAC"/>
    <w:rsid w:val="00E74D7E"/>
    <w:rsid w:val="00E74DC9"/>
    <w:rsid w:val="00E750B3"/>
    <w:rsid w:val="00E750E5"/>
    <w:rsid w:val="00E7543E"/>
    <w:rsid w:val="00E76D2E"/>
    <w:rsid w:val="00E77334"/>
    <w:rsid w:val="00E7736D"/>
    <w:rsid w:val="00E776C5"/>
    <w:rsid w:val="00E77C22"/>
    <w:rsid w:val="00E8014C"/>
    <w:rsid w:val="00E8078F"/>
    <w:rsid w:val="00E80A83"/>
    <w:rsid w:val="00E81D9F"/>
    <w:rsid w:val="00E81FD8"/>
    <w:rsid w:val="00E82611"/>
    <w:rsid w:val="00E82616"/>
    <w:rsid w:val="00E8270A"/>
    <w:rsid w:val="00E82871"/>
    <w:rsid w:val="00E82895"/>
    <w:rsid w:val="00E82A59"/>
    <w:rsid w:val="00E82A86"/>
    <w:rsid w:val="00E82F07"/>
    <w:rsid w:val="00E833E3"/>
    <w:rsid w:val="00E83629"/>
    <w:rsid w:val="00E83AC3"/>
    <w:rsid w:val="00E83F4C"/>
    <w:rsid w:val="00E84139"/>
    <w:rsid w:val="00E84504"/>
    <w:rsid w:val="00E84558"/>
    <w:rsid w:val="00E8462C"/>
    <w:rsid w:val="00E85359"/>
    <w:rsid w:val="00E85CF7"/>
    <w:rsid w:val="00E862CA"/>
    <w:rsid w:val="00E866A5"/>
    <w:rsid w:val="00E8698D"/>
    <w:rsid w:val="00E87406"/>
    <w:rsid w:val="00E8757C"/>
    <w:rsid w:val="00E8764A"/>
    <w:rsid w:val="00E876C0"/>
    <w:rsid w:val="00E909CF"/>
    <w:rsid w:val="00E9129C"/>
    <w:rsid w:val="00E91557"/>
    <w:rsid w:val="00E91585"/>
    <w:rsid w:val="00E915D6"/>
    <w:rsid w:val="00E917D0"/>
    <w:rsid w:val="00E920D4"/>
    <w:rsid w:val="00E925F8"/>
    <w:rsid w:val="00E927DD"/>
    <w:rsid w:val="00E92A8B"/>
    <w:rsid w:val="00E9306B"/>
    <w:rsid w:val="00E931A5"/>
    <w:rsid w:val="00E9520E"/>
    <w:rsid w:val="00E95464"/>
    <w:rsid w:val="00E95CDE"/>
    <w:rsid w:val="00E95E92"/>
    <w:rsid w:val="00E95EC4"/>
    <w:rsid w:val="00E96481"/>
    <w:rsid w:val="00E9660D"/>
    <w:rsid w:val="00E96723"/>
    <w:rsid w:val="00E96F82"/>
    <w:rsid w:val="00E9700A"/>
    <w:rsid w:val="00E97541"/>
    <w:rsid w:val="00E97683"/>
    <w:rsid w:val="00E97CA0"/>
    <w:rsid w:val="00EA01B7"/>
    <w:rsid w:val="00EA0AFB"/>
    <w:rsid w:val="00EA103F"/>
    <w:rsid w:val="00EA154B"/>
    <w:rsid w:val="00EA259A"/>
    <w:rsid w:val="00EA2B79"/>
    <w:rsid w:val="00EA33CF"/>
    <w:rsid w:val="00EA340F"/>
    <w:rsid w:val="00EA4247"/>
    <w:rsid w:val="00EA4583"/>
    <w:rsid w:val="00EA45BA"/>
    <w:rsid w:val="00EA4A63"/>
    <w:rsid w:val="00EA4D28"/>
    <w:rsid w:val="00EA5407"/>
    <w:rsid w:val="00EA5436"/>
    <w:rsid w:val="00EA55BD"/>
    <w:rsid w:val="00EA57F6"/>
    <w:rsid w:val="00EA580E"/>
    <w:rsid w:val="00EA6352"/>
    <w:rsid w:val="00EA6D21"/>
    <w:rsid w:val="00EA706A"/>
    <w:rsid w:val="00EA7276"/>
    <w:rsid w:val="00EA7396"/>
    <w:rsid w:val="00EA7819"/>
    <w:rsid w:val="00EA796B"/>
    <w:rsid w:val="00EA79E5"/>
    <w:rsid w:val="00EB0EC8"/>
    <w:rsid w:val="00EB1197"/>
    <w:rsid w:val="00EB1335"/>
    <w:rsid w:val="00EB148F"/>
    <w:rsid w:val="00EB18C8"/>
    <w:rsid w:val="00EB2041"/>
    <w:rsid w:val="00EB2CF2"/>
    <w:rsid w:val="00EB2F0E"/>
    <w:rsid w:val="00EB3572"/>
    <w:rsid w:val="00EB3B91"/>
    <w:rsid w:val="00EB49DF"/>
    <w:rsid w:val="00EB56A2"/>
    <w:rsid w:val="00EB5986"/>
    <w:rsid w:val="00EB5B30"/>
    <w:rsid w:val="00EB5D46"/>
    <w:rsid w:val="00EB5FE5"/>
    <w:rsid w:val="00EB608A"/>
    <w:rsid w:val="00EB66BB"/>
    <w:rsid w:val="00EB6A76"/>
    <w:rsid w:val="00EB6F1E"/>
    <w:rsid w:val="00EB6FFC"/>
    <w:rsid w:val="00EB72E1"/>
    <w:rsid w:val="00EB741D"/>
    <w:rsid w:val="00EB784B"/>
    <w:rsid w:val="00EB7D82"/>
    <w:rsid w:val="00EC005A"/>
    <w:rsid w:val="00EC01F8"/>
    <w:rsid w:val="00EC0847"/>
    <w:rsid w:val="00EC0B10"/>
    <w:rsid w:val="00EC0C5F"/>
    <w:rsid w:val="00EC121A"/>
    <w:rsid w:val="00EC19F3"/>
    <w:rsid w:val="00EC232E"/>
    <w:rsid w:val="00EC271E"/>
    <w:rsid w:val="00EC32BD"/>
    <w:rsid w:val="00EC3B51"/>
    <w:rsid w:val="00EC3E7C"/>
    <w:rsid w:val="00EC44C8"/>
    <w:rsid w:val="00EC4BA8"/>
    <w:rsid w:val="00EC4FC2"/>
    <w:rsid w:val="00EC6893"/>
    <w:rsid w:val="00EC6B8A"/>
    <w:rsid w:val="00EC6F68"/>
    <w:rsid w:val="00EC7EA2"/>
    <w:rsid w:val="00EC7FD6"/>
    <w:rsid w:val="00ED0091"/>
    <w:rsid w:val="00ED0778"/>
    <w:rsid w:val="00ED07D4"/>
    <w:rsid w:val="00ED0ABB"/>
    <w:rsid w:val="00ED16FC"/>
    <w:rsid w:val="00ED192E"/>
    <w:rsid w:val="00ED1C36"/>
    <w:rsid w:val="00ED27EC"/>
    <w:rsid w:val="00ED28AE"/>
    <w:rsid w:val="00ED2A2B"/>
    <w:rsid w:val="00ED2ADD"/>
    <w:rsid w:val="00ED3467"/>
    <w:rsid w:val="00ED3764"/>
    <w:rsid w:val="00ED3769"/>
    <w:rsid w:val="00ED3ECB"/>
    <w:rsid w:val="00ED4185"/>
    <w:rsid w:val="00ED46D7"/>
    <w:rsid w:val="00ED4C1C"/>
    <w:rsid w:val="00ED4E99"/>
    <w:rsid w:val="00ED58CD"/>
    <w:rsid w:val="00ED5BE4"/>
    <w:rsid w:val="00ED5C99"/>
    <w:rsid w:val="00ED5D60"/>
    <w:rsid w:val="00ED6010"/>
    <w:rsid w:val="00ED62A9"/>
    <w:rsid w:val="00ED6862"/>
    <w:rsid w:val="00ED7674"/>
    <w:rsid w:val="00ED7812"/>
    <w:rsid w:val="00ED7C64"/>
    <w:rsid w:val="00EE074C"/>
    <w:rsid w:val="00EE11D9"/>
    <w:rsid w:val="00EE15ED"/>
    <w:rsid w:val="00EE1A6F"/>
    <w:rsid w:val="00EE2317"/>
    <w:rsid w:val="00EE2555"/>
    <w:rsid w:val="00EE34A8"/>
    <w:rsid w:val="00EE34ED"/>
    <w:rsid w:val="00EE3570"/>
    <w:rsid w:val="00EE3B8F"/>
    <w:rsid w:val="00EE3EF0"/>
    <w:rsid w:val="00EE4989"/>
    <w:rsid w:val="00EE50A8"/>
    <w:rsid w:val="00EE5308"/>
    <w:rsid w:val="00EE5539"/>
    <w:rsid w:val="00EE5673"/>
    <w:rsid w:val="00EE5B29"/>
    <w:rsid w:val="00EE5E7B"/>
    <w:rsid w:val="00EE68FF"/>
    <w:rsid w:val="00EE6D85"/>
    <w:rsid w:val="00EE722E"/>
    <w:rsid w:val="00EE72EA"/>
    <w:rsid w:val="00EE7824"/>
    <w:rsid w:val="00EE78A1"/>
    <w:rsid w:val="00EE7D19"/>
    <w:rsid w:val="00EF06D9"/>
    <w:rsid w:val="00EF0971"/>
    <w:rsid w:val="00EF0D97"/>
    <w:rsid w:val="00EF0FA2"/>
    <w:rsid w:val="00EF2366"/>
    <w:rsid w:val="00EF23BA"/>
    <w:rsid w:val="00EF2D79"/>
    <w:rsid w:val="00EF2F74"/>
    <w:rsid w:val="00EF3297"/>
    <w:rsid w:val="00EF34E3"/>
    <w:rsid w:val="00EF3543"/>
    <w:rsid w:val="00EF35AD"/>
    <w:rsid w:val="00EF435A"/>
    <w:rsid w:val="00EF44E5"/>
    <w:rsid w:val="00EF453D"/>
    <w:rsid w:val="00EF462D"/>
    <w:rsid w:val="00EF4681"/>
    <w:rsid w:val="00EF4857"/>
    <w:rsid w:val="00EF4D48"/>
    <w:rsid w:val="00EF5057"/>
    <w:rsid w:val="00EF54A8"/>
    <w:rsid w:val="00EF5628"/>
    <w:rsid w:val="00EF5779"/>
    <w:rsid w:val="00EF5BAB"/>
    <w:rsid w:val="00EF5E2D"/>
    <w:rsid w:val="00EF675E"/>
    <w:rsid w:val="00EF6BFD"/>
    <w:rsid w:val="00EF72D2"/>
    <w:rsid w:val="00EF7463"/>
    <w:rsid w:val="00EF7A11"/>
    <w:rsid w:val="00EF7C46"/>
    <w:rsid w:val="00F00269"/>
    <w:rsid w:val="00F0043D"/>
    <w:rsid w:val="00F005DF"/>
    <w:rsid w:val="00F00B20"/>
    <w:rsid w:val="00F00DE3"/>
    <w:rsid w:val="00F013A6"/>
    <w:rsid w:val="00F01673"/>
    <w:rsid w:val="00F01710"/>
    <w:rsid w:val="00F01B3B"/>
    <w:rsid w:val="00F02076"/>
    <w:rsid w:val="00F0241A"/>
    <w:rsid w:val="00F02BBF"/>
    <w:rsid w:val="00F02CE0"/>
    <w:rsid w:val="00F02ED6"/>
    <w:rsid w:val="00F03086"/>
    <w:rsid w:val="00F03B7B"/>
    <w:rsid w:val="00F03C46"/>
    <w:rsid w:val="00F03E95"/>
    <w:rsid w:val="00F04750"/>
    <w:rsid w:val="00F04EFC"/>
    <w:rsid w:val="00F05B01"/>
    <w:rsid w:val="00F061D6"/>
    <w:rsid w:val="00F06636"/>
    <w:rsid w:val="00F0739E"/>
    <w:rsid w:val="00F075B7"/>
    <w:rsid w:val="00F07AB2"/>
    <w:rsid w:val="00F10080"/>
    <w:rsid w:val="00F10F7A"/>
    <w:rsid w:val="00F11D64"/>
    <w:rsid w:val="00F11D66"/>
    <w:rsid w:val="00F12FFF"/>
    <w:rsid w:val="00F1301B"/>
    <w:rsid w:val="00F1312D"/>
    <w:rsid w:val="00F13810"/>
    <w:rsid w:val="00F138F7"/>
    <w:rsid w:val="00F13D18"/>
    <w:rsid w:val="00F13F8D"/>
    <w:rsid w:val="00F13FAC"/>
    <w:rsid w:val="00F1437D"/>
    <w:rsid w:val="00F145CF"/>
    <w:rsid w:val="00F1465E"/>
    <w:rsid w:val="00F14B5F"/>
    <w:rsid w:val="00F14F6E"/>
    <w:rsid w:val="00F1569F"/>
    <w:rsid w:val="00F1588A"/>
    <w:rsid w:val="00F15E73"/>
    <w:rsid w:val="00F1632C"/>
    <w:rsid w:val="00F1648D"/>
    <w:rsid w:val="00F16AC4"/>
    <w:rsid w:val="00F16E98"/>
    <w:rsid w:val="00F17B13"/>
    <w:rsid w:val="00F17EA3"/>
    <w:rsid w:val="00F20181"/>
    <w:rsid w:val="00F203A2"/>
    <w:rsid w:val="00F20467"/>
    <w:rsid w:val="00F2068F"/>
    <w:rsid w:val="00F21070"/>
    <w:rsid w:val="00F211F7"/>
    <w:rsid w:val="00F21285"/>
    <w:rsid w:val="00F21338"/>
    <w:rsid w:val="00F213AD"/>
    <w:rsid w:val="00F214BB"/>
    <w:rsid w:val="00F214DB"/>
    <w:rsid w:val="00F2152D"/>
    <w:rsid w:val="00F228F0"/>
    <w:rsid w:val="00F23042"/>
    <w:rsid w:val="00F231F7"/>
    <w:rsid w:val="00F234C8"/>
    <w:rsid w:val="00F23D44"/>
    <w:rsid w:val="00F23E74"/>
    <w:rsid w:val="00F248C8"/>
    <w:rsid w:val="00F249D0"/>
    <w:rsid w:val="00F24E65"/>
    <w:rsid w:val="00F257AB"/>
    <w:rsid w:val="00F26872"/>
    <w:rsid w:val="00F26AF2"/>
    <w:rsid w:val="00F26FC6"/>
    <w:rsid w:val="00F273DE"/>
    <w:rsid w:val="00F2753C"/>
    <w:rsid w:val="00F2763D"/>
    <w:rsid w:val="00F27C69"/>
    <w:rsid w:val="00F3079C"/>
    <w:rsid w:val="00F30E8E"/>
    <w:rsid w:val="00F310F2"/>
    <w:rsid w:val="00F31120"/>
    <w:rsid w:val="00F31369"/>
    <w:rsid w:val="00F31BBF"/>
    <w:rsid w:val="00F320B9"/>
    <w:rsid w:val="00F320BF"/>
    <w:rsid w:val="00F3218F"/>
    <w:rsid w:val="00F32F60"/>
    <w:rsid w:val="00F3312F"/>
    <w:rsid w:val="00F332B9"/>
    <w:rsid w:val="00F33835"/>
    <w:rsid w:val="00F33AEE"/>
    <w:rsid w:val="00F33E6D"/>
    <w:rsid w:val="00F33F4C"/>
    <w:rsid w:val="00F34086"/>
    <w:rsid w:val="00F34E59"/>
    <w:rsid w:val="00F358AC"/>
    <w:rsid w:val="00F35951"/>
    <w:rsid w:val="00F35AEA"/>
    <w:rsid w:val="00F35BA2"/>
    <w:rsid w:val="00F35D12"/>
    <w:rsid w:val="00F35DEE"/>
    <w:rsid w:val="00F366F8"/>
    <w:rsid w:val="00F36740"/>
    <w:rsid w:val="00F37371"/>
    <w:rsid w:val="00F375C9"/>
    <w:rsid w:val="00F37669"/>
    <w:rsid w:val="00F37939"/>
    <w:rsid w:val="00F379EA"/>
    <w:rsid w:val="00F37E9C"/>
    <w:rsid w:val="00F401A7"/>
    <w:rsid w:val="00F418B2"/>
    <w:rsid w:val="00F41B35"/>
    <w:rsid w:val="00F420B5"/>
    <w:rsid w:val="00F4212E"/>
    <w:rsid w:val="00F4220E"/>
    <w:rsid w:val="00F4264F"/>
    <w:rsid w:val="00F42889"/>
    <w:rsid w:val="00F42898"/>
    <w:rsid w:val="00F42C49"/>
    <w:rsid w:val="00F43AC3"/>
    <w:rsid w:val="00F4430B"/>
    <w:rsid w:val="00F44470"/>
    <w:rsid w:val="00F44D9D"/>
    <w:rsid w:val="00F44FAF"/>
    <w:rsid w:val="00F453B0"/>
    <w:rsid w:val="00F45CB5"/>
    <w:rsid w:val="00F45F94"/>
    <w:rsid w:val="00F46B90"/>
    <w:rsid w:val="00F46CF3"/>
    <w:rsid w:val="00F46EC7"/>
    <w:rsid w:val="00F5022B"/>
    <w:rsid w:val="00F50682"/>
    <w:rsid w:val="00F506C3"/>
    <w:rsid w:val="00F51255"/>
    <w:rsid w:val="00F51823"/>
    <w:rsid w:val="00F51A13"/>
    <w:rsid w:val="00F51F3A"/>
    <w:rsid w:val="00F52245"/>
    <w:rsid w:val="00F5264B"/>
    <w:rsid w:val="00F529E7"/>
    <w:rsid w:val="00F52D87"/>
    <w:rsid w:val="00F534E3"/>
    <w:rsid w:val="00F53AA5"/>
    <w:rsid w:val="00F540D5"/>
    <w:rsid w:val="00F54276"/>
    <w:rsid w:val="00F54342"/>
    <w:rsid w:val="00F5436E"/>
    <w:rsid w:val="00F545EF"/>
    <w:rsid w:val="00F547EF"/>
    <w:rsid w:val="00F54A16"/>
    <w:rsid w:val="00F55CCD"/>
    <w:rsid w:val="00F55F13"/>
    <w:rsid w:val="00F56039"/>
    <w:rsid w:val="00F562EF"/>
    <w:rsid w:val="00F56EAE"/>
    <w:rsid w:val="00F56F6D"/>
    <w:rsid w:val="00F57642"/>
    <w:rsid w:val="00F5767A"/>
    <w:rsid w:val="00F57A3E"/>
    <w:rsid w:val="00F57F88"/>
    <w:rsid w:val="00F602E8"/>
    <w:rsid w:val="00F603F0"/>
    <w:rsid w:val="00F6059F"/>
    <w:rsid w:val="00F60BA8"/>
    <w:rsid w:val="00F60F0E"/>
    <w:rsid w:val="00F61088"/>
    <w:rsid w:val="00F61103"/>
    <w:rsid w:val="00F61541"/>
    <w:rsid w:val="00F6197D"/>
    <w:rsid w:val="00F6250E"/>
    <w:rsid w:val="00F62614"/>
    <w:rsid w:val="00F62700"/>
    <w:rsid w:val="00F629B2"/>
    <w:rsid w:val="00F637C1"/>
    <w:rsid w:val="00F639C3"/>
    <w:rsid w:val="00F63CB1"/>
    <w:rsid w:val="00F63F9B"/>
    <w:rsid w:val="00F6409E"/>
    <w:rsid w:val="00F641FA"/>
    <w:rsid w:val="00F649C0"/>
    <w:rsid w:val="00F64DF6"/>
    <w:rsid w:val="00F64F91"/>
    <w:rsid w:val="00F64FA4"/>
    <w:rsid w:val="00F65403"/>
    <w:rsid w:val="00F657A7"/>
    <w:rsid w:val="00F65C48"/>
    <w:rsid w:val="00F65C6F"/>
    <w:rsid w:val="00F65DCC"/>
    <w:rsid w:val="00F65E77"/>
    <w:rsid w:val="00F66136"/>
    <w:rsid w:val="00F663B4"/>
    <w:rsid w:val="00F66718"/>
    <w:rsid w:val="00F66A49"/>
    <w:rsid w:val="00F66C15"/>
    <w:rsid w:val="00F6712B"/>
    <w:rsid w:val="00F6747D"/>
    <w:rsid w:val="00F67F24"/>
    <w:rsid w:val="00F7090A"/>
    <w:rsid w:val="00F70A31"/>
    <w:rsid w:val="00F71022"/>
    <w:rsid w:val="00F711F6"/>
    <w:rsid w:val="00F712F5"/>
    <w:rsid w:val="00F7178F"/>
    <w:rsid w:val="00F71B7C"/>
    <w:rsid w:val="00F71C32"/>
    <w:rsid w:val="00F71D13"/>
    <w:rsid w:val="00F724F0"/>
    <w:rsid w:val="00F72C7D"/>
    <w:rsid w:val="00F72EBA"/>
    <w:rsid w:val="00F732B3"/>
    <w:rsid w:val="00F73353"/>
    <w:rsid w:val="00F733C0"/>
    <w:rsid w:val="00F7352F"/>
    <w:rsid w:val="00F738AB"/>
    <w:rsid w:val="00F73946"/>
    <w:rsid w:val="00F74291"/>
    <w:rsid w:val="00F745F9"/>
    <w:rsid w:val="00F74925"/>
    <w:rsid w:val="00F753D7"/>
    <w:rsid w:val="00F75BC0"/>
    <w:rsid w:val="00F75C2A"/>
    <w:rsid w:val="00F75FC8"/>
    <w:rsid w:val="00F761C2"/>
    <w:rsid w:val="00F76331"/>
    <w:rsid w:val="00F767C1"/>
    <w:rsid w:val="00F768C7"/>
    <w:rsid w:val="00F76A89"/>
    <w:rsid w:val="00F76DC6"/>
    <w:rsid w:val="00F770B9"/>
    <w:rsid w:val="00F772CE"/>
    <w:rsid w:val="00F7755D"/>
    <w:rsid w:val="00F77C6A"/>
    <w:rsid w:val="00F77E81"/>
    <w:rsid w:val="00F8000F"/>
    <w:rsid w:val="00F80093"/>
    <w:rsid w:val="00F802D3"/>
    <w:rsid w:val="00F80584"/>
    <w:rsid w:val="00F80D54"/>
    <w:rsid w:val="00F816F9"/>
    <w:rsid w:val="00F817A6"/>
    <w:rsid w:val="00F8189B"/>
    <w:rsid w:val="00F81AD0"/>
    <w:rsid w:val="00F81E9F"/>
    <w:rsid w:val="00F82CBF"/>
    <w:rsid w:val="00F82D92"/>
    <w:rsid w:val="00F8319B"/>
    <w:rsid w:val="00F835DA"/>
    <w:rsid w:val="00F83794"/>
    <w:rsid w:val="00F838A8"/>
    <w:rsid w:val="00F83939"/>
    <w:rsid w:val="00F83C52"/>
    <w:rsid w:val="00F83DDC"/>
    <w:rsid w:val="00F8416E"/>
    <w:rsid w:val="00F84937"/>
    <w:rsid w:val="00F84A0F"/>
    <w:rsid w:val="00F84FC2"/>
    <w:rsid w:val="00F84FF5"/>
    <w:rsid w:val="00F852F0"/>
    <w:rsid w:val="00F856D9"/>
    <w:rsid w:val="00F85771"/>
    <w:rsid w:val="00F85FBF"/>
    <w:rsid w:val="00F8654C"/>
    <w:rsid w:val="00F868B6"/>
    <w:rsid w:val="00F869B3"/>
    <w:rsid w:val="00F86F84"/>
    <w:rsid w:val="00F87085"/>
    <w:rsid w:val="00F8743E"/>
    <w:rsid w:val="00F8786E"/>
    <w:rsid w:val="00F87FC5"/>
    <w:rsid w:val="00F90484"/>
    <w:rsid w:val="00F90E0E"/>
    <w:rsid w:val="00F9106D"/>
    <w:rsid w:val="00F91642"/>
    <w:rsid w:val="00F916DD"/>
    <w:rsid w:val="00F918A9"/>
    <w:rsid w:val="00F91A59"/>
    <w:rsid w:val="00F91F33"/>
    <w:rsid w:val="00F93340"/>
    <w:rsid w:val="00F9382C"/>
    <w:rsid w:val="00F93D09"/>
    <w:rsid w:val="00F946A8"/>
    <w:rsid w:val="00F94B87"/>
    <w:rsid w:val="00F94CAE"/>
    <w:rsid w:val="00F9524A"/>
    <w:rsid w:val="00F956C2"/>
    <w:rsid w:val="00F96125"/>
    <w:rsid w:val="00F961AD"/>
    <w:rsid w:val="00F963BA"/>
    <w:rsid w:val="00F965C8"/>
    <w:rsid w:val="00F9669B"/>
    <w:rsid w:val="00F97714"/>
    <w:rsid w:val="00F97813"/>
    <w:rsid w:val="00F97B59"/>
    <w:rsid w:val="00F97DCC"/>
    <w:rsid w:val="00F97F22"/>
    <w:rsid w:val="00FA0916"/>
    <w:rsid w:val="00FA0B02"/>
    <w:rsid w:val="00FA0B4A"/>
    <w:rsid w:val="00FA0C01"/>
    <w:rsid w:val="00FA0D88"/>
    <w:rsid w:val="00FA1421"/>
    <w:rsid w:val="00FA14A2"/>
    <w:rsid w:val="00FA1711"/>
    <w:rsid w:val="00FA1715"/>
    <w:rsid w:val="00FA2575"/>
    <w:rsid w:val="00FA260A"/>
    <w:rsid w:val="00FA27F6"/>
    <w:rsid w:val="00FA2D14"/>
    <w:rsid w:val="00FA3DC0"/>
    <w:rsid w:val="00FA3F7D"/>
    <w:rsid w:val="00FA4625"/>
    <w:rsid w:val="00FA4B8C"/>
    <w:rsid w:val="00FA5110"/>
    <w:rsid w:val="00FA515E"/>
    <w:rsid w:val="00FA5504"/>
    <w:rsid w:val="00FA57A7"/>
    <w:rsid w:val="00FA5F94"/>
    <w:rsid w:val="00FA61A0"/>
    <w:rsid w:val="00FA630D"/>
    <w:rsid w:val="00FA630F"/>
    <w:rsid w:val="00FA65E0"/>
    <w:rsid w:val="00FA6A48"/>
    <w:rsid w:val="00FA6E56"/>
    <w:rsid w:val="00FA6F8A"/>
    <w:rsid w:val="00FA7127"/>
    <w:rsid w:val="00FA7A5E"/>
    <w:rsid w:val="00FB00BD"/>
    <w:rsid w:val="00FB00E7"/>
    <w:rsid w:val="00FB03CB"/>
    <w:rsid w:val="00FB0A36"/>
    <w:rsid w:val="00FB0C7C"/>
    <w:rsid w:val="00FB1337"/>
    <w:rsid w:val="00FB134C"/>
    <w:rsid w:val="00FB138C"/>
    <w:rsid w:val="00FB13DF"/>
    <w:rsid w:val="00FB17DD"/>
    <w:rsid w:val="00FB1E15"/>
    <w:rsid w:val="00FB1E17"/>
    <w:rsid w:val="00FB219D"/>
    <w:rsid w:val="00FB2303"/>
    <w:rsid w:val="00FB2891"/>
    <w:rsid w:val="00FB28B2"/>
    <w:rsid w:val="00FB38EB"/>
    <w:rsid w:val="00FB3E12"/>
    <w:rsid w:val="00FB406C"/>
    <w:rsid w:val="00FB452C"/>
    <w:rsid w:val="00FB4702"/>
    <w:rsid w:val="00FB4D07"/>
    <w:rsid w:val="00FB4EAC"/>
    <w:rsid w:val="00FB4F44"/>
    <w:rsid w:val="00FB5695"/>
    <w:rsid w:val="00FB5844"/>
    <w:rsid w:val="00FB5D66"/>
    <w:rsid w:val="00FB63C4"/>
    <w:rsid w:val="00FB64A6"/>
    <w:rsid w:val="00FB6526"/>
    <w:rsid w:val="00FB67C3"/>
    <w:rsid w:val="00FB6E05"/>
    <w:rsid w:val="00FB70D9"/>
    <w:rsid w:val="00FB73C5"/>
    <w:rsid w:val="00FB740B"/>
    <w:rsid w:val="00FB74E6"/>
    <w:rsid w:val="00FB7F60"/>
    <w:rsid w:val="00FC03B8"/>
    <w:rsid w:val="00FC044F"/>
    <w:rsid w:val="00FC0AED"/>
    <w:rsid w:val="00FC0C30"/>
    <w:rsid w:val="00FC0E59"/>
    <w:rsid w:val="00FC0EA5"/>
    <w:rsid w:val="00FC0F39"/>
    <w:rsid w:val="00FC186D"/>
    <w:rsid w:val="00FC2597"/>
    <w:rsid w:val="00FC28A4"/>
    <w:rsid w:val="00FC366D"/>
    <w:rsid w:val="00FC3B61"/>
    <w:rsid w:val="00FC3E9A"/>
    <w:rsid w:val="00FC411F"/>
    <w:rsid w:val="00FC45BA"/>
    <w:rsid w:val="00FC4716"/>
    <w:rsid w:val="00FC54A1"/>
    <w:rsid w:val="00FC5C1F"/>
    <w:rsid w:val="00FC6331"/>
    <w:rsid w:val="00FC647F"/>
    <w:rsid w:val="00FC64C8"/>
    <w:rsid w:val="00FC67B3"/>
    <w:rsid w:val="00FC6883"/>
    <w:rsid w:val="00FC6A5E"/>
    <w:rsid w:val="00FC6CFB"/>
    <w:rsid w:val="00FC6E13"/>
    <w:rsid w:val="00FC6F77"/>
    <w:rsid w:val="00FC76BD"/>
    <w:rsid w:val="00FC7C4D"/>
    <w:rsid w:val="00FC7D72"/>
    <w:rsid w:val="00FC7E57"/>
    <w:rsid w:val="00FC7F9B"/>
    <w:rsid w:val="00FD038D"/>
    <w:rsid w:val="00FD0823"/>
    <w:rsid w:val="00FD0B02"/>
    <w:rsid w:val="00FD0CE9"/>
    <w:rsid w:val="00FD129C"/>
    <w:rsid w:val="00FD133E"/>
    <w:rsid w:val="00FD1639"/>
    <w:rsid w:val="00FD181A"/>
    <w:rsid w:val="00FD1C49"/>
    <w:rsid w:val="00FD1D1C"/>
    <w:rsid w:val="00FD21E0"/>
    <w:rsid w:val="00FD2463"/>
    <w:rsid w:val="00FD2A6D"/>
    <w:rsid w:val="00FD2A8A"/>
    <w:rsid w:val="00FD2AA9"/>
    <w:rsid w:val="00FD2E1E"/>
    <w:rsid w:val="00FD3007"/>
    <w:rsid w:val="00FD3A66"/>
    <w:rsid w:val="00FD42A9"/>
    <w:rsid w:val="00FD4406"/>
    <w:rsid w:val="00FD4412"/>
    <w:rsid w:val="00FD4498"/>
    <w:rsid w:val="00FD4D5C"/>
    <w:rsid w:val="00FD56B3"/>
    <w:rsid w:val="00FD5AF1"/>
    <w:rsid w:val="00FD5C97"/>
    <w:rsid w:val="00FD60BF"/>
    <w:rsid w:val="00FD642B"/>
    <w:rsid w:val="00FD64B3"/>
    <w:rsid w:val="00FD65EF"/>
    <w:rsid w:val="00FD67BC"/>
    <w:rsid w:val="00FD6E8D"/>
    <w:rsid w:val="00FD7B73"/>
    <w:rsid w:val="00FE0137"/>
    <w:rsid w:val="00FE0DA5"/>
    <w:rsid w:val="00FE0E52"/>
    <w:rsid w:val="00FE0F48"/>
    <w:rsid w:val="00FE1A76"/>
    <w:rsid w:val="00FE1E27"/>
    <w:rsid w:val="00FE242C"/>
    <w:rsid w:val="00FE24CA"/>
    <w:rsid w:val="00FE2969"/>
    <w:rsid w:val="00FE2F0C"/>
    <w:rsid w:val="00FE3A0C"/>
    <w:rsid w:val="00FE3F3C"/>
    <w:rsid w:val="00FE4EF5"/>
    <w:rsid w:val="00FE5512"/>
    <w:rsid w:val="00FE5802"/>
    <w:rsid w:val="00FE582D"/>
    <w:rsid w:val="00FE5E1C"/>
    <w:rsid w:val="00FE5EAF"/>
    <w:rsid w:val="00FE6C64"/>
    <w:rsid w:val="00FE6CAC"/>
    <w:rsid w:val="00FE6D42"/>
    <w:rsid w:val="00FE7174"/>
    <w:rsid w:val="00FE743C"/>
    <w:rsid w:val="00FE76C6"/>
    <w:rsid w:val="00FF00C7"/>
    <w:rsid w:val="00FF022E"/>
    <w:rsid w:val="00FF047E"/>
    <w:rsid w:val="00FF05E5"/>
    <w:rsid w:val="00FF119E"/>
    <w:rsid w:val="00FF1C13"/>
    <w:rsid w:val="00FF1CA7"/>
    <w:rsid w:val="00FF22A0"/>
    <w:rsid w:val="00FF27E3"/>
    <w:rsid w:val="00FF2C86"/>
    <w:rsid w:val="00FF2D29"/>
    <w:rsid w:val="00FF2F6C"/>
    <w:rsid w:val="00FF307D"/>
    <w:rsid w:val="00FF3133"/>
    <w:rsid w:val="00FF348E"/>
    <w:rsid w:val="00FF3572"/>
    <w:rsid w:val="00FF35D4"/>
    <w:rsid w:val="00FF36FF"/>
    <w:rsid w:val="00FF390E"/>
    <w:rsid w:val="00FF3AB0"/>
    <w:rsid w:val="00FF3B07"/>
    <w:rsid w:val="00FF3CB0"/>
    <w:rsid w:val="00FF3FA0"/>
    <w:rsid w:val="00FF44D8"/>
    <w:rsid w:val="00FF456C"/>
    <w:rsid w:val="00FF4648"/>
    <w:rsid w:val="00FF4674"/>
    <w:rsid w:val="00FF4B07"/>
    <w:rsid w:val="00FF5296"/>
    <w:rsid w:val="00FF5FF7"/>
    <w:rsid w:val="00FF6083"/>
    <w:rsid w:val="00FF692C"/>
    <w:rsid w:val="00FF6934"/>
    <w:rsid w:val="00FF6C2B"/>
    <w:rsid w:val="00FF7155"/>
    <w:rsid w:val="00FF7946"/>
    <w:rsid w:val="00FF7CDE"/>
    <w:rsid w:val="00FF7D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FF44E"/>
  <w15:docId w15:val="{ADC158D0-4F19-41C7-BF37-653E5276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B73"/>
    <w:pPr>
      <w:spacing w:before="40" w:after="60" w:line="312" w:lineRule="auto"/>
      <w:ind w:firstLine="567"/>
      <w:jc w:val="both"/>
    </w:pPr>
    <w:rPr>
      <w:rFonts w:ascii="GHEA Grapalat" w:hAnsi="GHEA Grapalat"/>
    </w:rPr>
  </w:style>
  <w:style w:type="paragraph" w:styleId="Heading1">
    <w:name w:val="heading 1"/>
    <w:aliases w:val="(Section),Section Heading,(Text),1, 1,Chapter,head3"/>
    <w:basedOn w:val="Normal"/>
    <w:next w:val="Normal"/>
    <w:link w:val="Heading1Char"/>
    <w:uiPriority w:val="9"/>
    <w:qFormat/>
    <w:rsid w:val="00387576"/>
    <w:pPr>
      <w:spacing w:before="240" w:after="240"/>
      <w:ind w:firstLine="0"/>
      <w:contextualSpacing/>
      <w:jc w:val="left"/>
      <w:outlineLvl w:val="0"/>
    </w:pPr>
    <w:rPr>
      <w:rFonts w:eastAsiaTheme="majorEastAsia" w:cstheme="majorBidi"/>
      <w:b/>
      <w:bCs/>
      <w:color w:val="1F497D" w:themeColor="text2"/>
      <w:sz w:val="32"/>
      <w:szCs w:val="28"/>
    </w:rPr>
  </w:style>
  <w:style w:type="paragraph" w:styleId="Heading2">
    <w:name w:val="heading 2"/>
    <w:aliases w:val="(Chapter),Paranum,Text,Body"/>
    <w:basedOn w:val="ListParagraph"/>
    <w:next w:val="Normal"/>
    <w:link w:val="Heading2Char"/>
    <w:uiPriority w:val="9"/>
    <w:unhideWhenUsed/>
    <w:qFormat/>
    <w:rsid w:val="002F3594"/>
    <w:pPr>
      <w:keepNext/>
      <w:keepLines/>
      <w:numPr>
        <w:numId w:val="54"/>
      </w:numPr>
      <w:spacing w:after="240" w:line="288" w:lineRule="auto"/>
      <w:jc w:val="left"/>
      <w:outlineLvl w:val="1"/>
    </w:pPr>
    <w:rPr>
      <w:rFonts w:eastAsiaTheme="majorEastAsia" w:cstheme="majorBidi"/>
      <w:b/>
      <w:bCs/>
      <w:caps/>
      <w:color w:val="1F497D" w:themeColor="text2"/>
      <w:sz w:val="26"/>
      <w:szCs w:val="26"/>
      <w:lang w:val="es-ES"/>
    </w:rPr>
  </w:style>
  <w:style w:type="paragraph" w:styleId="Heading3">
    <w:name w:val="heading 3"/>
    <w:aliases w:val="(Sub-Chapter),Centered,(text),Heading 3 Char Char Char Char Char Char"/>
    <w:basedOn w:val="ListParagraph"/>
    <w:next w:val="Normal"/>
    <w:link w:val="Heading3Char"/>
    <w:uiPriority w:val="9"/>
    <w:unhideWhenUsed/>
    <w:qFormat/>
    <w:rsid w:val="006E220E"/>
    <w:pPr>
      <w:keepNext/>
      <w:keepLines/>
      <w:numPr>
        <w:ilvl w:val="1"/>
        <w:numId w:val="54"/>
      </w:numPr>
      <w:spacing w:before="240"/>
      <w:jc w:val="left"/>
      <w:outlineLvl w:val="2"/>
    </w:pPr>
    <w:rPr>
      <w:b/>
      <w:caps/>
      <w:lang w:val="hy-AM"/>
    </w:rPr>
  </w:style>
  <w:style w:type="paragraph" w:styleId="Heading4">
    <w:name w:val="heading 4"/>
    <w:aliases w:val="Centred"/>
    <w:basedOn w:val="ListParagraph"/>
    <w:next w:val="Normal"/>
    <w:link w:val="Heading4Char"/>
    <w:unhideWhenUsed/>
    <w:qFormat/>
    <w:rsid w:val="00554D44"/>
    <w:pPr>
      <w:keepNext/>
      <w:keepLines/>
      <w:numPr>
        <w:ilvl w:val="2"/>
        <w:numId w:val="54"/>
      </w:numPr>
      <w:ind w:left="1072" w:hanging="505"/>
      <w:jc w:val="left"/>
      <w:outlineLvl w:val="3"/>
    </w:pPr>
    <w:rPr>
      <w:b/>
      <w:color w:val="0070C0"/>
      <w:lang w:val="hy-AM"/>
    </w:rPr>
  </w:style>
  <w:style w:type="paragraph" w:styleId="Heading5">
    <w:name w:val="heading 5"/>
    <w:aliases w:val="Side"/>
    <w:basedOn w:val="Normal"/>
    <w:next w:val="Normal"/>
    <w:link w:val="Heading5Char"/>
    <w:unhideWhenUsed/>
    <w:qFormat/>
    <w:rsid w:val="002E5B7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2E5B7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2E5B7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2E5B7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2E5B7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Text) Char,1 Char, 1 Char,Chapter Char,head3 Char"/>
    <w:basedOn w:val="DefaultParagraphFont"/>
    <w:link w:val="Heading1"/>
    <w:uiPriority w:val="9"/>
    <w:rsid w:val="00387576"/>
    <w:rPr>
      <w:rFonts w:ascii="GHEA Grapalat" w:eastAsiaTheme="majorEastAsia" w:hAnsi="GHEA Grapalat" w:cstheme="majorBidi"/>
      <w:b/>
      <w:bCs/>
      <w:color w:val="1F497D" w:themeColor="text2"/>
      <w:sz w:val="32"/>
      <w:szCs w:val="28"/>
    </w:rPr>
  </w:style>
  <w:style w:type="paragraph" w:styleId="BodyText">
    <w:name w:val="Body Text"/>
    <w:aliases w:val="(Main Text),date,Body Text (Main text)"/>
    <w:basedOn w:val="Normal"/>
    <w:link w:val="BodyTextChar1"/>
    <w:rsid w:val="00D40301"/>
    <w:pPr>
      <w:spacing w:after="120"/>
    </w:p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Body Char"/>
    <w:basedOn w:val="DefaultParagraphFont"/>
    <w:link w:val="Heading2"/>
    <w:uiPriority w:val="9"/>
    <w:rsid w:val="002F3594"/>
    <w:rPr>
      <w:rFonts w:ascii="GHEA Grapalat" w:eastAsiaTheme="majorEastAsia" w:hAnsi="GHEA Grapalat" w:cstheme="majorBidi"/>
      <w:b/>
      <w:bCs/>
      <w:caps/>
      <w:color w:val="1F497D" w:themeColor="text2"/>
      <w:sz w:val="26"/>
      <w:szCs w:val="26"/>
      <w:lang w:val="es-ES"/>
    </w:rPr>
  </w:style>
  <w:style w:type="character" w:customStyle="1" w:styleId="Heading3Char1">
    <w:name w:val="Heading 3 Char1"/>
    <w:aliases w:val="(Sub-Chapter) Char,Centered Char,(text) Char,Heading 3 Char Char Char Char Char Char Char1,Centered Char1,(text) Char1,(Sub-Chapter) Char1,Heading 3 Char Char Char Char Char Char Char2,Heading 3 Char2"/>
    <w:rsid w:val="00E9129C"/>
    <w:rPr>
      <w:rFonts w:ascii="GHEA Grapalat" w:hAnsi="GHEA Grapalat" w:cs="Sylfaen"/>
      <w:b/>
      <w:bCs/>
      <w:color w:val="000000"/>
      <w:sz w:val="22"/>
      <w:szCs w:val="22"/>
      <w:lang w:val="es-ES"/>
    </w:rPr>
  </w:style>
  <w:style w:type="character" w:customStyle="1" w:styleId="Heading4Char2">
    <w:name w:val="Heading 4 Char2"/>
    <w:aliases w:val="Centred Char1"/>
    <w:rsid w:val="009027D1"/>
    <w:rPr>
      <w:rFonts w:ascii="GHEA Grapalat" w:hAnsi="GHEA Grapalat"/>
      <w:b/>
      <w:bCs/>
      <w:sz w:val="22"/>
      <w:szCs w:val="22"/>
      <w:lang w:val="af-ZA" w:eastAsia="en-US" w:bidi="ar-SA"/>
    </w:rPr>
  </w:style>
  <w:style w:type="character" w:customStyle="1" w:styleId="Heading5Char1">
    <w:name w:val="Heading 5 Char1"/>
    <w:aliases w:val="Side Char1"/>
    <w:rsid w:val="0029274A"/>
    <w:rPr>
      <w:b/>
      <w:bCs/>
      <w:i/>
      <w:iCs/>
      <w:sz w:val="26"/>
      <w:szCs w:val="26"/>
      <w:lang w:val="en-US" w:eastAsia="en-US" w:bidi="ar-SA"/>
    </w:rPr>
  </w:style>
  <w:style w:type="character" w:customStyle="1" w:styleId="Heading6Char1">
    <w:name w:val="Heading 6 Char1"/>
    <w:rsid w:val="0029274A"/>
    <w:rPr>
      <w:rFonts w:ascii="Arial Armenian" w:hAnsi="Arial Armenian"/>
      <w:i/>
      <w:sz w:val="22"/>
      <w:u w:val="single"/>
      <w:lang w:val="en-GB"/>
    </w:rPr>
  </w:style>
  <w:style w:type="character" w:customStyle="1" w:styleId="Heading7Char1">
    <w:name w:val="Heading 7 Char1"/>
    <w:rsid w:val="0029274A"/>
    <w:rPr>
      <w:rFonts w:ascii="Garamond" w:hAnsi="Garamond"/>
      <w:i/>
      <w:spacing w:val="-5"/>
      <w:sz w:val="28"/>
      <w:shd w:val="pct5" w:color="auto" w:fill="auto"/>
      <w:lang w:val="en-GB"/>
    </w:rPr>
  </w:style>
  <w:style w:type="character" w:customStyle="1" w:styleId="Heading8Char1">
    <w:name w:val="Heading 8 Char1"/>
    <w:rsid w:val="0029274A"/>
    <w:rPr>
      <w:rFonts w:ascii="Arial Black" w:hAnsi="Arial Black"/>
      <w:caps/>
      <w:spacing w:val="60"/>
      <w:position w:val="4"/>
      <w:sz w:val="14"/>
      <w:lang w:val="en-GB"/>
    </w:rPr>
  </w:style>
  <w:style w:type="character" w:customStyle="1" w:styleId="Heading9Char1">
    <w:name w:val="Heading 9 Char1"/>
    <w:rsid w:val="0029274A"/>
    <w:rPr>
      <w:rFonts w:ascii="Garamond" w:hAnsi="Garamond"/>
      <w:b/>
      <w:i/>
      <w:kern w:val="28"/>
      <w:lang w:val="en-GB"/>
    </w:rPr>
  </w:style>
  <w:style w:type="paragraph" w:customStyle="1" w:styleId="Head4">
    <w:name w:val="Head 4"/>
    <w:basedOn w:val="Heading4"/>
    <w:autoRedefine/>
    <w:rsid w:val="007B4E6F"/>
    <w:pPr>
      <w:widowControl w:val="0"/>
      <w:tabs>
        <w:tab w:val="left" w:pos="567"/>
      </w:tabs>
      <w:spacing w:before="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2E5B73"/>
    <w:rPr>
      <w:caps/>
      <w:spacing w:val="10"/>
      <w:sz w:val="18"/>
      <w:szCs w:val="18"/>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rPr>
  </w:style>
  <w:style w:type="character" w:customStyle="1" w:styleId="BodyTextIndentChar1">
    <w:name w:val="Body Text Indent Char1"/>
    <w:aliases w:val="(Table Source) Char1, (Table Source) Char,(Table Source) Char Char,Body Text Indent Char Char,(Table Source)1 Char"/>
    <w:link w:val="BodyTextIndent"/>
    <w:rsid w:val="0029274A"/>
    <w:rPr>
      <w:rFonts w:ascii="Arial Armenian" w:hAnsi="Arial Armenian"/>
      <w:i/>
      <w:sz w:val="16"/>
      <w:lang w:val="en-GB" w:eastAsia="en-US" w:bidi="ar-SA"/>
    </w:rPr>
  </w:style>
  <w:style w:type="paragraph" w:customStyle="1" w:styleId="Specialnormal">
    <w:name w:val="Special normal"/>
    <w:basedOn w:val="Normal"/>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D40301"/>
    <w:rPr>
      <w:rFonts w:ascii="Arial Armenian" w:hAnsi="Arial Armenian"/>
      <w:sz w:val="20"/>
      <w:szCs w:val="20"/>
      <w:lang w:val="ru-RU" w:eastAsia="ru-RU"/>
    </w:rPr>
  </w:style>
  <w:style w:type="character" w:customStyle="1" w:styleId="CommentTextChar">
    <w:name w:val="Comment Text Char"/>
    <w:link w:val="CommentText"/>
    <w:uiPriority w:val="99"/>
    <w:rsid w:val="0029274A"/>
    <w:rPr>
      <w:rFonts w:ascii="Arial Armenian" w:hAnsi="Arial Armenian"/>
      <w:lang w:val="ru-RU" w:eastAsia="ru-RU" w:bidi="ar-SA"/>
    </w:rPr>
  </w:style>
  <w:style w:type="paragraph" w:customStyle="1" w:styleId="a0">
    <w:name w:val="???????? ????? ? ????????"/>
    <w:basedOn w:val="Normal"/>
    <w:rsid w:val="00D40301"/>
    <w:pPr>
      <w:ind w:left="360" w:hanging="360"/>
    </w:pPr>
    <w:rPr>
      <w:rFonts w:ascii="Times Armenian" w:hAnsi="Times Armenian"/>
      <w:szCs w:val="20"/>
      <w:lang w:eastAsia="ru-RU"/>
    </w:rPr>
  </w:style>
  <w:style w:type="paragraph" w:customStyle="1" w:styleId="a1">
    <w:name w:val="???????"/>
    <w:link w:val="Char"/>
    <w:rsid w:val="00D40301"/>
    <w:pPr>
      <w:spacing w:after="160" w:line="259" w:lineRule="auto"/>
    </w:pPr>
    <w:rPr>
      <w:lang w:val="ru-RU" w:eastAsia="ru-RU"/>
    </w:rPr>
  </w:style>
  <w:style w:type="character" w:customStyle="1" w:styleId="Char">
    <w:name w:val="??????? Char"/>
    <w:link w:val="a1"/>
    <w:rsid w:val="00644ED9"/>
    <w:rPr>
      <w:lang w:val="ru-RU" w:eastAsia="ru-RU" w:bidi="ar-SA"/>
    </w:rPr>
  </w:style>
  <w:style w:type="paragraph" w:customStyle="1" w:styleId="2">
    <w:name w:val="???????2"/>
    <w:rsid w:val="00D40301"/>
    <w:pPr>
      <w:spacing w:after="160" w:line="259" w:lineRule="auto"/>
    </w:pPr>
    <w:rPr>
      <w:rFonts w:ascii="Times Armenian" w:hAnsi="Times Armenian"/>
      <w:sz w:val="24"/>
      <w:lang w:eastAsia="ru-RU"/>
    </w:rPr>
  </w:style>
  <w:style w:type="paragraph" w:customStyle="1" w:styleId="a2">
    <w:name w:val="???????? ?????"/>
    <w:basedOn w:val="a1"/>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3">
    <w:name w:val="??????"/>
    <w:basedOn w:val="2"/>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
    <w:name w:val="????????1"/>
    <w:basedOn w:val="a1"/>
    <w:rsid w:val="00CC19AC"/>
    <w:pPr>
      <w:jc w:val="center"/>
    </w:pPr>
    <w:rPr>
      <w:rFonts w:ascii="Times Armenian" w:hAnsi="Times Armenian"/>
      <w:i/>
      <w:sz w:val="28"/>
      <w:lang w:val="en-US"/>
    </w:rPr>
  </w:style>
  <w:style w:type="paragraph" w:customStyle="1" w:styleId="21">
    <w:name w:val="???????? ????? ? ???????? 2"/>
    <w:basedOn w:val="a1"/>
    <w:rsid w:val="00CC19AC"/>
    <w:pPr>
      <w:ind w:right="-141" w:firstLine="567"/>
      <w:jc w:val="both"/>
    </w:pPr>
    <w:rPr>
      <w:rFonts w:ascii="Times Armenian" w:hAnsi="Times Armenian"/>
      <w:sz w:val="24"/>
    </w:rPr>
  </w:style>
  <w:style w:type="paragraph" w:customStyle="1" w:styleId="22">
    <w:name w:val="???????? ????? 2"/>
    <w:basedOn w:val="a1"/>
    <w:rsid w:val="00D74B1C"/>
    <w:pPr>
      <w:spacing w:line="360" w:lineRule="auto"/>
      <w:jc w:val="both"/>
    </w:pPr>
    <w:rPr>
      <w:rFonts w:ascii="Times LatArm" w:hAnsi="Times LatArm"/>
      <w:b/>
      <w:i/>
      <w:sz w:val="28"/>
      <w:lang w:val="en-US"/>
    </w:rPr>
  </w:style>
  <w:style w:type="paragraph" w:customStyle="1" w:styleId="10">
    <w:name w:val="???????1"/>
    <w:rsid w:val="00D15CBA"/>
    <w:pPr>
      <w:spacing w:after="160" w:line="259" w:lineRule="auto"/>
    </w:pPr>
    <w:rPr>
      <w:lang w:val="ru-RU" w:eastAsia="ru-RU"/>
    </w:rPr>
  </w:style>
  <w:style w:type="paragraph" w:customStyle="1" w:styleId="30">
    <w:name w:val="???????? ????? ? ????????3"/>
    <w:basedOn w:val="a1"/>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line="360" w:lineRule="auto"/>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line="360" w:lineRule="auto"/>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1"/>
    <w:next w:val="a1"/>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aliases w:val="1Text"/>
    <w:basedOn w:val="Normal"/>
    <w:link w:val="BodyText2Char1"/>
    <w:qFormat/>
    <w:rsid w:val="003B57EA"/>
    <w:pPr>
      <w:spacing w:after="120" w:line="480" w:lineRule="auto"/>
    </w:pPr>
    <w:rPr>
      <w:sz w:val="20"/>
      <w:szCs w:val="20"/>
      <w:lang w:val="ru-RU" w:eastAsia="ru-RU"/>
    </w:rPr>
  </w:style>
  <w:style w:type="character" w:customStyle="1" w:styleId="BodyText2Char1">
    <w:name w:val="Body Text 2 Char1"/>
    <w:aliases w:val="1Text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rPr>
  </w:style>
  <w:style w:type="character" w:customStyle="1" w:styleId="FooterChar2">
    <w:name w:val="Footer Char2"/>
    <w:link w:val="Footer"/>
    <w:uiPriority w:val="99"/>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pPr>
      <w:spacing w:after="160" w:line="259" w:lineRule="auto"/>
    </w:pPr>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uiPriority w:val="99"/>
    <w:rsid w:val="008C23C8"/>
    <w:pPr>
      <w:ind w:firstLine="0"/>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uiPriority w:val="99"/>
    <w:rsid w:val="008C23C8"/>
    <w:rPr>
      <w:rFonts w:ascii="GHEA Grapalat" w:hAnsi="GHEA Grapalat"/>
      <w:sz w:val="16"/>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600144"/>
    <w:rPr>
      <w:vertAlign w:val="superscript"/>
    </w:rPr>
  </w:style>
  <w:style w:type="table" w:styleId="TableGrid">
    <w:name w:val="Table Grid"/>
    <w:basedOn w:val="TableNormal"/>
    <w:uiPriority w:val="39"/>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rsid w:val="00602C73"/>
    <w:pPr>
      <w:spacing w:line="360" w:lineRule="auto"/>
      <w:ind w:left="-709" w:right="-483"/>
    </w:pPr>
    <w:rPr>
      <w:rFonts w:ascii="Times Armenian" w:hAnsi="Times Armenian"/>
      <w:szCs w:val="20"/>
    </w:rPr>
  </w:style>
  <w:style w:type="paragraph" w:customStyle="1" w:styleId="CaptionTable">
    <w:name w:val="Caption_Table"/>
    <w:basedOn w:val="Caption"/>
    <w:rsid w:val="005531A9"/>
    <w:pPr>
      <w:ind w:left="1325" w:hanging="1325"/>
    </w:pPr>
    <w:rPr>
      <w:rFonts w:ascii="Arial Armenian" w:hAnsi="Arial Armenian"/>
      <w:lang w:val="en-GB"/>
    </w:rPr>
  </w:style>
  <w:style w:type="paragraph" w:customStyle="1" w:styleId="xl34">
    <w:name w:val="xl34"/>
    <w:basedOn w:val="Normal"/>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rPr>
  </w:style>
  <w:style w:type="character" w:customStyle="1" w:styleId="BalloonTextChar">
    <w:name w:val="Balloon Text Char"/>
    <w:link w:val="BalloonText"/>
    <w:uiPriority w:val="99"/>
    <w:rsid w:val="004C4D8B"/>
    <w:rPr>
      <w:rFonts w:ascii="Tahoma" w:hAnsi="Tahoma" w:cs="Tahoma"/>
      <w:sz w:val="16"/>
      <w:szCs w:val="16"/>
    </w:rPr>
  </w:style>
  <w:style w:type="paragraph" w:customStyle="1" w:styleId="ListParagraph3">
    <w:name w:val="List Paragraph3"/>
    <w:aliases w:val="Akapit z listą BS,List Paragraph 1,List_Paragraph,Multilevel para_II,Bullet1,Bullets,References,List Paragraph (numbered (a)),IBL List Paragraph,List Paragraph nowy,Numbered List Paragraph,List Paragraph-ExecSummary,List Paragraph31,Ha"/>
    <w:basedOn w:val="Normal"/>
    <w:link w:val="ListParagraphChar"/>
    <w:qFormat/>
    <w:rsid w:val="00CC1E4C"/>
    <w:pPr>
      <w:ind w:left="720"/>
      <w:contextualSpacing/>
    </w:pPr>
  </w:style>
  <w:style w:type="paragraph" w:styleId="TOC2">
    <w:name w:val="toc 2"/>
    <w:basedOn w:val="Normal"/>
    <w:next w:val="Normal"/>
    <w:autoRedefine/>
    <w:uiPriority w:val="39"/>
    <w:qFormat/>
    <w:rsid w:val="00A61317"/>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qFormat/>
    <w:rsid w:val="00A161C7"/>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rsid w:val="00503895"/>
    <w:pPr>
      <w:spacing w:before="0" w:after="0"/>
      <w:ind w:left="660"/>
      <w:jc w:val="left"/>
    </w:pPr>
    <w:rPr>
      <w:rFonts w:asciiTheme="minorHAnsi" w:hAnsiTheme="minorHAnsi" w:cstheme="minorHAnsi"/>
      <w:sz w:val="20"/>
      <w:szCs w:val="20"/>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555BF"/>
    <w:pPr>
      <w:spacing w:before="120" w:after="0"/>
      <w:jc w:val="left"/>
    </w:pPr>
    <w:rPr>
      <w:rFonts w:asciiTheme="minorHAnsi" w:hAnsiTheme="minorHAnsi" w:cstheme="minorHAnsi"/>
      <w:b/>
      <w:bCs/>
      <w:i/>
      <w:iCs/>
      <w:sz w:val="24"/>
      <w:szCs w:val="24"/>
    </w:rPr>
  </w:style>
  <w:style w:type="paragraph" w:styleId="TOC5">
    <w:name w:val="toc 5"/>
    <w:basedOn w:val="Normal"/>
    <w:next w:val="Normal"/>
    <w:autoRedefine/>
    <w:uiPriority w:val="39"/>
    <w:rsid w:val="0093413C"/>
    <w:pPr>
      <w:spacing w:before="0" w:after="0"/>
      <w:ind w:left="880"/>
      <w:jc w:val="left"/>
    </w:pPr>
    <w:rPr>
      <w:rFonts w:asciiTheme="minorHAnsi" w:hAnsiTheme="minorHAnsi" w:cstheme="minorHAnsi"/>
      <w:sz w:val="20"/>
      <w:szCs w:val="20"/>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bCs w:val="0"/>
      <w:iCs/>
      <w:spacing w:val="60"/>
      <w:kern w:val="28"/>
      <w:sz w:val="28"/>
      <w:lang w:val="es-ES"/>
    </w:rPr>
  </w:style>
  <w:style w:type="paragraph" w:styleId="Title">
    <w:name w:val="Title"/>
    <w:basedOn w:val="Normal"/>
    <w:next w:val="Normal"/>
    <w:link w:val="TitleChar"/>
    <w:qFormat/>
    <w:rsid w:val="002E5B7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1">
    <w:name w:val="Title Char1"/>
    <w:rsid w:val="00AF5441"/>
    <w:rPr>
      <w:rFonts w:ascii="Arial Armenian" w:hAnsi="Arial Armenian"/>
      <w:b/>
      <w:bCs/>
      <w:sz w:val="24"/>
      <w:szCs w:val="24"/>
      <w:lang w:val="fr-FR"/>
    </w:rPr>
  </w:style>
  <w:style w:type="paragraph" w:customStyle="1" w:styleId="CaptionGraph">
    <w:name w:val="Caption_Graph"/>
    <w:basedOn w:val="Caption"/>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line="360" w:lineRule="auto"/>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spacing w:line="360" w:lineRule="auto"/>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rPr>
      <w:lang w:val="fr-FR"/>
    </w:rPr>
  </w:style>
  <w:style w:type="paragraph" w:styleId="TOC6">
    <w:name w:val="toc 6"/>
    <w:basedOn w:val="Normal"/>
    <w:next w:val="Normal"/>
    <w:autoRedefine/>
    <w:uiPriority w:val="39"/>
    <w:rsid w:val="00AF5441"/>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rsid w:val="00AF5441"/>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rsid w:val="00AF5441"/>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rsid w:val="00AF5441"/>
    <w:pPr>
      <w:spacing w:before="0" w:after="0"/>
      <w:ind w:left="1760"/>
      <w:jc w:val="left"/>
    </w:pPr>
    <w:rPr>
      <w:rFonts w:asciiTheme="minorHAnsi" w:hAnsiTheme="minorHAnsi" w:cstheme="minorHAnsi"/>
      <w:sz w:val="20"/>
      <w:szCs w:val="20"/>
    </w:rPr>
  </w:style>
  <w:style w:type="table" w:styleId="TableList7">
    <w:name w:val="Table List 7"/>
    <w:basedOn w:val="TableNormal"/>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qFormat/>
    <w:rsid w:val="002E5B73"/>
    <w:rPr>
      <w:b/>
      <w:bC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sz w:val="40"/>
      <w:szCs w:val="24"/>
    </w:rPr>
  </w:style>
  <w:style w:type="paragraph" w:customStyle="1" w:styleId="StyleHeading216ptBoldLightBlueLeft025">
    <w:name w:val="Style Heading 2 + 16 pt Bold Light Blue Left:  0.25&quot;"/>
    <w:basedOn w:val="Heading2"/>
    <w:rsid w:val="00CE0229"/>
    <w:pPr>
      <w:ind w:left="360"/>
    </w:pPr>
    <w:rPr>
      <w:color w:val="3366FF"/>
      <w:spacing w:val="24"/>
    </w:rPr>
  </w:style>
  <w:style w:type="paragraph" w:styleId="Subtitle">
    <w:name w:val="Subtitle"/>
    <w:basedOn w:val="Normal"/>
    <w:next w:val="Normal"/>
    <w:link w:val="SubtitleChar"/>
    <w:qFormat/>
    <w:rsid w:val="002E5B7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2E5B73"/>
    <w:rPr>
      <w:rFonts w:asciiTheme="majorHAnsi" w:eastAsiaTheme="majorEastAsia" w:hAnsiTheme="majorHAnsi" w:cstheme="majorBidi"/>
      <w:i/>
      <w:iCs/>
      <w:spacing w:val="13"/>
      <w:sz w:val="24"/>
      <w:szCs w:val="24"/>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spacing w:line="360" w:lineRule="auto"/>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line="360" w:lineRule="auto"/>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line="360" w:lineRule="auto"/>
      <w:ind w:left="720" w:hanging="360"/>
    </w:pPr>
    <w:rPr>
      <w:rFonts w:ascii="Arial Armenian" w:hAnsi="Arial Armenian"/>
      <w:i/>
      <w:szCs w:val="20"/>
      <w:lang w:val="af-ZA"/>
    </w:rPr>
  </w:style>
  <w:style w:type="paragraph" w:customStyle="1" w:styleId="Tables">
    <w:name w:val="Tables"/>
    <w:basedOn w:val="BodyText2"/>
    <w:qFormat/>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Heading4Char">
    <w:name w:val="Heading 4 Char"/>
    <w:aliases w:val="Centred Char"/>
    <w:basedOn w:val="DefaultParagraphFont"/>
    <w:link w:val="Heading4"/>
    <w:rsid w:val="00554D44"/>
    <w:rPr>
      <w:rFonts w:ascii="GHEA Grapalat" w:hAnsi="GHEA Grapalat"/>
      <w:b/>
      <w:color w:val="0070C0"/>
      <w:lang w:val="hy-AM"/>
    </w:rPr>
  </w:style>
  <w:style w:type="paragraph" w:customStyle="1" w:styleId="Tabletext0">
    <w:name w:val="Table text"/>
    <w:basedOn w:val="Normal"/>
    <w:rsid w:val="00CE0229"/>
    <w:pPr>
      <w:overflowPunct w:val="0"/>
      <w:autoSpaceDE w:val="0"/>
      <w:autoSpaceDN w:val="0"/>
      <w:adjustRightInd w:val="0"/>
      <w:spacing w:before="60" w:line="240" w:lineRule="atLeast"/>
      <w:textAlignment w:val="baseline"/>
    </w:pPr>
    <w:rPr>
      <w:sz w:val="18"/>
      <w:szCs w:val="20"/>
      <w:lang w:val="en-GB"/>
    </w:rPr>
  </w:style>
  <w:style w:type="paragraph" w:customStyle="1" w:styleId="MessageText">
    <w:name w:val="Message Text"/>
    <w:basedOn w:val="BodyText"/>
    <w:rsid w:val="00CE0229"/>
    <w:pPr>
      <w:widowControl w:val="0"/>
      <w:spacing w:line="360" w:lineRule="auto"/>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4">
    <w:name w:val="????????"/>
    <w:basedOn w:val="Normal"/>
    <w:rsid w:val="00CE0229"/>
    <w:pPr>
      <w:jc w:val="center"/>
    </w:pPr>
    <w:rPr>
      <w:rFonts w:ascii="Times Armenian" w:hAnsi="Times Armenian"/>
      <w:i/>
      <w:sz w:val="28"/>
      <w:szCs w:val="20"/>
      <w:lang w:eastAsia="ru-RU"/>
    </w:rPr>
  </w:style>
  <w:style w:type="paragraph" w:customStyle="1" w:styleId="12">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aliases w:val="(Sub-Chapter) Char2,Centered Char2,(text) Char2,Heading 3 Char Char Char Char Char Char Char3"/>
    <w:basedOn w:val="DefaultParagraphFont"/>
    <w:link w:val="Heading3"/>
    <w:uiPriority w:val="9"/>
    <w:rsid w:val="006E220E"/>
    <w:rPr>
      <w:rFonts w:ascii="GHEA Grapalat" w:hAnsi="GHEA Grapalat"/>
      <w:b/>
      <w:caps/>
      <w:lang w:val="hy-AM"/>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3">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widowControl w:val="0"/>
      <w:tabs>
        <w:tab w:val="left" w:pos="1021"/>
      </w:tabs>
      <w:spacing w:before="0" w:after="120"/>
    </w:pPr>
    <w:rPr>
      <w:rFonts w:ascii="Times Armenian" w:hAnsi="Times Armenian"/>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ebb"/>
    <w:basedOn w:val="Normal"/>
    <w:link w:val="NormalWebChar"/>
    <w:uiPriority w:val="99"/>
    <w:qFormat/>
    <w:rsid w:val="009E1455"/>
    <w:pPr>
      <w:spacing w:before="100" w:after="100"/>
    </w:pPr>
    <w:rPr>
      <w:szCs w:val="20"/>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basedOn w:val="Normal"/>
    <w:link w:val="NoSpacingChar"/>
    <w:qFormat/>
    <w:rsid w:val="002E5B73"/>
    <w:pPr>
      <w:spacing w:after="0" w:line="240" w:lineRule="auto"/>
    </w:pPr>
  </w:style>
  <w:style w:type="character" w:customStyle="1" w:styleId="NoSpacingChar">
    <w:name w:val="No Spacing Char"/>
    <w:basedOn w:val="DefaultParagraphFont"/>
    <w:link w:val="NoSpacing"/>
    <w:rsid w:val="002E5B73"/>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line="240" w:lineRule="exact"/>
    </w:pPr>
    <w:rPr>
      <w:rFonts w:ascii="Arial" w:hAnsi="Arial" w:cs="Arial"/>
      <w:sz w:val="20"/>
      <w:szCs w:val="20"/>
    </w:rPr>
  </w:style>
  <w:style w:type="paragraph" w:customStyle="1" w:styleId="CharCharChar">
    <w:name w:val="Char Char Char"/>
    <w:basedOn w:val="Normal"/>
    <w:rsid w:val="009B2442"/>
    <w:pPr>
      <w:spacing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line="240" w:lineRule="exact"/>
    </w:pPr>
    <w:rPr>
      <w:rFonts w:ascii="Tahoma" w:hAnsi="Tahoma"/>
      <w:szCs w:val="20"/>
    </w:rPr>
  </w:style>
  <w:style w:type="table" w:styleId="TableWeb2">
    <w:name w:val="Table Web 2"/>
    <w:basedOn w:val="TableNormal"/>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rPr>
      <w:bCs/>
      <w:lang w:eastAsia="ru-RU"/>
    </w:rPr>
  </w:style>
  <w:style w:type="paragraph" w:customStyle="1" w:styleId="ConsNonformat">
    <w:name w:val="ConsNonformat"/>
    <w:rsid w:val="006A5F43"/>
    <w:pPr>
      <w:widowControl w:val="0"/>
      <w:autoSpaceDE w:val="0"/>
      <w:autoSpaceDN w:val="0"/>
      <w:adjustRightInd w:val="0"/>
      <w:spacing w:after="160" w:line="259" w:lineRule="auto"/>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uiPriority w:val="99"/>
    <w:rsid w:val="00481CAA"/>
    <w:rPr>
      <w:rFonts w:ascii="Times Armenian" w:hAnsi="Times Armenian"/>
      <w:sz w:val="24"/>
      <w:lang w:val="en-AU" w:eastAsia="en-US" w:bidi="ar-SA"/>
    </w:rPr>
  </w:style>
  <w:style w:type="paragraph" w:customStyle="1" w:styleId="Char7">
    <w:name w:val="Char7"/>
    <w:basedOn w:val="Normal"/>
    <w:rsid w:val="00481CAA"/>
    <w:pPr>
      <w:spacing w:line="240" w:lineRule="exact"/>
    </w:pPr>
    <w:rPr>
      <w:rFonts w:ascii="Arial" w:hAnsi="Arial" w:cs="Arial"/>
      <w:sz w:val="20"/>
      <w:szCs w:val="20"/>
    </w:rPr>
  </w:style>
  <w:style w:type="paragraph" w:customStyle="1" w:styleId="a5">
    <w:name w:val="Знак Знак"/>
    <w:basedOn w:val="Normal"/>
    <w:link w:val="Char1"/>
    <w:rsid w:val="00481CAA"/>
    <w:pPr>
      <w:spacing w:line="240" w:lineRule="exact"/>
    </w:pPr>
    <w:rPr>
      <w:rFonts w:ascii="Arial" w:hAnsi="Arial" w:cs="Arial"/>
      <w:sz w:val="20"/>
      <w:szCs w:val="20"/>
      <w:lang w:val="en-GB"/>
    </w:rPr>
  </w:style>
  <w:style w:type="character" w:customStyle="1" w:styleId="Char1">
    <w:name w:val="Знак Знак Char"/>
    <w:link w:val="a5"/>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rsid w:val="005500EA"/>
    <w:pPr>
      <w:tabs>
        <w:tab w:val="left" w:pos="709"/>
      </w:tabs>
    </w:pPr>
    <w:rPr>
      <w:rFonts w:ascii="Tahoma" w:hAnsi="Tahoma"/>
      <w:lang w:val="pl-PL" w:eastAsia="pl-PL"/>
    </w:rPr>
  </w:style>
  <w:style w:type="paragraph" w:customStyle="1" w:styleId="Report-Title">
    <w:name w:val="Report-Title"/>
    <w:rsid w:val="005500EA"/>
    <w:pPr>
      <w:spacing w:after="240" w:line="259" w:lineRule="auto"/>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spacing w:line="360" w:lineRule="auto"/>
      <w:ind w:firstLine="720"/>
      <w:textAlignment w:val="baseline"/>
    </w:pPr>
    <w:rPr>
      <w:rFonts w:ascii="Times Armenian" w:hAnsi="Times Armenian"/>
    </w:rPr>
  </w:style>
  <w:style w:type="paragraph" w:customStyle="1" w:styleId="a">
    <w:name w:val="Стиль"/>
    <w:rsid w:val="005500EA"/>
    <w:pPr>
      <w:numPr>
        <w:numId w:val="7"/>
      </w:numPr>
      <w:tabs>
        <w:tab w:val="clear" w:pos="360"/>
      </w:tabs>
      <w:spacing w:after="160" w:line="259" w:lineRule="auto"/>
    </w:pPr>
    <w:rPr>
      <w:rFonts w:ascii="Baltica" w:hAnsi="Baltica"/>
      <w:lang w:eastAsia="ru-RU"/>
    </w:rPr>
  </w:style>
  <w:style w:type="paragraph" w:customStyle="1" w:styleId="ConsNormal">
    <w:name w:val="ConsNormal"/>
    <w:rsid w:val="005500EA"/>
    <w:pPr>
      <w:widowControl w:val="0"/>
      <w:autoSpaceDE w:val="0"/>
      <w:autoSpaceDN w:val="0"/>
      <w:adjustRightInd w:val="0"/>
      <w:spacing w:after="160" w:line="259" w:lineRule="auto"/>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line="240" w:lineRule="exact"/>
    </w:pPr>
    <w:rPr>
      <w:rFonts w:ascii="Arial" w:hAnsi="Arial" w:cs="Arial"/>
      <w:sz w:val="20"/>
      <w:szCs w:val="20"/>
    </w:rPr>
  </w:style>
  <w:style w:type="paragraph" w:customStyle="1" w:styleId="Default">
    <w:name w:val="Default"/>
    <w:link w:val="DefaultChar"/>
    <w:rsid w:val="005500EA"/>
    <w:pPr>
      <w:widowControl w:val="0"/>
      <w:autoSpaceDE w:val="0"/>
      <w:autoSpaceDN w:val="0"/>
      <w:adjustRightInd w:val="0"/>
      <w:spacing w:after="160" w:line="259" w:lineRule="auto"/>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uiPriority w:val="99"/>
    <w:rsid w:val="005500EA"/>
    <w:rPr>
      <w:rFonts w:ascii="Courier New" w:hAnsi="Courier New"/>
      <w:b/>
      <w:bCs/>
      <w:lang w:val="en-US" w:eastAsia="en-US"/>
    </w:rPr>
  </w:style>
  <w:style w:type="character" w:customStyle="1" w:styleId="CommentSubjectChar2">
    <w:name w:val="Comment Subject Char2"/>
    <w:link w:val="CommentSubject"/>
    <w:uiPriority w:val="99"/>
    <w:rsid w:val="005500EA"/>
    <w:rPr>
      <w:rFonts w:ascii="Courier New" w:hAnsi="Courier New"/>
      <w:b/>
      <w:bCs/>
      <w:lang w:val="en-US" w:eastAsia="en-US" w:bidi="ar-SA"/>
    </w:rPr>
  </w:style>
  <w:style w:type="table" w:styleId="TableGrid8">
    <w:name w:val="Table Grid 8"/>
    <w:basedOn w:val="TableNormal"/>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line="240" w:lineRule="exact"/>
      <w:ind w:left="840" w:hanging="360"/>
    </w:pPr>
    <w:rPr>
      <w:rFonts w:ascii="Verdana" w:hAnsi="Verdana"/>
      <w:sz w:val="20"/>
      <w:szCs w:val="20"/>
      <w:lang w:val="ru-RU"/>
    </w:rPr>
  </w:style>
  <w:style w:type="paragraph" w:customStyle="1" w:styleId="6">
    <w:name w:val="Знак Знак6"/>
    <w:basedOn w:val="Normal"/>
    <w:link w:val="Char3"/>
    <w:rsid w:val="008E55EF"/>
    <w:pPr>
      <w:spacing w:line="240" w:lineRule="exact"/>
    </w:pPr>
    <w:rPr>
      <w:rFonts w:ascii="Arial" w:hAnsi="Arial" w:cs="Arial"/>
      <w:sz w:val="20"/>
      <w:szCs w:val="20"/>
      <w:lang w:val="en-GB"/>
    </w:rPr>
  </w:style>
  <w:style w:type="character" w:customStyle="1" w:styleId="Char3">
    <w:name w:val="Знак Знак Char3"/>
    <w:link w:val="6"/>
    <w:rsid w:val="00C35731"/>
    <w:rPr>
      <w:rFonts w:ascii="Arial" w:hAnsi="Arial" w:cs="Arial"/>
      <w:lang w:val="en-GB" w:eastAsia="en-US" w:bidi="ar-SA"/>
    </w:rPr>
  </w:style>
  <w:style w:type="paragraph" w:customStyle="1" w:styleId="a6">
    <w:name w:val="Заголовок таблицы"/>
    <w:basedOn w:val="a7"/>
    <w:rsid w:val="008E55EF"/>
    <w:pPr>
      <w:jc w:val="center"/>
    </w:pPr>
    <w:rPr>
      <w:b/>
    </w:rPr>
  </w:style>
  <w:style w:type="paragraph" w:customStyle="1" w:styleId="a7">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8">
    <w:name w:val="??????? ??????????"/>
    <w:basedOn w:val="a1"/>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line="240" w:lineRule="exact"/>
    </w:pPr>
    <w:rPr>
      <w:rFonts w:ascii="Arial" w:hAnsi="Arial" w:cs="Arial"/>
      <w:sz w:val="20"/>
      <w:szCs w:val="20"/>
    </w:rPr>
  </w:style>
  <w:style w:type="paragraph" w:customStyle="1" w:styleId="CharChar39">
    <w:name w:val="Char Char39"/>
    <w:basedOn w:val="Normal"/>
    <w:rsid w:val="0029274A"/>
    <w:pPr>
      <w:spacing w:line="240" w:lineRule="exact"/>
    </w:pPr>
    <w:rPr>
      <w:rFonts w:ascii="Arial" w:hAnsi="Arial" w:cs="Arial"/>
      <w:sz w:val="20"/>
      <w:szCs w:val="20"/>
    </w:rPr>
  </w:style>
  <w:style w:type="paragraph" w:customStyle="1" w:styleId="CharCharChar3">
    <w:name w:val="Char Char Char3"/>
    <w:basedOn w:val="Normal"/>
    <w:rsid w:val="0029274A"/>
    <w:pPr>
      <w:spacing w:line="240" w:lineRule="exact"/>
    </w:pPr>
    <w:rPr>
      <w:rFonts w:ascii="Arial" w:hAnsi="Arial" w:cs="Arial"/>
      <w:sz w:val="20"/>
      <w:szCs w:val="20"/>
    </w:rPr>
  </w:style>
  <w:style w:type="paragraph" w:customStyle="1" w:styleId="Znak3">
    <w:name w:val="Znak3"/>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overflowPunct w:val="0"/>
      <w:autoSpaceDE w:val="0"/>
      <w:autoSpaceDN w:val="0"/>
      <w:adjustRightInd w:val="0"/>
      <w:spacing w:after="120"/>
      <w:textAlignment w:val="baseline"/>
    </w:pPr>
    <w:rPr>
      <w:rFonts w:ascii="Arial Armenian" w:hAnsi="Arial Armenian"/>
      <w:bCs/>
      <w:sz w:val="26"/>
      <w:szCs w:val="26"/>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spacing w:line="360" w:lineRule="auto"/>
      <w:ind w:firstLine="720"/>
      <w:jc w:val="both"/>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spacing w:line="360" w:lineRule="auto"/>
      <w:jc w:val="both"/>
    </w:pPr>
    <w:rPr>
      <w:rFonts w:cs="Sylfaen"/>
      <w:b w:val="0"/>
      <w:bCs w:val="0"/>
      <w:szCs w:val="24"/>
    </w:rPr>
  </w:style>
  <w:style w:type="paragraph" w:customStyle="1" w:styleId="CharCharCharCharCharCharCharCharCharChar">
    <w:name w:val="Char Char Char Char Char Char Char Char Char Char"/>
    <w:basedOn w:val="Normal"/>
    <w:rsid w:val="009E53F4"/>
    <w:pPr>
      <w:spacing w:line="240" w:lineRule="exact"/>
    </w:pPr>
    <w:rPr>
      <w:rFonts w:ascii="Arial" w:hAnsi="Arial" w:cs="Arial"/>
      <w:sz w:val="20"/>
      <w:szCs w:val="20"/>
    </w:rPr>
  </w:style>
  <w:style w:type="paragraph" w:customStyle="1" w:styleId="Titlechart">
    <w:name w:val="Title_chart"/>
    <w:basedOn w:val="Caption"/>
    <w:rsid w:val="004F7042"/>
    <w:rPr>
      <w:bCs/>
      <w:lang w:eastAsia="ru-RU"/>
    </w:rPr>
  </w:style>
  <w:style w:type="paragraph" w:customStyle="1" w:styleId="CharCharCharCharCharCharCharCharCharCharCharCharChar">
    <w:name w:val="Char Char Char Char Char Char Char Char Char Char Char Char Char"/>
    <w:basedOn w:val="Normal"/>
    <w:rsid w:val="004F7042"/>
    <w:pPr>
      <w:spacing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FE1A76"/>
    <w:pPr>
      <w:spacing w:before="0" w:after="0" w:line="360" w:lineRule="auto"/>
    </w:pPr>
    <w:rPr>
      <w:b w:val="0"/>
      <w:color w:val="auto"/>
      <w:sz w:val="22"/>
      <w:szCs w:val="22"/>
      <w:lang w:val="es-ES"/>
    </w:rPr>
  </w:style>
  <w:style w:type="character" w:customStyle="1" w:styleId="StyleHeading1SectionSectionHeadingText11Chapterhead3Char">
    <w:name w:val="Style Heading 1(Section)Section Heading(Text)1 1Chapterhead3... Char"/>
    <w:link w:val="StyleHeading1SectionSectionHeadingText11Chapterhead3"/>
    <w:rsid w:val="00FE1A76"/>
    <w:rPr>
      <w:rFonts w:ascii="GHEA Grapalat" w:eastAsia="SimSun" w:hAnsi="GHEA Grapalat"/>
      <w:b/>
      <w:sz w:val="22"/>
      <w:szCs w:val="22"/>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ind w:right="302"/>
    </w:pPr>
    <w:rPr>
      <w:bCs/>
      <w:lang w:val="af-ZA"/>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eastAsia="SimSun" w:hAnsi="GHEA Grapalat"/>
      <w:b/>
      <w:sz w:val="22"/>
      <w:szCs w:val="22"/>
      <w:lang w:val="es-ES"/>
    </w:rPr>
  </w:style>
  <w:style w:type="paragraph" w:customStyle="1" w:styleId="211">
    <w:name w:val="???????? ????? 21"/>
    <w:basedOn w:val="2"/>
    <w:rsid w:val="009E5A59"/>
    <w:pPr>
      <w:jc w:val="center"/>
    </w:pPr>
    <w:rPr>
      <w:b/>
      <w:sz w:val="28"/>
    </w:rPr>
  </w:style>
  <w:style w:type="paragraph" w:customStyle="1" w:styleId="14">
    <w:name w:val="Абзац списка1"/>
    <w:basedOn w:val="Normal"/>
    <w:qFormat/>
    <w:rsid w:val="00C35731"/>
    <w:pPr>
      <w:spacing w:after="200" w:line="276" w:lineRule="auto"/>
      <w:ind w:left="720"/>
      <w:contextualSpacing/>
    </w:pPr>
    <w:rPr>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uiPriority w:val="99"/>
    <w:rsid w:val="00C35731"/>
    <w:pPr>
      <w:jc w:val="center"/>
    </w:pPr>
  </w:style>
  <w:style w:type="character" w:customStyle="1" w:styleId="mechtexChar">
    <w:name w:val="mechtex Char"/>
    <w:link w:val="mechtex"/>
    <w:uiPriority w:val="99"/>
    <w:locked/>
    <w:rsid w:val="00C35731"/>
    <w:rPr>
      <w:sz w:val="22"/>
      <w:szCs w:val="24"/>
      <w:lang w:val="en-US" w:eastAsia="en-US" w:bidi="ar-SA"/>
    </w:rPr>
  </w:style>
  <w:style w:type="paragraph" w:customStyle="1" w:styleId="Style15">
    <w:name w:val="Style1.5"/>
    <w:basedOn w:val="Normal"/>
    <w:rsid w:val="00C35731"/>
    <w:pPr>
      <w:spacing w:line="360" w:lineRule="auto"/>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line="240" w:lineRule="exact"/>
    </w:pPr>
    <w:rPr>
      <w:sz w:val="28"/>
      <w:szCs w:val="20"/>
    </w:rPr>
  </w:style>
  <w:style w:type="paragraph" w:customStyle="1" w:styleId="CharCharCharCharCharCharCharCharCharCharCharCharChar3">
    <w:name w:val="Char Char Char Char Char Char Char Char Char Char Char Char Char3"/>
    <w:basedOn w:val="Normal"/>
    <w:rsid w:val="00C35731"/>
    <w:pPr>
      <w:spacing w:line="240" w:lineRule="exact"/>
    </w:pPr>
    <w:rPr>
      <w:rFonts w:ascii="Arial" w:hAnsi="Arial" w:cs="Arial"/>
      <w:sz w:val="20"/>
      <w:szCs w:val="20"/>
    </w:rPr>
  </w:style>
  <w:style w:type="paragraph" w:customStyle="1" w:styleId="15">
    <w:name w:val="Обычный1"/>
    <w:rsid w:val="00C35731"/>
    <w:pPr>
      <w:autoSpaceDE w:val="0"/>
      <w:autoSpaceDN w:val="0"/>
      <w:spacing w:after="160" w:line="259" w:lineRule="auto"/>
    </w:pPr>
    <w:rPr>
      <w:lang w:val="ru-RU" w:eastAsia="ru-RU"/>
    </w:rPr>
  </w:style>
  <w:style w:type="paragraph" w:customStyle="1" w:styleId="Char2">
    <w:name w:val="Знак Знак Знак Знак Знак Знак Знак Знак Знак Знак Знак Знак Знак Знак Знак Знак Знак Знак Char Знак Знак"/>
    <w:basedOn w:val="Normal"/>
    <w:autoRedefine/>
    <w:rsid w:val="00C35731"/>
    <w:pPr>
      <w:spacing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30">
    <w:name w:val="Знак Знак Знак Знак Знак Знак Знак Знак Знак Знак Знак Знак Знак Знак Знак Знак Знак Знак Char Знак Знак3"/>
    <w:basedOn w:val="Normal"/>
    <w:autoRedefine/>
    <w:rsid w:val="00C35731"/>
    <w:pPr>
      <w:spacing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1">
    <w:name w:val="Char Char Char Знак"/>
    <w:basedOn w:val="Normal"/>
    <w:next w:val="Normal"/>
    <w:rsid w:val="00C35731"/>
    <w:pPr>
      <w:spacing w:line="240" w:lineRule="exact"/>
    </w:pPr>
    <w:rPr>
      <w:rFonts w:ascii="Tahoma" w:hAnsi="Tahoma"/>
      <w:szCs w:val="20"/>
    </w:rPr>
  </w:style>
  <w:style w:type="paragraph" w:customStyle="1" w:styleId="CharCharChar1Char">
    <w:name w:val="Char Char Char1 Char"/>
    <w:basedOn w:val="Normal"/>
    <w:rsid w:val="00C35731"/>
    <w:pPr>
      <w:spacing w:line="240" w:lineRule="exact"/>
    </w:pPr>
    <w:rPr>
      <w:rFonts w:ascii="Arial" w:hAnsi="Arial" w:cs="Arial"/>
      <w:sz w:val="20"/>
      <w:szCs w:val="20"/>
    </w:rPr>
  </w:style>
  <w:style w:type="paragraph" w:customStyle="1" w:styleId="CharCharChar30">
    <w:name w:val="Char Char Char Знак3"/>
    <w:basedOn w:val="Normal"/>
    <w:next w:val="Normal"/>
    <w:rsid w:val="00C35731"/>
    <w:pPr>
      <w:spacing w:line="240" w:lineRule="exact"/>
    </w:pPr>
    <w:rPr>
      <w:rFonts w:ascii="Tahoma" w:hAnsi="Tahoma"/>
      <w:szCs w:val="20"/>
    </w:rPr>
  </w:style>
  <w:style w:type="paragraph" w:customStyle="1" w:styleId="16">
    <w:name w:val="Знак Знак1"/>
    <w:basedOn w:val="Normal"/>
    <w:rsid w:val="00C35731"/>
    <w:pPr>
      <w:spacing w:line="240" w:lineRule="exact"/>
    </w:pPr>
    <w:rPr>
      <w:rFonts w:ascii="Arial" w:eastAsia="MS Mincho" w:hAnsi="Arial" w:cs="Arial"/>
      <w:sz w:val="20"/>
      <w:szCs w:val="20"/>
    </w:rPr>
  </w:style>
  <w:style w:type="paragraph" w:customStyle="1" w:styleId="Graphic">
    <w:name w:val="Graphic"/>
    <w:basedOn w:val="Heading2"/>
    <w:rsid w:val="00CE3E93"/>
    <w:pPr>
      <w:spacing w:after="130"/>
      <w:outlineLvl w:val="9"/>
    </w:pPr>
    <w:rPr>
      <w:rFonts w:ascii="Times New Roman" w:hAnsi="Times New Roman"/>
      <w:bCs w:val="0"/>
      <w:iCs/>
      <w:sz w:val="22"/>
      <w:szCs w:val="22"/>
      <w:lang w:val="en-GB"/>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spacing w:after="160" w:line="259" w:lineRule="auto"/>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2E5B73"/>
    <w:rPr>
      <w:b/>
      <w:bCs/>
      <w:i/>
      <w:iCs/>
      <w:spacing w:val="10"/>
      <w:bdr w:val="none" w:sz="0" w:space="0" w:color="auto"/>
      <w:shd w:val="clear" w:color="auto" w:fill="auto"/>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4">
    <w:name w:val="Знак Char Знак"/>
    <w:basedOn w:val="Normal"/>
    <w:rsid w:val="00011E91"/>
    <w:pPr>
      <w:spacing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line="240" w:lineRule="exact"/>
    </w:pPr>
    <w:rPr>
      <w:rFonts w:ascii="Arial" w:hAnsi="Arial" w:cs="Arial"/>
      <w:sz w:val="20"/>
      <w:szCs w:val="20"/>
    </w:rPr>
  </w:style>
  <w:style w:type="paragraph" w:customStyle="1" w:styleId="CharCharCharCharChar0">
    <w:name w:val="Char Char Char Char Char"/>
    <w:basedOn w:val="Normal"/>
    <w:rsid w:val="00201348"/>
    <w:pPr>
      <w:spacing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pPr>
    <w:rPr>
      <w:rFonts w:ascii="Arial Unicode" w:hAnsi="Arial Unicode"/>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b/>
      <w:bCs/>
      <w:sz w:val="22"/>
      <w:szCs w:val="22"/>
      <w:lang w:val="af-ZA" w:eastAsia="en-US" w:bidi="ar-S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left" w:pos="360"/>
      </w:tabs>
      <w:spacing w:after="240"/>
      <w:ind w:right="0"/>
    </w:pPr>
    <w:rPr>
      <w:caps w:val="0"/>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D868AF"/>
    <w:pPr>
      <w:spacing w:line="360" w:lineRule="auto"/>
    </w:pPr>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bCs w:val="0"/>
      <w:spacing w:val="40"/>
      <w:sz w:val="28"/>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pPr>
      <w:spacing w:after="160" w:line="259" w:lineRule="auto"/>
    </w:pPr>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3">
    <w:name w:val="Char Char Char Char Char Char Char Char3"/>
    <w:basedOn w:val="Normal"/>
    <w:rsid w:val="004E3CFA"/>
    <w:pPr>
      <w:spacing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4E3CFA"/>
    <w:pPr>
      <w:tabs>
        <w:tab w:val="left" w:pos="709"/>
      </w:tabs>
    </w:pPr>
    <w:rPr>
      <w:rFonts w:ascii="Tahoma" w:hAnsi="Tahoma"/>
      <w:lang w:val="pl-PL" w:eastAsia="pl-PL"/>
    </w:rPr>
  </w:style>
  <w:style w:type="paragraph" w:customStyle="1" w:styleId="CharCharCharCharCharCharChar3">
    <w:name w:val="Char Char Char Char Char Char Char3"/>
    <w:basedOn w:val="Normal"/>
    <w:rsid w:val="004E3CFA"/>
    <w:pPr>
      <w:spacing w:line="240" w:lineRule="exact"/>
    </w:pPr>
    <w:rPr>
      <w:rFonts w:ascii="Arial" w:hAnsi="Arial" w:cs="Arial"/>
      <w:sz w:val="20"/>
      <w:szCs w:val="20"/>
    </w:rPr>
  </w:style>
  <w:style w:type="paragraph" w:customStyle="1" w:styleId="CharCharChar31">
    <w:name w:val="Char Char Char Знак Знак3"/>
    <w:basedOn w:val="Normal"/>
    <w:rsid w:val="004E3CFA"/>
    <w:pPr>
      <w:spacing w:line="240" w:lineRule="exact"/>
    </w:pPr>
    <w:rPr>
      <w:rFonts w:ascii="Arial" w:hAnsi="Arial" w:cs="Arial"/>
      <w:sz w:val="20"/>
      <w:szCs w:val="20"/>
    </w:rPr>
  </w:style>
  <w:style w:type="paragraph" w:customStyle="1" w:styleId="CharCharCharCharCharCharCharCharCharChar3">
    <w:name w:val="Char Char Char Char Char Char Char Char Char Char3"/>
    <w:basedOn w:val="Normal"/>
    <w:rsid w:val="004E3CFA"/>
    <w:pPr>
      <w:spacing w:line="240" w:lineRule="exact"/>
    </w:pPr>
    <w:rPr>
      <w:rFonts w:ascii="Arial" w:hAnsi="Arial" w:cs="Arial"/>
      <w:sz w:val="20"/>
      <w:szCs w:val="20"/>
    </w:rPr>
  </w:style>
  <w:style w:type="paragraph" w:customStyle="1" w:styleId="1CharChar3">
    <w:name w:val="Знак Знак1 Char Char Знак Знак3"/>
    <w:basedOn w:val="Normal"/>
    <w:rsid w:val="004E3CFA"/>
    <w:pPr>
      <w:tabs>
        <w:tab w:val="num" w:pos="840"/>
      </w:tabs>
      <w:spacing w:line="240" w:lineRule="exact"/>
      <w:ind w:left="840" w:hanging="360"/>
    </w:pPr>
    <w:rPr>
      <w:rFonts w:ascii="Verdana" w:hAnsi="Verdana"/>
      <w:sz w:val="20"/>
      <w:szCs w:val="20"/>
      <w:lang w:val="ru-RU"/>
    </w:rPr>
  </w:style>
  <w:style w:type="paragraph" w:customStyle="1" w:styleId="CharCharCharChar3">
    <w:name w:val="Знак Знак Char Char Знак Знак Char Char Знак Знак3"/>
    <w:basedOn w:val="Normal"/>
    <w:autoRedefine/>
    <w:rsid w:val="004E3CFA"/>
    <w:pPr>
      <w:spacing w:line="240" w:lineRule="exact"/>
    </w:pPr>
    <w:rPr>
      <w:sz w:val="28"/>
      <w:szCs w:val="20"/>
    </w:rPr>
  </w:style>
  <w:style w:type="paragraph" w:customStyle="1" w:styleId="CharCharChar1Char3">
    <w:name w:val="Char Char Char1 Char3"/>
    <w:basedOn w:val="Normal"/>
    <w:rsid w:val="004E3CFA"/>
    <w:pPr>
      <w:spacing w:line="240" w:lineRule="exact"/>
    </w:pPr>
    <w:rPr>
      <w:rFonts w:ascii="Arial" w:hAnsi="Arial" w:cs="Arial"/>
      <w:sz w:val="20"/>
      <w:szCs w:val="20"/>
    </w:rPr>
  </w:style>
  <w:style w:type="paragraph" w:customStyle="1" w:styleId="130">
    <w:name w:val="Знак Знак13"/>
    <w:basedOn w:val="Normal"/>
    <w:rsid w:val="004E3CFA"/>
    <w:pPr>
      <w:spacing w:line="240" w:lineRule="exact"/>
    </w:pPr>
    <w:rPr>
      <w:rFonts w:ascii="Arial" w:eastAsia="MS Mincho" w:hAnsi="Arial" w:cs="Arial"/>
      <w:sz w:val="20"/>
      <w:szCs w:val="20"/>
    </w:rPr>
  </w:style>
  <w:style w:type="paragraph" w:customStyle="1" w:styleId="CharCharCharCharChar3">
    <w:name w:val="Char Char Char Char Char Знак Знак3"/>
    <w:basedOn w:val="Normal"/>
    <w:rsid w:val="004E3CFA"/>
    <w:pPr>
      <w:spacing w:line="240" w:lineRule="exact"/>
    </w:pPr>
    <w:rPr>
      <w:rFonts w:ascii="Arial" w:hAnsi="Arial" w:cs="Arial"/>
      <w:sz w:val="20"/>
      <w:szCs w:val="20"/>
    </w:rPr>
  </w:style>
  <w:style w:type="paragraph" w:customStyle="1" w:styleId="CharChar1CharCharChar1Char3">
    <w:name w:val="Char Char1 Char Char Char1 Char3"/>
    <w:basedOn w:val="Normal"/>
    <w:autoRedefine/>
    <w:rsid w:val="004E3CFA"/>
    <w:rPr>
      <w:rFonts w:eastAsia="SimSun"/>
      <w:sz w:val="20"/>
      <w:szCs w:val="20"/>
      <w:lang w:eastAsia="ru-RU"/>
    </w:rPr>
  </w:style>
  <w:style w:type="paragraph" w:customStyle="1" w:styleId="43">
    <w:name w:val="Знак Знак43"/>
    <w:basedOn w:val="Normal"/>
    <w:rsid w:val="004E3CFA"/>
    <w:pPr>
      <w:tabs>
        <w:tab w:val="left" w:pos="709"/>
      </w:tabs>
    </w:pPr>
    <w:rPr>
      <w:rFonts w:ascii="Tahoma" w:hAnsi="Tahoma"/>
      <w:lang w:val="pl-PL" w:eastAsia="pl-PL"/>
    </w:rPr>
  </w:style>
  <w:style w:type="paragraph" w:customStyle="1" w:styleId="Char31">
    <w:name w:val="Знак Char Знак3"/>
    <w:basedOn w:val="Normal"/>
    <w:rsid w:val="004E3CFA"/>
    <w:pPr>
      <w:spacing w:line="240" w:lineRule="exact"/>
    </w:pPr>
    <w:rPr>
      <w:rFonts w:ascii="Arial" w:eastAsia="Batang" w:hAnsi="Arial" w:cs="Arial"/>
      <w:sz w:val="20"/>
      <w:szCs w:val="20"/>
    </w:rPr>
  </w:style>
  <w:style w:type="paragraph" w:customStyle="1" w:styleId="CharCharCharCharCharChar3">
    <w:name w:val="Знак Знак Char Char Знак Знак Char Char Знак Знак Char Char3"/>
    <w:basedOn w:val="Normal"/>
    <w:autoRedefine/>
    <w:rsid w:val="004E3CFA"/>
    <w:pPr>
      <w:spacing w:line="240" w:lineRule="exact"/>
    </w:pPr>
    <w:rPr>
      <w:sz w:val="28"/>
      <w:szCs w:val="20"/>
    </w:rPr>
  </w:style>
  <w:style w:type="paragraph" w:customStyle="1" w:styleId="230">
    <w:name w:val="Знак Знак23"/>
    <w:basedOn w:val="Normal"/>
    <w:rsid w:val="004E3CFA"/>
    <w:pPr>
      <w:spacing w:line="240" w:lineRule="exact"/>
    </w:pPr>
    <w:rPr>
      <w:rFonts w:ascii="Arial" w:hAnsi="Arial" w:cs="Arial"/>
      <w:sz w:val="20"/>
      <w:szCs w:val="20"/>
    </w:rPr>
  </w:style>
  <w:style w:type="paragraph" w:customStyle="1" w:styleId="CharCharCharCharChar30">
    <w:name w:val="Char Char Char Char Char3"/>
    <w:basedOn w:val="Normal"/>
    <w:rsid w:val="004E3CFA"/>
    <w:pPr>
      <w:spacing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1">
    <w:name w:val="Знак Char Char Знак Char Char Char"/>
    <w:aliases w:val=" Знак Char Char Знак Char Char1 Знак, Знак Char Char Знак Char Char Char"/>
    <w:basedOn w:val="Normal"/>
    <w:next w:val="Normal"/>
    <w:semiHidden/>
    <w:rsid w:val="00D90861"/>
    <w:pPr>
      <w:spacing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
    <w:name w:val="List Paragraph1"/>
    <w:aliases w:val="OBC Bullet,Normal numbered,List Paragraph12"/>
    <w:basedOn w:val="Normal"/>
    <w:qFormat/>
    <w:rsid w:val="00D90861"/>
    <w:pPr>
      <w:ind w:left="720" w:right="201" w:firstLine="900"/>
      <w:contextualSpacing/>
    </w:pPr>
    <w:rPr>
      <w:rFonts w:ascii="Times Armenian" w:hAnsi="Times Armenian"/>
      <w:sz w:val="28"/>
      <w:szCs w:val="28"/>
      <w:lang w:val="hy-AM"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Ha Cha"/>
    <w:link w:val="ListParagraph3"/>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cs="Calibri"/>
    </w:rPr>
  </w:style>
  <w:style w:type="paragraph" w:customStyle="1" w:styleId="ecxmsonormal">
    <w:name w:val="ecxmsonormal"/>
    <w:basedOn w:val="Normal"/>
    <w:rsid w:val="00D90861"/>
    <w:pPr>
      <w:spacing w:before="100" w:beforeAutospacing="1" w:after="100" w:afterAutospacing="1"/>
    </w:pPr>
    <w:rPr>
      <w:rFonts w:cs="Calibri"/>
    </w:rPr>
  </w:style>
  <w:style w:type="paragraph" w:customStyle="1" w:styleId="CharCharChar2">
    <w:name w:val="Char Char Char Знак Знак Знак Знак Знак"/>
    <w:basedOn w:val="Normal"/>
    <w:rsid w:val="00D90861"/>
    <w:pPr>
      <w:spacing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3"/>
      </w:numPr>
    </w:pPr>
  </w:style>
  <w:style w:type="character" w:customStyle="1" w:styleId="il">
    <w:name w:val="il"/>
    <w:basedOn w:val="DefaultParagraphFont"/>
    <w:rsid w:val="00763A57"/>
  </w:style>
  <w:style w:type="character" w:customStyle="1" w:styleId="Heading5Char">
    <w:name w:val="Heading 5 Char"/>
    <w:aliases w:val="Side Char"/>
    <w:basedOn w:val="DefaultParagraphFont"/>
    <w:link w:val="Heading5"/>
    <w:locked/>
    <w:rsid w:val="002E5B7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locked/>
    <w:rsid w:val="002E5B7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locked/>
    <w:rsid w:val="002E5B73"/>
    <w:rPr>
      <w:rFonts w:asciiTheme="majorHAnsi" w:eastAsiaTheme="majorEastAsia" w:hAnsiTheme="majorHAnsi" w:cstheme="majorBidi"/>
      <w:i/>
      <w:iCs/>
    </w:rPr>
  </w:style>
  <w:style w:type="character" w:customStyle="1" w:styleId="Heading8Char">
    <w:name w:val="Heading 8 Char"/>
    <w:basedOn w:val="DefaultParagraphFont"/>
    <w:link w:val="Heading8"/>
    <w:locked/>
    <w:rsid w:val="002E5B73"/>
    <w:rPr>
      <w:rFonts w:asciiTheme="majorHAnsi" w:eastAsiaTheme="majorEastAsia" w:hAnsiTheme="majorHAnsi" w:cstheme="majorBidi"/>
      <w:sz w:val="20"/>
      <w:szCs w:val="20"/>
    </w:rPr>
  </w:style>
  <w:style w:type="character" w:customStyle="1" w:styleId="Heading9Char">
    <w:name w:val="Heading 9 Char"/>
    <w:basedOn w:val="DefaultParagraphFont"/>
    <w:link w:val="Heading9"/>
    <w:locked/>
    <w:rsid w:val="002E5B73"/>
    <w:rPr>
      <w:rFonts w:asciiTheme="majorHAnsi" w:eastAsiaTheme="majorEastAsia" w:hAnsiTheme="majorHAnsi" w:cstheme="majorBidi"/>
      <w:i/>
      <w:iCs/>
      <w:spacing w:val="5"/>
      <w:sz w:val="20"/>
      <w:szCs w:val="20"/>
    </w:rPr>
  </w:style>
  <w:style w:type="character" w:customStyle="1" w:styleId="BodyText2Char">
    <w:name w:val="Body Text 2 Char"/>
    <w:aliases w:val="1Text Char"/>
    <w:uiPriority w:val="99"/>
    <w:locked/>
    <w:rsid w:val="00763A57"/>
    <w:rPr>
      <w:rFonts w:ascii="Times Armenian" w:hAnsi="Times Armenian" w:cs="Times New Roman"/>
      <w:b/>
      <w:sz w:val="24"/>
      <w:lang w:val="fr-FR"/>
    </w:rPr>
  </w:style>
  <w:style w:type="character" w:customStyle="1" w:styleId="BodyTextIndent2Char">
    <w:name w:val="Body Text Indent 2 Char"/>
    <w:locked/>
    <w:rsid w:val="00763A57"/>
    <w:rPr>
      <w:rFonts w:ascii="Times LatArm" w:hAnsi="Times LatArm" w:cs="Times New Roman"/>
      <w:sz w:val="22"/>
      <w:lang w:val="fr-FR"/>
    </w:rPr>
  </w:style>
  <w:style w:type="character" w:customStyle="1" w:styleId="HeaderChar">
    <w:name w:val="Header Char"/>
    <w:aliases w:val="Header Char Char Char Char Char Char Char Char Char Char Char1,Header Char Char Char Char Char Char Char Char Char Char Char Char Char1"/>
    <w:uiPriority w:val="99"/>
    <w:locked/>
    <w:rsid w:val="00763A57"/>
    <w:rPr>
      <w:rFonts w:cs="Times New Roman"/>
      <w:sz w:val="22"/>
      <w:lang w:val="en-GB"/>
    </w:rPr>
  </w:style>
  <w:style w:type="character" w:customStyle="1" w:styleId="TitleChar">
    <w:name w:val="Title Char"/>
    <w:basedOn w:val="DefaultParagraphFont"/>
    <w:link w:val="Title"/>
    <w:locked/>
    <w:rsid w:val="002E5B73"/>
    <w:rPr>
      <w:rFonts w:asciiTheme="majorHAnsi" w:eastAsiaTheme="majorEastAsia" w:hAnsiTheme="majorHAnsi" w:cstheme="majorBidi"/>
      <w:spacing w:val="5"/>
      <w:sz w:val="52"/>
      <w:szCs w:val="52"/>
    </w:rPr>
  </w:style>
  <w:style w:type="character" w:customStyle="1" w:styleId="BodyText3Char">
    <w:name w:val="Body Text 3 Char"/>
    <w:uiPriority w:val="99"/>
    <w:locked/>
    <w:rsid w:val="00763A57"/>
    <w:rPr>
      <w:rFonts w:ascii="Times Armenian" w:hAnsi="Times Armenian" w:cs="Times New Roman"/>
      <w:sz w:val="24"/>
      <w:lang w:val="it-IT"/>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val="0"/>
      <w:noProof/>
    </w:rPr>
  </w:style>
  <w:style w:type="paragraph" w:customStyle="1" w:styleId="Style9">
    <w:name w:val="Style9"/>
    <w:basedOn w:val="TOC1"/>
    <w:autoRedefine/>
    <w:rsid w:val="00E37271"/>
    <w:rPr>
      <w:noProof/>
    </w:rPr>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2">
    <w:name w:val="Char3"/>
    <w:basedOn w:val="Normal"/>
    <w:rsid w:val="00B142B8"/>
    <w:pPr>
      <w:spacing w:line="240" w:lineRule="exact"/>
    </w:pPr>
    <w:rPr>
      <w:rFonts w:ascii="Arial" w:eastAsia="Calibri" w:hAnsi="Arial" w:cs="Arial"/>
      <w:sz w:val="20"/>
      <w:szCs w:val="20"/>
    </w:rPr>
  </w:style>
  <w:style w:type="paragraph" w:customStyle="1" w:styleId="Char20">
    <w:name w:val="Char2"/>
    <w:basedOn w:val="Normal"/>
    <w:rsid w:val="00B142B8"/>
    <w:pPr>
      <w:spacing w:line="240" w:lineRule="exact"/>
    </w:pPr>
    <w:rPr>
      <w:rFonts w:ascii="Arial" w:eastAsia="Calibri" w:hAnsi="Arial" w:cs="Arial"/>
      <w:sz w:val="20"/>
      <w:szCs w:val="20"/>
    </w:rPr>
  </w:style>
  <w:style w:type="paragraph" w:customStyle="1" w:styleId="Char10">
    <w:name w:val="Char1"/>
    <w:basedOn w:val="Normal"/>
    <w:uiPriority w:val="99"/>
    <w:rsid w:val="00B142B8"/>
    <w:pPr>
      <w:spacing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2">
    <w:name w:val="Char Char Char Знак Знак Char Char Знак Знак"/>
    <w:basedOn w:val="Normal"/>
    <w:rsid w:val="00B142B8"/>
    <w:pPr>
      <w:spacing w:line="240" w:lineRule="exact"/>
    </w:pPr>
    <w:rPr>
      <w:rFonts w:ascii="Arial" w:hAnsi="Arial" w:cs="Arial"/>
      <w:sz w:val="20"/>
      <w:szCs w:val="20"/>
    </w:rPr>
  </w:style>
  <w:style w:type="paragraph" w:customStyle="1" w:styleId="CharCharCharCharCharChar0">
    <w:name w:val="Char Char Char Char Char Char"/>
    <w:basedOn w:val="Normal"/>
    <w:rsid w:val="00B142B8"/>
    <w:pPr>
      <w:spacing w:line="240" w:lineRule="exact"/>
    </w:pPr>
    <w:rPr>
      <w:rFonts w:ascii="Arial" w:hAnsi="Arial" w:cs="Arial"/>
      <w:sz w:val="20"/>
      <w:szCs w:val="20"/>
    </w:rPr>
  </w:style>
  <w:style w:type="paragraph" w:customStyle="1" w:styleId="CharChar113">
    <w:name w:val="Char Char113"/>
    <w:basedOn w:val="Normal"/>
    <w:rsid w:val="00B142B8"/>
    <w:pPr>
      <w:spacing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3">
    <w:name w:val="Char Char163"/>
    <w:uiPriority w:val="99"/>
    <w:rsid w:val="00794E72"/>
    <w:rPr>
      <w:rFonts w:ascii="Times New Roman" w:hAnsi="Times New Roman"/>
      <w:b/>
      <w:sz w:val="20"/>
      <w:lang w:val="en-GB"/>
    </w:rPr>
  </w:style>
  <w:style w:type="character" w:customStyle="1" w:styleId="CharChar142">
    <w:name w:val="Char Char142"/>
    <w:uiPriority w:val="99"/>
    <w:rsid w:val="00794E72"/>
    <w:rPr>
      <w:rFonts w:ascii="Times New Roman" w:hAnsi="Times New Roman"/>
      <w:sz w:val="20"/>
      <w:lang w:val="en-GB"/>
    </w:rPr>
  </w:style>
  <w:style w:type="character" w:customStyle="1" w:styleId="CharChar53">
    <w:name w:val="Char Char53"/>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uiPriority w:val="99"/>
    <w:locked/>
    <w:rsid w:val="00794E72"/>
    <w:rPr>
      <w:rFonts w:cs="Times New Roman"/>
      <w:sz w:val="22"/>
      <w:lang w:val="en-GB" w:eastAsia="en-US" w:bidi="ar-SA"/>
    </w:rPr>
  </w:style>
  <w:style w:type="character" w:customStyle="1" w:styleId="CharChar11">
    <w:name w:val="Char Char11"/>
    <w:uiPriority w:val="99"/>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4"/>
      </w:numPr>
      <w:tabs>
        <w:tab w:val="clear" w:pos="1004"/>
        <w:tab w:val="num" w:pos="360"/>
      </w:tabs>
      <w:ind w:left="0" w:firstLine="0"/>
    </w:pPr>
    <w:rPr>
      <w:rFonts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unhideWhenUsed/>
    <w:qFormat/>
    <w:rsid w:val="002E5B73"/>
    <w:pPr>
      <w:outlineLvl w:val="9"/>
    </w:pPr>
    <w:rPr>
      <w:lang w:bidi="en-US"/>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sz w:val="22"/>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5"/>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f Cha"/>
    <w:uiPriority w:val="99"/>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7">
    <w:name w:val="Абзац списка1"/>
    <w:basedOn w:val="Normal"/>
    <w:qFormat/>
    <w:rsid w:val="00DA22A9"/>
    <w:pPr>
      <w:ind w:left="720"/>
    </w:pPr>
  </w:style>
  <w:style w:type="character" w:customStyle="1" w:styleId="CharChar112">
    <w:name w:val="Char Char112"/>
    <w:uiPriority w:val="99"/>
    <w:rsid w:val="00DA22A9"/>
    <w:rPr>
      <w:rFonts w:ascii="Arial Armenian" w:hAnsi="Arial Armenian"/>
      <w:lang w:val="ru-RU" w:eastAsia="ru-RU" w:bidi="ar-SA"/>
    </w:rPr>
  </w:style>
  <w:style w:type="paragraph" w:customStyle="1" w:styleId="a9">
    <w:name w:val="Знак"/>
    <w:basedOn w:val="Normal"/>
    <w:rsid w:val="00DA22A9"/>
    <w:pPr>
      <w:spacing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6"/>
      </w:numPr>
      <w:spacing w:before="240" w:after="240"/>
    </w:pPr>
    <w:rPr>
      <w:szCs w:val="20"/>
      <w:lang w:val="hy-AM"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18">
    <w:name w:val="Без интервала1"/>
    <w:link w:val="aa"/>
    <w:uiPriority w:val="1"/>
    <w:qFormat/>
    <w:rsid w:val="00E46197"/>
    <w:pPr>
      <w:spacing w:after="160" w:line="259" w:lineRule="auto"/>
    </w:pPr>
    <w:rPr>
      <w:lang w:val="ru-RU" w:eastAsia="ru-RU"/>
    </w:rPr>
  </w:style>
  <w:style w:type="character" w:customStyle="1" w:styleId="aa">
    <w:name w:val="Без интервала Знак"/>
    <w:link w:val="18"/>
    <w:rsid w:val="00E46197"/>
    <w:rPr>
      <w:rFonts w:ascii="Calibri" w:hAnsi="Calibri"/>
      <w:sz w:val="22"/>
      <w:szCs w:val="22"/>
      <w:lang w:bidi="ar-SA"/>
    </w:rPr>
  </w:style>
  <w:style w:type="paragraph" w:customStyle="1" w:styleId="19">
    <w:name w:val="Обычный1"/>
    <w:rsid w:val="00E46197"/>
    <w:pPr>
      <w:autoSpaceDE w:val="0"/>
      <w:autoSpaceDN w:val="0"/>
      <w:spacing w:after="160" w:line="259" w:lineRule="auto"/>
    </w:pPr>
    <w:rPr>
      <w:lang w:val="ru-RU" w:eastAsia="ru-RU"/>
    </w:rPr>
  </w:style>
  <w:style w:type="paragraph" w:customStyle="1" w:styleId="1a">
    <w:name w:val="Рецензия1"/>
    <w:hidden/>
    <w:semiHidden/>
    <w:rsid w:val="00E46197"/>
    <w:pPr>
      <w:spacing w:after="160" w:line="259" w:lineRule="auto"/>
    </w:pPr>
    <w:rPr>
      <w:rFonts w:ascii="Arial Armenian" w:hAnsi="Arial Armenian" w:cs="Sylfaen"/>
      <w:sz w:val="24"/>
      <w:szCs w:val="24"/>
      <w:lang w:val="ru-RU" w:eastAsia="ru-RU"/>
    </w:rPr>
  </w:style>
  <w:style w:type="paragraph" w:customStyle="1" w:styleId="32">
    <w:name w:val="???????? ????? ? ???????? 3"/>
    <w:basedOn w:val="a1"/>
    <w:uiPriority w:val="99"/>
    <w:rsid w:val="00F32F60"/>
    <w:pPr>
      <w:ind w:firstLine="360"/>
      <w:jc w:val="both"/>
    </w:pPr>
    <w:rPr>
      <w:rFonts w:ascii="Times Armenian" w:hAnsi="Times Armenian"/>
      <w:sz w:val="24"/>
      <w:lang w:val="af-ZA"/>
    </w:rPr>
  </w:style>
  <w:style w:type="paragraph" w:customStyle="1" w:styleId="60">
    <w:name w:val="????????? 6"/>
    <w:basedOn w:val="a1"/>
    <w:next w:val="a1"/>
    <w:uiPriority w:val="99"/>
    <w:rsid w:val="00F32F60"/>
    <w:pPr>
      <w:keepNext/>
      <w:jc w:val="center"/>
      <w:outlineLvl w:val="5"/>
    </w:pPr>
    <w:rPr>
      <w:rFonts w:ascii="Times Armenian" w:hAnsi="Times Armenian"/>
      <w:i/>
      <w:lang w:val="en-US"/>
    </w:rPr>
  </w:style>
  <w:style w:type="paragraph" w:customStyle="1" w:styleId="310">
    <w:name w:val="???????? ????? 31"/>
    <w:basedOn w:val="a1"/>
    <w:uiPriority w:val="99"/>
    <w:rsid w:val="00F32F60"/>
    <w:pPr>
      <w:jc w:val="center"/>
    </w:pPr>
    <w:rPr>
      <w:rFonts w:ascii="Arial Armenian" w:hAnsi="Arial Armenian"/>
      <w:sz w:val="24"/>
      <w:lang w:val="en-AU"/>
    </w:rPr>
  </w:style>
  <w:style w:type="paragraph" w:customStyle="1" w:styleId="25">
    <w:name w:val="????????? 2"/>
    <w:basedOn w:val="a1"/>
    <w:next w:val="a1"/>
    <w:uiPriority w:val="99"/>
    <w:rsid w:val="00F32F60"/>
    <w:pPr>
      <w:keepNext/>
      <w:ind w:firstLine="720"/>
      <w:outlineLvl w:val="1"/>
    </w:pPr>
    <w:rPr>
      <w:rFonts w:ascii="Times LatArm" w:hAnsi="Times LatArm"/>
      <w:b/>
      <w:i/>
      <w:sz w:val="28"/>
      <w:lang w:val="en-US"/>
    </w:rPr>
  </w:style>
  <w:style w:type="paragraph" w:customStyle="1" w:styleId="40">
    <w:name w:val="????????? 4"/>
    <w:basedOn w:val="a1"/>
    <w:next w:val="a1"/>
    <w:uiPriority w:val="99"/>
    <w:rsid w:val="00F32F60"/>
    <w:pPr>
      <w:keepNext/>
      <w:spacing w:line="360" w:lineRule="auto"/>
      <w:ind w:firstLine="360"/>
      <w:jc w:val="both"/>
      <w:outlineLvl w:val="3"/>
    </w:pPr>
    <w:rPr>
      <w:rFonts w:ascii="Times LatArm" w:hAnsi="Times LatArm"/>
      <w:i/>
      <w:noProof/>
      <w:sz w:val="24"/>
    </w:rPr>
  </w:style>
  <w:style w:type="paragraph" w:customStyle="1" w:styleId="1b">
    <w:name w:val="????????? 1"/>
    <w:basedOn w:val="Normal"/>
    <w:next w:val="Normal"/>
    <w:rsid w:val="00F32F60"/>
    <w:pPr>
      <w:keepNext/>
      <w:outlineLvl w:val="0"/>
    </w:pPr>
    <w:rPr>
      <w:rFonts w:ascii="Times Armenian" w:hAnsi="Times Armenian"/>
      <w:i/>
      <w:szCs w:val="20"/>
      <w:lang w:eastAsia="ru-RU"/>
    </w:rPr>
  </w:style>
  <w:style w:type="paragraph" w:customStyle="1" w:styleId="CharChar0">
    <w:name w:val="Знак Знак Char Char"/>
    <w:basedOn w:val="Normal"/>
    <w:rsid w:val="00F32F60"/>
    <w:pPr>
      <w:spacing w:line="240" w:lineRule="exact"/>
    </w:pPr>
    <w:rPr>
      <w:rFonts w:ascii="Arial" w:hAnsi="Arial" w:cs="Arial"/>
      <w:sz w:val="20"/>
      <w:szCs w:val="20"/>
    </w:rPr>
  </w:style>
  <w:style w:type="paragraph" w:customStyle="1" w:styleId="CharChar6">
    <w:name w:val="Знак Знак Char Char Знак Знак"/>
    <w:basedOn w:val="Normal"/>
    <w:rsid w:val="00F32F60"/>
    <w:pPr>
      <w:spacing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lang w:val="hy-AM"/>
    </w:rPr>
  </w:style>
  <w:style w:type="paragraph" w:customStyle="1" w:styleId="ModelNrmlSingle">
    <w:name w:val="ModelNrmlSingle"/>
    <w:basedOn w:val="Normal"/>
    <w:rsid w:val="00F32F60"/>
    <w:pPr>
      <w:spacing w:after="240"/>
      <w:ind w:firstLine="720"/>
    </w:pPr>
    <w:rPr>
      <w:szCs w:val="20"/>
    </w:rPr>
  </w:style>
  <w:style w:type="paragraph" w:customStyle="1" w:styleId="Char5">
    <w:name w:val="Char5"/>
    <w:basedOn w:val="Normal"/>
    <w:rsid w:val="008568FE"/>
    <w:pPr>
      <w:spacing w:line="240" w:lineRule="exact"/>
    </w:pPr>
    <w:rPr>
      <w:rFonts w:ascii="Arial" w:eastAsia="Calibri" w:hAnsi="Arial" w:cs="Arial"/>
      <w:sz w:val="20"/>
      <w:szCs w:val="20"/>
    </w:rPr>
  </w:style>
  <w:style w:type="paragraph" w:customStyle="1" w:styleId="33">
    <w:name w:val="Знак Знак3"/>
    <w:basedOn w:val="Normal"/>
    <w:link w:val="Char11"/>
    <w:rsid w:val="008568FE"/>
    <w:pPr>
      <w:spacing w:line="240" w:lineRule="exact"/>
    </w:pPr>
    <w:rPr>
      <w:rFonts w:ascii="Arial" w:eastAsia="Calibri" w:hAnsi="Arial"/>
      <w:sz w:val="20"/>
      <w:szCs w:val="20"/>
      <w:lang w:val="en-GB"/>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line="240" w:lineRule="exact"/>
    </w:pPr>
    <w:rPr>
      <w:rFonts w:ascii="Arial" w:eastAsia="Calibri" w:hAnsi="Arial" w:cs="Arial"/>
      <w:sz w:val="20"/>
      <w:szCs w:val="20"/>
    </w:rPr>
  </w:style>
  <w:style w:type="paragraph" w:customStyle="1" w:styleId="CharCharChar10">
    <w:name w:val="Char Char Char1"/>
    <w:basedOn w:val="Normal"/>
    <w:rsid w:val="008568FE"/>
    <w:pPr>
      <w:spacing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line="240" w:lineRule="exact"/>
    </w:pPr>
    <w:rPr>
      <w:rFonts w:eastAsia="Calibri"/>
      <w:sz w:val="28"/>
      <w:szCs w:val="20"/>
    </w:rPr>
  </w:style>
  <w:style w:type="paragraph" w:customStyle="1" w:styleId="CharCharChar11">
    <w:name w:val="Char Char Char Знак1"/>
    <w:basedOn w:val="Normal"/>
    <w:next w:val="Normal"/>
    <w:rsid w:val="008568FE"/>
    <w:pPr>
      <w:spacing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line="240" w:lineRule="exact"/>
      <w:ind w:left="840" w:hanging="360"/>
    </w:pPr>
    <w:rPr>
      <w:rFonts w:ascii="Verdana" w:eastAsia="Calibri" w:hAnsi="Verdana"/>
      <w:sz w:val="20"/>
      <w:szCs w:val="20"/>
      <w:lang w:val="ru-RU"/>
    </w:rPr>
  </w:style>
  <w:style w:type="paragraph" w:customStyle="1" w:styleId="CharCharCharChar1">
    <w:name w:val="Знак Знак Char Char Знак Знак Char Char Знак Знак1"/>
    <w:basedOn w:val="Normal"/>
    <w:autoRedefine/>
    <w:rsid w:val="008568FE"/>
    <w:pPr>
      <w:spacing w:line="240" w:lineRule="exact"/>
    </w:pPr>
    <w:rPr>
      <w:rFonts w:eastAsia="Calibri"/>
      <w:sz w:val="28"/>
      <w:szCs w:val="20"/>
    </w:rPr>
  </w:style>
  <w:style w:type="paragraph" w:customStyle="1" w:styleId="CharCharChar1Char1">
    <w:name w:val="Char Char Char1 Char1"/>
    <w:basedOn w:val="Normal"/>
    <w:rsid w:val="008568FE"/>
    <w:pPr>
      <w:spacing w:line="240" w:lineRule="exact"/>
    </w:pPr>
    <w:rPr>
      <w:rFonts w:ascii="Arial" w:eastAsia="Calibri" w:hAnsi="Arial" w:cs="Arial"/>
      <w:sz w:val="20"/>
      <w:szCs w:val="20"/>
    </w:rPr>
  </w:style>
  <w:style w:type="paragraph" w:customStyle="1" w:styleId="110">
    <w:name w:val="Знак Знак11"/>
    <w:basedOn w:val="Normal"/>
    <w:rsid w:val="008568FE"/>
    <w:pPr>
      <w:spacing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line="240" w:lineRule="exact"/>
    </w:pPr>
    <w:rPr>
      <w:rFonts w:ascii="Arial" w:eastAsia="Batang" w:hAnsi="Arial" w:cs="Arial"/>
      <w:sz w:val="20"/>
      <w:szCs w:val="20"/>
    </w:rPr>
  </w:style>
  <w:style w:type="paragraph" w:customStyle="1" w:styleId="CharCharCharCharCharChar1">
    <w:name w:val="Знак Знак Char Char Знак Знак Char Char Знак Знак Char Char1"/>
    <w:basedOn w:val="Normal"/>
    <w:autoRedefine/>
    <w:rsid w:val="008568FE"/>
    <w:pPr>
      <w:spacing w:line="240" w:lineRule="exact"/>
    </w:pPr>
    <w:rPr>
      <w:rFonts w:eastAsia="Calibri"/>
      <w:sz w:val="28"/>
      <w:szCs w:val="20"/>
    </w:rPr>
  </w:style>
  <w:style w:type="paragraph" w:customStyle="1" w:styleId="212">
    <w:name w:val="Знак Знак21"/>
    <w:basedOn w:val="Normal"/>
    <w:rsid w:val="008568FE"/>
    <w:pPr>
      <w:spacing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line="240" w:lineRule="exact"/>
    </w:pPr>
    <w:rPr>
      <w:rFonts w:ascii="Arial" w:eastAsia="Calibri" w:hAnsi="Arial" w:cs="Arial"/>
      <w:sz w:val="20"/>
      <w:szCs w:val="20"/>
    </w:rPr>
  </w:style>
  <w:style w:type="paragraph" w:customStyle="1" w:styleId="CharCharCharCharChar12">
    <w:name w:val="Знак Char Char Знак Char Char Char1"/>
    <w:aliases w:val="Знак Char Char Знак Char Char1 Знак"/>
    <w:basedOn w:val="Normal"/>
    <w:next w:val="Normal"/>
    <w:semiHidden/>
    <w:rsid w:val="008568FE"/>
    <w:pPr>
      <w:spacing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val="hy-AM" w:eastAsia="ru-RU"/>
    </w:rPr>
  </w:style>
  <w:style w:type="paragraph" w:customStyle="1" w:styleId="CharCharCharCharCharChar2">
    <w:name w:val="Char Char Char Char Char Char2"/>
    <w:basedOn w:val="Normal"/>
    <w:rsid w:val="008568FE"/>
    <w:pPr>
      <w:spacing w:line="240" w:lineRule="exact"/>
    </w:pPr>
    <w:rPr>
      <w:rFonts w:ascii="Arial" w:eastAsia="Calibri" w:hAnsi="Arial" w:cs="Arial"/>
      <w:sz w:val="20"/>
      <w:szCs w:val="20"/>
    </w:rPr>
  </w:style>
  <w:style w:type="paragraph" w:customStyle="1" w:styleId="CharChar12">
    <w:name w:val="Char Char12"/>
    <w:basedOn w:val="Normal"/>
    <w:rsid w:val="008568FE"/>
    <w:pPr>
      <w:spacing w:line="240" w:lineRule="exact"/>
    </w:pPr>
    <w:rPr>
      <w:rFonts w:ascii="Arial" w:eastAsia="Calibri" w:hAnsi="Arial" w:cs="Arial"/>
      <w:sz w:val="20"/>
      <w:szCs w:val="20"/>
    </w:rPr>
  </w:style>
  <w:style w:type="paragraph" w:customStyle="1" w:styleId="34">
    <w:name w:val="Знак3"/>
    <w:basedOn w:val="Normal"/>
    <w:rsid w:val="008568FE"/>
    <w:pPr>
      <w:spacing w:line="240" w:lineRule="exact"/>
    </w:pPr>
    <w:rPr>
      <w:rFonts w:ascii="Arial" w:eastAsia="Calibri" w:hAnsi="Arial" w:cs="Arial"/>
      <w:sz w:val="20"/>
      <w:szCs w:val="20"/>
      <w:lang w:val="en-GB"/>
    </w:rPr>
  </w:style>
  <w:style w:type="paragraph" w:customStyle="1" w:styleId="BodyText11">
    <w:name w:val="Body Text1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2E5B73"/>
    <w:pPr>
      <w:spacing w:before="200" w:after="0"/>
      <w:ind w:left="360" w:right="360"/>
    </w:pPr>
    <w:rPr>
      <w:i/>
      <w:iCs/>
    </w:rPr>
  </w:style>
  <w:style w:type="character" w:customStyle="1" w:styleId="QuoteChar">
    <w:name w:val="Quote Char"/>
    <w:basedOn w:val="DefaultParagraphFont"/>
    <w:link w:val="Quote"/>
    <w:uiPriority w:val="29"/>
    <w:rsid w:val="002E5B73"/>
    <w:rPr>
      <w:i/>
      <w:iCs/>
    </w:rPr>
  </w:style>
  <w:style w:type="character" w:styleId="IntenseEmphasis">
    <w:name w:val="Intense Emphasis"/>
    <w:uiPriority w:val="21"/>
    <w:qFormat/>
    <w:rsid w:val="002E5B73"/>
    <w:rPr>
      <w:b/>
      <w:bCs/>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c">
    <w:name w:val="Знак1"/>
    <w:basedOn w:val="Normal"/>
    <w:rsid w:val="000E2224"/>
    <w:pPr>
      <w:spacing w:line="240" w:lineRule="exact"/>
    </w:pPr>
    <w:rPr>
      <w:rFonts w:ascii="Arial" w:hAnsi="Arial" w:cs="Arial"/>
      <w:sz w:val="20"/>
      <w:szCs w:val="20"/>
      <w:lang w:val="en-GB"/>
    </w:rPr>
  </w:style>
  <w:style w:type="character" w:customStyle="1" w:styleId="1d">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b">
    <w:name w:val="Îáû÷íûé"/>
    <w:rsid w:val="000E2224"/>
    <w:pPr>
      <w:spacing w:after="160" w:line="259" w:lineRule="auto"/>
    </w:pPr>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E563B1"/>
  </w:style>
  <w:style w:type="paragraph" w:customStyle="1" w:styleId="NoSpacing1">
    <w:name w:val="No Spacing1"/>
    <w:qFormat/>
    <w:rsid w:val="00E563B1"/>
    <w:pPr>
      <w:spacing w:after="160" w:line="259" w:lineRule="auto"/>
    </w:pPr>
  </w:style>
  <w:style w:type="paragraph" w:customStyle="1" w:styleId="26">
    <w:name w:val="Обычный2"/>
    <w:rsid w:val="00E563B1"/>
    <w:pPr>
      <w:autoSpaceDE w:val="0"/>
      <w:autoSpaceDN w:val="0"/>
      <w:spacing w:after="160" w:line="259" w:lineRule="auto"/>
    </w:pPr>
    <w:rPr>
      <w:lang w:val="ru-RU" w:eastAsia="ru-RU"/>
    </w:rPr>
  </w:style>
  <w:style w:type="paragraph" w:customStyle="1" w:styleId="Revision1">
    <w:name w:val="Revision1"/>
    <w:hidden/>
    <w:semiHidden/>
    <w:rsid w:val="00E563B1"/>
    <w:pPr>
      <w:spacing w:after="160" w:line="259" w:lineRule="auto"/>
    </w:pPr>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spacing w:before="480" w:after="0" w:line="276" w:lineRule="auto"/>
      <w:outlineLvl w:val="9"/>
    </w:pPr>
    <w:rPr>
      <w:rFonts w:ascii="Cambria" w:hAnsi="Cambria"/>
      <w:color w:val="365F91"/>
      <w:sz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spacing w:after="160" w:line="259" w:lineRule="auto"/>
      <w:textAlignment w:val="baseline"/>
    </w:pPr>
    <w:rPr>
      <w:kern w:val="3"/>
      <w:sz w:val="24"/>
      <w:szCs w:val="24"/>
    </w:rPr>
  </w:style>
  <w:style w:type="character" w:customStyle="1" w:styleId="PageNumber1">
    <w:name w:val="Page Number1"/>
    <w:rsid w:val="00CE125F"/>
    <w:rPr>
      <w:rFonts w:cs="Times New Roman"/>
    </w:rPr>
  </w:style>
  <w:style w:type="character" w:customStyle="1" w:styleId="ac">
    <w:name w:val="Основной текст_"/>
    <w:rsid w:val="00CE125F"/>
    <w:rPr>
      <w:rFonts w:ascii="Sylfaen" w:hAnsi="Sylfaen" w:cs="Sylfaen"/>
      <w:spacing w:val="20"/>
      <w:w w:val="80"/>
      <w:shd w:val="clear" w:color="auto" w:fill="FFFFFF"/>
    </w:rPr>
  </w:style>
  <w:style w:type="character" w:customStyle="1" w:styleId="27">
    <w:name w:val="Основной текст (2)_"/>
    <w:rsid w:val="00CE125F"/>
    <w:rPr>
      <w:rFonts w:ascii="Sylfaen" w:hAnsi="Sylfaen" w:cs="Sylfaen"/>
      <w:i/>
      <w:iCs/>
      <w:shd w:val="clear" w:color="auto" w:fill="FFFFFF"/>
    </w:rPr>
  </w:style>
  <w:style w:type="character" w:customStyle="1" w:styleId="35">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8">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f">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cs="Calibri"/>
      <w:kern w:val="1"/>
    </w:rPr>
  </w:style>
  <w:style w:type="paragraph" w:customStyle="1" w:styleId="ae">
    <w:name w:val="Стиль Знак"/>
    <w:basedOn w:val="Normal"/>
    <w:rsid w:val="00CE125F"/>
    <w:pPr>
      <w:suppressAutoHyphens/>
      <w:spacing w:line="240" w:lineRule="exact"/>
    </w:pPr>
    <w:rPr>
      <w:rFonts w:ascii="Arial" w:hAnsi="Arial" w:cs="Arial"/>
      <w:kern w:val="1"/>
      <w:sz w:val="20"/>
      <w:szCs w:val="20"/>
    </w:rPr>
  </w:style>
  <w:style w:type="paragraph" w:customStyle="1" w:styleId="1f0">
    <w:name w:val="Без интервала1"/>
    <w:qFormat/>
    <w:rsid w:val="00CE125F"/>
    <w:pPr>
      <w:suppressAutoHyphens/>
      <w:spacing w:after="160" w:line="259" w:lineRule="auto"/>
    </w:pPr>
    <w:rPr>
      <w:rFonts w:ascii="GHEA Grapalat" w:hAnsi="GHEA Grapalat" w:cs="GHEA Grapalat"/>
      <w:kern w:val="1"/>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f1">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9">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6">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4">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2">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3">
    <w:name w:val="Char Char Char Знак Знак Char Char Знак Знак1"/>
    <w:basedOn w:val="Normal"/>
    <w:rsid w:val="00CE125F"/>
    <w:pPr>
      <w:suppressAutoHyphens/>
      <w:spacing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cs="Calibri"/>
      <w:kern w:val="1"/>
    </w:rPr>
  </w:style>
  <w:style w:type="paragraph" w:customStyle="1" w:styleId="NoSpacing2">
    <w:name w:val="No Spacing2"/>
    <w:rsid w:val="00CE125F"/>
    <w:pPr>
      <w:spacing w:after="160" w:line="259" w:lineRule="auto"/>
    </w:pPr>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2">
    <w:name w:val="Char1 Char Char Char Char Char Char Char Char Char Char Char Char2"/>
    <w:basedOn w:val="Normal"/>
    <w:rsid w:val="00DF5F07"/>
    <w:pPr>
      <w:spacing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line="360" w:lineRule="auto"/>
    </w:pPr>
    <w:rPr>
      <w:rFonts w:ascii="Times Armenian" w:hAnsi="Times Armenian"/>
      <w:i/>
      <w:u w:val="single"/>
      <w:lang w:eastAsia="ru-RU"/>
    </w:rPr>
  </w:style>
  <w:style w:type="paragraph" w:customStyle="1" w:styleId="StyleHeading2ParanumTextLeft">
    <w:name w:val="Style Heading 2ParanumText + Left"/>
    <w:basedOn w:val="Heading2"/>
    <w:rsid w:val="00DF5F07"/>
    <w:pPr>
      <w:tabs>
        <w:tab w:val="num" w:pos="360"/>
        <w:tab w:val="num" w:pos="1440"/>
      </w:tabs>
      <w:spacing w:before="120" w:after="120"/>
      <w:ind w:left="1440"/>
    </w:pPr>
    <w:rPr>
      <w:rFonts w:ascii="Times Armenian" w:hAnsi="Times Armenian"/>
      <w:b w:val="0"/>
      <w:bCs w:val="0"/>
      <w:kern w:val="28"/>
      <w:sz w:val="28"/>
      <w:szCs w:val="20"/>
      <w:lang w:val="en-GB"/>
    </w:rPr>
  </w:style>
  <w:style w:type="paragraph" w:customStyle="1" w:styleId="annexedhead">
    <w:name w:val="annexed head"/>
    <w:basedOn w:val="Heading2"/>
    <w:rsid w:val="00DF5F07"/>
    <w:pPr>
      <w:numPr>
        <w:ilvl w:val="1"/>
        <w:numId w:val="2"/>
      </w:numPr>
      <w:spacing w:before="120" w:after="120"/>
    </w:pPr>
    <w:rPr>
      <w:rFonts w:ascii="Times Armenian" w:hAnsi="Times Armenian"/>
      <w:b w:val="0"/>
      <w:kern w:val="28"/>
      <w:sz w:val="28"/>
      <w:szCs w:val="20"/>
      <w:lang w:val="en-GB"/>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spacing w:before="0"/>
    </w:pPr>
    <w:rPr>
      <w:rFonts w:ascii="Times Armenian" w:hAnsi="Times Armenian"/>
      <w:bCs/>
      <w:i/>
      <w:iCs/>
      <w:spacing w:val="-5"/>
      <w:lang w:val="en-GB"/>
    </w:rPr>
  </w:style>
  <w:style w:type="paragraph" w:customStyle="1" w:styleId="Titlefigure">
    <w:name w:val="Title_figure"/>
    <w:basedOn w:val="Caption"/>
    <w:next w:val="Normal"/>
    <w:rsid w:val="00DF5F07"/>
    <w:rPr>
      <w:rFonts w:ascii="Times Armenian" w:hAnsi="Times Armenian"/>
      <w:b/>
      <w:bCs/>
      <w:lang w:eastAsia="ru-RU"/>
    </w:rPr>
  </w:style>
  <w:style w:type="character" w:customStyle="1" w:styleId="CharChar152">
    <w:name w:val="Char Char152"/>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3">
    <w:name w:val="Char Char123"/>
    <w:rsid w:val="00DF5F07"/>
    <w:rPr>
      <w:sz w:val="22"/>
      <w:lang w:val="en-GB" w:eastAsia="en-US" w:bidi="ar-SA"/>
    </w:rPr>
  </w:style>
  <w:style w:type="character" w:customStyle="1" w:styleId="CharChar102">
    <w:name w:val="Char Char102"/>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2">
    <w:name w:val="Char Char132"/>
    <w:rsid w:val="00DF5F07"/>
    <w:rPr>
      <w:sz w:val="22"/>
      <w:lang w:val="en-GB" w:eastAsia="en-US"/>
    </w:rPr>
  </w:style>
  <w:style w:type="character" w:customStyle="1" w:styleId="CharChar92">
    <w:name w:val="Char Char92"/>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2E5B7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rsid w:val="002E5B73"/>
    <w:rPr>
      <w:b/>
      <w:bCs/>
      <w:i/>
      <w:iCs/>
    </w:rPr>
  </w:style>
  <w:style w:type="character" w:styleId="SubtleEmphasis">
    <w:name w:val="Subtle Emphasis"/>
    <w:qFormat/>
    <w:rsid w:val="002E5B73"/>
    <w:rPr>
      <w:i/>
      <w:iCs/>
    </w:rPr>
  </w:style>
  <w:style w:type="character" w:styleId="SubtleReference">
    <w:name w:val="Subtle Reference"/>
    <w:qFormat/>
    <w:rsid w:val="002E5B73"/>
    <w:rPr>
      <w:smallCaps/>
    </w:rPr>
  </w:style>
  <w:style w:type="character" w:styleId="IntenseReference">
    <w:name w:val="Intense Reference"/>
    <w:qFormat/>
    <w:rsid w:val="002E5B73"/>
    <w:rPr>
      <w:smallCaps/>
      <w:spacing w:val="5"/>
      <w:u w:val="single"/>
    </w:rPr>
  </w:style>
  <w:style w:type="character" w:styleId="BookTitle">
    <w:name w:val="Book Title"/>
    <w:qFormat/>
    <w:rsid w:val="002E5B73"/>
    <w:rPr>
      <w:i/>
      <w:i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eastAsia="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3">
    <w:name w:val="Char Char213"/>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2">
    <w:name w:val="Char Char2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val="0"/>
      <w:bCs/>
    </w:rPr>
  </w:style>
  <w:style w:type="character" w:customStyle="1" w:styleId="CharChar182">
    <w:name w:val="Char Char182"/>
    <w:rsid w:val="004A19C3"/>
    <w:rPr>
      <w:rFonts w:ascii="Arial Armenian" w:eastAsia="Times New Roman" w:hAnsi="Arial Armenian"/>
      <w:i/>
      <w:sz w:val="22"/>
      <w:u w:val="single"/>
      <w:lang w:val="en-GB"/>
    </w:rPr>
  </w:style>
  <w:style w:type="character" w:customStyle="1" w:styleId="CharChar192">
    <w:name w:val="Char Char192"/>
    <w:rsid w:val="004A19C3"/>
    <w:rPr>
      <w:b/>
      <w:sz w:val="32"/>
      <w:lang w:val="en-GB" w:eastAsia="en-US" w:bidi="ar-SA"/>
    </w:rPr>
  </w:style>
  <w:style w:type="character" w:customStyle="1" w:styleId="CharChar202">
    <w:name w:val="Char Char202"/>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2">
    <w:name w:val="Char Char172"/>
    <w:rsid w:val="004A19C3"/>
    <w:rPr>
      <w:rFonts w:ascii="Arial Armenian" w:hAnsi="Arial Armenian"/>
      <w:i/>
      <w:sz w:val="22"/>
      <w:u w:val="single"/>
      <w:lang w:val="en-GB" w:eastAsia="en-US" w:bidi="ar-SA"/>
    </w:rPr>
  </w:style>
  <w:style w:type="character" w:customStyle="1" w:styleId="CharChar282">
    <w:name w:val="Char Char282"/>
    <w:rsid w:val="004A19C3"/>
    <w:rPr>
      <w:rFonts w:ascii="Arial Armenian" w:hAnsi="Arial Armenian"/>
      <w:i/>
      <w:sz w:val="22"/>
      <w:u w:val="single"/>
      <w:lang w:val="en-GB"/>
    </w:rPr>
  </w:style>
  <w:style w:type="character" w:customStyle="1" w:styleId="CharChar272">
    <w:name w:val="Char Char272"/>
    <w:rsid w:val="004A19C3"/>
    <w:rPr>
      <w:rFonts w:ascii="Garamond" w:hAnsi="Garamond"/>
      <w:i/>
      <w:spacing w:val="-5"/>
      <w:sz w:val="28"/>
      <w:shd w:val="pct5" w:color="auto" w:fill="auto"/>
      <w:lang w:val="en-GB"/>
    </w:rPr>
  </w:style>
  <w:style w:type="character" w:customStyle="1" w:styleId="CharChar262">
    <w:name w:val="Char Char262"/>
    <w:rsid w:val="004A19C3"/>
    <w:rPr>
      <w:rFonts w:ascii="Arial Black" w:hAnsi="Arial Black"/>
      <w:caps/>
      <w:spacing w:val="60"/>
      <w:position w:val="4"/>
      <w:sz w:val="14"/>
      <w:lang w:val="en-GB"/>
    </w:rPr>
  </w:style>
  <w:style w:type="character" w:customStyle="1" w:styleId="CharChar252">
    <w:name w:val="Char Char252"/>
    <w:rsid w:val="004A19C3"/>
    <w:rPr>
      <w:rFonts w:ascii="Garamond" w:hAnsi="Garamond"/>
      <w:b/>
      <w:i/>
      <w:kern w:val="28"/>
      <w:lang w:val="en-GB"/>
    </w:rPr>
  </w:style>
  <w:style w:type="character" w:customStyle="1" w:styleId="CharChar242">
    <w:name w:val="Char Char242"/>
    <w:rsid w:val="004A19C3"/>
    <w:rPr>
      <w:rFonts w:ascii="Arial Armenian" w:hAnsi="Arial Armenian"/>
      <w:noProof/>
      <w:lang w:val="en-US" w:eastAsia="en-US" w:bidi="ar-SA"/>
    </w:rPr>
  </w:style>
  <w:style w:type="character" w:customStyle="1" w:styleId="CharChar232">
    <w:name w:val="Char Char232"/>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rPr>
  </w:style>
  <w:style w:type="character" w:customStyle="1" w:styleId="CharChar34">
    <w:name w:val="Char Char34"/>
    <w:rsid w:val="004A19C3"/>
    <w:rPr>
      <w:rFonts w:ascii="Garamond" w:hAnsi="Garamond"/>
      <w:i/>
      <w:spacing w:val="-5"/>
      <w:sz w:val="28"/>
      <w:shd w:val="pct5" w:color="auto" w:fill="auto"/>
      <w:lang w:val="en-GB"/>
    </w:rPr>
  </w:style>
  <w:style w:type="character" w:customStyle="1" w:styleId="CharChar33">
    <w:name w:val="Char Char33"/>
    <w:rsid w:val="004A19C3"/>
    <w:rPr>
      <w:rFonts w:ascii="Arial Black" w:hAnsi="Arial Black"/>
      <w:caps/>
      <w:spacing w:val="60"/>
      <w:position w:val="4"/>
      <w:sz w:val="14"/>
      <w:lang w:val="en-GB"/>
    </w:rPr>
  </w:style>
  <w:style w:type="character" w:customStyle="1" w:styleId="CharChar32">
    <w:name w:val="Char Char32"/>
    <w:rsid w:val="004A19C3"/>
    <w:rPr>
      <w:rFonts w:ascii="Garamond" w:hAnsi="Garamond"/>
      <w:b/>
      <w:i/>
      <w:kern w:val="28"/>
      <w:lang w:val="en-GB"/>
    </w:rPr>
  </w:style>
  <w:style w:type="character" w:customStyle="1" w:styleId="CharChar312">
    <w:name w:val="Char Char312"/>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eastAsia="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spacing w:before="360" w:after="120"/>
      <w:ind w:left="1350" w:hanging="1350"/>
    </w:pPr>
    <w:rPr>
      <w:bCs/>
      <w:lang w:eastAsia="ru-RU"/>
    </w:rPr>
  </w:style>
  <w:style w:type="character" w:customStyle="1" w:styleId="StyleCaption11ptChar">
    <w:name w:val="Style Caption + 11 pt Char"/>
    <w:link w:val="StyleCaption11pt"/>
    <w:rsid w:val="00850B5D"/>
    <w:rPr>
      <w:rFonts w:ascii="GHEA Grapalat" w:hAnsi="GHEA Grapalat"/>
      <w:b/>
      <w:bCs/>
      <w:lang w:eastAsia="ru-RU"/>
    </w:rPr>
  </w:style>
  <w:style w:type="paragraph" w:customStyle="1" w:styleId="StyleHeading3GHEAGrapalatJustified">
    <w:name w:val="Style Heading 3 + GHEA Grapalat Justified"/>
    <w:basedOn w:val="Heading3"/>
    <w:rsid w:val="00850B5D"/>
    <w:pPr>
      <w:tabs>
        <w:tab w:val="num" w:pos="384"/>
        <w:tab w:val="num" w:pos="737"/>
      </w:tabs>
      <w:spacing w:before="360" w:after="240"/>
      <w:ind w:left="1248" w:hanging="708"/>
    </w:pPr>
    <w:rPr>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ebb Char"/>
    <w:link w:val="NormalWeb"/>
    <w:uiPriority w:val="99"/>
    <w:locked/>
    <w:rsid w:val="00850B5D"/>
    <w:rPr>
      <w:sz w:val="24"/>
    </w:rPr>
  </w:style>
  <w:style w:type="paragraph" w:customStyle="1" w:styleId="37">
    <w:name w:val="Абзац списка3"/>
    <w:basedOn w:val="Normal"/>
    <w:uiPriority w:val="99"/>
    <w:qFormat/>
    <w:rsid w:val="001716C4"/>
    <w:pPr>
      <w:ind w:left="720"/>
      <w:contextualSpacing/>
    </w:pPr>
    <w:rPr>
      <w:lang w:val="ru-RU" w:eastAsia="ru-RU"/>
    </w:rPr>
  </w:style>
  <w:style w:type="character" w:customStyle="1" w:styleId="38">
    <w:name w:val="Основной текст3"/>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val="hy-AM"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9">
    <w:name w:val="Обычный3"/>
    <w:rsid w:val="006842D6"/>
    <w:pPr>
      <w:autoSpaceDE w:val="0"/>
      <w:autoSpaceDN w:val="0"/>
      <w:spacing w:after="160" w:line="259" w:lineRule="auto"/>
    </w:pPr>
    <w:rPr>
      <w:lang w:val="ru-RU" w:eastAsia="ru-RU"/>
    </w:rPr>
  </w:style>
  <w:style w:type="paragraph" w:customStyle="1" w:styleId="1f3">
    <w:name w:val="Рецензия1"/>
    <w:hidden/>
    <w:uiPriority w:val="99"/>
    <w:semiHidden/>
    <w:rsid w:val="006842D6"/>
    <w:pPr>
      <w:spacing w:after="160" w:line="259" w:lineRule="auto"/>
    </w:pPr>
    <w:rPr>
      <w:rFonts w:ascii="Arial Armenian" w:hAnsi="Arial Armenian" w:cs="Sylfaen"/>
      <w:sz w:val="24"/>
      <w:szCs w:val="24"/>
      <w:lang w:val="ru-RU" w:eastAsia="ru-RU"/>
    </w:rPr>
  </w:style>
  <w:style w:type="paragraph" w:customStyle="1" w:styleId="1f4">
    <w:name w:val="Заголовок оглавления1"/>
    <w:basedOn w:val="Heading1"/>
    <w:next w:val="Normal"/>
    <w:uiPriority w:val="39"/>
    <w:unhideWhenUsed/>
    <w:qFormat/>
    <w:rsid w:val="006842D6"/>
    <w:pPr>
      <w:spacing w:before="480" w:after="0" w:line="276" w:lineRule="auto"/>
      <w:outlineLvl w:val="9"/>
    </w:pPr>
    <w:rPr>
      <w:rFonts w:ascii="Cambria" w:hAnsi="Cambria"/>
      <w:color w:val="365F91"/>
      <w:sz w:val="28"/>
    </w:rPr>
  </w:style>
  <w:style w:type="paragraph" w:customStyle="1" w:styleId="213">
    <w:name w:val="Цитата 21"/>
    <w:basedOn w:val="Normal"/>
    <w:next w:val="Normal"/>
    <w:uiPriority w:val="29"/>
    <w:qFormat/>
    <w:rsid w:val="006842D6"/>
    <w:rPr>
      <w:i/>
      <w:iCs/>
      <w:color w:val="000000"/>
    </w:rPr>
  </w:style>
  <w:style w:type="character" w:customStyle="1" w:styleId="1f5">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6">
    <w:name w:val="Выделенная цитата1"/>
    <w:basedOn w:val="Normal"/>
    <w:next w:val="Normal"/>
    <w:qFormat/>
    <w:rsid w:val="006842D6"/>
    <w:pPr>
      <w:pBdr>
        <w:bottom w:val="single" w:sz="4" w:space="4" w:color="4F81BD"/>
      </w:pBdr>
      <w:spacing w:before="200" w:after="280"/>
      <w:ind w:left="936" w:right="936"/>
    </w:pPr>
    <w:rPr>
      <w:b/>
      <w:bCs/>
      <w:i/>
      <w:iCs/>
      <w:color w:val="4F81BD"/>
    </w:rPr>
  </w:style>
  <w:style w:type="character" w:customStyle="1" w:styleId="1f7">
    <w:name w:val="Слабое выделение1"/>
    <w:qFormat/>
    <w:rsid w:val="006842D6"/>
    <w:rPr>
      <w:rFonts w:cs="Times New Roman"/>
      <w:i/>
      <w:iCs/>
      <w:color w:val="808080"/>
    </w:rPr>
  </w:style>
  <w:style w:type="character" w:customStyle="1" w:styleId="1f8">
    <w:name w:val="Слабая ссылка1"/>
    <w:qFormat/>
    <w:rsid w:val="006842D6"/>
    <w:rPr>
      <w:rFonts w:cs="Times New Roman"/>
      <w:smallCaps/>
      <w:color w:val="C0504D"/>
      <w:u w:val="single"/>
    </w:rPr>
  </w:style>
  <w:style w:type="character" w:customStyle="1" w:styleId="1f9">
    <w:name w:val="Сильная ссылка1"/>
    <w:qFormat/>
    <w:rsid w:val="006842D6"/>
    <w:rPr>
      <w:rFonts w:cs="Times New Roman"/>
      <w:b/>
      <w:bCs/>
      <w:smallCaps/>
      <w:color w:val="C0504D"/>
      <w:spacing w:val="5"/>
      <w:u w:val="single"/>
    </w:rPr>
  </w:style>
  <w:style w:type="character" w:customStyle="1" w:styleId="1fa">
    <w:name w:val="Название книги1"/>
    <w:qFormat/>
    <w:rsid w:val="006842D6"/>
    <w:rPr>
      <w:rFonts w:cs="Times New Roman"/>
      <w:b/>
      <w:bCs/>
      <w:smallCaps/>
      <w:spacing w:val="5"/>
    </w:rPr>
  </w:style>
  <w:style w:type="character" w:customStyle="1" w:styleId="CharChar352">
    <w:name w:val="Char Char352"/>
    <w:rsid w:val="006842D6"/>
    <w:rPr>
      <w:rFonts w:ascii="Arial Armenian" w:hAnsi="Arial Armenian"/>
      <w:i/>
      <w:sz w:val="22"/>
      <w:u w:val="single"/>
      <w:lang w:val="en-GB"/>
    </w:rPr>
  </w:style>
  <w:style w:type="character" w:customStyle="1" w:styleId="CharChar342">
    <w:name w:val="Char Char342"/>
    <w:rsid w:val="006842D6"/>
    <w:rPr>
      <w:rFonts w:ascii="Garamond" w:hAnsi="Garamond"/>
      <w:i/>
      <w:spacing w:val="-5"/>
      <w:sz w:val="28"/>
      <w:shd w:val="pct5" w:color="auto" w:fill="auto"/>
      <w:lang w:val="en-GB"/>
    </w:rPr>
  </w:style>
  <w:style w:type="character" w:customStyle="1" w:styleId="CharChar332">
    <w:name w:val="Char Char332"/>
    <w:rsid w:val="006842D6"/>
    <w:rPr>
      <w:rFonts w:ascii="Arial Black" w:hAnsi="Arial Black"/>
      <w:caps/>
      <w:spacing w:val="60"/>
      <w:position w:val="4"/>
      <w:sz w:val="14"/>
      <w:lang w:val="en-GB"/>
    </w:rPr>
  </w:style>
  <w:style w:type="character" w:customStyle="1" w:styleId="CharChar322">
    <w:name w:val="Char Char322"/>
    <w:rsid w:val="006842D6"/>
    <w:rPr>
      <w:rFonts w:ascii="Garamond" w:hAnsi="Garamond"/>
      <w:b/>
      <w:i/>
      <w:kern w:val="28"/>
      <w:lang w:val="en-GB"/>
    </w:rPr>
  </w:style>
  <w:style w:type="character" w:customStyle="1" w:styleId="CharChar302">
    <w:name w:val="Char Char302"/>
    <w:rsid w:val="006842D6"/>
    <w:rPr>
      <w:rFonts w:ascii="Arial Armenian" w:hAnsi="Arial Armenian"/>
      <w:lang w:val="en-GB" w:eastAsia="en-US" w:bidi="ar-SA"/>
    </w:rPr>
  </w:style>
  <w:style w:type="character" w:customStyle="1" w:styleId="CharChar292">
    <w:name w:val="Char Char292"/>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lang w:val="hy-AM"/>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2">
    <w:name w:val="Char Char62"/>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
    <w:name w:val="Char Char7"/>
    <w:locked/>
    <w:rsid w:val="00C6712C"/>
    <w:rPr>
      <w:rFonts w:ascii="Courier New" w:eastAsia="Calibri" w:hAnsi="Courier New" w:cs="Courier New"/>
      <w:lang w:val="en-US" w:eastAsia="en-US" w:bidi="ar-SA"/>
    </w:rPr>
  </w:style>
  <w:style w:type="character" w:customStyle="1" w:styleId="CharChar42">
    <w:name w:val="Char Char42"/>
    <w:locked/>
    <w:rsid w:val="00C6712C"/>
    <w:rPr>
      <w:rFonts w:eastAsia="Calibri"/>
      <w:sz w:val="22"/>
      <w:szCs w:val="22"/>
      <w:lang w:val="en-GB" w:eastAsia="en-US" w:bidi="ar-SA"/>
    </w:rPr>
  </w:style>
  <w:style w:type="character" w:customStyle="1" w:styleId="CharChar38">
    <w:name w:val="Char Char38"/>
    <w:uiPriority w:val="99"/>
    <w:locked/>
    <w:rsid w:val="00C6712C"/>
    <w:rPr>
      <w:rFonts w:eastAsia="Calibri"/>
      <w:sz w:val="22"/>
      <w:szCs w:val="22"/>
      <w:lang w:val="en-GB" w:eastAsia="en-US" w:bidi="ar-SA"/>
    </w:rPr>
  </w:style>
  <w:style w:type="character" w:customStyle="1" w:styleId="CharChar212">
    <w:name w:val="Char Char21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spacing w:line="360" w:lineRule="auto"/>
      <w:ind w:left="567"/>
      <w:contextualSpacing/>
    </w:pPr>
    <w:rPr>
      <w:rFonts w:cs="Sylfaen"/>
      <w:b/>
      <w:lang w:val="ro-RO" w:eastAsia="ru-RU"/>
    </w:rPr>
  </w:style>
  <w:style w:type="paragraph" w:customStyle="1" w:styleId="CharChar5CharCharCharCharCharChar2">
    <w:name w:val="Char Char5 Char Char Char Char Char Char2"/>
    <w:basedOn w:val="Normal"/>
    <w:rsid w:val="0003671D"/>
    <w:pPr>
      <w:tabs>
        <w:tab w:val="left" w:pos="709"/>
      </w:tabs>
    </w:pPr>
    <w:rPr>
      <w:rFonts w:ascii="Tahoma" w:hAnsi="Tahoma"/>
      <w:lang w:val="pl-PL" w:eastAsia="pl-PL"/>
    </w:rPr>
  </w:style>
  <w:style w:type="paragraph" w:customStyle="1" w:styleId="CharChar5CharCharCharChar2">
    <w:name w:val="Char Char5 Char Char Char Char2"/>
    <w:basedOn w:val="Normal"/>
    <w:rsid w:val="0003671D"/>
    <w:pPr>
      <w:tabs>
        <w:tab w:val="left" w:pos="709"/>
      </w:tabs>
    </w:pPr>
    <w:rPr>
      <w:rFonts w:ascii="Tahoma" w:hAnsi="Tahoma"/>
      <w:lang w:val="pl-PL" w:eastAsia="pl-PL"/>
    </w:rPr>
  </w:style>
  <w:style w:type="paragraph" w:customStyle="1" w:styleId="CharChar5CharChar2">
    <w:name w:val="Char Char5 Char Char2"/>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a">
    <w:name w:val="Абзац списка2"/>
    <w:basedOn w:val="Normal"/>
    <w:uiPriority w:val="99"/>
    <w:qFormat/>
    <w:rsid w:val="004336B6"/>
    <w:pPr>
      <w:spacing w:after="200" w:line="276" w:lineRule="auto"/>
      <w:ind w:left="720"/>
      <w:contextualSpacing/>
    </w:pPr>
    <w:rPr>
      <w:lang w:val="ru-RU" w:eastAsia="ru-RU"/>
    </w:rPr>
  </w:style>
  <w:style w:type="paragraph" w:customStyle="1" w:styleId="45">
    <w:name w:val="Обычный4"/>
    <w:rsid w:val="004336B6"/>
    <w:pPr>
      <w:autoSpaceDE w:val="0"/>
      <w:autoSpaceDN w:val="0"/>
      <w:spacing w:after="160" w:line="259" w:lineRule="auto"/>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b">
    <w:name w:val="Без интервала2"/>
    <w:uiPriority w:val="1"/>
    <w:qFormat/>
    <w:rsid w:val="004336B6"/>
    <w:pPr>
      <w:spacing w:after="160" w:line="259" w:lineRule="auto"/>
    </w:pPr>
  </w:style>
  <w:style w:type="paragraph" w:customStyle="1" w:styleId="2c">
    <w:name w:val="Рецензия2"/>
    <w:hidden/>
    <w:semiHidden/>
    <w:rsid w:val="004336B6"/>
    <w:pPr>
      <w:spacing w:after="160" w:line="259" w:lineRule="auto"/>
    </w:pPr>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a">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p1,List Paragraph4,List Paragraph41,List Paragraph5,Paragraphe de liste PBLH,PDP DOCUMENT SUBTITLE,Bullet Points,Table of contents numbered,List Paragraph in table,Liste 1,Варианты ответов,Table no. List Paragraph,List Paragraph111"/>
    <w:basedOn w:val="Normal"/>
    <w:uiPriority w:val="34"/>
    <w:qFormat/>
    <w:rsid w:val="008367F2"/>
    <w:pPr>
      <w:ind w:left="567" w:firstLine="0"/>
      <w:contextualSpacing/>
    </w:pPr>
  </w:style>
  <w:style w:type="numbering" w:customStyle="1" w:styleId="NoList9">
    <w:name w:val="No List9"/>
    <w:next w:val="NoList"/>
    <w:uiPriority w:val="99"/>
    <w:semiHidden/>
    <w:unhideWhenUsed/>
    <w:rsid w:val="00BE7F97"/>
  </w:style>
  <w:style w:type="character" w:styleId="PlaceholderText">
    <w:name w:val="Placeholder Text"/>
    <w:uiPriority w:val="99"/>
    <w:semiHidden/>
    <w:rsid w:val="005D18BE"/>
    <w:rPr>
      <w:color w:val="808080"/>
    </w:rPr>
  </w:style>
  <w:style w:type="character" w:customStyle="1" w:styleId="newstext">
    <w:name w:val="news_text"/>
    <w:rsid w:val="005D18BE"/>
  </w:style>
  <w:style w:type="table" w:customStyle="1" w:styleId="TableGrid4">
    <w:name w:val="Table Grid4"/>
    <w:basedOn w:val="TableNormal"/>
    <w:next w:val="TableGrid"/>
    <w:uiPriority w:val="39"/>
    <w:rsid w:val="00476B56"/>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B45ADF"/>
    <w:rPr>
      <w:rFonts w:ascii="Times Armenian" w:hAnsi="Times Armenian" w:cs="Times Armenian"/>
      <w:color w:val="000000"/>
      <w:sz w:val="24"/>
      <w:szCs w:val="24"/>
      <w:lang w:val="ru-RU" w:eastAsia="ru-RU"/>
    </w:rPr>
  </w:style>
  <w:style w:type="table" w:customStyle="1" w:styleId="GridTable1Light-Accent51">
    <w:name w:val="Grid Table 1 Light - Accent 51"/>
    <w:basedOn w:val="TableNormal"/>
    <w:uiPriority w:val="46"/>
    <w:rsid w:val="00D051A3"/>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D051A3"/>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D051A3"/>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D051A3"/>
  </w:style>
  <w:style w:type="numbering" w:customStyle="1" w:styleId="NoList10">
    <w:name w:val="No List10"/>
    <w:next w:val="NoList"/>
    <w:uiPriority w:val="99"/>
    <w:semiHidden/>
    <w:unhideWhenUsed/>
    <w:rsid w:val="009E1493"/>
  </w:style>
  <w:style w:type="table" w:customStyle="1" w:styleId="TableGrid50">
    <w:name w:val="Table Grid5"/>
    <w:basedOn w:val="TableNormal"/>
    <w:next w:val="TableGrid"/>
    <w:uiPriority w:val="39"/>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
    <w:name w:val="Table List 71"/>
    <w:basedOn w:val="TableNormal"/>
    <w:next w:val="TableList7"/>
    <w:rsid w:val="009E1493"/>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9E1493"/>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9E149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9E1493"/>
  </w:style>
  <w:style w:type="numbering" w:customStyle="1" w:styleId="NoList22">
    <w:name w:val="No List22"/>
    <w:next w:val="NoList"/>
    <w:semiHidden/>
    <w:unhideWhenUsed/>
    <w:rsid w:val="009E1493"/>
  </w:style>
  <w:style w:type="numbering" w:customStyle="1" w:styleId="NoList32">
    <w:name w:val="No List32"/>
    <w:next w:val="NoList"/>
    <w:semiHidden/>
    <w:unhideWhenUsed/>
    <w:rsid w:val="009E1493"/>
  </w:style>
  <w:style w:type="table" w:customStyle="1" w:styleId="LightList-Accent12">
    <w:name w:val="Light List - Accent 12"/>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9E1493"/>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9E149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9E149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9E1493"/>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
    <w:next w:val="NoList"/>
    <w:semiHidden/>
    <w:unhideWhenUsed/>
    <w:rsid w:val="009E1493"/>
  </w:style>
  <w:style w:type="table" w:customStyle="1" w:styleId="ColorfulGrid-Accent111">
    <w:name w:val="Colorful Grid - Accent 111"/>
    <w:basedOn w:val="TableNormal"/>
    <w:rsid w:val="009E1493"/>
    <w:rPr>
      <w:rFonts w:ascii="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9E1493"/>
    <w:rPr>
      <w:rFonts w:ascii="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9E1493"/>
  </w:style>
  <w:style w:type="numbering" w:customStyle="1" w:styleId="NoList112">
    <w:name w:val="No List112"/>
    <w:next w:val="NoList"/>
    <w:semiHidden/>
    <w:unhideWhenUsed/>
    <w:rsid w:val="009E1493"/>
  </w:style>
  <w:style w:type="table" w:customStyle="1" w:styleId="Table3Deffects31">
    <w:name w:val="Table 3D effects 31"/>
    <w:basedOn w:val="TableNormal"/>
    <w:next w:val="Table3Deffects3"/>
    <w:rsid w:val="009E1493"/>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9E1493"/>
  </w:style>
  <w:style w:type="table" w:customStyle="1" w:styleId="TableGrid110">
    <w:name w:val="Table Grid1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rsid w:val="009E1493"/>
  </w:style>
  <w:style w:type="numbering" w:customStyle="1" w:styleId="NoList61">
    <w:name w:val="No List61"/>
    <w:next w:val="NoList"/>
    <w:uiPriority w:val="99"/>
    <w:semiHidden/>
    <w:unhideWhenUsed/>
    <w:rsid w:val="009E1493"/>
  </w:style>
  <w:style w:type="table" w:customStyle="1" w:styleId="TableGrid21">
    <w:name w:val="Table Grid2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9E1493"/>
  </w:style>
  <w:style w:type="numbering" w:customStyle="1" w:styleId="NoList121">
    <w:name w:val="No List121"/>
    <w:next w:val="NoList"/>
    <w:uiPriority w:val="99"/>
    <w:semiHidden/>
    <w:unhideWhenUsed/>
    <w:rsid w:val="009E1493"/>
  </w:style>
  <w:style w:type="table" w:customStyle="1" w:styleId="TableGrid310">
    <w:name w:val="Table Grid31"/>
    <w:basedOn w:val="TableNormal"/>
    <w:next w:val="TableGrid"/>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
    <w:name w:val="Colorful Grid - Accent 121"/>
    <w:basedOn w:val="TableNormal"/>
    <w:next w:val="ColorfulGrid-Accent1"/>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
    <w:name w:val="No List81"/>
    <w:next w:val="NoList"/>
    <w:uiPriority w:val="99"/>
    <w:semiHidden/>
    <w:unhideWhenUsed/>
    <w:rsid w:val="009E1493"/>
  </w:style>
  <w:style w:type="numbering" w:customStyle="1" w:styleId="121">
    <w:name w:val="Нет списка121"/>
    <w:next w:val="NoList"/>
    <w:uiPriority w:val="99"/>
    <w:semiHidden/>
    <w:unhideWhenUsed/>
    <w:rsid w:val="009E1493"/>
  </w:style>
  <w:style w:type="numbering" w:customStyle="1" w:styleId="NoList131">
    <w:name w:val="No List131"/>
    <w:next w:val="NoList"/>
    <w:semiHidden/>
    <w:unhideWhenUsed/>
    <w:rsid w:val="009E1493"/>
  </w:style>
  <w:style w:type="numbering" w:customStyle="1" w:styleId="NoList211">
    <w:name w:val="No List211"/>
    <w:next w:val="NoList"/>
    <w:semiHidden/>
    <w:unhideWhenUsed/>
    <w:rsid w:val="009E1493"/>
  </w:style>
  <w:style w:type="numbering" w:customStyle="1" w:styleId="NoList311">
    <w:name w:val="No List311"/>
    <w:next w:val="NoList"/>
    <w:semiHidden/>
    <w:unhideWhenUsed/>
    <w:rsid w:val="009E1493"/>
  </w:style>
  <w:style w:type="numbering" w:customStyle="1" w:styleId="1112">
    <w:name w:val="Нет списка1112"/>
    <w:next w:val="NoList"/>
    <w:semiHidden/>
    <w:unhideWhenUsed/>
    <w:rsid w:val="009E1493"/>
  </w:style>
  <w:style w:type="numbering" w:customStyle="1" w:styleId="NoList411">
    <w:name w:val="No List411"/>
    <w:next w:val="NoList"/>
    <w:semiHidden/>
    <w:rsid w:val="009E1493"/>
  </w:style>
  <w:style w:type="numbering" w:customStyle="1" w:styleId="NoList1111">
    <w:name w:val="No List1111"/>
    <w:next w:val="NoList"/>
    <w:semiHidden/>
    <w:unhideWhenUsed/>
    <w:rsid w:val="009E1493"/>
  </w:style>
  <w:style w:type="numbering" w:customStyle="1" w:styleId="11111">
    <w:name w:val="Нет списка11111"/>
    <w:next w:val="NoList"/>
    <w:semiHidden/>
    <w:unhideWhenUsed/>
    <w:rsid w:val="009E1493"/>
  </w:style>
  <w:style w:type="paragraph" w:customStyle="1" w:styleId="CharChar37">
    <w:name w:val="Char Char37"/>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20">
    <w:name w:val="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BodyText24">
    <w:name w:val="Body Text2"/>
    <w:basedOn w:val="Normal"/>
    <w:rsid w:val="007A551B"/>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6">
    <w:name w:val="Char6"/>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Znak2">
    <w:name w:val="Znak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2">
    <w:name w:val="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2">
    <w:name w:val="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5">
    <w:name w:val="Знак Знак5"/>
    <w:basedOn w:val="Normal"/>
    <w:link w:val="Char21"/>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21">
    <w:name w:val="Знак Знак Char2"/>
    <w:link w:val="5"/>
    <w:rsid w:val="007A551B"/>
    <w:rPr>
      <w:rFonts w:ascii="Arial" w:eastAsia="Times New Roman" w:hAnsi="Arial" w:cs="Arial"/>
      <w:sz w:val="20"/>
      <w:szCs w:val="20"/>
      <w:lang w:val="en-GB"/>
    </w:rPr>
  </w:style>
  <w:style w:type="paragraph" w:customStyle="1" w:styleId="CharCharChar21">
    <w:name w:val="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2">
    <w:name w:val="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2">
    <w:name w:val="Char Char Char 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CharChar2">
    <w:name w:val="Знак Знак1 Char Char Знак Знак2"/>
    <w:basedOn w:val="Normal"/>
    <w:rsid w:val="007A551B"/>
    <w:pPr>
      <w:tabs>
        <w:tab w:val="num"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2">
    <w:name w:val="Знак Знак Char Char Знак Знак Char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22">
    <w:name w:val="Знак Знак Знак Знак Знак Знак Знак Знак Знак Знак Знак Знак Знак Знак Знак Знак Знак Знак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22">
    <w:name w:val="Char Char Char Знак2"/>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CharCharChar1Char2">
    <w:name w:val="Char Char Char1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22">
    <w:name w:val="Знак Знак12"/>
    <w:basedOn w:val="Normal"/>
    <w:rsid w:val="007A551B"/>
    <w:pPr>
      <w:spacing w:before="0" w:after="160" w:line="240" w:lineRule="exact"/>
      <w:ind w:firstLine="0"/>
      <w:jc w:val="left"/>
    </w:pPr>
    <w:rPr>
      <w:rFonts w:ascii="Arial" w:eastAsia="MS Mincho" w:hAnsi="Arial" w:cs="Arial"/>
      <w:sz w:val="20"/>
      <w:szCs w:val="20"/>
    </w:rPr>
  </w:style>
  <w:style w:type="paragraph" w:customStyle="1" w:styleId="CharCharCharCharChar20">
    <w:name w:val="Char Char 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CharCharChar1Char2">
    <w:name w:val="Char Char1 Char Char Char1 Char2"/>
    <w:basedOn w:val="Normal"/>
    <w:autoRedefine/>
    <w:rsid w:val="007A551B"/>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20">
    <w:name w:val="Знак Знак4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23">
    <w:name w:val="Знак Char Знак2"/>
    <w:basedOn w:val="Normal"/>
    <w:rsid w:val="007A551B"/>
    <w:pPr>
      <w:spacing w:before="0" w:after="160" w:line="240" w:lineRule="exact"/>
      <w:ind w:firstLine="0"/>
      <w:jc w:val="left"/>
    </w:pPr>
    <w:rPr>
      <w:rFonts w:ascii="Arial" w:eastAsia="Batang" w:hAnsi="Arial" w:cs="Arial"/>
      <w:sz w:val="20"/>
      <w:szCs w:val="20"/>
    </w:rPr>
  </w:style>
  <w:style w:type="paragraph" w:customStyle="1" w:styleId="CharCharCharCharCharChar20">
    <w:name w:val="Знак Знак Char Char Знак Знак Char Char Знак Знак Char Char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220">
    <w:name w:val="Знак Знак2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21">
    <w:name w:val="Char Char Char Char Char2"/>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81">
    <w:name w:val="Char Char181"/>
    <w:rsid w:val="007A551B"/>
    <w:rPr>
      <w:rFonts w:ascii="Arial Armenian" w:eastAsia="Times New Roman" w:hAnsi="Arial Armenian"/>
      <w:i/>
      <w:sz w:val="22"/>
      <w:u w:val="single"/>
      <w:lang w:val="en-GB"/>
    </w:rPr>
  </w:style>
  <w:style w:type="character" w:customStyle="1" w:styleId="CharChar191">
    <w:name w:val="Char Char191"/>
    <w:rsid w:val="007A551B"/>
    <w:rPr>
      <w:b/>
      <w:sz w:val="32"/>
      <w:lang w:val="en-GB" w:eastAsia="en-US" w:bidi="ar-SA"/>
    </w:rPr>
  </w:style>
  <w:style w:type="character" w:customStyle="1" w:styleId="CharChar211">
    <w:name w:val="Char Char211"/>
    <w:rsid w:val="007A551B"/>
    <w:rPr>
      <w:rFonts w:ascii="Arial Armenian" w:hAnsi="Arial Armenian"/>
      <w:i/>
      <w:sz w:val="22"/>
      <w:u w:val="single"/>
      <w:lang w:val="en-GB" w:eastAsia="en-US" w:bidi="ar-SA"/>
    </w:rPr>
  </w:style>
  <w:style w:type="character" w:customStyle="1" w:styleId="CharChar201">
    <w:name w:val="Char Char201"/>
    <w:rsid w:val="007A551B"/>
    <w:rPr>
      <w:rFonts w:ascii="Garamond" w:hAnsi="Garamond"/>
      <w:i/>
      <w:spacing w:val="-5"/>
      <w:sz w:val="28"/>
      <w:lang w:val="en-GB" w:eastAsia="en-US" w:bidi="ar-SA"/>
    </w:rPr>
  </w:style>
  <w:style w:type="character" w:customStyle="1" w:styleId="CharChar141">
    <w:name w:val="Char Char141"/>
    <w:rsid w:val="007A551B"/>
    <w:rPr>
      <w:sz w:val="36"/>
      <w:lang w:val="en-GB"/>
    </w:rPr>
  </w:style>
  <w:style w:type="character" w:customStyle="1" w:styleId="CharChar52">
    <w:name w:val="Char Char52"/>
    <w:rsid w:val="007A551B"/>
    <w:rPr>
      <w:rFonts w:ascii="Arial Armenian" w:hAnsi="Arial Armenian" w:cs="Sylfaen"/>
      <w:sz w:val="24"/>
      <w:szCs w:val="24"/>
      <w:lang w:val="ru-RU" w:eastAsia="ru-RU"/>
    </w:rPr>
  </w:style>
  <w:style w:type="character" w:customStyle="1" w:styleId="CharChar162">
    <w:name w:val="Char Char162"/>
    <w:rsid w:val="007A551B"/>
    <w:rPr>
      <w:rFonts w:ascii="Times New Roman" w:hAnsi="Times New Roman"/>
      <w:b/>
      <w:sz w:val="32"/>
      <w:lang w:val="en-GB"/>
    </w:rPr>
  </w:style>
  <w:style w:type="character" w:customStyle="1" w:styleId="CharChar171">
    <w:name w:val="Char Char171"/>
    <w:rsid w:val="007A551B"/>
    <w:rPr>
      <w:rFonts w:ascii="Arial Armenian" w:hAnsi="Arial Armenian"/>
      <w:i/>
      <w:sz w:val="22"/>
      <w:u w:val="single"/>
      <w:lang w:val="en-GB" w:eastAsia="en-US" w:bidi="ar-SA"/>
    </w:rPr>
  </w:style>
  <w:style w:type="paragraph" w:customStyle="1" w:styleId="CharCharCharCharCharChar10">
    <w:name w:val="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10">
    <w:name w:val="Char Char110"/>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11">
    <w:name w:val="Char Char111"/>
    <w:rsid w:val="007A551B"/>
    <w:rPr>
      <w:rFonts w:ascii="Arial Armenian" w:hAnsi="Arial Armenian"/>
      <w:lang w:val="ru-RU" w:eastAsia="ru-RU" w:bidi="ar-SA"/>
    </w:rPr>
  </w:style>
  <w:style w:type="paragraph" w:customStyle="1" w:styleId="2d">
    <w:name w:val="Знак2"/>
    <w:basedOn w:val="Normal"/>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Char281">
    <w:name w:val="Char Char281"/>
    <w:rsid w:val="007A551B"/>
    <w:rPr>
      <w:rFonts w:ascii="Arial Armenian" w:hAnsi="Arial Armenian"/>
      <w:i/>
      <w:sz w:val="22"/>
      <w:u w:val="single"/>
      <w:lang w:val="en-GB"/>
    </w:rPr>
  </w:style>
  <w:style w:type="character" w:customStyle="1" w:styleId="CharChar271">
    <w:name w:val="Char Char271"/>
    <w:rsid w:val="007A551B"/>
    <w:rPr>
      <w:rFonts w:ascii="Garamond" w:hAnsi="Garamond"/>
      <w:i/>
      <w:spacing w:val="-5"/>
      <w:sz w:val="28"/>
      <w:shd w:val="pct5" w:color="auto" w:fill="auto"/>
      <w:lang w:val="en-GB"/>
    </w:rPr>
  </w:style>
  <w:style w:type="character" w:customStyle="1" w:styleId="CharChar261">
    <w:name w:val="Char Char261"/>
    <w:rsid w:val="007A551B"/>
    <w:rPr>
      <w:rFonts w:ascii="Arial Black" w:hAnsi="Arial Black"/>
      <w:caps/>
      <w:spacing w:val="60"/>
      <w:position w:val="4"/>
      <w:sz w:val="14"/>
      <w:lang w:val="en-GB"/>
    </w:rPr>
  </w:style>
  <w:style w:type="character" w:customStyle="1" w:styleId="CharChar251">
    <w:name w:val="Char Char251"/>
    <w:rsid w:val="007A551B"/>
    <w:rPr>
      <w:rFonts w:ascii="Garamond" w:hAnsi="Garamond"/>
      <w:b/>
      <w:i/>
      <w:kern w:val="28"/>
      <w:lang w:val="en-GB"/>
    </w:rPr>
  </w:style>
  <w:style w:type="character" w:customStyle="1" w:styleId="CharChar241">
    <w:name w:val="Char Char241"/>
    <w:rsid w:val="007A551B"/>
    <w:rPr>
      <w:rFonts w:ascii="Arial Armenian" w:hAnsi="Arial Armenian"/>
      <w:noProof/>
      <w:lang w:val="en-US" w:eastAsia="en-US" w:bidi="ar-SA"/>
    </w:rPr>
  </w:style>
  <w:style w:type="character" w:customStyle="1" w:styleId="CharChar231">
    <w:name w:val="Char Char231"/>
    <w:rsid w:val="007A551B"/>
    <w:rPr>
      <w:rFonts w:ascii="Arial Armenian" w:hAnsi="Arial Armenian"/>
      <w:lang w:val="en-GB" w:eastAsia="en-US" w:bidi="ar-SA"/>
    </w:rPr>
  </w:style>
  <w:style w:type="character" w:customStyle="1" w:styleId="CharChar221">
    <w:name w:val="Char Char221"/>
    <w:rsid w:val="007A551B"/>
    <w:rPr>
      <w:rFonts w:ascii="Arial Armenian" w:hAnsi="Arial Armenian"/>
      <w:lang w:val="ru-RU" w:eastAsia="ru-RU" w:bidi="ar-SA"/>
    </w:rPr>
  </w:style>
  <w:style w:type="paragraph" w:customStyle="1" w:styleId="Char1CharCharCharCharCharCharCharCharCharCharCharChar1">
    <w:name w:val="Char1 Char Char Char Char Char Char 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51">
    <w:name w:val="Char Char151"/>
    <w:rsid w:val="007A551B"/>
    <w:rPr>
      <w:sz w:val="36"/>
      <w:lang w:val="en-GB" w:eastAsia="en-US" w:bidi="ar-SA"/>
    </w:rPr>
  </w:style>
  <w:style w:type="character" w:customStyle="1" w:styleId="CharChar131">
    <w:name w:val="Char Char131"/>
    <w:rsid w:val="007A551B"/>
    <w:rPr>
      <w:sz w:val="22"/>
      <w:lang w:val="en-GB" w:eastAsia="en-US" w:bidi="ar-SA"/>
    </w:rPr>
  </w:style>
  <w:style w:type="character" w:customStyle="1" w:styleId="CharChar122">
    <w:name w:val="Char Char122"/>
    <w:rsid w:val="007A551B"/>
    <w:rPr>
      <w:sz w:val="22"/>
      <w:lang w:val="en-GB" w:eastAsia="en-US" w:bidi="ar-SA"/>
    </w:rPr>
  </w:style>
  <w:style w:type="character" w:customStyle="1" w:styleId="CharChar101">
    <w:name w:val="Char Char101"/>
    <w:rsid w:val="007A551B"/>
    <w:rPr>
      <w:rFonts w:ascii="Times Armenian" w:hAnsi="Times Armenian"/>
      <w:color w:val="993300"/>
      <w:sz w:val="22"/>
      <w:szCs w:val="24"/>
      <w:lang w:val="hy-AM" w:eastAsia="en-US" w:bidi="ar-SA"/>
    </w:rPr>
  </w:style>
  <w:style w:type="character" w:customStyle="1" w:styleId="CharChar91">
    <w:name w:val="Char Char91"/>
    <w:rsid w:val="007A551B"/>
    <w:rPr>
      <w:rFonts w:ascii="Times Armenian" w:hAnsi="Times Armenian"/>
      <w:b/>
      <w:i/>
      <w:sz w:val="24"/>
      <w:u w:val="single"/>
      <w:lang w:val="hy-AM" w:eastAsia="en-US" w:bidi="ar-SA"/>
    </w:rPr>
  </w:style>
  <w:style w:type="character" w:customStyle="1" w:styleId="CharChar351">
    <w:name w:val="Char Char351"/>
    <w:rsid w:val="007A551B"/>
    <w:rPr>
      <w:rFonts w:ascii="Arial Armenian" w:hAnsi="Arial Armenian"/>
      <w:i/>
      <w:sz w:val="22"/>
      <w:u w:val="single"/>
      <w:lang w:val="en-GB"/>
    </w:rPr>
  </w:style>
  <w:style w:type="character" w:customStyle="1" w:styleId="CharChar341">
    <w:name w:val="Char Char341"/>
    <w:rsid w:val="007A551B"/>
    <w:rPr>
      <w:rFonts w:ascii="Garamond" w:hAnsi="Garamond"/>
      <w:i/>
      <w:spacing w:val="-5"/>
      <w:sz w:val="28"/>
      <w:shd w:val="pct5" w:color="auto" w:fill="auto"/>
      <w:lang w:val="en-GB"/>
    </w:rPr>
  </w:style>
  <w:style w:type="character" w:customStyle="1" w:styleId="CharChar331">
    <w:name w:val="Char Char331"/>
    <w:rsid w:val="007A551B"/>
    <w:rPr>
      <w:rFonts w:ascii="Arial Black" w:hAnsi="Arial Black"/>
      <w:caps/>
      <w:spacing w:val="60"/>
      <w:position w:val="4"/>
      <w:sz w:val="14"/>
      <w:lang w:val="en-GB"/>
    </w:rPr>
  </w:style>
  <w:style w:type="character" w:customStyle="1" w:styleId="CharChar321">
    <w:name w:val="Char Char321"/>
    <w:rsid w:val="007A551B"/>
    <w:rPr>
      <w:rFonts w:ascii="Garamond" w:hAnsi="Garamond"/>
      <w:b/>
      <w:i/>
      <w:kern w:val="28"/>
      <w:lang w:val="en-GB"/>
    </w:rPr>
  </w:style>
  <w:style w:type="character" w:customStyle="1" w:styleId="CharChar311">
    <w:name w:val="Char Char311"/>
    <w:rsid w:val="007A551B"/>
    <w:rPr>
      <w:rFonts w:ascii="Arial Armenian" w:hAnsi="Arial Armenian"/>
      <w:noProof/>
      <w:lang w:val="en-US" w:eastAsia="en-US" w:bidi="ar-SA"/>
    </w:rPr>
  </w:style>
  <w:style w:type="character" w:customStyle="1" w:styleId="CharChar301">
    <w:name w:val="Char Char301"/>
    <w:rsid w:val="007A551B"/>
    <w:rPr>
      <w:rFonts w:ascii="Arial Armenian" w:hAnsi="Arial Armenian"/>
      <w:lang w:val="en-GB" w:eastAsia="en-US" w:bidi="ar-SA"/>
    </w:rPr>
  </w:style>
  <w:style w:type="character" w:customStyle="1" w:styleId="CharChar291">
    <w:name w:val="Char Char291"/>
    <w:rsid w:val="007A551B"/>
    <w:rPr>
      <w:rFonts w:ascii="Arial Armenian" w:hAnsi="Arial Armenian"/>
      <w:lang w:val="ru-RU" w:eastAsia="ru-RU" w:bidi="ar-SA"/>
    </w:rPr>
  </w:style>
  <w:style w:type="paragraph" w:customStyle="1" w:styleId="CharChar5CharCharCharCharCharChar1">
    <w:name w:val="Char Char5 Char Char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1">
    <w:name w:val="Char Char5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1">
    <w:name w:val="Char Char5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CharChar61">
    <w:name w:val="Char Char61"/>
    <w:locked/>
    <w:rsid w:val="007A551B"/>
    <w:rPr>
      <w:rFonts w:ascii="Times LatArm" w:eastAsia="Calibri" w:hAnsi="Times LatArm" w:cs="Times LatArm"/>
      <w:sz w:val="22"/>
      <w:szCs w:val="22"/>
      <w:lang w:val="en-GB" w:eastAsia="en-US" w:bidi="ar-SA"/>
    </w:rPr>
  </w:style>
  <w:style w:type="character" w:customStyle="1" w:styleId="CharChar81">
    <w:name w:val="Char Char81"/>
    <w:locked/>
    <w:rsid w:val="007A551B"/>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7A551B"/>
    <w:rPr>
      <w:rFonts w:ascii="Courier New" w:eastAsia="Calibri" w:hAnsi="Courier New" w:cs="Courier New"/>
      <w:lang w:val="en-US" w:eastAsia="en-US" w:bidi="ar-SA"/>
    </w:rPr>
  </w:style>
  <w:style w:type="character" w:customStyle="1" w:styleId="CharChar41">
    <w:name w:val="Char Char41"/>
    <w:locked/>
    <w:rsid w:val="007A551B"/>
    <w:rPr>
      <w:rFonts w:eastAsia="Calibri"/>
      <w:sz w:val="22"/>
      <w:szCs w:val="22"/>
      <w:lang w:val="en-GB" w:eastAsia="en-US" w:bidi="ar-SA"/>
    </w:rPr>
  </w:style>
  <w:style w:type="character" w:customStyle="1" w:styleId="CharChar36">
    <w:name w:val="Char Char36"/>
    <w:locked/>
    <w:rsid w:val="007A551B"/>
    <w:rPr>
      <w:rFonts w:eastAsia="Calibri"/>
      <w:sz w:val="22"/>
      <w:szCs w:val="22"/>
      <w:lang w:val="en-GB" w:eastAsia="en-US" w:bidi="ar-SA"/>
    </w:rPr>
  </w:style>
  <w:style w:type="character" w:customStyle="1" w:styleId="CharChar210">
    <w:name w:val="Char Char210"/>
    <w:locked/>
    <w:rsid w:val="007A551B"/>
    <w:rPr>
      <w:rFonts w:ascii="Times Armenian" w:eastAsia="Calibri" w:hAnsi="Times Armenian" w:cs="Times Armenian"/>
      <w:b/>
      <w:bCs/>
      <w:sz w:val="22"/>
      <w:szCs w:val="22"/>
      <w:lang w:val="en-US" w:eastAsia="en-US" w:bidi="ar-SA"/>
    </w:rPr>
  </w:style>
  <w:style w:type="table" w:customStyle="1" w:styleId="TableGrid6">
    <w:name w:val="Table Grid6"/>
    <w:basedOn w:val="TableNormal"/>
    <w:next w:val="TableGrid"/>
    <w:uiPriority w:val="39"/>
    <w:rsid w:val="00B35CA4"/>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D10C58"/>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2F5D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C23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5F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EA45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7695C"/>
    <w:rPr>
      <w:color w:val="605E5C"/>
      <w:shd w:val="clear" w:color="auto" w:fill="E1DFDD"/>
    </w:rPr>
  </w:style>
  <w:style w:type="table" w:customStyle="1" w:styleId="GridTable1Light-Accent11">
    <w:name w:val="Grid Table 1 Light - Accent 11"/>
    <w:basedOn w:val="TableNormal"/>
    <w:uiPriority w:val="46"/>
    <w:rsid w:val="00800B4C"/>
    <w:pPr>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6357">
      <w:bodyDiv w:val="1"/>
      <w:marLeft w:val="0"/>
      <w:marRight w:val="0"/>
      <w:marTop w:val="0"/>
      <w:marBottom w:val="0"/>
      <w:divBdr>
        <w:top w:val="none" w:sz="0" w:space="0" w:color="auto"/>
        <w:left w:val="none" w:sz="0" w:space="0" w:color="auto"/>
        <w:bottom w:val="none" w:sz="0" w:space="0" w:color="auto"/>
        <w:right w:val="none" w:sz="0" w:space="0" w:color="auto"/>
      </w:divBdr>
    </w:div>
    <w:div w:id="46104144">
      <w:bodyDiv w:val="1"/>
      <w:marLeft w:val="0"/>
      <w:marRight w:val="0"/>
      <w:marTop w:val="0"/>
      <w:marBottom w:val="0"/>
      <w:divBdr>
        <w:top w:val="none" w:sz="0" w:space="0" w:color="auto"/>
        <w:left w:val="none" w:sz="0" w:space="0" w:color="auto"/>
        <w:bottom w:val="none" w:sz="0" w:space="0" w:color="auto"/>
        <w:right w:val="none" w:sz="0" w:space="0" w:color="auto"/>
      </w:divBdr>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238440791">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04966530">
      <w:bodyDiv w:val="1"/>
      <w:marLeft w:val="0"/>
      <w:marRight w:val="0"/>
      <w:marTop w:val="0"/>
      <w:marBottom w:val="0"/>
      <w:divBdr>
        <w:top w:val="none" w:sz="0" w:space="0" w:color="auto"/>
        <w:left w:val="none" w:sz="0" w:space="0" w:color="auto"/>
        <w:bottom w:val="none" w:sz="0" w:space="0" w:color="auto"/>
        <w:right w:val="none" w:sz="0" w:space="0" w:color="auto"/>
      </w:divBdr>
    </w:div>
    <w:div w:id="324091424">
      <w:bodyDiv w:val="1"/>
      <w:marLeft w:val="0"/>
      <w:marRight w:val="0"/>
      <w:marTop w:val="0"/>
      <w:marBottom w:val="0"/>
      <w:divBdr>
        <w:top w:val="none" w:sz="0" w:space="0" w:color="auto"/>
        <w:left w:val="none" w:sz="0" w:space="0" w:color="auto"/>
        <w:bottom w:val="none" w:sz="0" w:space="0" w:color="auto"/>
        <w:right w:val="none" w:sz="0" w:space="0" w:color="auto"/>
      </w:divBdr>
    </w:div>
    <w:div w:id="335962125">
      <w:bodyDiv w:val="1"/>
      <w:marLeft w:val="0"/>
      <w:marRight w:val="0"/>
      <w:marTop w:val="0"/>
      <w:marBottom w:val="0"/>
      <w:divBdr>
        <w:top w:val="none" w:sz="0" w:space="0" w:color="auto"/>
        <w:left w:val="none" w:sz="0" w:space="0" w:color="auto"/>
        <w:bottom w:val="none" w:sz="0" w:space="0" w:color="auto"/>
        <w:right w:val="none" w:sz="0" w:space="0" w:color="auto"/>
      </w:divBdr>
    </w:div>
    <w:div w:id="350764242">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38056703">
      <w:bodyDiv w:val="1"/>
      <w:marLeft w:val="0"/>
      <w:marRight w:val="0"/>
      <w:marTop w:val="0"/>
      <w:marBottom w:val="0"/>
      <w:divBdr>
        <w:top w:val="none" w:sz="0" w:space="0" w:color="auto"/>
        <w:left w:val="none" w:sz="0" w:space="0" w:color="auto"/>
        <w:bottom w:val="none" w:sz="0" w:space="0" w:color="auto"/>
        <w:right w:val="none" w:sz="0" w:space="0" w:color="auto"/>
      </w:divBdr>
    </w:div>
    <w:div w:id="552816326">
      <w:bodyDiv w:val="1"/>
      <w:marLeft w:val="0"/>
      <w:marRight w:val="0"/>
      <w:marTop w:val="0"/>
      <w:marBottom w:val="0"/>
      <w:divBdr>
        <w:top w:val="none" w:sz="0" w:space="0" w:color="auto"/>
        <w:left w:val="none" w:sz="0" w:space="0" w:color="auto"/>
        <w:bottom w:val="none" w:sz="0" w:space="0" w:color="auto"/>
        <w:right w:val="none" w:sz="0" w:space="0" w:color="auto"/>
      </w:divBdr>
    </w:div>
    <w:div w:id="560678338">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598486525">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14563203">
      <w:bodyDiv w:val="1"/>
      <w:marLeft w:val="0"/>
      <w:marRight w:val="0"/>
      <w:marTop w:val="0"/>
      <w:marBottom w:val="0"/>
      <w:divBdr>
        <w:top w:val="none" w:sz="0" w:space="0" w:color="auto"/>
        <w:left w:val="none" w:sz="0" w:space="0" w:color="auto"/>
        <w:bottom w:val="none" w:sz="0" w:space="0" w:color="auto"/>
        <w:right w:val="none" w:sz="0" w:space="0" w:color="auto"/>
      </w:divBdr>
    </w:div>
    <w:div w:id="619722069">
      <w:bodyDiv w:val="1"/>
      <w:marLeft w:val="0"/>
      <w:marRight w:val="0"/>
      <w:marTop w:val="0"/>
      <w:marBottom w:val="0"/>
      <w:divBdr>
        <w:top w:val="none" w:sz="0" w:space="0" w:color="auto"/>
        <w:left w:val="none" w:sz="0" w:space="0" w:color="auto"/>
        <w:bottom w:val="none" w:sz="0" w:space="0" w:color="auto"/>
        <w:right w:val="none" w:sz="0" w:space="0" w:color="auto"/>
      </w:divBdr>
    </w:div>
    <w:div w:id="631715992">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94693675">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712268624">
      <w:bodyDiv w:val="1"/>
      <w:marLeft w:val="0"/>
      <w:marRight w:val="0"/>
      <w:marTop w:val="0"/>
      <w:marBottom w:val="0"/>
      <w:divBdr>
        <w:top w:val="none" w:sz="0" w:space="0" w:color="auto"/>
        <w:left w:val="none" w:sz="0" w:space="0" w:color="auto"/>
        <w:bottom w:val="none" w:sz="0" w:space="0" w:color="auto"/>
        <w:right w:val="none" w:sz="0" w:space="0" w:color="auto"/>
      </w:divBdr>
    </w:div>
    <w:div w:id="721444035">
      <w:bodyDiv w:val="1"/>
      <w:marLeft w:val="0"/>
      <w:marRight w:val="0"/>
      <w:marTop w:val="0"/>
      <w:marBottom w:val="0"/>
      <w:divBdr>
        <w:top w:val="none" w:sz="0" w:space="0" w:color="auto"/>
        <w:left w:val="none" w:sz="0" w:space="0" w:color="auto"/>
        <w:bottom w:val="none" w:sz="0" w:space="0" w:color="auto"/>
        <w:right w:val="none" w:sz="0" w:space="0" w:color="auto"/>
      </w:divBdr>
    </w:div>
    <w:div w:id="826870809">
      <w:bodyDiv w:val="1"/>
      <w:marLeft w:val="0"/>
      <w:marRight w:val="0"/>
      <w:marTop w:val="0"/>
      <w:marBottom w:val="0"/>
      <w:divBdr>
        <w:top w:val="none" w:sz="0" w:space="0" w:color="auto"/>
        <w:left w:val="none" w:sz="0" w:space="0" w:color="auto"/>
        <w:bottom w:val="none" w:sz="0" w:space="0" w:color="auto"/>
        <w:right w:val="none" w:sz="0" w:space="0" w:color="auto"/>
      </w:divBdr>
    </w:div>
    <w:div w:id="842547898">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959457230">
      <w:bodyDiv w:val="1"/>
      <w:marLeft w:val="0"/>
      <w:marRight w:val="0"/>
      <w:marTop w:val="0"/>
      <w:marBottom w:val="0"/>
      <w:divBdr>
        <w:top w:val="none" w:sz="0" w:space="0" w:color="auto"/>
        <w:left w:val="none" w:sz="0" w:space="0" w:color="auto"/>
        <w:bottom w:val="none" w:sz="0" w:space="0" w:color="auto"/>
        <w:right w:val="none" w:sz="0" w:space="0" w:color="auto"/>
      </w:divBdr>
    </w:div>
    <w:div w:id="1091001957">
      <w:bodyDiv w:val="1"/>
      <w:marLeft w:val="0"/>
      <w:marRight w:val="0"/>
      <w:marTop w:val="0"/>
      <w:marBottom w:val="0"/>
      <w:divBdr>
        <w:top w:val="none" w:sz="0" w:space="0" w:color="auto"/>
        <w:left w:val="none" w:sz="0" w:space="0" w:color="auto"/>
        <w:bottom w:val="none" w:sz="0" w:space="0" w:color="auto"/>
        <w:right w:val="none" w:sz="0" w:space="0" w:color="auto"/>
      </w:divBdr>
      <w:divsChild>
        <w:div w:id="2782632">
          <w:marLeft w:val="274"/>
          <w:marRight w:val="0"/>
          <w:marTop w:val="150"/>
          <w:marBottom w:val="0"/>
          <w:divBdr>
            <w:top w:val="none" w:sz="0" w:space="0" w:color="auto"/>
            <w:left w:val="none" w:sz="0" w:space="0" w:color="auto"/>
            <w:bottom w:val="none" w:sz="0" w:space="0" w:color="auto"/>
            <w:right w:val="none" w:sz="0" w:space="0" w:color="auto"/>
          </w:divBdr>
        </w:div>
        <w:div w:id="30540549">
          <w:marLeft w:val="274"/>
          <w:marRight w:val="0"/>
          <w:marTop w:val="150"/>
          <w:marBottom w:val="0"/>
          <w:divBdr>
            <w:top w:val="none" w:sz="0" w:space="0" w:color="auto"/>
            <w:left w:val="none" w:sz="0" w:space="0" w:color="auto"/>
            <w:bottom w:val="none" w:sz="0" w:space="0" w:color="auto"/>
            <w:right w:val="none" w:sz="0" w:space="0" w:color="auto"/>
          </w:divBdr>
        </w:div>
        <w:div w:id="1322809040">
          <w:marLeft w:val="274"/>
          <w:marRight w:val="0"/>
          <w:marTop w:val="150"/>
          <w:marBottom w:val="0"/>
          <w:divBdr>
            <w:top w:val="none" w:sz="0" w:space="0" w:color="auto"/>
            <w:left w:val="none" w:sz="0" w:space="0" w:color="auto"/>
            <w:bottom w:val="none" w:sz="0" w:space="0" w:color="auto"/>
            <w:right w:val="none" w:sz="0" w:space="0" w:color="auto"/>
          </w:divBdr>
        </w:div>
      </w:divsChild>
    </w:div>
    <w:div w:id="1163928673">
      <w:bodyDiv w:val="1"/>
      <w:marLeft w:val="0"/>
      <w:marRight w:val="0"/>
      <w:marTop w:val="0"/>
      <w:marBottom w:val="0"/>
      <w:divBdr>
        <w:top w:val="none" w:sz="0" w:space="0" w:color="auto"/>
        <w:left w:val="none" w:sz="0" w:space="0" w:color="auto"/>
        <w:bottom w:val="none" w:sz="0" w:space="0" w:color="auto"/>
        <w:right w:val="none" w:sz="0" w:space="0" w:color="auto"/>
      </w:divBdr>
    </w:div>
    <w:div w:id="1191600518">
      <w:bodyDiv w:val="1"/>
      <w:marLeft w:val="0"/>
      <w:marRight w:val="0"/>
      <w:marTop w:val="0"/>
      <w:marBottom w:val="0"/>
      <w:divBdr>
        <w:top w:val="none" w:sz="0" w:space="0" w:color="auto"/>
        <w:left w:val="none" w:sz="0" w:space="0" w:color="auto"/>
        <w:bottom w:val="none" w:sz="0" w:space="0" w:color="auto"/>
        <w:right w:val="none" w:sz="0" w:space="0" w:color="auto"/>
      </w:divBdr>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08252067">
      <w:bodyDiv w:val="1"/>
      <w:marLeft w:val="0"/>
      <w:marRight w:val="0"/>
      <w:marTop w:val="0"/>
      <w:marBottom w:val="0"/>
      <w:divBdr>
        <w:top w:val="none" w:sz="0" w:space="0" w:color="auto"/>
        <w:left w:val="none" w:sz="0" w:space="0" w:color="auto"/>
        <w:bottom w:val="none" w:sz="0" w:space="0" w:color="auto"/>
        <w:right w:val="none" w:sz="0" w:space="0" w:color="auto"/>
      </w:divBdr>
    </w:div>
    <w:div w:id="1213729869">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29946282">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537813865">
      <w:bodyDiv w:val="1"/>
      <w:marLeft w:val="0"/>
      <w:marRight w:val="0"/>
      <w:marTop w:val="0"/>
      <w:marBottom w:val="0"/>
      <w:divBdr>
        <w:top w:val="none" w:sz="0" w:space="0" w:color="auto"/>
        <w:left w:val="none" w:sz="0" w:space="0" w:color="auto"/>
        <w:bottom w:val="none" w:sz="0" w:space="0" w:color="auto"/>
        <w:right w:val="none" w:sz="0" w:space="0" w:color="auto"/>
      </w:divBdr>
      <w:divsChild>
        <w:div w:id="1341350337">
          <w:marLeft w:val="547"/>
          <w:marRight w:val="0"/>
          <w:marTop w:val="96"/>
          <w:marBottom w:val="0"/>
          <w:divBdr>
            <w:top w:val="none" w:sz="0" w:space="0" w:color="auto"/>
            <w:left w:val="none" w:sz="0" w:space="0" w:color="auto"/>
            <w:bottom w:val="none" w:sz="0" w:space="0" w:color="auto"/>
            <w:right w:val="none" w:sz="0" w:space="0" w:color="auto"/>
          </w:divBdr>
        </w:div>
        <w:div w:id="1414550410">
          <w:marLeft w:val="547"/>
          <w:marRight w:val="0"/>
          <w:marTop w:val="96"/>
          <w:marBottom w:val="0"/>
          <w:divBdr>
            <w:top w:val="none" w:sz="0" w:space="0" w:color="auto"/>
            <w:left w:val="none" w:sz="0" w:space="0" w:color="auto"/>
            <w:bottom w:val="none" w:sz="0" w:space="0" w:color="auto"/>
            <w:right w:val="none" w:sz="0" w:space="0" w:color="auto"/>
          </w:divBdr>
        </w:div>
      </w:divsChild>
    </w:div>
    <w:div w:id="1540320300">
      <w:bodyDiv w:val="1"/>
      <w:marLeft w:val="0"/>
      <w:marRight w:val="0"/>
      <w:marTop w:val="0"/>
      <w:marBottom w:val="0"/>
      <w:divBdr>
        <w:top w:val="none" w:sz="0" w:space="0" w:color="auto"/>
        <w:left w:val="none" w:sz="0" w:space="0" w:color="auto"/>
        <w:bottom w:val="none" w:sz="0" w:space="0" w:color="auto"/>
        <w:right w:val="none" w:sz="0" w:space="0" w:color="auto"/>
      </w:divBdr>
    </w:div>
    <w:div w:id="1580675401">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81925765">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728264406">
      <w:bodyDiv w:val="1"/>
      <w:marLeft w:val="0"/>
      <w:marRight w:val="0"/>
      <w:marTop w:val="0"/>
      <w:marBottom w:val="0"/>
      <w:divBdr>
        <w:top w:val="none" w:sz="0" w:space="0" w:color="auto"/>
        <w:left w:val="none" w:sz="0" w:space="0" w:color="auto"/>
        <w:bottom w:val="none" w:sz="0" w:space="0" w:color="auto"/>
        <w:right w:val="none" w:sz="0" w:space="0" w:color="auto"/>
      </w:divBdr>
    </w:div>
    <w:div w:id="1728647761">
      <w:bodyDiv w:val="1"/>
      <w:marLeft w:val="0"/>
      <w:marRight w:val="0"/>
      <w:marTop w:val="0"/>
      <w:marBottom w:val="0"/>
      <w:divBdr>
        <w:top w:val="none" w:sz="0" w:space="0" w:color="auto"/>
        <w:left w:val="none" w:sz="0" w:space="0" w:color="auto"/>
        <w:bottom w:val="none" w:sz="0" w:space="0" w:color="auto"/>
        <w:right w:val="none" w:sz="0" w:space="0" w:color="auto"/>
      </w:divBdr>
    </w:div>
    <w:div w:id="1805544749">
      <w:bodyDiv w:val="1"/>
      <w:marLeft w:val="0"/>
      <w:marRight w:val="0"/>
      <w:marTop w:val="0"/>
      <w:marBottom w:val="0"/>
      <w:divBdr>
        <w:top w:val="none" w:sz="0" w:space="0" w:color="auto"/>
        <w:left w:val="none" w:sz="0" w:space="0" w:color="auto"/>
        <w:bottom w:val="none" w:sz="0" w:space="0" w:color="auto"/>
        <w:right w:val="none" w:sz="0" w:space="0" w:color="auto"/>
      </w:divBdr>
    </w:div>
    <w:div w:id="1849831677">
      <w:bodyDiv w:val="1"/>
      <w:marLeft w:val="0"/>
      <w:marRight w:val="0"/>
      <w:marTop w:val="0"/>
      <w:marBottom w:val="0"/>
      <w:divBdr>
        <w:top w:val="none" w:sz="0" w:space="0" w:color="auto"/>
        <w:left w:val="none" w:sz="0" w:space="0" w:color="auto"/>
        <w:bottom w:val="none" w:sz="0" w:space="0" w:color="auto"/>
        <w:right w:val="none" w:sz="0" w:space="0" w:color="auto"/>
      </w:divBdr>
    </w:div>
    <w:div w:id="1875381944">
      <w:bodyDiv w:val="1"/>
      <w:marLeft w:val="0"/>
      <w:marRight w:val="0"/>
      <w:marTop w:val="0"/>
      <w:marBottom w:val="0"/>
      <w:divBdr>
        <w:top w:val="none" w:sz="0" w:space="0" w:color="auto"/>
        <w:left w:val="none" w:sz="0" w:space="0" w:color="auto"/>
        <w:bottom w:val="none" w:sz="0" w:space="0" w:color="auto"/>
        <w:right w:val="none" w:sz="0" w:space="0" w:color="auto"/>
      </w:divBdr>
    </w:div>
    <w:div w:id="1892306218">
      <w:bodyDiv w:val="1"/>
      <w:marLeft w:val="0"/>
      <w:marRight w:val="0"/>
      <w:marTop w:val="0"/>
      <w:marBottom w:val="0"/>
      <w:divBdr>
        <w:top w:val="none" w:sz="0" w:space="0" w:color="auto"/>
        <w:left w:val="none" w:sz="0" w:space="0" w:color="auto"/>
        <w:bottom w:val="none" w:sz="0" w:space="0" w:color="auto"/>
        <w:right w:val="none" w:sz="0" w:space="0" w:color="auto"/>
      </w:divBdr>
    </w:div>
    <w:div w:id="1938439738">
      <w:bodyDiv w:val="1"/>
      <w:marLeft w:val="0"/>
      <w:marRight w:val="0"/>
      <w:marTop w:val="0"/>
      <w:marBottom w:val="0"/>
      <w:divBdr>
        <w:top w:val="none" w:sz="0" w:space="0" w:color="auto"/>
        <w:left w:val="none" w:sz="0" w:space="0" w:color="auto"/>
        <w:bottom w:val="none" w:sz="0" w:space="0" w:color="auto"/>
        <w:right w:val="none" w:sz="0" w:space="0" w:color="auto"/>
      </w:divBdr>
    </w:div>
    <w:div w:id="1948197992">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90033611">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 w:id="214257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image" Target="media/image3.emf"/><Relationship Id="rId55" Type="http://schemas.openxmlformats.org/officeDocument/2006/relationships/chart" Target="charts/chart44.xml"/><Relationship Id="rId63" Type="http://schemas.openxmlformats.org/officeDocument/2006/relationships/image" Target="media/image4.png"/><Relationship Id="rId68" Type="http://schemas.openxmlformats.org/officeDocument/2006/relationships/chart" Target="charts/chart56.xml"/><Relationship Id="rId76" Type="http://schemas.openxmlformats.org/officeDocument/2006/relationships/image" Target="media/image6.png"/><Relationship Id="rId84" Type="http://schemas.openxmlformats.org/officeDocument/2006/relationships/image" Target="media/image13.jpeg"/><Relationship Id="rId89" Type="http://schemas.openxmlformats.org/officeDocument/2006/relationships/chart" Target="charts/chart60.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63.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4.xml"/><Relationship Id="rId74" Type="http://schemas.openxmlformats.org/officeDocument/2006/relationships/footer" Target="footer2.xml"/><Relationship Id="rId79" Type="http://schemas.openxmlformats.org/officeDocument/2006/relationships/image" Target="media/image9.jpeg"/><Relationship Id="rId87"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hyperlink" Target="https://tradingeconomics.com/country-list/rating" TargetMode="External"/><Relationship Id="rId90" Type="http://schemas.openxmlformats.org/officeDocument/2006/relationships/chart" Target="charts/chart61.xml"/><Relationship Id="rId95" Type="http://schemas.openxmlformats.org/officeDocument/2006/relationships/fontTable" Target="fontTable.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hyperlink" Target="http://www.centralbanknews.info/" TargetMode="External"/><Relationship Id="rId56" Type="http://schemas.openxmlformats.org/officeDocument/2006/relationships/chart" Target="charts/chart45.xml"/><Relationship Id="rId64" Type="http://schemas.openxmlformats.org/officeDocument/2006/relationships/chart" Target="charts/chart52.xml"/><Relationship Id="rId69" Type="http://schemas.openxmlformats.org/officeDocument/2006/relationships/image" Target="media/image5.png"/><Relationship Id="rId77" Type="http://schemas.openxmlformats.org/officeDocument/2006/relationships/image" Target="media/image7.png"/><Relationship Id="rId8" Type="http://schemas.openxmlformats.org/officeDocument/2006/relationships/footer" Target="footer1.xml"/><Relationship Id="rId51" Type="http://schemas.openxmlformats.org/officeDocument/2006/relationships/chart" Target="charts/chart40.xml"/><Relationship Id="rId72" Type="http://schemas.openxmlformats.org/officeDocument/2006/relationships/chart" Target="charts/chart58.xml"/><Relationship Id="rId80" Type="http://schemas.openxmlformats.org/officeDocument/2006/relationships/image" Target="media/image10.png"/><Relationship Id="rId85" Type="http://schemas.openxmlformats.org/officeDocument/2006/relationships/image" Target="media/image14.jpeg"/><Relationship Id="rId93"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48.xml"/><Relationship Id="rId67" Type="http://schemas.openxmlformats.org/officeDocument/2006/relationships/chart" Target="charts/chart55.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oleObject" Target="embeddings/oleObject1.bin"/><Relationship Id="rId75" Type="http://schemas.openxmlformats.org/officeDocument/2006/relationships/footer" Target="footer3.xml"/><Relationship Id="rId83" Type="http://schemas.openxmlformats.org/officeDocument/2006/relationships/image" Target="media/image12.jpeg"/><Relationship Id="rId88" Type="http://schemas.openxmlformats.org/officeDocument/2006/relationships/image" Target="media/image17.jpeg"/><Relationship Id="rId91" Type="http://schemas.openxmlformats.org/officeDocument/2006/relationships/chart" Target="charts/chart6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2.emf"/><Relationship Id="rId57" Type="http://schemas.openxmlformats.org/officeDocument/2006/relationships/chart" Target="charts/chart46.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3.xml"/><Relationship Id="rId73" Type="http://schemas.openxmlformats.org/officeDocument/2006/relationships/chart" Target="charts/chart59.xm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5.jpe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s://www.gov.am/am/covid19./" TargetMode="External"/><Relationship Id="rId2" Type="http://schemas.openxmlformats.org/officeDocument/2006/relationships/hyperlink" Target="https://www.cba.am/Storage/AM/downloads/parberakan/DVQ/Gnach_II_20.pdf" TargetMode="External"/><Relationship Id="rId1" Type="http://schemas.openxmlformats.org/officeDocument/2006/relationships/hyperlink" Target="https://www.imf.org/en/Publications/WEO/Issues/2020/06/24/WEOUpdateJune2020" TargetMode="External"/><Relationship Id="rId5" Type="http://schemas.openxmlformats.org/officeDocument/2006/relationships/hyperlink" Target="http://www.minfin.am/website/images/files/DSA_MoF_2019_last.pdf" TargetMode="External"/><Relationship Id="rId4" Type="http://schemas.openxmlformats.org/officeDocument/2006/relationships/hyperlink" Target="https://www.gov.am/am/covid-19-cragr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4.xlsx"/><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Admin\Downloads\Copy%20of%20&#1356;&#1387;&#1405;&#1391;&#1381;&#1408;-2020-2023%20(4).xlsx" TargetMode="External"/><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2.xlsx"/><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43.xlsx"/><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5.xlsx"/><Relationship Id="rId1" Type="http://schemas.openxmlformats.org/officeDocument/2006/relationships/themeOverride" Target="../theme/themeOverride40.xm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2.xml.rels><?xml version="1.0" encoding="UTF-8" standalone="yes"?>
<Relationships xmlns="http://schemas.openxmlformats.org/package/2006/relationships"><Relationship Id="rId1" Type="http://schemas.openxmlformats.org/officeDocument/2006/relationships/oleObject" Target="file:///C:\Users\Ruzanna.Gabrielyan\Downloads\&#1406;&#1377;&#1408;&#1391;,%20&#1379;&#1408;&#1377;&#1398;&#1407;%20&#1379;&#1408;&#1377;&#1414;&#1387;&#1391;%2017.07%20(1)%20(1)%20(1).xlsx"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esktop\Sveta\3.&#1344;&#1377;&#1406;&#1381;&#1388;&#1406;&#1377;&#1390;_N3_&#1379;&#1400;&#1408;&#1390;&#1377;&#1404;&#1377;&#1391;&#1377;&#1398;%2015.07.2020%20(1).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User\Desktop\Sveta\3.&#1344;&#1377;&#1406;&#1381;&#1388;&#1406;&#1377;&#1390;_N3_&#1379;&#1400;&#1408;&#1390;&#1377;&#1404;&#1377;&#1391;&#1377;&#1398;%2015.07.2020%20(1).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User\Desktop\Sveta\3.&#1344;&#1377;&#1406;&#1381;&#1388;&#1406;&#1377;&#1390;_N3_&#1379;&#1400;&#1408;&#1390;&#1377;&#1404;&#1377;&#1391;&#1377;&#1398;%2015.07.2020%20(1).xls" TargetMode="Externa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50.xlsx"/><Relationship Id="rId1" Type="http://schemas.openxmlformats.org/officeDocument/2006/relationships/themeOverride" Target="../theme/themeOverride41.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51.xlsx"/><Relationship Id="rId1" Type="http://schemas.openxmlformats.org/officeDocument/2006/relationships/themeOverride" Target="../theme/themeOverride42.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52.xlsx"/><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oleObject" Target="file:///D:\Armine%202020\MTEF21-23\MTEF_risc_21-23\Risks_for_MTEF_2020-2023.xlsx" TargetMode="Externa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4.xml.rels><?xml version="1.0" encoding="UTF-8" standalone="yes"?>
<Relationships xmlns="http://schemas.openxmlformats.org/package/2006/relationships"><Relationship Id="rId1" Type="http://schemas.openxmlformats.org/officeDocument/2006/relationships/oleObject" Target="file:///C:\Users\karap\Desktop\July\MTEF\DSA_MTEF.xlsm"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1.7940000000000005</c:v>
                </c:pt>
                <c:pt idx="1">
                  <c:v>2.5</c:v>
                </c:pt>
                <c:pt idx="2">
                  <c:v>1.3</c:v>
                </c:pt>
                <c:pt idx="3">
                  <c:v>-6.6</c:v>
                </c:pt>
                <c:pt idx="4">
                  <c:v>4.0999999999999996</c:v>
                </c:pt>
              </c:numCache>
            </c:numRef>
          </c:val>
          <c:extLst>
            <c:ext xmlns:c16="http://schemas.microsoft.com/office/drawing/2014/chart" uri="{C3380CC4-5D6E-409C-BE32-E72D297353CC}">
              <c16:uniqueId val="{00000000-6F04-498C-B27D-E03BBEC900B3}"/>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2.5419999999999998</c:v>
                </c:pt>
                <c:pt idx="1">
                  <c:v>1.9245307253744459</c:v>
                </c:pt>
                <c:pt idx="2">
                  <c:v>1.2783448122809822</c:v>
                </c:pt>
                <c:pt idx="3">
                  <c:v>-10.238572826134414</c:v>
                </c:pt>
                <c:pt idx="4">
                  <c:v>6.0264375781711408</c:v>
                </c:pt>
              </c:numCache>
            </c:numRef>
          </c:val>
          <c:extLst>
            <c:ext xmlns:c16="http://schemas.microsoft.com/office/drawing/2014/chart" uri="{C3380CC4-5D6E-409C-BE32-E72D297353CC}">
              <c16:uniqueId val="{00000001-6F04-498C-B27D-E03BBEC900B3}"/>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Sheet1!$E$2:$E$6</c:f>
              <c:numCache>
                <c:formatCode>#,##0.0;"–"#,##0.0</c:formatCode>
                <c:ptCount val="5"/>
                <c:pt idx="0">
                  <c:v>6.7569999999999997</c:v>
                </c:pt>
                <c:pt idx="1">
                  <c:v>6.7</c:v>
                </c:pt>
                <c:pt idx="2">
                  <c:v>6.1</c:v>
                </c:pt>
                <c:pt idx="3">
                  <c:v>1</c:v>
                </c:pt>
                <c:pt idx="4">
                  <c:v>8.2000000000000011</c:v>
                </c:pt>
              </c:numCache>
            </c:numRef>
          </c:val>
          <c:extLst>
            <c:ext xmlns:c16="http://schemas.microsoft.com/office/drawing/2014/chart" uri="{C3380CC4-5D6E-409C-BE32-E72D297353CC}">
              <c16:uniqueId val="{00000002-6F04-498C-B27D-E03BBEC900B3}"/>
            </c:ext>
          </c:extLst>
        </c:ser>
        <c:ser>
          <c:idx val="4"/>
          <c:order val="4"/>
          <c:tx>
            <c:strRef>
              <c:f>Sheet1!$F$1</c:f>
              <c:strCache>
                <c:ptCount val="1"/>
                <c:pt idx="0">
                  <c:v>ԱՄՆ</c:v>
                </c:pt>
              </c:strCache>
            </c:strRef>
          </c:tx>
          <c:spPr>
            <a:solidFill>
              <a:schemeClr val="accent5"/>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Sheet1!$F$2:$F$6</c:f>
              <c:numCache>
                <c:formatCode>#,##0.0;"–"#,##0.0</c:formatCode>
                <c:ptCount val="5"/>
                <c:pt idx="0">
                  <c:v>2.3699999999999997</c:v>
                </c:pt>
                <c:pt idx="1">
                  <c:v>2.9</c:v>
                </c:pt>
                <c:pt idx="2">
                  <c:v>2.2999999999999998</c:v>
                </c:pt>
                <c:pt idx="3">
                  <c:v>-8</c:v>
                </c:pt>
                <c:pt idx="4">
                  <c:v>4.5</c:v>
                </c:pt>
              </c:numCache>
            </c:numRef>
          </c:val>
          <c:extLst>
            <c:ext xmlns:c16="http://schemas.microsoft.com/office/drawing/2014/chart" uri="{C3380CC4-5D6E-409C-BE32-E72D297353CC}">
              <c16:uniqueId val="{00000003-6F04-498C-B27D-E03BBEC900B3}"/>
            </c:ext>
          </c:extLst>
        </c:ser>
        <c:dLbls>
          <c:showLegendKey val="0"/>
          <c:showVal val="0"/>
          <c:showCatName val="0"/>
          <c:showSerName val="0"/>
          <c:showPercent val="0"/>
          <c:showBubbleSize val="0"/>
        </c:dLbls>
        <c:gapWidth val="150"/>
        <c:axId val="-889819888"/>
        <c:axId val="-889817168"/>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3.8699999999999997</c:v>
                </c:pt>
                <c:pt idx="1">
                  <c:v>3.5852566282283198</c:v>
                </c:pt>
                <c:pt idx="2">
                  <c:v>2.8916152191117521</c:v>
                </c:pt>
                <c:pt idx="3">
                  <c:v>-4.9445396076434296</c:v>
                </c:pt>
                <c:pt idx="4">
                  <c:v>5.4473037587325033</c:v>
                </c:pt>
              </c:numCache>
            </c:numRef>
          </c:val>
          <c:smooth val="0"/>
          <c:extLst>
            <c:ext xmlns:c16="http://schemas.microsoft.com/office/drawing/2014/chart" uri="{C3380CC4-5D6E-409C-BE32-E72D297353CC}">
              <c16:uniqueId val="{00000004-6F04-498C-B27D-E03BBEC900B3}"/>
            </c:ext>
          </c:extLst>
        </c:ser>
        <c:dLbls>
          <c:showLegendKey val="0"/>
          <c:showVal val="0"/>
          <c:showCatName val="0"/>
          <c:showSerName val="0"/>
          <c:showPercent val="0"/>
          <c:showBubbleSize val="0"/>
        </c:dLbls>
        <c:marker val="1"/>
        <c:smooth val="0"/>
        <c:axId val="-889819888"/>
        <c:axId val="-889817168"/>
      </c:lineChart>
      <c:catAx>
        <c:axId val="-889819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817168"/>
        <c:crosses val="autoZero"/>
        <c:auto val="1"/>
        <c:lblAlgn val="ctr"/>
        <c:lblOffset val="100"/>
        <c:noMultiLvlLbl val="0"/>
      </c:catAx>
      <c:valAx>
        <c:axId val="-88981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819888"/>
        <c:crosses val="autoZero"/>
        <c:crossBetween val="between"/>
      </c:valAx>
      <c:spPr>
        <a:noFill/>
        <a:ln>
          <a:noFill/>
        </a:ln>
        <a:effectLst/>
      </c:spPr>
    </c:plotArea>
    <c:legend>
      <c:legendPos val="b"/>
      <c:layout>
        <c:manualLayout>
          <c:xMode val="edge"/>
          <c:yMode val="edge"/>
          <c:x val="9.0876097384378726E-2"/>
          <c:y val="0.83979280367731934"/>
          <c:w val="0.8424169184290029"/>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5793248931685E-2"/>
          <c:y val="0.13604805675441231"/>
          <c:w val="0.87658476118247253"/>
          <c:h val="0.52148264912506548"/>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Sheet1!$B$3:$F$3</c:f>
              <c:numCache>
                <c:formatCode>0.0</c:formatCode>
                <c:ptCount val="5"/>
                <c:pt idx="0">
                  <c:v>14</c:v>
                </c:pt>
                <c:pt idx="1">
                  <c:v>15.3</c:v>
                </c:pt>
                <c:pt idx="2">
                  <c:v>8.7000000000000011</c:v>
                </c:pt>
                <c:pt idx="3">
                  <c:v>4.2000000000000028</c:v>
                </c:pt>
                <c:pt idx="4">
                  <c:v>2.4000000000000057</c:v>
                </c:pt>
              </c:numCache>
            </c:numRef>
          </c:val>
          <c:extLst>
            <c:ext xmlns:c16="http://schemas.microsoft.com/office/drawing/2014/chart" uri="{C3380CC4-5D6E-409C-BE32-E72D297353CC}">
              <c16:uniqueId val="{00000000-1F15-42A1-976A-5ED6F2C6F1AD}"/>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Sheet1!$B$4:$F$4</c:f>
              <c:numCache>
                <c:formatCode>0.0</c:formatCode>
                <c:ptCount val="5"/>
                <c:pt idx="0">
                  <c:v>0</c:v>
                </c:pt>
                <c:pt idx="1">
                  <c:v>0</c:v>
                </c:pt>
                <c:pt idx="2">
                  <c:v>4.5</c:v>
                </c:pt>
                <c:pt idx="3">
                  <c:v>0</c:v>
                </c:pt>
                <c:pt idx="4">
                  <c:v>0</c:v>
                </c:pt>
              </c:numCache>
            </c:numRef>
          </c:val>
          <c:extLst>
            <c:ext xmlns:c16="http://schemas.microsoft.com/office/drawing/2014/chart" uri="{C3380CC4-5D6E-409C-BE32-E72D297353CC}">
              <c16:uniqueId val="{00000001-1F15-42A1-976A-5ED6F2C6F1AD}"/>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Sheet1!$B$5:$F$5</c:f>
              <c:numCache>
                <c:formatCode>0.0</c:formatCode>
                <c:ptCount val="5"/>
                <c:pt idx="0">
                  <c:v>7.7000000000000028</c:v>
                </c:pt>
                <c:pt idx="1">
                  <c:v>5.7999999999999972</c:v>
                </c:pt>
                <c:pt idx="2">
                  <c:v>-9.4000000000000057</c:v>
                </c:pt>
                <c:pt idx="3">
                  <c:v>-21.900000000000006</c:v>
                </c:pt>
                <c:pt idx="4">
                  <c:v>-23.400000000000006</c:v>
                </c:pt>
              </c:numCache>
            </c:numRef>
          </c:val>
          <c:extLst>
            <c:ext xmlns:c16="http://schemas.microsoft.com/office/drawing/2014/chart" uri="{C3380CC4-5D6E-409C-BE32-E72D297353CC}">
              <c16:uniqueId val="{00000002-1F15-42A1-976A-5ED6F2C6F1AD}"/>
            </c:ext>
          </c:extLst>
        </c:ser>
        <c:ser>
          <c:idx val="4"/>
          <c:order val="4"/>
          <c:tx>
            <c:strRef>
              <c:f>Sheet1!$A$6</c:f>
              <c:strCache>
                <c:ptCount val="1"/>
                <c:pt idx="0">
                  <c:v>ծառայություններ</c:v>
                </c:pt>
              </c:strCache>
            </c:strRef>
          </c:tx>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Sheet1!$B$6:$F$6</c:f>
              <c:numCache>
                <c:formatCode>0.0</c:formatCode>
                <c:ptCount val="5"/>
                <c:pt idx="0">
                  <c:v>12.100000000000001</c:v>
                </c:pt>
                <c:pt idx="1">
                  <c:v>11.227526579989419</c:v>
                </c:pt>
                <c:pt idx="2">
                  <c:v>5.9690717020815871</c:v>
                </c:pt>
                <c:pt idx="3">
                  <c:v>9.9999999999994579E-2</c:v>
                </c:pt>
                <c:pt idx="4">
                  <c:v>-4.2000000000000028</c:v>
                </c:pt>
              </c:numCache>
            </c:numRef>
          </c:val>
          <c:extLst>
            <c:ext xmlns:c16="http://schemas.microsoft.com/office/drawing/2014/chart" uri="{C3380CC4-5D6E-409C-BE32-E72D297353CC}">
              <c16:uniqueId val="{00000003-1F15-42A1-976A-5ED6F2C6F1AD}"/>
            </c:ext>
          </c:extLst>
        </c:ser>
        <c:ser>
          <c:idx val="5"/>
          <c:order val="5"/>
          <c:tx>
            <c:strRef>
              <c:f>Sheet1!$A$7</c:f>
              <c:strCache>
                <c:ptCount val="1"/>
                <c:pt idx="0">
                  <c:v>առևտուր</c:v>
                </c:pt>
              </c:strCache>
            </c:strRef>
          </c:tx>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Sheet1!$B$7:$F$7</c:f>
              <c:numCache>
                <c:formatCode>0.0</c:formatCode>
                <c:ptCount val="5"/>
                <c:pt idx="0">
                  <c:v>10.3</c:v>
                </c:pt>
                <c:pt idx="1">
                  <c:v>6.2999999999999972</c:v>
                </c:pt>
                <c:pt idx="2">
                  <c:v>0.20000000000000284</c:v>
                </c:pt>
                <c:pt idx="3">
                  <c:v>-8.6000000000000014</c:v>
                </c:pt>
                <c:pt idx="4">
                  <c:v>-10.8</c:v>
                </c:pt>
              </c:numCache>
            </c:numRef>
          </c:val>
          <c:extLst>
            <c:ext xmlns:c16="http://schemas.microsoft.com/office/drawing/2014/chart" uri="{C3380CC4-5D6E-409C-BE32-E72D297353CC}">
              <c16:uniqueId val="{00000004-1F15-42A1-976A-5ED6F2C6F1AD}"/>
            </c:ext>
          </c:extLst>
        </c:ser>
        <c:dLbls>
          <c:showLegendKey val="0"/>
          <c:showVal val="0"/>
          <c:showCatName val="0"/>
          <c:showSerName val="0"/>
          <c:showPercent val="0"/>
          <c:showBubbleSize val="0"/>
        </c:dLbls>
        <c:gapWidth val="150"/>
        <c:axId val="-603800896"/>
        <c:axId val="-60380851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15-42A1-976A-5ED6F2C6F1AD}"/>
                </c:ext>
              </c:extLst>
            </c:dLbl>
            <c:dLbl>
              <c:idx val="1"/>
              <c:layout>
                <c:manualLayout>
                  <c:x val="-5.7743864714374107E-2"/>
                  <c:y val="-5.2083333333333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15-42A1-976A-5ED6F2C6F1AD}"/>
                </c:ext>
              </c:extLst>
            </c:dLbl>
            <c:dLbl>
              <c:idx val="2"/>
              <c:layout>
                <c:manualLayout>
                  <c:x val="-6.5992988244999023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15-42A1-976A-5ED6F2C6F1AD}"/>
                </c:ext>
              </c:extLst>
            </c:dLbl>
            <c:dLbl>
              <c:idx val="3"/>
              <c:layout>
                <c:manualLayout>
                  <c:x val="-6.1868426479686718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15-42A1-976A-5ED6F2C6F1AD}"/>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15-42A1-976A-5ED6F2C6F1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Sheet1!$B$2:$F$2</c:f>
              <c:numCache>
                <c:formatCode>0.0</c:formatCode>
                <c:ptCount val="5"/>
                <c:pt idx="0">
                  <c:v>9.3000000000000025</c:v>
                </c:pt>
                <c:pt idx="1">
                  <c:v>9.247853589583011</c:v>
                </c:pt>
                <c:pt idx="2">
                  <c:v>4.2569902280407348</c:v>
                </c:pt>
                <c:pt idx="3">
                  <c:v>-1.3316377163155977</c:v>
                </c:pt>
                <c:pt idx="4">
                  <c:v>-3.9000000000000057</c:v>
                </c:pt>
              </c:numCache>
            </c:numRef>
          </c:val>
          <c:smooth val="0"/>
          <c:extLst>
            <c:ext xmlns:c16="http://schemas.microsoft.com/office/drawing/2014/chart" uri="{C3380CC4-5D6E-409C-BE32-E72D297353CC}">
              <c16:uniqueId val="{0000000A-1F15-42A1-976A-5ED6F2C6F1AD}"/>
            </c:ext>
          </c:extLst>
        </c:ser>
        <c:dLbls>
          <c:showLegendKey val="0"/>
          <c:showVal val="0"/>
          <c:showCatName val="0"/>
          <c:showSerName val="0"/>
          <c:showPercent val="0"/>
          <c:showBubbleSize val="0"/>
        </c:dLbls>
        <c:marker val="1"/>
        <c:smooth val="0"/>
        <c:axId val="-603793824"/>
        <c:axId val="-603813952"/>
      </c:lineChart>
      <c:catAx>
        <c:axId val="-603800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08512"/>
        <c:crosses val="autoZero"/>
        <c:auto val="1"/>
        <c:lblAlgn val="ctr"/>
        <c:lblOffset val="100"/>
        <c:noMultiLvlLbl val="0"/>
      </c:catAx>
      <c:valAx>
        <c:axId val="-60380851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00896"/>
        <c:crosses val="autoZero"/>
        <c:crossBetween val="between"/>
      </c:valAx>
      <c:valAx>
        <c:axId val="-603813952"/>
        <c:scaling>
          <c:orientation val="minMax"/>
        </c:scaling>
        <c:delete val="0"/>
        <c:axPos val="r"/>
        <c:numFmt formatCode="0.0" sourceLinked="1"/>
        <c:majorTickMark val="out"/>
        <c:minorTickMark val="none"/>
        <c:tickLblPos val="nextTo"/>
        <c:crossAx val="-603793824"/>
        <c:crosses val="max"/>
        <c:crossBetween val="between"/>
      </c:valAx>
      <c:catAx>
        <c:axId val="-603793824"/>
        <c:scaling>
          <c:orientation val="minMax"/>
        </c:scaling>
        <c:delete val="1"/>
        <c:axPos val="b"/>
        <c:numFmt formatCode="General" sourceLinked="1"/>
        <c:majorTickMark val="out"/>
        <c:minorTickMark val="none"/>
        <c:tickLblPos val="none"/>
        <c:crossAx val="-603813952"/>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Sheet1!$B$3:$F$3</c:f>
              <c:numCache>
                <c:formatCode>General</c:formatCode>
                <c:ptCount val="5"/>
                <c:pt idx="0">
                  <c:v>14</c:v>
                </c:pt>
                <c:pt idx="1">
                  <c:v>16.5</c:v>
                </c:pt>
                <c:pt idx="2">
                  <c:v>-1.9000000000000061</c:v>
                </c:pt>
                <c:pt idx="3">
                  <c:v>-8.6000000000000014</c:v>
                </c:pt>
                <c:pt idx="4">
                  <c:v>-3.9000000000000057</c:v>
                </c:pt>
              </c:numCache>
            </c:numRef>
          </c:val>
          <c:extLst>
            <c:ext xmlns:c16="http://schemas.microsoft.com/office/drawing/2014/chart" uri="{C3380CC4-5D6E-409C-BE32-E72D297353CC}">
              <c16:uniqueId val="{00000000-8B5B-4DF6-8D67-3B7074C3B4E7}"/>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Sheet1!$B$4:$F$4</c:f>
              <c:numCache>
                <c:formatCode>General</c:formatCode>
                <c:ptCount val="5"/>
                <c:pt idx="0">
                  <c:v>7.7000000000000028</c:v>
                </c:pt>
                <c:pt idx="1">
                  <c:v>4.2999999999999972</c:v>
                </c:pt>
                <c:pt idx="2">
                  <c:v>-26.200000000000003</c:v>
                </c:pt>
                <c:pt idx="3">
                  <c:v>-51</c:v>
                </c:pt>
                <c:pt idx="4">
                  <c:v>-27</c:v>
                </c:pt>
              </c:numCache>
            </c:numRef>
          </c:val>
          <c:extLst>
            <c:ext xmlns:c16="http://schemas.microsoft.com/office/drawing/2014/chart" uri="{C3380CC4-5D6E-409C-BE32-E72D297353CC}">
              <c16:uniqueId val="{00000001-8B5B-4DF6-8D67-3B7074C3B4E7}"/>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Sheet1!$B$5:$F$5</c:f>
              <c:numCache>
                <c:formatCode>General</c:formatCode>
                <c:ptCount val="5"/>
                <c:pt idx="0">
                  <c:v>12.100000000000001</c:v>
                </c:pt>
                <c:pt idx="1">
                  <c:v>10.400000000000006</c:v>
                </c:pt>
                <c:pt idx="2">
                  <c:v>-3.4000000000000057</c:v>
                </c:pt>
                <c:pt idx="3">
                  <c:v>-15.900000000000006</c:v>
                </c:pt>
                <c:pt idx="4">
                  <c:v>-19.400000000000006</c:v>
                </c:pt>
              </c:numCache>
            </c:numRef>
          </c:val>
          <c:extLst>
            <c:ext xmlns:c16="http://schemas.microsoft.com/office/drawing/2014/chart" uri="{C3380CC4-5D6E-409C-BE32-E72D297353CC}">
              <c16:uniqueId val="{00000002-8B5B-4DF6-8D67-3B7074C3B4E7}"/>
            </c:ext>
          </c:extLst>
        </c:ser>
        <c:ser>
          <c:idx val="4"/>
          <c:order val="4"/>
          <c:tx>
            <c:strRef>
              <c:f>Sheet1!$A$6</c:f>
              <c:strCache>
                <c:ptCount val="1"/>
                <c:pt idx="0">
                  <c:v>Առևտուր</c:v>
                </c:pt>
              </c:strCache>
            </c:strRef>
          </c:tx>
          <c:invertIfNegative val="0"/>
          <c:cat>
            <c:strRef>
              <c:f>Sheet1!$B$1:$F$1</c:f>
              <c:strCache>
                <c:ptCount val="5"/>
                <c:pt idx="0">
                  <c:v>հունվար</c:v>
                </c:pt>
                <c:pt idx="1">
                  <c:v>փետրվար</c:v>
                </c:pt>
                <c:pt idx="2">
                  <c:v>մարտ</c:v>
                </c:pt>
                <c:pt idx="3">
                  <c:v>ապրիլ</c:v>
                </c:pt>
                <c:pt idx="4">
                  <c:v>մայիս</c:v>
                </c:pt>
              </c:strCache>
            </c:strRef>
          </c:cat>
          <c:val>
            <c:numRef>
              <c:f>Sheet1!$B$6:$F$6</c:f>
              <c:numCache>
                <c:formatCode>General</c:formatCode>
                <c:ptCount val="5"/>
                <c:pt idx="0">
                  <c:v>10.3</c:v>
                </c:pt>
                <c:pt idx="1">
                  <c:v>2.7999999999999972</c:v>
                </c:pt>
                <c:pt idx="2">
                  <c:v>-9.9000000000000057</c:v>
                </c:pt>
                <c:pt idx="3">
                  <c:v>-33.100000000000009</c:v>
                </c:pt>
                <c:pt idx="4">
                  <c:v>-18.400000000000006</c:v>
                </c:pt>
              </c:numCache>
            </c:numRef>
          </c:val>
          <c:extLst>
            <c:ext xmlns:c16="http://schemas.microsoft.com/office/drawing/2014/chart" uri="{C3380CC4-5D6E-409C-BE32-E72D297353CC}">
              <c16:uniqueId val="{00000003-8B5B-4DF6-8D67-3B7074C3B4E7}"/>
            </c:ext>
          </c:extLst>
        </c:ser>
        <c:dLbls>
          <c:showLegendKey val="0"/>
          <c:showVal val="0"/>
          <c:showCatName val="0"/>
          <c:showSerName val="0"/>
          <c:showPercent val="0"/>
          <c:showBubbleSize val="0"/>
        </c:dLbls>
        <c:gapWidth val="219"/>
        <c:overlap val="-27"/>
        <c:axId val="-603794368"/>
        <c:axId val="-603807968"/>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5B-4DF6-8D67-3B7074C3B4E7}"/>
                </c:ext>
              </c:extLst>
            </c:dLbl>
            <c:dLbl>
              <c:idx val="1"/>
              <c:layout>
                <c:manualLayout>
                  <c:x val="-5.7743864714374107E-2"/>
                  <c:y val="-5.2083333333333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5B-4DF6-8D67-3B7074C3B4E7}"/>
                </c:ext>
              </c:extLst>
            </c:dLbl>
            <c:dLbl>
              <c:idx val="2"/>
              <c:layout>
                <c:manualLayout>
                  <c:x val="-6.5992988244999023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5B-4DF6-8D67-3B7074C3B4E7}"/>
                </c:ext>
              </c:extLst>
            </c:dLbl>
            <c:dLbl>
              <c:idx val="3"/>
              <c:layout>
                <c:manualLayout>
                  <c:x val="-6.1868426479686718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5B-4DF6-8D67-3B7074C3B4E7}"/>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5B-4DF6-8D67-3B7074C3B4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Sheet1!$B$2:$F$2</c:f>
              <c:numCache>
                <c:formatCode>General</c:formatCode>
                <c:ptCount val="5"/>
                <c:pt idx="0">
                  <c:v>9.3000000000000025</c:v>
                </c:pt>
                <c:pt idx="1">
                  <c:v>9.2000000000000011</c:v>
                </c:pt>
                <c:pt idx="2">
                  <c:v>-4.0999999999999943</c:v>
                </c:pt>
                <c:pt idx="3">
                  <c:v>-16.299999999999986</c:v>
                </c:pt>
                <c:pt idx="4">
                  <c:v>-12.8</c:v>
                </c:pt>
              </c:numCache>
            </c:numRef>
          </c:val>
          <c:smooth val="0"/>
          <c:extLst>
            <c:ext xmlns:c16="http://schemas.microsoft.com/office/drawing/2014/chart" uri="{C3380CC4-5D6E-409C-BE32-E72D297353CC}">
              <c16:uniqueId val="{00000009-8B5B-4DF6-8D67-3B7074C3B4E7}"/>
            </c:ext>
          </c:extLst>
        </c:ser>
        <c:dLbls>
          <c:showLegendKey val="0"/>
          <c:showVal val="0"/>
          <c:showCatName val="0"/>
          <c:showSerName val="0"/>
          <c:showPercent val="0"/>
          <c:showBubbleSize val="0"/>
        </c:dLbls>
        <c:marker val="1"/>
        <c:smooth val="0"/>
        <c:axId val="-603813408"/>
        <c:axId val="-603807424"/>
      </c:lineChart>
      <c:catAx>
        <c:axId val="-603794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07968"/>
        <c:crosses val="autoZero"/>
        <c:auto val="1"/>
        <c:lblAlgn val="ctr"/>
        <c:lblOffset val="100"/>
        <c:noMultiLvlLbl val="0"/>
      </c:catAx>
      <c:valAx>
        <c:axId val="-603807968"/>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94368"/>
        <c:crosses val="autoZero"/>
        <c:crossBetween val="between"/>
      </c:valAx>
      <c:valAx>
        <c:axId val="-603807424"/>
        <c:scaling>
          <c:orientation val="minMax"/>
        </c:scaling>
        <c:delete val="0"/>
        <c:axPos val="r"/>
        <c:numFmt formatCode="General" sourceLinked="1"/>
        <c:majorTickMark val="out"/>
        <c:minorTickMark val="none"/>
        <c:tickLblPos val="nextTo"/>
        <c:crossAx val="-603813408"/>
        <c:crosses val="max"/>
        <c:crossBetween val="between"/>
      </c:valAx>
      <c:catAx>
        <c:axId val="-603813408"/>
        <c:scaling>
          <c:orientation val="minMax"/>
        </c:scaling>
        <c:delete val="1"/>
        <c:axPos val="b"/>
        <c:numFmt formatCode="General" sourceLinked="1"/>
        <c:majorTickMark val="out"/>
        <c:minorTickMark val="none"/>
        <c:tickLblPos val="none"/>
        <c:crossAx val="-60380742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Sheet1!$B$3:$F$3</c:f>
              <c:numCache>
                <c:formatCode>0.0</c:formatCode>
                <c:ptCount val="5"/>
                <c:pt idx="0">
                  <c:v>2.8042477978390465</c:v>
                </c:pt>
                <c:pt idx="1">
                  <c:v>3.0646422362098127</c:v>
                </c:pt>
                <c:pt idx="2">
                  <c:v>1.7426397029428358</c:v>
                </c:pt>
                <c:pt idx="3">
                  <c:v>0.8412743393517147</c:v>
                </c:pt>
                <c:pt idx="4">
                  <c:v>0.48072819391526739</c:v>
                </c:pt>
              </c:numCache>
            </c:numRef>
          </c:val>
          <c:extLst>
            <c:ext xmlns:c16="http://schemas.microsoft.com/office/drawing/2014/chart" uri="{C3380CC4-5D6E-409C-BE32-E72D297353CC}">
              <c16:uniqueId val="{00000000-AE01-40C9-B708-CA622CA46EDB}"/>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Sheet1!$B$4:$F$4</c:f>
              <c:numCache>
                <c:formatCode>0.0</c:formatCode>
                <c:ptCount val="5"/>
                <c:pt idx="0">
                  <c:v>0</c:v>
                </c:pt>
                <c:pt idx="1">
                  <c:v>0</c:v>
                </c:pt>
                <c:pt idx="2">
                  <c:v>0.5960429144690137</c:v>
                </c:pt>
                <c:pt idx="3">
                  <c:v>0</c:v>
                </c:pt>
                <c:pt idx="4">
                  <c:v>0</c:v>
                </c:pt>
              </c:numCache>
            </c:numRef>
          </c:val>
          <c:extLst>
            <c:ext xmlns:c16="http://schemas.microsoft.com/office/drawing/2014/chart" uri="{C3380CC4-5D6E-409C-BE32-E72D297353CC}">
              <c16:uniqueId val="{00000001-AE01-40C9-B708-CA622CA46EDB}"/>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Sheet1!$B$5:$F$5</c:f>
              <c:numCache>
                <c:formatCode>0.0</c:formatCode>
                <c:ptCount val="5"/>
                <c:pt idx="0">
                  <c:v>0.52388645653121413</c:v>
                </c:pt>
                <c:pt idx="1">
                  <c:v>0.39461577245208368</c:v>
                </c:pt>
                <c:pt idx="2">
                  <c:v>-0.63954970018096291</c:v>
                </c:pt>
                <c:pt idx="3">
                  <c:v>-1.4900147270173492</c:v>
                </c:pt>
                <c:pt idx="4">
                  <c:v>-1.5920705302377185</c:v>
                </c:pt>
              </c:numCache>
            </c:numRef>
          </c:val>
          <c:extLst>
            <c:ext xmlns:c16="http://schemas.microsoft.com/office/drawing/2014/chart" uri="{C3380CC4-5D6E-409C-BE32-E72D297353CC}">
              <c16:uniqueId val="{00000002-AE01-40C9-B708-CA622CA46EDB}"/>
            </c:ext>
          </c:extLst>
        </c:ser>
        <c:ser>
          <c:idx val="4"/>
          <c:order val="4"/>
          <c:tx>
            <c:strRef>
              <c:f>Sheet1!$A$6</c:f>
              <c:strCache>
                <c:ptCount val="1"/>
                <c:pt idx="0">
                  <c:v>ծառայություններ</c:v>
                </c:pt>
              </c:strCache>
            </c:strRef>
          </c:tx>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Sheet1!$B$6:$F$6</c:f>
              <c:numCache>
                <c:formatCode>0.0</c:formatCode>
                <c:ptCount val="5"/>
                <c:pt idx="0">
                  <c:v>5.7124775180502665</c:v>
                </c:pt>
                <c:pt idx="1">
                  <c:v>5.3005779480579465</c:v>
                </c:pt>
                <c:pt idx="2">
                  <c:v>2.8180320579976152</c:v>
                </c:pt>
                <c:pt idx="3">
                  <c:v>4.7210558000412788E-2</c:v>
                </c:pt>
                <c:pt idx="4">
                  <c:v>-1.9828434360174521</c:v>
                </c:pt>
              </c:numCache>
            </c:numRef>
          </c:val>
          <c:extLst>
            <c:ext xmlns:c16="http://schemas.microsoft.com/office/drawing/2014/chart" uri="{C3380CC4-5D6E-409C-BE32-E72D297353CC}">
              <c16:uniqueId val="{00000003-AE01-40C9-B708-CA622CA46EDB}"/>
            </c:ext>
          </c:extLst>
        </c:ser>
        <c:ser>
          <c:idx val="5"/>
          <c:order val="5"/>
          <c:tx>
            <c:strRef>
              <c:f>Sheet1!$A$7</c:f>
              <c:strCache>
                <c:ptCount val="1"/>
                <c:pt idx="0">
                  <c:v>առևտուր</c:v>
                </c:pt>
              </c:strCache>
            </c:strRef>
          </c:tx>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Sheet1!$B$7:$F$7</c:f>
              <c:numCache>
                <c:formatCode>0.0</c:formatCode>
                <c:ptCount val="5"/>
                <c:pt idx="0">
                  <c:v>1.309128174061938</c:v>
                </c:pt>
                <c:pt idx="1">
                  <c:v>0.80072888316409974</c:v>
                </c:pt>
                <c:pt idx="2">
                  <c:v>2.5419964544892381E-2</c:v>
                </c:pt>
                <c:pt idx="3">
                  <c:v>-1.0930584754303561</c:v>
                </c:pt>
                <c:pt idx="4">
                  <c:v>-1.3726780854241678</c:v>
                </c:pt>
              </c:numCache>
            </c:numRef>
          </c:val>
          <c:extLst>
            <c:ext xmlns:c16="http://schemas.microsoft.com/office/drawing/2014/chart" uri="{C3380CC4-5D6E-409C-BE32-E72D297353CC}">
              <c16:uniqueId val="{00000004-AE01-40C9-B708-CA622CA46EDB}"/>
            </c:ext>
          </c:extLst>
        </c:ser>
        <c:ser>
          <c:idx val="6"/>
          <c:order val="6"/>
          <c:tx>
            <c:strRef>
              <c:f>Sheet1!$A$8</c:f>
              <c:strCache>
                <c:ptCount val="1"/>
                <c:pt idx="0">
                  <c:v>այլ </c:v>
                </c:pt>
              </c:strCache>
            </c:strRef>
          </c:tx>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Sheet1!$B$8:$F$8</c:f>
              <c:numCache>
                <c:formatCode>0.0</c:formatCode>
                <c:ptCount val="5"/>
                <c:pt idx="0">
                  <c:v>-1.0497399464824695</c:v>
                </c:pt>
                <c:pt idx="1">
                  <c:v>-0.31271125030094132</c:v>
                </c:pt>
                <c:pt idx="2">
                  <c:v>-0.28559471173265666</c:v>
                </c:pt>
                <c:pt idx="3">
                  <c:v>0.36295058877998077</c:v>
                </c:pt>
                <c:pt idx="4">
                  <c:v>0.56686385776406389</c:v>
                </c:pt>
              </c:numCache>
            </c:numRef>
          </c:val>
          <c:extLst>
            <c:ext xmlns:c16="http://schemas.microsoft.com/office/drawing/2014/chart" uri="{C3380CC4-5D6E-409C-BE32-E72D297353CC}">
              <c16:uniqueId val="{00000005-AE01-40C9-B708-CA622CA46EDB}"/>
            </c:ext>
          </c:extLst>
        </c:ser>
        <c:dLbls>
          <c:showLegendKey val="0"/>
          <c:showVal val="0"/>
          <c:showCatName val="0"/>
          <c:showSerName val="0"/>
          <c:showPercent val="0"/>
          <c:showBubbleSize val="0"/>
        </c:dLbls>
        <c:gapWidth val="150"/>
        <c:overlap val="100"/>
        <c:axId val="-603806880"/>
        <c:axId val="-603812320"/>
      </c:barChart>
      <c:lineChart>
        <c:grouping val="standard"/>
        <c:varyColors val="0"/>
        <c:ser>
          <c:idx val="0"/>
          <c:order val="0"/>
          <c:tx>
            <c:strRef>
              <c:f>Sheet1!$A$2</c:f>
              <c:strCache>
                <c:ptCount val="1"/>
                <c:pt idx="0">
                  <c:v>ՏԱՑ</c:v>
                </c:pt>
              </c:strCache>
            </c:strRef>
          </c:tx>
          <c:spPr>
            <a:effectLst/>
          </c:spPr>
          <c:dLbls>
            <c:dLbl>
              <c:idx val="0"/>
              <c:layout>
                <c:manualLayout>
                  <c:x val="-4.5370179418436803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01-40C9-B708-CA622CA46EDB}"/>
                </c:ext>
              </c:extLst>
            </c:dLbl>
            <c:dLbl>
              <c:idx val="1"/>
              <c:layout>
                <c:manualLayout>
                  <c:x val="-5.7743864714374107E-2"/>
                  <c:y val="-5.2083333333333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01-40C9-B708-CA622CA46EDB}"/>
                </c:ext>
              </c:extLst>
            </c:dLbl>
            <c:dLbl>
              <c:idx val="2"/>
              <c:layout>
                <c:manualLayout>
                  <c:x val="0"/>
                  <c:y val="-3.7202380952380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01-40C9-B708-CA622CA46EDB}"/>
                </c:ext>
              </c:extLst>
            </c:dLbl>
            <c:dLbl>
              <c:idx val="3"/>
              <c:layout>
                <c:manualLayout>
                  <c:x val="-4.9494741183749275E-2"/>
                  <c:y val="-6.696428571428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01-40C9-B708-CA622CA46EDB}"/>
                </c:ext>
              </c:extLst>
            </c:dLbl>
            <c:dLbl>
              <c:idx val="4"/>
              <c:layout>
                <c:manualLayout>
                  <c:x val="-4.1245617653125864E-3"/>
                  <c:y val="-2.4598164898809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01-40C9-B708-CA622CA46ED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Sheet1!$B$2:$F$2</c:f>
              <c:numCache>
                <c:formatCode>0.0</c:formatCode>
                <c:ptCount val="5"/>
                <c:pt idx="0">
                  <c:v>9.3000000000000025</c:v>
                </c:pt>
                <c:pt idx="1">
                  <c:v>9.247853589583011</c:v>
                </c:pt>
                <c:pt idx="2">
                  <c:v>4.2569902280407348</c:v>
                </c:pt>
                <c:pt idx="3">
                  <c:v>-1.3316377163155977</c:v>
                </c:pt>
                <c:pt idx="4">
                  <c:v>-3.9000000000000057</c:v>
                </c:pt>
              </c:numCache>
            </c:numRef>
          </c:val>
          <c:smooth val="0"/>
          <c:extLst>
            <c:ext xmlns:c16="http://schemas.microsoft.com/office/drawing/2014/chart" uri="{C3380CC4-5D6E-409C-BE32-E72D297353CC}">
              <c16:uniqueId val="{0000000B-AE01-40C9-B708-CA622CA46EDB}"/>
            </c:ext>
          </c:extLst>
        </c:ser>
        <c:dLbls>
          <c:showLegendKey val="0"/>
          <c:showVal val="0"/>
          <c:showCatName val="0"/>
          <c:showSerName val="0"/>
          <c:showPercent val="0"/>
          <c:showBubbleSize val="0"/>
        </c:dLbls>
        <c:marker val="1"/>
        <c:smooth val="0"/>
        <c:axId val="-603806880"/>
        <c:axId val="-603812320"/>
      </c:lineChart>
      <c:catAx>
        <c:axId val="-603806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12320"/>
        <c:crosses val="autoZero"/>
        <c:auto val="1"/>
        <c:lblAlgn val="ctr"/>
        <c:lblOffset val="100"/>
        <c:noMultiLvlLbl val="0"/>
      </c:catAx>
      <c:valAx>
        <c:axId val="-603812320"/>
        <c:scaling>
          <c:orientation val="minMax"/>
          <c:max val="11"/>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06880"/>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2.8042477978390465</c:v>
                </c:pt>
                <c:pt idx="1">
                  <c:v>3.3050063331674431</c:v>
                </c:pt>
                <c:pt idx="2">
                  <c:v>-0.38057648684958723</c:v>
                </c:pt>
                <c:pt idx="3">
                  <c:v>-1.7226093615296978</c:v>
                </c:pt>
                <c:pt idx="4">
                  <c:v>-0.78118331511230577</c:v>
                </c:pt>
              </c:numCache>
            </c:numRef>
          </c:val>
          <c:extLst>
            <c:ext xmlns:c16="http://schemas.microsoft.com/office/drawing/2014/chart" uri="{C3380CC4-5D6E-409C-BE32-E72D297353CC}">
              <c16:uniqueId val="{00000000-88C6-4648-AE3C-1CE3C30B8600}"/>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Sheet1!$B$4:$F$4</c:f>
              <c:numCache>
                <c:formatCode>0.0</c:formatCode>
                <c:ptCount val="5"/>
                <c:pt idx="0">
                  <c:v>0.52388645653121413</c:v>
                </c:pt>
                <c:pt idx="1">
                  <c:v>0.29255996923171734</c:v>
                </c:pt>
                <c:pt idx="2">
                  <c:v>-1.782574696249063</c:v>
                </c:pt>
                <c:pt idx="3">
                  <c:v>-3.4698973094924592</c:v>
                </c:pt>
                <c:pt idx="4">
                  <c:v>-1.8370044579665938</c:v>
                </c:pt>
              </c:numCache>
            </c:numRef>
          </c:val>
          <c:extLst>
            <c:ext xmlns:c16="http://schemas.microsoft.com/office/drawing/2014/chart" uri="{C3380CC4-5D6E-409C-BE32-E72D297353CC}">
              <c16:uniqueId val="{00000001-88C6-4648-AE3C-1CE3C30B8600}"/>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Sheet1!$B$5:$F$5</c:f>
              <c:numCache>
                <c:formatCode>0.0</c:formatCode>
                <c:ptCount val="5"/>
                <c:pt idx="0">
                  <c:v>5.7124775180502665</c:v>
                </c:pt>
                <c:pt idx="1">
                  <c:v>4.9098980320432233</c:v>
                </c:pt>
                <c:pt idx="2">
                  <c:v>-1.6051589720141293</c:v>
                </c:pt>
                <c:pt idx="3">
                  <c:v>-7.5064787220660714</c:v>
                </c:pt>
                <c:pt idx="4">
                  <c:v>-9.1588482520806078</c:v>
                </c:pt>
              </c:numCache>
            </c:numRef>
          </c:val>
          <c:extLst>
            <c:ext xmlns:c16="http://schemas.microsoft.com/office/drawing/2014/chart" uri="{C3380CC4-5D6E-409C-BE32-E72D297353CC}">
              <c16:uniqueId val="{00000002-88C6-4648-AE3C-1CE3C30B8600}"/>
            </c:ext>
          </c:extLst>
        </c:ser>
        <c:ser>
          <c:idx val="4"/>
          <c:order val="4"/>
          <c:tx>
            <c:strRef>
              <c:f>Sheet1!$A$6</c:f>
              <c:strCache>
                <c:ptCount val="1"/>
                <c:pt idx="0">
                  <c:v>առևտուր</c:v>
                </c:pt>
              </c:strCache>
            </c:strRef>
          </c:tx>
          <c:invertIfNegative val="0"/>
          <c:cat>
            <c:strRef>
              <c:f>Sheet1!$B$1:$F$1</c:f>
              <c:strCache>
                <c:ptCount val="5"/>
                <c:pt idx="0">
                  <c:v>հունվար</c:v>
                </c:pt>
                <c:pt idx="1">
                  <c:v>փետրվար</c:v>
                </c:pt>
                <c:pt idx="2">
                  <c:v>մարտ</c:v>
                </c:pt>
                <c:pt idx="3">
                  <c:v>ապրիլ</c:v>
                </c:pt>
                <c:pt idx="4">
                  <c:v>մայիս</c:v>
                </c:pt>
              </c:strCache>
            </c:strRef>
          </c:cat>
          <c:val>
            <c:numRef>
              <c:f>Sheet1!$B$6:$F$6</c:f>
              <c:numCache>
                <c:formatCode>0.0</c:formatCode>
                <c:ptCount val="5"/>
                <c:pt idx="0">
                  <c:v>1.309128174061938</c:v>
                </c:pt>
                <c:pt idx="1">
                  <c:v>0.35587950362848852</c:v>
                </c:pt>
                <c:pt idx="2">
                  <c:v>-1.2582882449721553</c:v>
                </c:pt>
                <c:pt idx="3">
                  <c:v>-4.2070041321796294</c:v>
                </c:pt>
                <c:pt idx="4">
                  <c:v>-2.3386367381300657</c:v>
                </c:pt>
              </c:numCache>
            </c:numRef>
          </c:val>
          <c:extLst>
            <c:ext xmlns:c16="http://schemas.microsoft.com/office/drawing/2014/chart" uri="{C3380CC4-5D6E-409C-BE32-E72D297353CC}">
              <c16:uniqueId val="{00000003-88C6-4648-AE3C-1CE3C30B8600}"/>
            </c:ext>
          </c:extLst>
        </c:ser>
        <c:ser>
          <c:idx val="5"/>
          <c:order val="5"/>
          <c:tx>
            <c:strRef>
              <c:f>Sheet1!$A$7</c:f>
              <c:strCache>
                <c:ptCount val="1"/>
                <c:pt idx="0">
                  <c:v>այլ </c:v>
                </c:pt>
              </c:strCache>
            </c:strRef>
          </c:tx>
          <c:invertIfNegative val="0"/>
          <c:cat>
            <c:strRef>
              <c:f>Sheet1!$B$1:$F$1</c:f>
              <c:strCache>
                <c:ptCount val="5"/>
                <c:pt idx="0">
                  <c:v>հունվար</c:v>
                </c:pt>
                <c:pt idx="1">
                  <c:v>փետրվար</c:v>
                </c:pt>
                <c:pt idx="2">
                  <c:v>մարտ</c:v>
                </c:pt>
                <c:pt idx="3">
                  <c:v>ապրիլ</c:v>
                </c:pt>
                <c:pt idx="4">
                  <c:v>մայիս</c:v>
                </c:pt>
              </c:strCache>
            </c:strRef>
          </c:cat>
          <c:val>
            <c:numRef>
              <c:f>Sheet1!$B$7:$F$7</c:f>
              <c:numCache>
                <c:formatCode>0.0</c:formatCode>
                <c:ptCount val="5"/>
                <c:pt idx="0">
                  <c:v>-1.0497399464824695</c:v>
                </c:pt>
                <c:pt idx="1">
                  <c:v>0.3366561619291375</c:v>
                </c:pt>
                <c:pt idx="2">
                  <c:v>0.92659840008494143</c:v>
                </c:pt>
                <c:pt idx="3">
                  <c:v>0.60598952526785155</c:v>
                </c:pt>
                <c:pt idx="4">
                  <c:v>1.3156727632895766</c:v>
                </c:pt>
              </c:numCache>
            </c:numRef>
          </c:val>
          <c:extLst>
            <c:ext xmlns:c16="http://schemas.microsoft.com/office/drawing/2014/chart" uri="{C3380CC4-5D6E-409C-BE32-E72D297353CC}">
              <c16:uniqueId val="{00000004-88C6-4648-AE3C-1CE3C30B8600}"/>
            </c:ext>
          </c:extLst>
        </c:ser>
        <c:dLbls>
          <c:showLegendKey val="0"/>
          <c:showVal val="0"/>
          <c:showCatName val="0"/>
          <c:showSerName val="0"/>
          <c:showPercent val="0"/>
          <c:showBubbleSize val="0"/>
        </c:dLbls>
        <c:gapWidth val="219"/>
        <c:overlap val="100"/>
        <c:axId val="-603796000"/>
        <c:axId val="-603792736"/>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C6-4648-AE3C-1CE3C30B8600}"/>
                </c:ext>
              </c:extLst>
            </c:dLbl>
            <c:dLbl>
              <c:idx val="1"/>
              <c:layout>
                <c:manualLayout>
                  <c:x val="-5.7743864714374107E-2"/>
                  <c:y val="-5.2083333333333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C6-4648-AE3C-1CE3C30B8600}"/>
                </c:ext>
              </c:extLst>
            </c:dLbl>
            <c:dLbl>
              <c:idx val="2"/>
              <c:layout>
                <c:manualLayout>
                  <c:x val="-6.5992988244999023E-2"/>
                  <c:y val="5.208333333333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C6-4648-AE3C-1CE3C30B8600}"/>
                </c:ext>
              </c:extLst>
            </c:dLbl>
            <c:dLbl>
              <c:idx val="3"/>
              <c:layout>
                <c:manualLayout>
                  <c:x val="-6.1868426479686718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C6-4648-AE3C-1CE3C30B8600}"/>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C6-4648-AE3C-1CE3C30B86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9.3000000000000025</c:v>
                </c:pt>
                <c:pt idx="1">
                  <c:v>9.2000000000000011</c:v>
                </c:pt>
                <c:pt idx="2">
                  <c:v>-4.0999999999999943</c:v>
                </c:pt>
                <c:pt idx="3">
                  <c:v>-16.299999999999986</c:v>
                </c:pt>
                <c:pt idx="4">
                  <c:v>-12.8</c:v>
                </c:pt>
              </c:numCache>
            </c:numRef>
          </c:val>
          <c:smooth val="0"/>
          <c:extLst>
            <c:ext xmlns:c16="http://schemas.microsoft.com/office/drawing/2014/chart" uri="{C3380CC4-5D6E-409C-BE32-E72D297353CC}">
              <c16:uniqueId val="{0000000A-88C6-4648-AE3C-1CE3C30B8600}"/>
            </c:ext>
          </c:extLst>
        </c:ser>
        <c:dLbls>
          <c:showLegendKey val="0"/>
          <c:showVal val="0"/>
          <c:showCatName val="0"/>
          <c:showSerName val="0"/>
          <c:showPercent val="0"/>
          <c:showBubbleSize val="0"/>
        </c:dLbls>
        <c:marker val="1"/>
        <c:smooth val="0"/>
        <c:axId val="-603796000"/>
        <c:axId val="-603792736"/>
      </c:lineChart>
      <c:catAx>
        <c:axId val="-603796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92736"/>
        <c:crosses val="autoZero"/>
        <c:auto val="1"/>
        <c:lblAlgn val="ctr"/>
        <c:lblOffset val="100"/>
        <c:noMultiLvlLbl val="0"/>
      </c:catAx>
      <c:valAx>
        <c:axId val="-603792736"/>
        <c:scaling>
          <c:orientation val="minMax"/>
          <c:max val="15"/>
          <c:min val="-1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96000"/>
        <c:crosses val="autoZero"/>
        <c:crossBetween val="between"/>
      </c:valAx>
      <c:spPr>
        <a:no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mn-lt"/>
                <a:ea typeface="+mn-ea"/>
                <a:cs typeface="+mn-cs"/>
              </a:defRPr>
            </a:pPr>
            <a:r>
              <a:rPr lang="en-US" sz="900" i="1"/>
              <a:t>....</a:t>
            </a:r>
            <a:r>
              <a:rPr lang="hy-AM" sz="800" i="1"/>
              <a:t>կորոնավիրուսն արագ տարածվում է</a:t>
            </a:r>
          </a:p>
        </c:rich>
      </c:tx>
      <c:overlay val="0"/>
      <c:spPr>
        <a:noFill/>
        <a:ln>
          <a:noFill/>
        </a:ln>
        <a:effectLst/>
      </c:spPr>
    </c:title>
    <c:autoTitleDeleted val="0"/>
    <c:plotArea>
      <c:layout/>
      <c:lineChart>
        <c:grouping val="standard"/>
        <c:varyColors val="0"/>
        <c:ser>
          <c:idx val="0"/>
          <c:order val="0"/>
          <c:tx>
            <c:strRef>
              <c:f>Sheet1!$B$1</c:f>
              <c:strCache>
                <c:ptCount val="1"/>
                <c:pt idx="0">
                  <c:v>Կորոնավիրուսի հաստատված դեպքերը</c:v>
                </c:pt>
              </c:strCache>
            </c:strRef>
          </c:tx>
          <c:spPr>
            <a:ln w="22225" cap="rnd" cmpd="sng" algn="ctr">
              <a:solidFill>
                <a:schemeClr val="accent1"/>
              </a:solidFill>
              <a:round/>
            </a:ln>
            <a:effectLst/>
          </c:spPr>
          <c:marker>
            <c:symbol val="none"/>
          </c:marker>
          <c:cat>
            <c:strRef>
              <c:f>Sheet1!$A$2:$A$118</c:f>
              <c:strCache>
                <c:ptCount val="117"/>
                <c:pt idx="0">
                  <c:v>01.03.2020</c:v>
                </c:pt>
                <c:pt idx="1">
                  <c:v>02.03.2020</c:v>
                </c:pt>
                <c:pt idx="2">
                  <c:v>03.03.2020</c:v>
                </c:pt>
                <c:pt idx="3">
                  <c:v>04.03.2020</c:v>
                </c:pt>
                <c:pt idx="4">
                  <c:v>05.03.2020</c:v>
                </c:pt>
                <c:pt idx="5">
                  <c:v>06.03.2020</c:v>
                </c:pt>
                <c:pt idx="6">
                  <c:v>07.03.2020</c:v>
                </c:pt>
                <c:pt idx="7">
                  <c:v>08.03.2020</c:v>
                </c:pt>
                <c:pt idx="8">
                  <c:v>09.03.2020</c:v>
                </c:pt>
                <c:pt idx="9">
                  <c:v>10.03.2020</c:v>
                </c:pt>
                <c:pt idx="10">
                  <c:v>11.03.2020</c:v>
                </c:pt>
                <c:pt idx="11">
                  <c:v>12.03.2020</c:v>
                </c:pt>
                <c:pt idx="12">
                  <c:v>13.03.2020</c:v>
                </c:pt>
                <c:pt idx="13">
                  <c:v>14.03.2020</c:v>
                </c:pt>
                <c:pt idx="14">
                  <c:v>15.03.2020</c:v>
                </c:pt>
                <c:pt idx="15">
                  <c:v>16.03.2020</c:v>
                </c:pt>
                <c:pt idx="16">
                  <c:v>17.03.2020</c:v>
                </c:pt>
                <c:pt idx="17">
                  <c:v>18.03.2020</c:v>
                </c:pt>
                <c:pt idx="18">
                  <c:v>19.03.2020</c:v>
                </c:pt>
                <c:pt idx="19">
                  <c:v>20.03.2020</c:v>
                </c:pt>
                <c:pt idx="20">
                  <c:v>21.03.2020</c:v>
                </c:pt>
                <c:pt idx="21">
                  <c:v>22.03.2020</c:v>
                </c:pt>
                <c:pt idx="22">
                  <c:v>23.03.2020</c:v>
                </c:pt>
                <c:pt idx="23">
                  <c:v>24.03.2020</c:v>
                </c:pt>
                <c:pt idx="24">
                  <c:v>25.03.2020</c:v>
                </c:pt>
                <c:pt idx="25">
                  <c:v>26.03.2020</c:v>
                </c:pt>
                <c:pt idx="26">
                  <c:v>27.03.2020</c:v>
                </c:pt>
                <c:pt idx="27">
                  <c:v>28.03.2020</c:v>
                </c:pt>
                <c:pt idx="28">
                  <c:v>29.03.2020</c:v>
                </c:pt>
                <c:pt idx="29">
                  <c:v>30.03.2020</c:v>
                </c:pt>
                <c:pt idx="30">
                  <c:v>31.03.2020</c:v>
                </c:pt>
                <c:pt idx="31">
                  <c:v>01.04.2020</c:v>
                </c:pt>
                <c:pt idx="32">
                  <c:v>02.04.2020</c:v>
                </c:pt>
                <c:pt idx="33">
                  <c:v>03.04.2020</c:v>
                </c:pt>
                <c:pt idx="34">
                  <c:v>04.04.2020</c:v>
                </c:pt>
                <c:pt idx="35">
                  <c:v>05.04.2020</c:v>
                </c:pt>
                <c:pt idx="36">
                  <c:v>06.04.2020</c:v>
                </c:pt>
                <c:pt idx="37">
                  <c:v>07.04.2020</c:v>
                </c:pt>
                <c:pt idx="38">
                  <c:v>08.04.2020</c:v>
                </c:pt>
                <c:pt idx="39">
                  <c:v>09.04.2020</c:v>
                </c:pt>
                <c:pt idx="40">
                  <c:v>10.04.2020</c:v>
                </c:pt>
                <c:pt idx="41">
                  <c:v>11.04.2020</c:v>
                </c:pt>
                <c:pt idx="42">
                  <c:v>12.04.2020</c:v>
                </c:pt>
                <c:pt idx="43">
                  <c:v>13.04.2020</c:v>
                </c:pt>
                <c:pt idx="44">
                  <c:v>14.04.2020</c:v>
                </c:pt>
                <c:pt idx="45">
                  <c:v>15.04.2020</c:v>
                </c:pt>
                <c:pt idx="46">
                  <c:v>16.04.2020</c:v>
                </c:pt>
                <c:pt idx="47">
                  <c:v>17.04.2020</c:v>
                </c:pt>
                <c:pt idx="48">
                  <c:v>18.04.2020</c:v>
                </c:pt>
                <c:pt idx="49">
                  <c:v>19.04.2020</c:v>
                </c:pt>
                <c:pt idx="50">
                  <c:v>20.04.2020</c:v>
                </c:pt>
                <c:pt idx="51">
                  <c:v>21.04.2020</c:v>
                </c:pt>
                <c:pt idx="52">
                  <c:v>22.04.2020</c:v>
                </c:pt>
                <c:pt idx="53">
                  <c:v>23.04.2020</c:v>
                </c:pt>
                <c:pt idx="54">
                  <c:v>24.04.2020</c:v>
                </c:pt>
                <c:pt idx="55">
                  <c:v>25.04.2020</c:v>
                </c:pt>
                <c:pt idx="56">
                  <c:v>26.04.2020</c:v>
                </c:pt>
                <c:pt idx="57">
                  <c:v>27.04.2020</c:v>
                </c:pt>
                <c:pt idx="58">
                  <c:v>28.04.2020</c:v>
                </c:pt>
                <c:pt idx="59">
                  <c:v>29.04.2020</c:v>
                </c:pt>
                <c:pt idx="60">
                  <c:v>30.04.2020</c:v>
                </c:pt>
                <c:pt idx="61">
                  <c:v>01.05.2020</c:v>
                </c:pt>
                <c:pt idx="62">
                  <c:v>02.05.2020</c:v>
                </c:pt>
                <c:pt idx="63">
                  <c:v>03.05.2020</c:v>
                </c:pt>
                <c:pt idx="64">
                  <c:v>04.05.2020</c:v>
                </c:pt>
                <c:pt idx="65">
                  <c:v>05.05.2020</c:v>
                </c:pt>
                <c:pt idx="66">
                  <c:v>06.05.2020</c:v>
                </c:pt>
                <c:pt idx="67">
                  <c:v>07.05.2020</c:v>
                </c:pt>
                <c:pt idx="68">
                  <c:v>08.05.2020</c:v>
                </c:pt>
                <c:pt idx="69">
                  <c:v>09.05.2020</c:v>
                </c:pt>
                <c:pt idx="70">
                  <c:v>10.05.2020</c:v>
                </c:pt>
                <c:pt idx="71">
                  <c:v>11.05.2020</c:v>
                </c:pt>
                <c:pt idx="72">
                  <c:v>12.05.2020</c:v>
                </c:pt>
                <c:pt idx="73">
                  <c:v>13.05.2020</c:v>
                </c:pt>
                <c:pt idx="74">
                  <c:v>14.05.2020</c:v>
                </c:pt>
                <c:pt idx="75">
                  <c:v>15.05.2020</c:v>
                </c:pt>
                <c:pt idx="76">
                  <c:v>16.05.2020</c:v>
                </c:pt>
                <c:pt idx="77">
                  <c:v>17.05.2020</c:v>
                </c:pt>
                <c:pt idx="78">
                  <c:v>18.05.2020</c:v>
                </c:pt>
                <c:pt idx="79">
                  <c:v>19.05.2020</c:v>
                </c:pt>
                <c:pt idx="80">
                  <c:v>20.05.2020</c:v>
                </c:pt>
                <c:pt idx="81">
                  <c:v>21.05.2020</c:v>
                </c:pt>
                <c:pt idx="82">
                  <c:v>22.05.2020</c:v>
                </c:pt>
                <c:pt idx="83">
                  <c:v>23.05.2020</c:v>
                </c:pt>
                <c:pt idx="84">
                  <c:v>24.05.2020</c:v>
                </c:pt>
                <c:pt idx="85">
                  <c:v>25.05.2020</c:v>
                </c:pt>
                <c:pt idx="86">
                  <c:v>26.05.2020</c:v>
                </c:pt>
                <c:pt idx="87">
                  <c:v>27.05.2020</c:v>
                </c:pt>
                <c:pt idx="88">
                  <c:v>28.05.2020</c:v>
                </c:pt>
                <c:pt idx="89">
                  <c:v>29.05.2020</c:v>
                </c:pt>
                <c:pt idx="90">
                  <c:v>30.05.2020</c:v>
                </c:pt>
                <c:pt idx="91">
                  <c:v>31.05.2020</c:v>
                </c:pt>
                <c:pt idx="92">
                  <c:v>01.06.2020</c:v>
                </c:pt>
                <c:pt idx="93">
                  <c:v>02.06.2020</c:v>
                </c:pt>
                <c:pt idx="94">
                  <c:v>03.06.2020</c:v>
                </c:pt>
                <c:pt idx="95">
                  <c:v>04.06.2020</c:v>
                </c:pt>
                <c:pt idx="96">
                  <c:v>05.06.2020</c:v>
                </c:pt>
                <c:pt idx="97">
                  <c:v>06.06.2020</c:v>
                </c:pt>
                <c:pt idx="98">
                  <c:v>07.06.2020</c:v>
                </c:pt>
                <c:pt idx="99">
                  <c:v>08.06.2020</c:v>
                </c:pt>
                <c:pt idx="100">
                  <c:v>09.06.2020</c:v>
                </c:pt>
                <c:pt idx="101">
                  <c:v>10.06.2020</c:v>
                </c:pt>
                <c:pt idx="102">
                  <c:v>11.06.2020</c:v>
                </c:pt>
                <c:pt idx="103">
                  <c:v>12.06.2020</c:v>
                </c:pt>
                <c:pt idx="104">
                  <c:v>13.06.2020</c:v>
                </c:pt>
                <c:pt idx="105">
                  <c:v>14.06.2020</c:v>
                </c:pt>
                <c:pt idx="106">
                  <c:v>15.06.2020</c:v>
                </c:pt>
                <c:pt idx="107">
                  <c:v>16.06.2020</c:v>
                </c:pt>
                <c:pt idx="108">
                  <c:v>17.06.2020</c:v>
                </c:pt>
                <c:pt idx="109">
                  <c:v>18.06.2020</c:v>
                </c:pt>
                <c:pt idx="110">
                  <c:v>19.06.2020</c:v>
                </c:pt>
                <c:pt idx="111">
                  <c:v>20.06.2020</c:v>
                </c:pt>
                <c:pt idx="112">
                  <c:v>21.06.2020</c:v>
                </c:pt>
                <c:pt idx="113">
                  <c:v>22.06.2020</c:v>
                </c:pt>
                <c:pt idx="114">
                  <c:v>23.06.2020</c:v>
                </c:pt>
                <c:pt idx="115">
                  <c:v>24.06.2020</c:v>
                </c:pt>
                <c:pt idx="116">
                  <c:v>25.06.2020</c:v>
                </c:pt>
              </c:strCache>
            </c:strRef>
          </c:cat>
          <c:val>
            <c:numRef>
              <c:f>Sheet1!$B$2:$B$118</c:f>
              <c:numCache>
                <c:formatCode>General</c:formatCode>
                <c:ptCount val="117"/>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numCache>
            </c:numRef>
          </c:val>
          <c:smooth val="0"/>
          <c:extLst>
            <c:ext xmlns:c16="http://schemas.microsoft.com/office/drawing/2014/chart" uri="{C3380CC4-5D6E-409C-BE32-E72D297353CC}">
              <c16:uniqueId val="{00000000-F779-4CC1-B549-2EDF1FF11DE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03788928"/>
        <c:axId val="-603805792"/>
      </c:lineChart>
      <c:catAx>
        <c:axId val="-603788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400" b="0" i="0" u="none" strike="noStrike" kern="1200" spc="20" baseline="0">
                <a:solidFill>
                  <a:schemeClr val="dk1">
                    <a:lumMod val="65000"/>
                    <a:lumOff val="35000"/>
                  </a:schemeClr>
                </a:solidFill>
                <a:latin typeface="+mn-lt"/>
                <a:ea typeface="+mn-ea"/>
                <a:cs typeface="+mn-cs"/>
              </a:defRPr>
            </a:pPr>
            <a:endParaRPr lang="en-US"/>
          </a:p>
        </c:txPr>
        <c:crossAx val="-603805792"/>
        <c:crosses val="autoZero"/>
        <c:auto val="1"/>
        <c:lblAlgn val="ctr"/>
        <c:lblOffset val="100"/>
        <c:noMultiLvlLbl val="0"/>
      </c:catAx>
      <c:valAx>
        <c:axId val="-603805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mn-lt"/>
                <a:ea typeface="+mn-ea"/>
                <a:cs typeface="+mn-cs"/>
              </a:defRPr>
            </a:pPr>
            <a:endParaRPr lang="en-US"/>
          </a:p>
        </c:txPr>
        <c:crossAx val="-603788928"/>
        <c:crosses val="autoZero"/>
        <c:crossBetween val="between"/>
      </c:valAx>
      <c:spPr>
        <a:solidFill>
          <a:schemeClr val="bg1">
            <a:lumMod val="85000"/>
          </a:schemeClr>
        </a:solidFill>
        <a:ln>
          <a:solidFill>
            <a:schemeClr val="bg1">
              <a:lumMod val="7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Sheet1!$B$3:$Y$3</c:f>
              <c:numCache>
                <c:formatCode>_(* #,##0_);_(* \(#,##0\);_(* "-"??_);_(@_)</c:formatCode>
                <c:ptCount val="24"/>
                <c:pt idx="0">
                  <c:v>1031.3382999999999</c:v>
                </c:pt>
                <c:pt idx="1">
                  <c:v>1175.8768043886819</c:v>
                </c:pt>
                <c:pt idx="2">
                  <c:v>1362.4717000000001</c:v>
                </c:pt>
                <c:pt idx="3">
                  <c:v>1624.6426999999999</c:v>
                </c:pt>
                <c:pt idx="4">
                  <c:v>1907.9454000000001</c:v>
                </c:pt>
                <c:pt idx="5">
                  <c:v>2242.8809000000001</c:v>
                </c:pt>
                <c:pt idx="6">
                  <c:v>2656.1897999999997</c:v>
                </c:pt>
                <c:pt idx="7">
                  <c:v>3149.2834000000007</c:v>
                </c:pt>
                <c:pt idx="8">
                  <c:v>3568.2275999999997</c:v>
                </c:pt>
                <c:pt idx="9">
                  <c:v>3141.6510000000012</c:v>
                </c:pt>
                <c:pt idx="10">
                  <c:v>3460.2027000000007</c:v>
                </c:pt>
                <c:pt idx="11">
                  <c:v>3777.9456</c:v>
                </c:pt>
                <c:pt idx="12">
                  <c:v>4266.4605000000001</c:v>
                </c:pt>
                <c:pt idx="13">
                  <c:v>4555.6382000000012</c:v>
                </c:pt>
                <c:pt idx="14">
                  <c:v>4828.6263000000044</c:v>
                </c:pt>
                <c:pt idx="15">
                  <c:v>5043.6332000000002</c:v>
                </c:pt>
                <c:pt idx="16">
                  <c:v>5067.2935000000016</c:v>
                </c:pt>
                <c:pt idx="17">
                  <c:v>5564.4932999999992</c:v>
                </c:pt>
                <c:pt idx="18">
                  <c:v>6017.0352000000012</c:v>
                </c:pt>
                <c:pt idx="19">
                  <c:v>6569.0307999999995</c:v>
                </c:pt>
                <c:pt idx="20">
                  <c:v>6505.0510022928438</c:v>
                </c:pt>
                <c:pt idx="21">
                  <c:v>7142.9647000000004</c:v>
                </c:pt>
                <c:pt idx="22">
                  <c:v>7853.4975999999997</c:v>
                </c:pt>
                <c:pt idx="23">
                  <c:v>8582.486392999981</c:v>
                </c:pt>
              </c:numCache>
            </c:numRef>
          </c:val>
          <c:extLst>
            <c:ext xmlns:c16="http://schemas.microsoft.com/office/drawing/2014/chart" uri="{C3380CC4-5D6E-409C-BE32-E72D297353CC}">
              <c16:uniqueId val="{00000000-74DC-4FDD-967F-268317BA60A4}"/>
            </c:ext>
          </c:extLst>
        </c:ser>
        <c:dLbls>
          <c:showLegendKey val="0"/>
          <c:showVal val="0"/>
          <c:showCatName val="0"/>
          <c:showSerName val="0"/>
          <c:showPercent val="0"/>
          <c:showBubbleSize val="0"/>
        </c:dLbls>
        <c:gapWidth val="219"/>
        <c:axId val="-603801984"/>
        <c:axId val="-603787840"/>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Sheet1!$B$2:$Y$2</c:f>
              <c:numCache>
                <c:formatCode>0.0</c:formatCode>
                <c:ptCount val="24"/>
                <c:pt idx="0">
                  <c:v>5.8956981547403826</c:v>
                </c:pt>
                <c:pt idx="1">
                  <c:v>9.5566411137839644</c:v>
                </c:pt>
                <c:pt idx="2">
                  <c:v>13.196463821262512</c:v>
                </c:pt>
                <c:pt idx="3">
                  <c:v>14.040798058411053</c:v>
                </c:pt>
                <c:pt idx="4">
                  <c:v>10.46784009801047</c:v>
                </c:pt>
                <c:pt idx="5">
                  <c:v>13.865711251485516</c:v>
                </c:pt>
                <c:pt idx="6">
                  <c:v>13.198003514141135</c:v>
                </c:pt>
                <c:pt idx="7">
                  <c:v>13.749201958384148</c:v>
                </c:pt>
                <c:pt idx="8">
                  <c:v>6.9476535519159768</c:v>
                </c:pt>
                <c:pt idx="9">
                  <c:v>-14.149988638617103</c:v>
                </c:pt>
                <c:pt idx="10">
                  <c:v>2.2151091894039183</c:v>
                </c:pt>
                <c:pt idx="11">
                  <c:v>4.6507622226871224</c:v>
                </c:pt>
                <c:pt idx="12">
                  <c:v>7.1590508979271865</c:v>
                </c:pt>
                <c:pt idx="13">
                  <c:v>3.2517472785696682</c:v>
                </c:pt>
                <c:pt idx="14">
                  <c:v>3.6442053914641397</c:v>
                </c:pt>
                <c:pt idx="15">
                  <c:v>3.2356846565243744</c:v>
                </c:pt>
                <c:pt idx="16">
                  <c:v>0.15570806832249731</c:v>
                </c:pt>
                <c:pt idx="17">
                  <c:v>7.5388635432307094</c:v>
                </c:pt>
                <c:pt idx="18">
                  <c:v>5.1947356482574829</c:v>
                </c:pt>
                <c:pt idx="19">
                  <c:v>7.5894978676541598</c:v>
                </c:pt>
                <c:pt idx="20">
                  <c:v>-2.5999999999999943</c:v>
                </c:pt>
                <c:pt idx="21">
                  <c:v>6.9540724416690693</c:v>
                </c:pt>
                <c:pt idx="22">
                  <c:v>6.3580000000000041</c:v>
                </c:pt>
                <c:pt idx="23">
                  <c:v>5.0791785114953001</c:v>
                </c:pt>
              </c:numCache>
            </c:numRef>
          </c:val>
          <c:smooth val="0"/>
          <c:extLst>
            <c:ext xmlns:c16="http://schemas.microsoft.com/office/drawing/2014/chart" uri="{C3380CC4-5D6E-409C-BE32-E72D297353CC}">
              <c16:uniqueId val="{00000001-74DC-4FDD-967F-268317BA60A4}"/>
            </c:ext>
          </c:extLst>
        </c:ser>
        <c:dLbls>
          <c:showLegendKey val="0"/>
          <c:showVal val="0"/>
          <c:showCatName val="0"/>
          <c:showSerName val="0"/>
          <c:showPercent val="0"/>
          <c:showBubbleSize val="0"/>
        </c:dLbls>
        <c:marker val="1"/>
        <c:smooth val="0"/>
        <c:axId val="-603799264"/>
        <c:axId val="-603799808"/>
      </c:lineChart>
      <c:catAx>
        <c:axId val="-6038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87840"/>
        <c:crosses val="autoZero"/>
        <c:auto val="1"/>
        <c:lblAlgn val="ctr"/>
        <c:lblOffset val="100"/>
        <c:noMultiLvlLbl val="0"/>
      </c:catAx>
      <c:valAx>
        <c:axId val="-603787840"/>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801984"/>
        <c:crosses val="autoZero"/>
        <c:crossBetween val="between"/>
      </c:valAx>
      <c:valAx>
        <c:axId val="-6037998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99264"/>
        <c:crosses val="max"/>
        <c:crossBetween val="between"/>
      </c:valAx>
      <c:catAx>
        <c:axId val="-603799264"/>
        <c:scaling>
          <c:orientation val="minMax"/>
        </c:scaling>
        <c:delete val="1"/>
        <c:axPos val="b"/>
        <c:numFmt formatCode="General" sourceLinked="1"/>
        <c:majorTickMark val="out"/>
        <c:minorTickMark val="none"/>
        <c:tickLblPos val="none"/>
        <c:crossAx val="-603799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Sheet1!$B$9</c:f>
              <c:strCache>
                <c:ptCount val="1"/>
                <c:pt idx="0">
                  <c:v>Տնտեսական աճ/անկում</c:v>
                </c:pt>
              </c:strCache>
            </c:strRef>
          </c:tx>
          <c:spPr>
            <a:solidFill>
              <a:schemeClr val="accent1"/>
            </a:solidFill>
            <a:ln>
              <a:noFill/>
            </a:ln>
            <a:effectLst/>
          </c:spPr>
          <c:invertIfNegative val="0"/>
          <c:dLbls>
            <c:dLbl>
              <c:idx val="1"/>
              <c:layout>
                <c:manualLayout>
                  <c:x val="3.333333333333334E-2"/>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21-4BDB-B5BD-32038AC4997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Sheet1!$A$10:$A$12</c:f>
              <c:numCache>
                <c:formatCode>General</c:formatCode>
                <c:ptCount val="3"/>
                <c:pt idx="0">
                  <c:v>2009</c:v>
                </c:pt>
                <c:pt idx="1">
                  <c:v>2016</c:v>
                </c:pt>
                <c:pt idx="2">
                  <c:v>2020</c:v>
                </c:pt>
              </c:numCache>
            </c:numRef>
          </c:cat>
          <c:val>
            <c:numRef>
              <c:f>Sheet1!$B$10:$B$12</c:f>
              <c:numCache>
                <c:formatCode>General</c:formatCode>
                <c:ptCount val="3"/>
                <c:pt idx="0">
                  <c:v>-14.1</c:v>
                </c:pt>
                <c:pt idx="1">
                  <c:v>0.2</c:v>
                </c:pt>
                <c:pt idx="2">
                  <c:v>-2.6</c:v>
                </c:pt>
              </c:numCache>
            </c:numRef>
          </c:val>
          <c:extLst>
            <c:ext xmlns:c16="http://schemas.microsoft.com/office/drawing/2014/chart" uri="{C3380CC4-5D6E-409C-BE32-E72D297353CC}">
              <c16:uniqueId val="{00000001-2321-4BDB-B5BD-32038AC4997C}"/>
            </c:ext>
          </c:extLst>
        </c:ser>
        <c:dLbls>
          <c:showLegendKey val="0"/>
          <c:showVal val="0"/>
          <c:showCatName val="0"/>
          <c:showSerName val="0"/>
          <c:showPercent val="0"/>
          <c:showBubbleSize val="0"/>
        </c:dLbls>
        <c:gapWidth val="219"/>
        <c:overlap val="-27"/>
        <c:axId val="-603797632"/>
        <c:axId val="-601126944"/>
      </c:barChart>
      <c:catAx>
        <c:axId val="-603797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6944"/>
        <c:crosses val="autoZero"/>
        <c:auto val="1"/>
        <c:lblAlgn val="ctr"/>
        <c:lblOffset val="100"/>
        <c:noMultiLvlLbl val="0"/>
      </c:catAx>
      <c:valAx>
        <c:axId val="-60112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379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Sheet1!$E$4:$K$4</c:f>
              <c:numCache>
                <c:formatCode>0.0</c:formatCode>
                <c:ptCount val="7"/>
                <c:pt idx="0">
                  <c:v>2.0948895026506751</c:v>
                </c:pt>
                <c:pt idx="1">
                  <c:v>0.90972491062214378</c:v>
                </c:pt>
                <c:pt idx="2">
                  <c:v>1.5067347204483752</c:v>
                </c:pt>
                <c:pt idx="3">
                  <c:v>-0.90646903345315544</c:v>
                </c:pt>
                <c:pt idx="4">
                  <c:v>1.8640697801843618</c:v>
                </c:pt>
                <c:pt idx="5">
                  <c:v>1.6436082065476256</c:v>
                </c:pt>
                <c:pt idx="6">
                  <c:v>0.95474724153477908</c:v>
                </c:pt>
              </c:numCache>
            </c:numRef>
          </c:val>
          <c:extLst>
            <c:ext xmlns:c16="http://schemas.microsoft.com/office/drawing/2014/chart" uri="{C3380CC4-5D6E-409C-BE32-E72D297353CC}">
              <c16:uniqueId val="{00000000-5728-4478-AD79-02A0E8C43429}"/>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Sheet1!$E$5:$K$5</c:f>
              <c:numCache>
                <c:formatCode>0.0</c:formatCode>
                <c:ptCount val="7"/>
                <c:pt idx="0">
                  <c:v>-0.83591415022634752</c:v>
                </c:pt>
                <c:pt idx="1">
                  <c:v>-1.034603948575157</c:v>
                </c:pt>
                <c:pt idx="2">
                  <c:v>-0.36250010304077984</c:v>
                </c:pt>
                <c:pt idx="3">
                  <c:v>0</c:v>
                </c:pt>
                <c:pt idx="4">
                  <c:v>0.24599933206303323</c:v>
                </c:pt>
                <c:pt idx="5">
                  <c:v>0.29335044972713931</c:v>
                </c:pt>
                <c:pt idx="6">
                  <c:v>0.33933431137739312</c:v>
                </c:pt>
              </c:numCache>
            </c:numRef>
          </c:val>
          <c:extLst>
            <c:ext xmlns:c16="http://schemas.microsoft.com/office/drawing/2014/chart" uri="{C3380CC4-5D6E-409C-BE32-E72D297353CC}">
              <c16:uniqueId val="{00000001-5728-4478-AD79-02A0E8C43429}"/>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Sheet1!$E$6:$K$6</c:f>
              <c:numCache>
                <c:formatCode>0.0</c:formatCode>
                <c:ptCount val="7"/>
                <c:pt idx="0">
                  <c:v>0.21725481659982801</c:v>
                </c:pt>
                <c:pt idx="1">
                  <c:v>4.3605339591297046E-2</c:v>
                </c:pt>
                <c:pt idx="2">
                  <c:v>0.24434184795860939</c:v>
                </c:pt>
                <c:pt idx="3">
                  <c:v>6.1580195361544056E-2</c:v>
                </c:pt>
                <c:pt idx="4">
                  <c:v>0.25525057411890401</c:v>
                </c:pt>
                <c:pt idx="5">
                  <c:v>0.24828055788274941</c:v>
                </c:pt>
                <c:pt idx="6">
                  <c:v>0.27318982054568908</c:v>
                </c:pt>
              </c:numCache>
            </c:numRef>
          </c:val>
          <c:extLst>
            <c:ext xmlns:c16="http://schemas.microsoft.com/office/drawing/2014/chart" uri="{C3380CC4-5D6E-409C-BE32-E72D297353CC}">
              <c16:uniqueId val="{00000002-5728-4478-AD79-02A0E8C43429}"/>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Sheet1!$E$7:$K$7</c:f>
              <c:numCache>
                <c:formatCode>0.0</c:formatCode>
                <c:ptCount val="7"/>
                <c:pt idx="0">
                  <c:v>5.0886627683989714</c:v>
                </c:pt>
                <c:pt idx="1">
                  <c:v>4.4535445230925115</c:v>
                </c:pt>
                <c:pt idx="2">
                  <c:v>5.4466469250503913</c:v>
                </c:pt>
                <c:pt idx="3">
                  <c:v>-1.1141805408988985</c:v>
                </c:pt>
                <c:pt idx="4">
                  <c:v>3.7651646966898604</c:v>
                </c:pt>
                <c:pt idx="5">
                  <c:v>3.4551098092247603</c:v>
                </c:pt>
                <c:pt idx="6">
                  <c:v>2.9589959103062529</c:v>
                </c:pt>
              </c:numCache>
            </c:numRef>
          </c:val>
          <c:extLst>
            <c:ext xmlns:c16="http://schemas.microsoft.com/office/drawing/2014/chart" uri="{C3380CC4-5D6E-409C-BE32-E72D297353CC}">
              <c16:uniqueId val="{00000003-5728-4478-AD79-02A0E8C43429}"/>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Sheet1!$E$8:$K$8</c:f>
              <c:numCache>
                <c:formatCode>0.0</c:formatCode>
                <c:ptCount val="7"/>
                <c:pt idx="0">
                  <c:v>0.97397060580761696</c:v>
                </c:pt>
                <c:pt idx="1">
                  <c:v>0.82246482352669914</c:v>
                </c:pt>
                <c:pt idx="2">
                  <c:v>0.75427447723756125</c:v>
                </c:pt>
                <c:pt idx="3">
                  <c:v>-0.6409306210094986</c:v>
                </c:pt>
                <c:pt idx="4">
                  <c:v>0.82358805861290907</c:v>
                </c:pt>
                <c:pt idx="5">
                  <c:v>0.71765097661773736</c:v>
                </c:pt>
                <c:pt idx="6">
                  <c:v>0.55291122773119583</c:v>
                </c:pt>
              </c:numCache>
            </c:numRef>
          </c:val>
          <c:extLst>
            <c:ext xmlns:c16="http://schemas.microsoft.com/office/drawing/2014/chart" uri="{C3380CC4-5D6E-409C-BE32-E72D297353CC}">
              <c16:uniqueId val="{00000004-5728-4478-AD79-02A0E8C43429}"/>
            </c:ext>
          </c:extLst>
        </c:ser>
        <c:dLbls>
          <c:showLegendKey val="0"/>
          <c:showVal val="0"/>
          <c:showCatName val="0"/>
          <c:showSerName val="0"/>
          <c:showPercent val="0"/>
          <c:showBubbleSize val="0"/>
        </c:dLbls>
        <c:gapWidth val="150"/>
        <c:overlap val="100"/>
        <c:axId val="-601119328"/>
        <c:axId val="-601124768"/>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3"/>
              <c:layout>
                <c:manualLayout>
                  <c:x val="-4.4621057881783471E-2"/>
                  <c:y val="3.338617874851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28-4478-AD79-02A0E8C43429}"/>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Sheet1!$E$2:$K$2</c:f>
              <c:numCache>
                <c:formatCode>General</c:formatCode>
                <c:ptCount val="7"/>
                <c:pt idx="0">
                  <c:v>2017</c:v>
                </c:pt>
                <c:pt idx="1">
                  <c:v>2018</c:v>
                </c:pt>
                <c:pt idx="2">
                  <c:v>2019</c:v>
                </c:pt>
                <c:pt idx="3">
                  <c:v>2020</c:v>
                </c:pt>
                <c:pt idx="4">
                  <c:v>2021</c:v>
                </c:pt>
                <c:pt idx="5">
                  <c:v>2022</c:v>
                </c:pt>
                <c:pt idx="6">
                  <c:v>2023</c:v>
                </c:pt>
              </c:numCache>
            </c:numRef>
          </c:cat>
          <c:val>
            <c:numRef>
              <c:f>Sheet1!$E$3:$K$3</c:f>
              <c:numCache>
                <c:formatCode>0.0</c:formatCode>
                <c:ptCount val="7"/>
                <c:pt idx="0">
                  <c:v>7.5388635432307414</c:v>
                </c:pt>
                <c:pt idx="1">
                  <c:v>5.1947356482574722</c:v>
                </c:pt>
                <c:pt idx="2">
                  <c:v>7.5894978676541403</c:v>
                </c:pt>
                <c:pt idx="3">
                  <c:v>-2.6000000000000032</c:v>
                </c:pt>
                <c:pt idx="4">
                  <c:v>6.9540724416690693</c:v>
                </c:pt>
                <c:pt idx="5">
                  <c:v>6.3580000000000156</c:v>
                </c:pt>
                <c:pt idx="6">
                  <c:v>5.0791785114953063</c:v>
                </c:pt>
              </c:numCache>
            </c:numRef>
          </c:val>
          <c:smooth val="0"/>
          <c:extLst>
            <c:ext xmlns:c16="http://schemas.microsoft.com/office/drawing/2014/chart" uri="{C3380CC4-5D6E-409C-BE32-E72D297353CC}">
              <c16:uniqueId val="{00000006-5728-4478-AD79-02A0E8C43429}"/>
            </c:ext>
          </c:extLst>
        </c:ser>
        <c:dLbls>
          <c:showLegendKey val="0"/>
          <c:showVal val="0"/>
          <c:showCatName val="0"/>
          <c:showSerName val="0"/>
          <c:showPercent val="0"/>
          <c:showBubbleSize val="0"/>
        </c:dLbls>
        <c:marker val="1"/>
        <c:smooth val="0"/>
        <c:axId val="-601119328"/>
        <c:axId val="-601124768"/>
      </c:lineChart>
      <c:catAx>
        <c:axId val="-601119328"/>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4768"/>
        <c:crosses val="autoZero"/>
        <c:auto val="1"/>
        <c:lblAlgn val="ctr"/>
        <c:lblOffset val="100"/>
        <c:noMultiLvlLbl val="0"/>
      </c:catAx>
      <c:valAx>
        <c:axId val="-60112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19328"/>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Sheet1!$B$3:$H$3</c:f>
              <c:numCache>
                <c:formatCode>0.0</c:formatCode>
                <c:ptCount val="7"/>
                <c:pt idx="0">
                  <c:v>9.5287992100714085</c:v>
                </c:pt>
                <c:pt idx="1">
                  <c:v>5.5409127008922781</c:v>
                </c:pt>
                <c:pt idx="2">
                  <c:v>9.8847416581508387</c:v>
                </c:pt>
                <c:pt idx="3">
                  <c:v>-1.034957668450724</c:v>
                </c:pt>
                <c:pt idx="4">
                  <c:v>4.6752788716914795</c:v>
                </c:pt>
                <c:pt idx="5">
                  <c:v>4.7134341682611689</c:v>
                </c:pt>
                <c:pt idx="6">
                  <c:v>3.3288806908594037</c:v>
                </c:pt>
              </c:numCache>
            </c:numRef>
          </c:val>
          <c:extLst>
            <c:ext xmlns:c16="http://schemas.microsoft.com/office/drawing/2014/chart" uri="{C3380CC4-5D6E-409C-BE32-E72D297353CC}">
              <c16:uniqueId val="{00000000-C300-4FDF-88BE-35E846C879B9}"/>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Sheet1!$B$4:$H$4</c:f>
              <c:numCache>
                <c:formatCode>0.0</c:formatCode>
                <c:ptCount val="7"/>
                <c:pt idx="0">
                  <c:v>1.7475043413214546</c:v>
                </c:pt>
                <c:pt idx="1">
                  <c:v>0.8471220479320184</c:v>
                </c:pt>
                <c:pt idx="2">
                  <c:v>0.73660007839076824</c:v>
                </c:pt>
                <c:pt idx="3">
                  <c:v>-0.33782841871232555</c:v>
                </c:pt>
                <c:pt idx="4">
                  <c:v>1.0402577320200119</c:v>
                </c:pt>
                <c:pt idx="5">
                  <c:v>1.260786660623626</c:v>
                </c:pt>
                <c:pt idx="6">
                  <c:v>0.7362636089035367</c:v>
                </c:pt>
              </c:numCache>
            </c:numRef>
          </c:val>
          <c:extLst>
            <c:ext xmlns:c16="http://schemas.microsoft.com/office/drawing/2014/chart" uri="{C3380CC4-5D6E-409C-BE32-E72D297353CC}">
              <c16:uniqueId val="{00000001-C300-4FDF-88BE-35E846C879B9}"/>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Sheet1!$B$5:$H$5</c:f>
              <c:numCache>
                <c:formatCode>0.0</c:formatCode>
                <c:ptCount val="7"/>
                <c:pt idx="0">
                  <c:v>-4.3227123453575285</c:v>
                </c:pt>
                <c:pt idx="1">
                  <c:v>-5.3030267463885687</c:v>
                </c:pt>
                <c:pt idx="2">
                  <c:v>0.8166302832996587</c:v>
                </c:pt>
                <c:pt idx="3">
                  <c:v>-1.2272139128369484</c:v>
                </c:pt>
                <c:pt idx="4">
                  <c:v>1.238535837957579</c:v>
                </c:pt>
                <c:pt idx="5">
                  <c:v>0.38377917111521054</c:v>
                </c:pt>
                <c:pt idx="6">
                  <c:v>1.014034211732358</c:v>
                </c:pt>
              </c:numCache>
            </c:numRef>
          </c:val>
          <c:extLst>
            <c:ext xmlns:c16="http://schemas.microsoft.com/office/drawing/2014/chart" uri="{C3380CC4-5D6E-409C-BE32-E72D297353CC}">
              <c16:uniqueId val="{00000002-C300-4FDF-88BE-35E846C879B9}"/>
            </c:ext>
          </c:extLst>
        </c:ser>
        <c:dLbls>
          <c:showLegendKey val="0"/>
          <c:showVal val="0"/>
          <c:showCatName val="0"/>
          <c:showSerName val="0"/>
          <c:showPercent val="0"/>
          <c:showBubbleSize val="0"/>
        </c:dLbls>
        <c:gapWidth val="150"/>
        <c:overlap val="100"/>
        <c:axId val="-601117696"/>
        <c:axId val="-601128576"/>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4"/>
              <c:layout>
                <c:manualLayout>
                  <c:x val="-3.4722222222222314E-2"/>
                  <c:y val="-3.8204393505253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00-4FDF-88BE-35E846C879B9}"/>
                </c:ext>
              </c:extLst>
            </c:dLbl>
            <c:dLbl>
              <c:idx val="5"/>
              <c:layout>
                <c:manualLayout>
                  <c:x val="-1.3888888888888926E-2"/>
                  <c:y val="-2.387774594078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00-4FDF-88BE-35E846C879B9}"/>
                </c:ext>
              </c:extLst>
            </c:dLbl>
            <c:dLbl>
              <c:idx val="6"/>
              <c:layout>
                <c:manualLayout>
                  <c:x val="-3.2407407407407669E-2"/>
                  <c:y val="-4.7755491881566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0-4FDF-88BE-35E846C879B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c:v>
                </c:pt>
                <c:pt idx="1">
                  <c:v>2018</c:v>
                </c:pt>
                <c:pt idx="2">
                  <c:v>2019</c:v>
                </c:pt>
                <c:pt idx="3">
                  <c:v>2020</c:v>
                </c:pt>
                <c:pt idx="4">
                  <c:v>2021</c:v>
                </c:pt>
                <c:pt idx="5">
                  <c:v>2022</c:v>
                </c:pt>
                <c:pt idx="6">
                  <c:v>2023</c:v>
                </c:pt>
              </c:strCache>
            </c:strRef>
          </c:cat>
          <c:val>
            <c:numRef>
              <c:f>Sheet1!$B$2:$H$2</c:f>
              <c:numCache>
                <c:formatCode>0.0</c:formatCode>
                <c:ptCount val="7"/>
                <c:pt idx="0">
                  <c:v>7.5388635432307094</c:v>
                </c:pt>
                <c:pt idx="1">
                  <c:v>5.1947356482574829</c:v>
                </c:pt>
                <c:pt idx="2">
                  <c:v>7.5894978676541598</c:v>
                </c:pt>
                <c:pt idx="3">
                  <c:v>-2.5999999999999943</c:v>
                </c:pt>
                <c:pt idx="4">
                  <c:v>6.9540724416690693</c:v>
                </c:pt>
                <c:pt idx="5">
                  <c:v>6.3580000000000041</c:v>
                </c:pt>
                <c:pt idx="6">
                  <c:v>5.0791785114953001</c:v>
                </c:pt>
              </c:numCache>
            </c:numRef>
          </c:val>
          <c:smooth val="0"/>
          <c:extLst>
            <c:ext xmlns:c16="http://schemas.microsoft.com/office/drawing/2014/chart" uri="{C3380CC4-5D6E-409C-BE32-E72D297353CC}">
              <c16:uniqueId val="{00000006-C300-4FDF-88BE-35E846C879B9}"/>
            </c:ext>
          </c:extLst>
        </c:ser>
        <c:dLbls>
          <c:showLegendKey val="0"/>
          <c:showVal val="0"/>
          <c:showCatName val="0"/>
          <c:showSerName val="0"/>
          <c:showPercent val="0"/>
          <c:showBubbleSize val="0"/>
        </c:dLbls>
        <c:marker val="1"/>
        <c:smooth val="0"/>
        <c:axId val="-601117696"/>
        <c:axId val="-601128576"/>
      </c:lineChart>
      <c:catAx>
        <c:axId val="-601117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8576"/>
        <c:crosses val="autoZero"/>
        <c:auto val="1"/>
        <c:lblAlgn val="ctr"/>
        <c:lblOffset val="100"/>
        <c:noMultiLvlLbl val="0"/>
      </c:catAx>
      <c:valAx>
        <c:axId val="-601128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17696"/>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 </c:v>
                </c:pt>
                <c:pt idx="1">
                  <c:v>2018 </c:v>
                </c:pt>
                <c:pt idx="2">
                  <c:v>2019</c:v>
                </c:pt>
                <c:pt idx="3">
                  <c:v>2020</c:v>
                </c:pt>
                <c:pt idx="4">
                  <c:v>2021</c:v>
                </c:pt>
                <c:pt idx="5">
                  <c:v>2022</c:v>
                </c:pt>
                <c:pt idx="6">
                  <c:v>2023</c:v>
                </c:pt>
              </c:strCache>
            </c:strRef>
          </c:cat>
          <c:val>
            <c:numRef>
              <c:f>Sheet1!$B$2:$H$2</c:f>
              <c:numCache>
                <c:formatCode>0.0</c:formatCode>
                <c:ptCount val="7"/>
                <c:pt idx="0">
                  <c:v>92.348545014871249</c:v>
                </c:pt>
                <c:pt idx="1">
                  <c:v>93.252279793875886</c:v>
                </c:pt>
                <c:pt idx="2">
                  <c:v>96.940025003384065</c:v>
                </c:pt>
                <c:pt idx="3">
                  <c:v>98.404230810809779</c:v>
                </c:pt>
                <c:pt idx="4">
                  <c:v>96.672022302387248</c:v>
                </c:pt>
                <c:pt idx="5">
                  <c:v>95.054730375025088</c:v>
                </c:pt>
                <c:pt idx="6">
                  <c:v>93.929646306582598</c:v>
                </c:pt>
              </c:numCache>
            </c:numRef>
          </c:val>
          <c:extLst>
            <c:ext xmlns:c16="http://schemas.microsoft.com/office/drawing/2014/chart" uri="{C3380CC4-5D6E-409C-BE32-E72D297353CC}">
              <c16:uniqueId val="{00000000-54C1-4768-B188-0BA667B80653}"/>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 </c:v>
                </c:pt>
                <c:pt idx="1">
                  <c:v>2018 </c:v>
                </c:pt>
                <c:pt idx="2">
                  <c:v>2019</c:v>
                </c:pt>
                <c:pt idx="3">
                  <c:v>2020</c:v>
                </c:pt>
                <c:pt idx="4">
                  <c:v>2021</c:v>
                </c:pt>
                <c:pt idx="5">
                  <c:v>2022</c:v>
                </c:pt>
                <c:pt idx="6">
                  <c:v>2023</c:v>
                </c:pt>
              </c:strCache>
            </c:strRef>
          </c:cat>
          <c:val>
            <c:numRef>
              <c:f>Sheet1!$B$3:$H$3</c:f>
              <c:numCache>
                <c:formatCode>0.0</c:formatCode>
                <c:ptCount val="7"/>
                <c:pt idx="0">
                  <c:v>17.648375998583727</c:v>
                </c:pt>
                <c:pt idx="1">
                  <c:v>16.740910872517368</c:v>
                </c:pt>
                <c:pt idx="2">
                  <c:v>15.753701444054718</c:v>
                </c:pt>
                <c:pt idx="3">
                  <c:v>15.9862767944457</c:v>
                </c:pt>
                <c:pt idx="4">
                  <c:v>16.034680216619993</c:v>
                </c:pt>
                <c:pt idx="5">
                  <c:v>16.269930071478029</c:v>
                </c:pt>
                <c:pt idx="6">
                  <c:v>16.354467258328253</c:v>
                </c:pt>
              </c:numCache>
            </c:numRef>
          </c:val>
          <c:extLst>
            <c:ext xmlns:c16="http://schemas.microsoft.com/office/drawing/2014/chart" uri="{C3380CC4-5D6E-409C-BE32-E72D297353CC}">
              <c16:uniqueId val="{00000001-54C1-4768-B188-0BA667B80653}"/>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 </c:v>
                </c:pt>
                <c:pt idx="1">
                  <c:v>2018 </c:v>
                </c:pt>
                <c:pt idx="2">
                  <c:v>2019</c:v>
                </c:pt>
                <c:pt idx="3">
                  <c:v>2020</c:v>
                </c:pt>
                <c:pt idx="4">
                  <c:v>2021</c:v>
                </c:pt>
                <c:pt idx="5">
                  <c:v>2022</c:v>
                </c:pt>
                <c:pt idx="6">
                  <c:v>2023</c:v>
                </c:pt>
              </c:strCache>
            </c:strRef>
          </c:cat>
          <c:val>
            <c:numRef>
              <c:f>Sheet1!$B$4:$H$4</c:f>
              <c:numCache>
                <c:formatCode>0.0</c:formatCode>
                <c:ptCount val="7"/>
                <c:pt idx="0">
                  <c:v>37.329503119358577</c:v>
                </c:pt>
                <c:pt idx="1">
                  <c:v>37.731255087223005</c:v>
                </c:pt>
                <c:pt idx="2">
                  <c:v>38.522337267774816</c:v>
                </c:pt>
                <c:pt idx="3">
                  <c:v>32.020534368114063</c:v>
                </c:pt>
                <c:pt idx="4">
                  <c:v>34.279489570409893</c:v>
                </c:pt>
                <c:pt idx="5">
                  <c:v>35.490861638944864</c:v>
                </c:pt>
                <c:pt idx="6">
                  <c:v>36.856442721489145</c:v>
                </c:pt>
              </c:numCache>
            </c:numRef>
          </c:val>
          <c:extLst>
            <c:ext xmlns:c16="http://schemas.microsoft.com/office/drawing/2014/chart" uri="{C3380CC4-5D6E-409C-BE32-E72D297353CC}">
              <c16:uniqueId val="{00000002-54C1-4768-B188-0BA667B80653}"/>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 </c:v>
                </c:pt>
                <c:pt idx="1">
                  <c:v>2018 </c:v>
                </c:pt>
                <c:pt idx="2">
                  <c:v>2019</c:v>
                </c:pt>
                <c:pt idx="3">
                  <c:v>2020</c:v>
                </c:pt>
                <c:pt idx="4">
                  <c:v>2021</c:v>
                </c:pt>
                <c:pt idx="5">
                  <c:v>2022</c:v>
                </c:pt>
                <c:pt idx="6">
                  <c:v>2023</c:v>
                </c:pt>
              </c:strCache>
            </c:strRef>
          </c:cat>
          <c:val>
            <c:numRef>
              <c:f>Sheet1!$B$5:$H$5</c:f>
              <c:numCache>
                <c:formatCode>0.0</c:formatCode>
                <c:ptCount val="7"/>
                <c:pt idx="0">
                  <c:v>49.500638270154866</c:v>
                </c:pt>
                <c:pt idx="1">
                  <c:v>53.383274207868944</c:v>
                </c:pt>
                <c:pt idx="2">
                  <c:v>52.909948298613479</c:v>
                </c:pt>
                <c:pt idx="3">
                  <c:v>47.966924605533805</c:v>
                </c:pt>
                <c:pt idx="4">
                  <c:v>48.301981799395165</c:v>
                </c:pt>
                <c:pt idx="5">
                  <c:v>48.351893676999325</c:v>
                </c:pt>
                <c:pt idx="6">
                  <c:v>47.245440597545524</c:v>
                </c:pt>
              </c:numCache>
            </c:numRef>
          </c:val>
          <c:extLst>
            <c:ext xmlns:c16="http://schemas.microsoft.com/office/drawing/2014/chart" uri="{C3380CC4-5D6E-409C-BE32-E72D297353CC}">
              <c16:uniqueId val="{00000003-54C1-4768-B188-0BA667B80653}"/>
            </c:ext>
          </c:extLst>
        </c:ser>
        <c:dLbls>
          <c:showLegendKey val="0"/>
          <c:showVal val="0"/>
          <c:showCatName val="0"/>
          <c:showSerName val="0"/>
          <c:showPercent val="0"/>
          <c:showBubbleSize val="0"/>
        </c:dLbls>
        <c:gapWidth val="150"/>
        <c:overlap val="100"/>
        <c:axId val="-601125856"/>
        <c:axId val="-601129664"/>
      </c:barChart>
      <c:catAx>
        <c:axId val="-6011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9664"/>
        <c:crosses val="autoZero"/>
        <c:auto val="1"/>
        <c:lblAlgn val="ctr"/>
        <c:lblOffset val="100"/>
        <c:noMultiLvlLbl val="0"/>
      </c:catAx>
      <c:valAx>
        <c:axId val="-60112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5856"/>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396"/>
          <c:y val="7.0512820512820512E-2"/>
          <c:w val="0.71293878587757176"/>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Sheet1!$A$2:$A$6</c:f>
              <c:numCache>
                <c:formatCode>General</c:formatCode>
                <c:ptCount val="5"/>
                <c:pt idx="0">
                  <c:v>2017</c:v>
                </c:pt>
                <c:pt idx="1">
                  <c:v>2018</c:v>
                </c:pt>
                <c:pt idx="2">
                  <c:v>2019</c:v>
                </c:pt>
                <c:pt idx="3">
                  <c:v>2020</c:v>
                </c:pt>
                <c:pt idx="4">
                  <c:v>2021</c:v>
                </c:pt>
              </c:numCache>
            </c:numRef>
          </c:cat>
          <c:val>
            <c:numRef>
              <c:f>Sheet1!$C$2:$C$6</c:f>
              <c:numCache>
                <c:formatCode>0</c:formatCode>
                <c:ptCount val="5"/>
                <c:pt idx="0">
                  <c:v>6169.94</c:v>
                </c:pt>
                <c:pt idx="1">
                  <c:v>6529.7983333333295</c:v>
                </c:pt>
                <c:pt idx="2">
                  <c:v>6010.1450000000004</c:v>
                </c:pt>
                <c:pt idx="3">
                  <c:v>5200.1254575707153</c:v>
                </c:pt>
                <c:pt idx="4">
                  <c:v>5500.1326955074965</c:v>
                </c:pt>
              </c:numCache>
            </c:numRef>
          </c:val>
          <c:smooth val="0"/>
          <c:extLst>
            <c:ext xmlns:c16="http://schemas.microsoft.com/office/drawing/2014/chart" uri="{C3380CC4-5D6E-409C-BE32-E72D297353CC}">
              <c16:uniqueId val="{00000000-CC63-4B7D-ABEF-99B723E8CB8E}"/>
            </c:ext>
          </c:extLst>
        </c:ser>
        <c:dLbls>
          <c:showLegendKey val="0"/>
          <c:showVal val="0"/>
          <c:showCatName val="0"/>
          <c:showSerName val="0"/>
          <c:showPercent val="0"/>
          <c:showBubbleSize val="0"/>
        </c:dLbls>
        <c:marker val="1"/>
        <c:smooth val="0"/>
        <c:axId val="-846720752"/>
        <c:axId val="-846720208"/>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52.805</c:v>
                </c:pt>
                <c:pt idx="1">
                  <c:v>68.347499999999997</c:v>
                </c:pt>
                <c:pt idx="2">
                  <c:v>61.407499999999999</c:v>
                </c:pt>
                <c:pt idx="3">
                  <c:v>36.169017500000002</c:v>
                </c:pt>
                <c:pt idx="4">
                  <c:v>37.543440164999993</c:v>
                </c:pt>
              </c:numCache>
            </c:numRef>
          </c:val>
          <c:smooth val="0"/>
          <c:extLst>
            <c:ext xmlns:c16="http://schemas.microsoft.com/office/drawing/2014/chart" uri="{C3380CC4-5D6E-409C-BE32-E72D297353CC}">
              <c16:uniqueId val="{00000001-CC63-4B7D-ABEF-99B723E8CB8E}"/>
            </c:ext>
          </c:extLst>
        </c:ser>
        <c:dLbls>
          <c:showLegendKey val="0"/>
          <c:showVal val="0"/>
          <c:showCatName val="0"/>
          <c:showSerName val="0"/>
          <c:showPercent val="0"/>
          <c:showBubbleSize val="0"/>
        </c:dLbls>
        <c:marker val="1"/>
        <c:smooth val="0"/>
        <c:axId val="-937546880"/>
        <c:axId val="-846715856"/>
      </c:lineChart>
      <c:catAx>
        <c:axId val="-84672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720208"/>
        <c:crosses val="autoZero"/>
        <c:auto val="1"/>
        <c:lblAlgn val="ctr"/>
        <c:lblOffset val="100"/>
        <c:noMultiLvlLbl val="0"/>
      </c:catAx>
      <c:valAx>
        <c:axId val="-846720208"/>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720752"/>
        <c:crosses val="autoZero"/>
        <c:crossBetween val="between"/>
      </c:valAx>
      <c:valAx>
        <c:axId val="-84671585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546880"/>
        <c:crosses val="max"/>
        <c:crossBetween val="between"/>
      </c:valAx>
      <c:catAx>
        <c:axId val="-937546880"/>
        <c:scaling>
          <c:orientation val="minMax"/>
        </c:scaling>
        <c:delete val="1"/>
        <c:axPos val="b"/>
        <c:numFmt formatCode="General" sourceLinked="1"/>
        <c:majorTickMark val="out"/>
        <c:minorTickMark val="none"/>
        <c:tickLblPos val="none"/>
        <c:crossAx val="-846715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Sheet1!$B$7:$H$7</c:f>
              <c:strCache>
                <c:ptCount val="7"/>
                <c:pt idx="0">
                  <c:v>2017 </c:v>
                </c:pt>
                <c:pt idx="1">
                  <c:v>2018 </c:v>
                </c:pt>
                <c:pt idx="2">
                  <c:v>2019</c:v>
                </c:pt>
                <c:pt idx="3">
                  <c:v>2020</c:v>
                </c:pt>
                <c:pt idx="4">
                  <c:v>2021</c:v>
                </c:pt>
                <c:pt idx="5">
                  <c:v>2022</c:v>
                </c:pt>
                <c:pt idx="6">
                  <c:v>2023</c:v>
                </c:pt>
              </c:strCache>
            </c:strRef>
          </c:cat>
          <c:val>
            <c:numRef>
              <c:f>Sheet1!$B$8:$H$8</c:f>
              <c:numCache>
                <c:formatCode>0.0</c:formatCode>
                <c:ptCount val="7"/>
                <c:pt idx="0">
                  <c:v>18.541975780616042</c:v>
                </c:pt>
                <c:pt idx="1">
                  <c:v>18.15272411901466</c:v>
                </c:pt>
                <c:pt idx="2">
                  <c:v>18.129380669063085</c:v>
                </c:pt>
                <c:pt idx="3">
                  <c:v>17.670582805804923</c:v>
                </c:pt>
                <c:pt idx="4">
                  <c:v>18.262313406084729</c:v>
                </c:pt>
                <c:pt idx="5">
                  <c:v>18.720534147740729</c:v>
                </c:pt>
                <c:pt idx="6">
                  <c:v>18.724243630362079</c:v>
                </c:pt>
              </c:numCache>
            </c:numRef>
          </c:val>
          <c:extLst>
            <c:ext xmlns:c16="http://schemas.microsoft.com/office/drawing/2014/chart" uri="{C3380CC4-5D6E-409C-BE32-E72D297353CC}">
              <c16:uniqueId val="{00000000-6A87-48E3-90D6-C1B68813C0BE}"/>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Sheet1!$B$7:$H$7</c:f>
              <c:strCache>
                <c:ptCount val="7"/>
                <c:pt idx="0">
                  <c:v>2017 </c:v>
                </c:pt>
                <c:pt idx="1">
                  <c:v>2018 </c:v>
                </c:pt>
                <c:pt idx="2">
                  <c:v>2019</c:v>
                </c:pt>
                <c:pt idx="3">
                  <c:v>2020</c:v>
                </c:pt>
                <c:pt idx="4">
                  <c:v>2021</c:v>
                </c:pt>
                <c:pt idx="5">
                  <c:v>2022</c:v>
                </c:pt>
                <c:pt idx="6">
                  <c:v>2023</c:v>
                </c:pt>
              </c:strCache>
            </c:strRef>
          </c:cat>
          <c:val>
            <c:numRef>
              <c:f>Sheet1!$B$9:$H$9</c:f>
              <c:numCache>
                <c:formatCode>0.0</c:formatCode>
                <c:ptCount val="7"/>
                <c:pt idx="0">
                  <c:v>14.994260124277618</c:v>
                </c:pt>
                <c:pt idx="1">
                  <c:v>13.942311655414613</c:v>
                </c:pt>
                <c:pt idx="2">
                  <c:v>11.988356029629232</c:v>
                </c:pt>
                <c:pt idx="3">
                  <c:v>12.299966603151628</c:v>
                </c:pt>
                <c:pt idx="4">
                  <c:v>11.734017989085549</c:v>
                </c:pt>
                <c:pt idx="5">
                  <c:v>11.311143712579732</c:v>
                </c:pt>
                <c:pt idx="6">
                  <c:v>11.087332608602956</c:v>
                </c:pt>
              </c:numCache>
            </c:numRef>
          </c:val>
          <c:extLst>
            <c:ext xmlns:c16="http://schemas.microsoft.com/office/drawing/2014/chart" uri="{C3380CC4-5D6E-409C-BE32-E72D297353CC}">
              <c16:uniqueId val="{00000001-6A87-48E3-90D6-C1B68813C0BE}"/>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Sheet1!$B$7:$H$7</c:f>
              <c:strCache>
                <c:ptCount val="7"/>
                <c:pt idx="0">
                  <c:v>2017 </c:v>
                </c:pt>
                <c:pt idx="1">
                  <c:v>2018 </c:v>
                </c:pt>
                <c:pt idx="2">
                  <c:v>2019</c:v>
                </c:pt>
                <c:pt idx="3">
                  <c:v>2020</c:v>
                </c:pt>
                <c:pt idx="4">
                  <c:v>2021</c:v>
                </c:pt>
                <c:pt idx="5">
                  <c:v>2022</c:v>
                </c:pt>
                <c:pt idx="6">
                  <c:v>2023</c:v>
                </c:pt>
              </c:strCache>
            </c:strRef>
          </c:cat>
          <c:val>
            <c:numRef>
              <c:f>Sheet1!$B$10:$H$10</c:f>
              <c:numCache>
                <c:formatCode>0.0</c:formatCode>
                <c:ptCount val="7"/>
                <c:pt idx="0">
                  <c:v>7.2675565985495796</c:v>
                </c:pt>
                <c:pt idx="1">
                  <c:v>6.6038337286110576</c:v>
                </c:pt>
                <c:pt idx="2">
                  <c:v>6.1580195361543941</c:v>
                </c:pt>
                <c:pt idx="3">
                  <c:v>6.381264352972611</c:v>
                </c:pt>
                <c:pt idx="4">
                  <c:v>6.2070139470687256</c:v>
                </c:pt>
                <c:pt idx="5">
                  <c:v>6.0708849010153045</c:v>
                </c:pt>
                <c:pt idx="6">
                  <c:v>6.0374232187844736</c:v>
                </c:pt>
              </c:numCache>
            </c:numRef>
          </c:val>
          <c:extLst>
            <c:ext xmlns:c16="http://schemas.microsoft.com/office/drawing/2014/chart" uri="{C3380CC4-5D6E-409C-BE32-E72D297353CC}">
              <c16:uniqueId val="{00000002-6A87-48E3-90D6-C1B68813C0BE}"/>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Sheet1!$B$7:$H$7</c:f>
              <c:strCache>
                <c:ptCount val="7"/>
                <c:pt idx="0">
                  <c:v>2017 </c:v>
                </c:pt>
                <c:pt idx="1">
                  <c:v>2018 </c:v>
                </c:pt>
                <c:pt idx="2">
                  <c:v>2019</c:v>
                </c:pt>
                <c:pt idx="3">
                  <c:v>2020</c:v>
                </c:pt>
                <c:pt idx="4">
                  <c:v>2021</c:v>
                </c:pt>
                <c:pt idx="5">
                  <c:v>2022</c:v>
                </c:pt>
                <c:pt idx="6">
                  <c:v>2023</c:v>
                </c:pt>
              </c:strCache>
            </c:strRef>
          </c:cat>
          <c:val>
            <c:numRef>
              <c:f>Sheet1!$B$11:$H$11</c:f>
              <c:numCache>
                <c:formatCode>0.0</c:formatCode>
                <c:ptCount val="7"/>
                <c:pt idx="0">
                  <c:v>48.915397202473052</c:v>
                </c:pt>
                <c:pt idx="1">
                  <c:v>50.677546310515211</c:v>
                </c:pt>
                <c:pt idx="2">
                  <c:v>52.38033896872588</c:v>
                </c:pt>
                <c:pt idx="3">
                  <c:v>52.667012123232055</c:v>
                </c:pt>
                <c:pt idx="4">
                  <c:v>52.755870402103497</c:v>
                </c:pt>
                <c:pt idx="5">
                  <c:v>52.839212684040284</c:v>
                </c:pt>
                <c:pt idx="6">
                  <c:v>53.101108501949703</c:v>
                </c:pt>
              </c:numCache>
            </c:numRef>
          </c:val>
          <c:extLst>
            <c:ext xmlns:c16="http://schemas.microsoft.com/office/drawing/2014/chart" uri="{C3380CC4-5D6E-409C-BE32-E72D297353CC}">
              <c16:uniqueId val="{00000003-6A87-48E3-90D6-C1B68813C0BE}"/>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Sheet1!$B$7:$H$7</c:f>
              <c:strCache>
                <c:ptCount val="7"/>
                <c:pt idx="0">
                  <c:v>2017 </c:v>
                </c:pt>
                <c:pt idx="1">
                  <c:v>2018 </c:v>
                </c:pt>
                <c:pt idx="2">
                  <c:v>2019</c:v>
                </c:pt>
                <c:pt idx="3">
                  <c:v>2020</c:v>
                </c:pt>
                <c:pt idx="4">
                  <c:v>2021</c:v>
                </c:pt>
                <c:pt idx="5">
                  <c:v>2022</c:v>
                </c:pt>
                <c:pt idx="6">
                  <c:v>2023</c:v>
                </c:pt>
              </c:strCache>
            </c:strRef>
          </c:cat>
          <c:val>
            <c:numRef>
              <c:f>Sheet1!$B$12:$H$12</c:f>
              <c:numCache>
                <c:formatCode>0.0</c:formatCode>
                <c:ptCount val="7"/>
                <c:pt idx="0">
                  <c:v>10.280810294083739</c:v>
                </c:pt>
                <c:pt idx="1">
                  <c:v>10.623584186444514</c:v>
                </c:pt>
                <c:pt idx="2">
                  <c:v>11.3439047964275</c:v>
                </c:pt>
                <c:pt idx="3">
                  <c:v>10.981174114838787</c:v>
                </c:pt>
                <c:pt idx="4">
                  <c:v>11.040784255657499</c:v>
                </c:pt>
                <c:pt idx="5">
                  <c:v>11.058224554623926</c:v>
                </c:pt>
                <c:pt idx="6">
                  <c:v>11.049892040300728</c:v>
                </c:pt>
              </c:numCache>
            </c:numRef>
          </c:val>
          <c:extLst>
            <c:ext xmlns:c16="http://schemas.microsoft.com/office/drawing/2014/chart" uri="{C3380CC4-5D6E-409C-BE32-E72D297353CC}">
              <c16:uniqueId val="{00000004-6A87-48E3-90D6-C1B68813C0BE}"/>
            </c:ext>
          </c:extLst>
        </c:ser>
        <c:dLbls>
          <c:showLegendKey val="0"/>
          <c:showVal val="0"/>
          <c:showCatName val="0"/>
          <c:showSerName val="0"/>
          <c:showPercent val="0"/>
          <c:showBubbleSize val="0"/>
        </c:dLbls>
        <c:gapWidth val="150"/>
        <c:overlap val="100"/>
        <c:axId val="-601130752"/>
        <c:axId val="-601122592"/>
      </c:barChart>
      <c:catAx>
        <c:axId val="-6011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2592"/>
        <c:crosses val="autoZero"/>
        <c:auto val="1"/>
        <c:lblAlgn val="ctr"/>
        <c:lblOffset val="100"/>
        <c:noMultiLvlLbl val="0"/>
      </c:catAx>
      <c:valAx>
        <c:axId val="-60112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30752"/>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3434608552719"/>
          <c:y val="0.15695898950131296"/>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236.5</c:v>
                </c:pt>
                <c:pt idx="1">
                  <c:v>234</c:v>
                </c:pt>
                <c:pt idx="2">
                  <c:v>220.5</c:v>
                </c:pt>
              </c:numCache>
            </c:numRef>
          </c:val>
          <c:extLst>
            <c:ext xmlns:c16="http://schemas.microsoft.com/office/drawing/2014/chart" uri="{C3380CC4-5D6E-409C-BE32-E72D297353CC}">
              <c16:uniqueId val="{00000000-C45A-427D-80EB-3F56A8BDD270}"/>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903.3</c:v>
                </c:pt>
                <c:pt idx="1">
                  <c:v>907.5</c:v>
                </c:pt>
                <c:pt idx="2">
                  <c:v>946.8</c:v>
                </c:pt>
              </c:numCache>
            </c:numRef>
          </c:val>
          <c:extLst>
            <c:ext xmlns:c16="http://schemas.microsoft.com/office/drawing/2014/chart" uri="{C3380CC4-5D6E-409C-BE32-E72D297353CC}">
              <c16:uniqueId val="{00000001-C45A-427D-80EB-3F56A8BDD270}"/>
            </c:ext>
          </c:extLst>
        </c:ser>
        <c:dLbls>
          <c:showLegendKey val="0"/>
          <c:showVal val="0"/>
          <c:showCatName val="0"/>
          <c:showSerName val="0"/>
          <c:showPercent val="0"/>
          <c:showBubbleSize val="0"/>
        </c:dLbls>
        <c:gapWidth val="219"/>
        <c:overlap val="-27"/>
        <c:axId val="-601129120"/>
        <c:axId val="-601124224"/>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cat>
            <c:numRef>
              <c:f>Лист1!$A$2:$A$4</c:f>
              <c:numCache>
                <c:formatCode>General</c:formatCode>
                <c:ptCount val="3"/>
                <c:pt idx="0">
                  <c:v>2017</c:v>
                </c:pt>
                <c:pt idx="1">
                  <c:v>2018</c:v>
                </c:pt>
                <c:pt idx="2">
                  <c:v>2019</c:v>
                </c:pt>
              </c:numCache>
            </c:numRef>
          </c:cat>
          <c:val>
            <c:numRef>
              <c:f>Лист1!$D$2:$D$4</c:f>
              <c:numCache>
                <c:formatCode>General</c:formatCode>
                <c:ptCount val="3"/>
                <c:pt idx="0">
                  <c:v>20.8</c:v>
                </c:pt>
                <c:pt idx="1">
                  <c:v>20.5</c:v>
                </c:pt>
                <c:pt idx="2">
                  <c:v>18.899999999999999</c:v>
                </c:pt>
              </c:numCache>
            </c:numRef>
          </c:val>
          <c:smooth val="0"/>
          <c:extLst>
            <c:ext xmlns:c16="http://schemas.microsoft.com/office/drawing/2014/chart" uri="{C3380CC4-5D6E-409C-BE32-E72D297353CC}">
              <c16:uniqueId val="{00000002-C45A-427D-80EB-3F56A8BDD270}"/>
            </c:ext>
          </c:extLst>
        </c:ser>
        <c:dLbls>
          <c:showLegendKey val="0"/>
          <c:showVal val="0"/>
          <c:showCatName val="0"/>
          <c:showSerName val="0"/>
          <c:showPercent val="0"/>
          <c:showBubbleSize val="0"/>
        </c:dLbls>
        <c:marker val="1"/>
        <c:smooth val="0"/>
        <c:axId val="-601127488"/>
        <c:axId val="-601128032"/>
      </c:lineChart>
      <c:catAx>
        <c:axId val="-6011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4224"/>
        <c:crosses val="autoZero"/>
        <c:auto val="1"/>
        <c:lblAlgn val="ctr"/>
        <c:lblOffset val="100"/>
        <c:noMultiLvlLbl val="0"/>
      </c:catAx>
      <c:valAx>
        <c:axId val="-6011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9120"/>
        <c:crosses val="autoZero"/>
        <c:crossBetween val="between"/>
        <c:majorUnit val="200"/>
      </c:valAx>
      <c:valAx>
        <c:axId val="-60112803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7488"/>
        <c:crosses val="max"/>
        <c:crossBetween val="between"/>
      </c:valAx>
      <c:catAx>
        <c:axId val="-601127488"/>
        <c:scaling>
          <c:orientation val="minMax"/>
        </c:scaling>
        <c:delete val="1"/>
        <c:axPos val="b"/>
        <c:numFmt formatCode="General" sourceLinked="1"/>
        <c:majorTickMark val="none"/>
        <c:minorTickMark val="none"/>
        <c:tickLblPos val="none"/>
        <c:crossAx val="-601128032"/>
        <c:crosses val="autoZero"/>
        <c:auto val="1"/>
        <c:lblAlgn val="ctr"/>
        <c:lblOffset val="100"/>
        <c:noMultiLvlLbl val="0"/>
      </c:catAx>
      <c:spPr>
        <a:noFill/>
        <a:ln>
          <a:noFill/>
        </a:ln>
        <a:effectLst/>
      </c:spPr>
    </c:plotArea>
    <c:legend>
      <c:legendPos val="b"/>
      <c:layout>
        <c:manualLayout>
          <c:xMode val="edge"/>
          <c:yMode val="edge"/>
          <c:x val="1.1575282854656208E-2"/>
          <c:y val="0.79644947529258736"/>
          <c:w val="0.81583986074847825"/>
          <c:h val="0.1620423960322154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492E-2"/>
          <c:w val="0.80804307316570445"/>
          <c:h val="0.61867847769029127"/>
        </c:manualLayout>
      </c:layout>
      <c:barChart>
        <c:barDir val="col"/>
        <c:grouping val="clustered"/>
        <c:varyColors val="0"/>
        <c:ser>
          <c:idx val="0"/>
          <c:order val="0"/>
          <c:tx>
            <c:strRef>
              <c:f>Лист1!$B$1</c:f>
              <c:strCache>
                <c:ptCount val="1"/>
                <c:pt idx="0">
                  <c:v>Աշխատուժի մասնակցության մակարդակ, %</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56.4</c:v>
                </c:pt>
                <c:pt idx="1">
                  <c:v>56.9</c:v>
                </c:pt>
                <c:pt idx="2">
                  <c:v>57.7</c:v>
                </c:pt>
              </c:numCache>
            </c:numRef>
          </c:val>
          <c:extLst>
            <c:ext xmlns:c16="http://schemas.microsoft.com/office/drawing/2014/chart" uri="{C3380CC4-5D6E-409C-BE32-E72D297353CC}">
              <c16:uniqueId val="{00000000-FC17-4F50-B446-805A04D58703}"/>
            </c:ext>
          </c:extLst>
        </c:ser>
        <c:dLbls>
          <c:showLegendKey val="0"/>
          <c:showVal val="0"/>
          <c:showCatName val="0"/>
          <c:showSerName val="0"/>
          <c:showPercent val="0"/>
          <c:showBubbleSize val="0"/>
        </c:dLbls>
        <c:gapWidth val="219"/>
        <c:overlap val="-27"/>
        <c:axId val="-601123680"/>
        <c:axId val="-601123136"/>
      </c:barChart>
      <c:lineChart>
        <c:grouping val="standard"/>
        <c:varyColors val="0"/>
        <c:ser>
          <c:idx val="1"/>
          <c:order val="1"/>
          <c:tx>
            <c:strRef>
              <c:f>Лист1!$C$1</c:f>
              <c:strCache>
                <c:ptCount val="1"/>
                <c:pt idx="0">
                  <c:v>Իրական աշխատավարձի փոփոխություն, % (աջ առանցք)</c:v>
                </c:pt>
              </c:strCache>
            </c:strRef>
          </c:tx>
          <c:spPr>
            <a:ln w="28575" cap="rnd">
              <a:solidFill>
                <a:srgbClr val="C00000"/>
              </a:solidFill>
              <a:round/>
            </a:ln>
            <a:effectLst/>
          </c:spPr>
          <c:marker>
            <c:symbol val="none"/>
          </c:marker>
          <c:cat>
            <c:numRef>
              <c:f>Лист1!$A$2:$A$4</c:f>
              <c:numCache>
                <c:formatCode>General</c:formatCode>
                <c:ptCount val="3"/>
                <c:pt idx="0">
                  <c:v>2017</c:v>
                </c:pt>
                <c:pt idx="1">
                  <c:v>2018</c:v>
                </c:pt>
                <c:pt idx="2">
                  <c:v>2019</c:v>
                </c:pt>
              </c:numCache>
            </c:numRef>
          </c:cat>
          <c:val>
            <c:numRef>
              <c:f>Лист1!$C$2:$C$4</c:f>
              <c:numCache>
                <c:formatCode>General</c:formatCode>
                <c:ptCount val="3"/>
                <c:pt idx="0">
                  <c:v>0.90000000000000568</c:v>
                </c:pt>
                <c:pt idx="1">
                  <c:v>1.5</c:v>
                </c:pt>
                <c:pt idx="2">
                  <c:v>4.2999999999999972</c:v>
                </c:pt>
              </c:numCache>
            </c:numRef>
          </c:val>
          <c:smooth val="0"/>
          <c:extLst>
            <c:ext xmlns:c16="http://schemas.microsoft.com/office/drawing/2014/chart" uri="{C3380CC4-5D6E-409C-BE32-E72D297353CC}">
              <c16:uniqueId val="{00000001-FC17-4F50-B446-805A04D58703}"/>
            </c:ext>
          </c:extLst>
        </c:ser>
        <c:dLbls>
          <c:showLegendKey val="0"/>
          <c:showVal val="0"/>
          <c:showCatName val="0"/>
          <c:showSerName val="0"/>
          <c:showPercent val="0"/>
          <c:showBubbleSize val="0"/>
        </c:dLbls>
        <c:marker val="1"/>
        <c:smooth val="0"/>
        <c:axId val="-601119872"/>
        <c:axId val="-601122048"/>
      </c:lineChart>
      <c:catAx>
        <c:axId val="-6011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3136"/>
        <c:crosses val="autoZero"/>
        <c:auto val="1"/>
        <c:lblAlgn val="ctr"/>
        <c:lblOffset val="100"/>
        <c:noMultiLvlLbl val="0"/>
      </c:catAx>
      <c:valAx>
        <c:axId val="-601123136"/>
        <c:scaling>
          <c:orientation val="minMax"/>
          <c:min val="5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23680"/>
        <c:crosses val="autoZero"/>
        <c:crossBetween val="between"/>
        <c:majorUnit val="1"/>
      </c:valAx>
      <c:valAx>
        <c:axId val="-601122048"/>
        <c:scaling>
          <c:orientation val="minMax"/>
          <c:max val="5"/>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01119872"/>
        <c:crosses val="max"/>
        <c:crossBetween val="between"/>
        <c:majorUnit val="1"/>
      </c:valAx>
      <c:catAx>
        <c:axId val="-601119872"/>
        <c:scaling>
          <c:orientation val="minMax"/>
        </c:scaling>
        <c:delete val="1"/>
        <c:axPos val="b"/>
        <c:numFmt formatCode="General" sourceLinked="1"/>
        <c:majorTickMark val="none"/>
        <c:minorTickMark val="none"/>
        <c:tickLblPos val="none"/>
        <c:crossAx val="-601122048"/>
        <c:crosses val="autoZero"/>
        <c:auto val="1"/>
        <c:lblAlgn val="ctr"/>
        <c:lblOffset val="100"/>
        <c:noMultiLvlLbl val="0"/>
      </c:catAx>
      <c:spPr>
        <a:noFill/>
        <a:ln>
          <a:noFill/>
        </a:ln>
        <a:effectLst/>
      </c:spPr>
    </c:plotArea>
    <c:legend>
      <c:legendPos val="b"/>
      <c:layout>
        <c:manualLayout>
          <c:xMode val="edge"/>
          <c:yMode val="edge"/>
          <c:x val="5.8843537414965986E-2"/>
          <c:y val="0.80372399534053762"/>
          <c:w val="0.82704081632653315"/>
          <c:h val="0.158440211999607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3619698175608326"/>
          <c:h val="0.66128895652749486"/>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Sheet1!$B$3:$H$3</c:f>
              <c:numCache>
                <c:formatCode>0.0</c:formatCode>
                <c:ptCount val="7"/>
                <c:pt idx="0">
                  <c:v>-12.15242074598601</c:v>
                </c:pt>
                <c:pt idx="1">
                  <c:v>-14.119236548260057</c:v>
                </c:pt>
                <c:pt idx="2">
                  <c:v>-13.20469708218365</c:v>
                </c:pt>
                <c:pt idx="3">
                  <c:v>-13.230039178669699</c:v>
                </c:pt>
                <c:pt idx="4">
                  <c:v>-11.983146476796284</c:v>
                </c:pt>
                <c:pt idx="5">
                  <c:v>-11.154829403284699</c:v>
                </c:pt>
                <c:pt idx="6">
                  <c:v>-9.5307090259322198</c:v>
                </c:pt>
              </c:numCache>
            </c:numRef>
          </c:val>
          <c:extLst>
            <c:ext xmlns:c16="http://schemas.microsoft.com/office/drawing/2014/chart" uri="{C3380CC4-5D6E-409C-BE32-E72D297353CC}">
              <c16:uniqueId val="{00000000-D729-437D-8FD3-1297CBB949E1}"/>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Sheet1!$B$4:$H$4</c:f>
              <c:numCache>
                <c:formatCode>0.0</c:formatCode>
                <c:ptCount val="7"/>
                <c:pt idx="0">
                  <c:v>10.230473502824895</c:v>
                </c:pt>
                <c:pt idx="1">
                  <c:v>9.1200610226705781</c:v>
                </c:pt>
                <c:pt idx="2">
                  <c:v>8.3652707158867567</c:v>
                </c:pt>
                <c:pt idx="3">
                  <c:v>6.8872846810342976</c:v>
                </c:pt>
                <c:pt idx="4">
                  <c:v>7.2011937001856392</c:v>
                </c:pt>
                <c:pt idx="5">
                  <c:v>6.987195396162595</c:v>
                </c:pt>
                <c:pt idx="6">
                  <c:v>6.6908888115043945</c:v>
                </c:pt>
              </c:numCache>
            </c:numRef>
          </c:val>
          <c:extLst>
            <c:ext xmlns:c16="http://schemas.microsoft.com/office/drawing/2014/chart" uri="{C3380CC4-5D6E-409C-BE32-E72D297353CC}">
              <c16:uniqueId val="{00000001-D729-437D-8FD3-1297CBB949E1}"/>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7"/>
                <c:pt idx="0">
                  <c:v>2017</c:v>
                </c:pt>
                <c:pt idx="1">
                  <c:v>2018</c:v>
                </c:pt>
                <c:pt idx="2">
                  <c:v>2019</c:v>
                </c:pt>
                <c:pt idx="3">
                  <c:v>2020*</c:v>
                </c:pt>
                <c:pt idx="4">
                  <c:v>2021*</c:v>
                </c:pt>
                <c:pt idx="5">
                  <c:v>2022*</c:v>
                </c:pt>
                <c:pt idx="6">
                  <c:v>2023*</c:v>
                </c:pt>
              </c:strCache>
            </c:strRef>
          </c:cat>
          <c:val>
            <c:numRef>
              <c:f>Sheet1!$B$5:$H$5</c:f>
              <c:numCache>
                <c:formatCode>0.0</c:formatCode>
                <c:ptCount val="7"/>
                <c:pt idx="0">
                  <c:v>1.3828815313978959</c:v>
                </c:pt>
                <c:pt idx="1">
                  <c:v>0.45500138577598592</c:v>
                </c:pt>
                <c:pt idx="2">
                  <c:v>-0.17098034289456218</c:v>
                </c:pt>
                <c:pt idx="3">
                  <c:v>-2.0048491624790179</c:v>
                </c:pt>
                <c:pt idx="4">
                  <c:v>-1.1785183697587629</c:v>
                </c:pt>
                <c:pt idx="5">
                  <c:v>-0.76107983318214611</c:v>
                </c:pt>
                <c:pt idx="6">
                  <c:v>0.21966497482277061</c:v>
                </c:pt>
              </c:numCache>
            </c:numRef>
          </c:val>
          <c:extLst>
            <c:ext xmlns:c16="http://schemas.microsoft.com/office/drawing/2014/chart" uri="{C3380CC4-5D6E-409C-BE32-E72D297353CC}">
              <c16:uniqueId val="{00000002-D729-437D-8FD3-1297CBB949E1}"/>
            </c:ext>
          </c:extLst>
        </c:ser>
        <c:dLbls>
          <c:showLegendKey val="0"/>
          <c:showVal val="0"/>
          <c:showCatName val="0"/>
          <c:showSerName val="0"/>
          <c:showPercent val="0"/>
          <c:showBubbleSize val="0"/>
        </c:dLbls>
        <c:gapWidth val="150"/>
        <c:axId val="-692392672"/>
        <c:axId val="-692392128"/>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c:v>
                </c:pt>
                <c:pt idx="1">
                  <c:v>2018</c:v>
                </c:pt>
                <c:pt idx="2">
                  <c:v>2019</c:v>
                </c:pt>
                <c:pt idx="3">
                  <c:v>2020*</c:v>
                </c:pt>
                <c:pt idx="4">
                  <c:v>2021*</c:v>
                </c:pt>
                <c:pt idx="5">
                  <c:v>2022*</c:v>
                </c:pt>
                <c:pt idx="6">
                  <c:v>2023*</c:v>
                </c:pt>
              </c:strCache>
            </c:strRef>
          </c:cat>
          <c:val>
            <c:numRef>
              <c:f>Sheet1!$B$2:$H$2</c:f>
              <c:numCache>
                <c:formatCode>0.0</c:formatCode>
                <c:ptCount val="7"/>
                <c:pt idx="0">
                  <c:v>-1.5082447274155446</c:v>
                </c:pt>
                <c:pt idx="1">
                  <c:v>-6.9033442781658465</c:v>
                </c:pt>
                <c:pt idx="2">
                  <c:v>-7.2225306034463355</c:v>
                </c:pt>
                <c:pt idx="3">
                  <c:v>-9.6911971733728173</c:v>
                </c:pt>
                <c:pt idx="4">
                  <c:v>-7.2997813528469715</c:v>
                </c:pt>
                <c:pt idx="5">
                  <c:v>-6.3427255009420085</c:v>
                </c:pt>
                <c:pt idx="6">
                  <c:v>-5.6261728476208281</c:v>
                </c:pt>
              </c:numCache>
            </c:numRef>
          </c:val>
          <c:smooth val="0"/>
          <c:extLst>
            <c:ext xmlns:c16="http://schemas.microsoft.com/office/drawing/2014/chart" uri="{C3380CC4-5D6E-409C-BE32-E72D297353CC}">
              <c16:uniqueId val="{00000003-D729-437D-8FD3-1297CBB949E1}"/>
            </c:ext>
          </c:extLst>
        </c:ser>
        <c:dLbls>
          <c:showLegendKey val="0"/>
          <c:showVal val="0"/>
          <c:showCatName val="0"/>
          <c:showSerName val="0"/>
          <c:showPercent val="0"/>
          <c:showBubbleSize val="0"/>
        </c:dLbls>
        <c:marker val="1"/>
        <c:smooth val="0"/>
        <c:axId val="-692383424"/>
        <c:axId val="-692381248"/>
      </c:lineChart>
      <c:valAx>
        <c:axId val="-692392128"/>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92672"/>
        <c:crosses val="autoZero"/>
        <c:crossBetween val="between"/>
      </c:valAx>
      <c:catAx>
        <c:axId val="-692392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392128"/>
        <c:crosses val="autoZero"/>
        <c:auto val="1"/>
        <c:lblAlgn val="ctr"/>
        <c:lblOffset val="100"/>
        <c:noMultiLvlLbl val="0"/>
      </c:catAx>
      <c:valAx>
        <c:axId val="-692381248"/>
        <c:scaling>
          <c:orientation val="minMax"/>
        </c:scaling>
        <c:delete val="1"/>
        <c:axPos val="r"/>
        <c:numFmt formatCode="0.0" sourceLinked="1"/>
        <c:majorTickMark val="out"/>
        <c:minorTickMark val="none"/>
        <c:tickLblPos val="none"/>
        <c:crossAx val="-692383424"/>
        <c:crosses val="max"/>
        <c:crossBetween val="between"/>
      </c:valAx>
      <c:catAx>
        <c:axId val="-692383424"/>
        <c:scaling>
          <c:orientation val="minMax"/>
        </c:scaling>
        <c:delete val="1"/>
        <c:axPos val="b"/>
        <c:numFmt formatCode="General" sourceLinked="1"/>
        <c:majorTickMark val="out"/>
        <c:minorTickMark val="none"/>
        <c:tickLblPos val="none"/>
        <c:crossAx val="-692381248"/>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43E-3"/>
          <c:y val="0.8238687853548996"/>
          <c:w val="0.97570090670484477"/>
          <c:h val="0.1761313659321999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6378599935282063"/>
          <c:h val="0.73564911528916255"/>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2017</c:v>
                </c:pt>
                <c:pt idx="1">
                  <c:v>2018</c:v>
                </c:pt>
                <c:pt idx="2">
                  <c:v>2019</c:v>
                </c:pt>
                <c:pt idx="3">
                  <c:v>2020*</c:v>
                </c:pt>
                <c:pt idx="4">
                  <c:v>2021*</c:v>
                </c:pt>
                <c:pt idx="5">
                  <c:v>2022*</c:v>
                </c:pt>
                <c:pt idx="6">
                  <c:v>2023*</c:v>
                </c:pt>
              </c:strCache>
            </c:strRef>
          </c:cat>
          <c:val>
            <c:numRef>
              <c:f>Sheet1!$B$2:$H$2</c:f>
              <c:numCache>
                <c:formatCode>0.0</c:formatCode>
                <c:ptCount val="7"/>
                <c:pt idx="0">
                  <c:v>38.248994637009169</c:v>
                </c:pt>
                <c:pt idx="1">
                  <c:v>39.390453622631888</c:v>
                </c:pt>
                <c:pt idx="2">
                  <c:v>41.254587869090003</c:v>
                </c:pt>
                <c:pt idx="3">
                  <c:v>34.291635513238596</c:v>
                </c:pt>
                <c:pt idx="4">
                  <c:v>36.710810269891105</c:v>
                </c:pt>
                <c:pt idx="5">
                  <c:v>38.008100595142025</c:v>
                </c:pt>
                <c:pt idx="6">
                  <c:v>39.470537424210427</c:v>
                </c:pt>
              </c:numCache>
            </c:numRef>
          </c:val>
          <c:extLst>
            <c:ext xmlns:c16="http://schemas.microsoft.com/office/drawing/2014/chart" uri="{C3380CC4-5D6E-409C-BE32-E72D297353CC}">
              <c16:uniqueId val="{00000000-2181-46BF-97BA-BCE34DAAF42D}"/>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2017</c:v>
                </c:pt>
                <c:pt idx="1">
                  <c:v>2018</c:v>
                </c:pt>
                <c:pt idx="2">
                  <c:v>2019</c:v>
                </c:pt>
                <c:pt idx="3">
                  <c:v>2020*</c:v>
                </c:pt>
                <c:pt idx="4">
                  <c:v>2021*</c:v>
                </c:pt>
                <c:pt idx="5">
                  <c:v>2022*</c:v>
                </c:pt>
                <c:pt idx="6">
                  <c:v>2023*</c:v>
                </c:pt>
              </c:strCache>
            </c:strRef>
          </c:cat>
          <c:val>
            <c:numRef>
              <c:f>Sheet1!$B$3:$H$3</c:f>
              <c:numCache>
                <c:formatCode>0.0</c:formatCode>
                <c:ptCount val="7"/>
                <c:pt idx="0">
                  <c:v>49.018624636710875</c:v>
                </c:pt>
                <c:pt idx="1">
                  <c:v>53.054760649888451</c:v>
                </c:pt>
                <c:pt idx="2">
                  <c:v>54.630265294168332</c:v>
                </c:pt>
                <c:pt idx="3">
                  <c:v>49.526523854387321</c:v>
                </c:pt>
                <c:pt idx="4">
                  <c:v>49.872475116446125</c:v>
                </c:pt>
                <c:pt idx="5">
                  <c:v>49.924009831608871</c:v>
                </c:pt>
                <c:pt idx="6">
                  <c:v>48.781581475319854</c:v>
                </c:pt>
              </c:numCache>
            </c:numRef>
          </c:val>
          <c:extLst>
            <c:ext xmlns:c16="http://schemas.microsoft.com/office/drawing/2014/chart" uri="{C3380CC4-5D6E-409C-BE32-E72D297353CC}">
              <c16:uniqueId val="{00000001-2181-46BF-97BA-BCE34DAAF42D}"/>
            </c:ext>
          </c:extLst>
        </c:ser>
        <c:dLbls>
          <c:showLegendKey val="0"/>
          <c:showVal val="0"/>
          <c:showCatName val="0"/>
          <c:showSerName val="0"/>
          <c:showPercent val="0"/>
          <c:showBubbleSize val="0"/>
        </c:dLbls>
        <c:gapWidth val="150"/>
        <c:axId val="-692390496"/>
        <c:axId val="-692387232"/>
      </c:barChart>
      <c:valAx>
        <c:axId val="-692387232"/>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692390496"/>
        <c:crosses val="autoZero"/>
        <c:crossBetween val="between"/>
        <c:majorUnit val="10"/>
      </c:valAx>
      <c:catAx>
        <c:axId val="-692390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387232"/>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22E-2"/>
          <c:y val="0.85107968646776411"/>
          <c:w val="0.9211160248804503"/>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General</c:formatCode>
                <c:ptCount val="4"/>
                <c:pt idx="0">
                  <c:v>19.899999999999999</c:v>
                </c:pt>
                <c:pt idx="1">
                  <c:v>8.8000000000000007</c:v>
                </c:pt>
                <c:pt idx="2">
                  <c:v>1.4</c:v>
                </c:pt>
                <c:pt idx="3">
                  <c:v>-7.5</c:v>
                </c:pt>
              </c:numCache>
            </c:numRef>
          </c:val>
          <c:smooth val="0"/>
          <c:extLst>
            <c:ext xmlns:c16="http://schemas.microsoft.com/office/drawing/2014/chart" uri="{C3380CC4-5D6E-409C-BE32-E72D297353CC}">
              <c16:uniqueId val="{00000000-6FD3-4697-B564-31AC3FA38E14}"/>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0.45095315968053729</c:v>
                </c:pt>
                <c:pt idx="1">
                  <c:v>0.43474121939885951</c:v>
                </c:pt>
                <c:pt idx="2">
                  <c:v>-1.8299441775783678</c:v>
                </c:pt>
                <c:pt idx="3">
                  <c:v>-1.1771734238745921</c:v>
                </c:pt>
              </c:numCache>
            </c:numRef>
          </c:val>
          <c:smooth val="0"/>
          <c:extLst>
            <c:ext xmlns:c16="http://schemas.microsoft.com/office/drawing/2014/chart" uri="{C3380CC4-5D6E-409C-BE32-E72D297353CC}">
              <c16:uniqueId val="{00000001-6FD3-4697-B564-31AC3FA38E14}"/>
            </c:ext>
          </c:extLst>
        </c:ser>
        <c:dLbls>
          <c:showLegendKey val="0"/>
          <c:showVal val="0"/>
          <c:showCatName val="0"/>
          <c:showSerName val="0"/>
          <c:showPercent val="0"/>
          <c:showBubbleSize val="0"/>
        </c:dLbls>
        <c:marker val="1"/>
        <c:smooth val="0"/>
        <c:axId val="-692381792"/>
        <c:axId val="-692389952"/>
      </c:lineChart>
      <c:catAx>
        <c:axId val="-69238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89952"/>
        <c:crosses val="autoZero"/>
        <c:auto val="1"/>
        <c:lblAlgn val="ctr"/>
        <c:lblOffset val="100"/>
        <c:noMultiLvlLbl val="0"/>
      </c:catAx>
      <c:valAx>
        <c:axId val="-692389952"/>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81792"/>
        <c:crosses val="autoZero"/>
        <c:crossBetween val="between"/>
        <c:majorUnit val="10"/>
      </c:valAx>
      <c:spPr>
        <a:noFill/>
        <a:ln>
          <a:noFill/>
        </a:ln>
        <a:effectLst/>
      </c:spPr>
    </c:plotArea>
    <c:legend>
      <c:legendPos val="b"/>
      <c:layout>
        <c:manualLayout>
          <c:xMode val="edge"/>
          <c:yMode val="edge"/>
          <c:x val="1.2903481404447125E-2"/>
          <c:y val="0.74575571992894862"/>
          <c:w val="0.94484293236930472"/>
          <c:h val="0.213840239667011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General</c:formatCode>
                <c:ptCount val="5"/>
                <c:pt idx="0">
                  <c:v>22.2</c:v>
                </c:pt>
                <c:pt idx="1">
                  <c:v>2.8</c:v>
                </c:pt>
                <c:pt idx="2">
                  <c:v>-16.600000000000001</c:v>
                </c:pt>
                <c:pt idx="3">
                  <c:v>-29.8</c:v>
                </c:pt>
                <c:pt idx="4">
                  <c:v>-8.7000000000000011</c:v>
                </c:pt>
              </c:numCache>
            </c:numRef>
          </c:val>
          <c:smooth val="0"/>
          <c:extLst>
            <c:ext xmlns:c16="http://schemas.microsoft.com/office/drawing/2014/chart" uri="{C3380CC4-5D6E-409C-BE32-E72D297353CC}">
              <c16:uniqueId val="{00000000-DC55-4C0F-B8E0-7D2A2DD656F3}"/>
            </c:ext>
          </c:extLst>
        </c:ser>
        <c:ser>
          <c:idx val="1"/>
          <c:order val="1"/>
          <c:tx>
            <c:strRef>
              <c:f>Sheet1!$A$3</c:f>
              <c:strCache>
                <c:ptCount val="1"/>
                <c:pt idx="0">
                  <c:v>Անվանական փոփոխություն</c:v>
                </c:pt>
              </c:strCache>
            </c:strRef>
          </c:tx>
          <c:spPr>
            <a:ln>
              <a:solidFill>
                <a:srgbClr val="C00000"/>
              </a:solidFill>
            </a:ln>
          </c:spPr>
          <c:marker>
            <c:spPr>
              <a:solidFill>
                <a:srgbClr val="C00000"/>
              </a:solidFill>
              <a:ln>
                <a:solidFill>
                  <a:srgbClr val="C00000"/>
                </a:solidFill>
              </a:ln>
            </c:spPr>
          </c:marker>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22.200000000000003</c:v>
                </c:pt>
                <c:pt idx="1">
                  <c:v>11.1154484896617</c:v>
                </c:pt>
                <c:pt idx="2">
                  <c:v>0.55138534549897145</c:v>
                </c:pt>
                <c:pt idx="3">
                  <c:v>-7.8897803745752668</c:v>
                </c:pt>
                <c:pt idx="4">
                  <c:v>-8.0667205165643683</c:v>
                </c:pt>
              </c:numCache>
            </c:numRef>
          </c:val>
          <c:smooth val="0"/>
          <c:extLst>
            <c:ext xmlns:c16="http://schemas.microsoft.com/office/drawing/2014/chart" uri="{C3380CC4-5D6E-409C-BE32-E72D297353CC}">
              <c16:uniqueId val="{00000001-DC55-4C0F-B8E0-7D2A2DD656F3}"/>
            </c:ext>
          </c:extLst>
        </c:ser>
        <c:dLbls>
          <c:showLegendKey val="0"/>
          <c:showVal val="0"/>
          <c:showCatName val="0"/>
          <c:showSerName val="0"/>
          <c:showPercent val="0"/>
          <c:showBubbleSize val="0"/>
        </c:dLbls>
        <c:marker val="1"/>
        <c:smooth val="0"/>
        <c:axId val="-692395936"/>
        <c:axId val="-692380704"/>
      </c:lineChart>
      <c:catAx>
        <c:axId val="-6923959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80704"/>
        <c:crosses val="autoZero"/>
        <c:auto val="1"/>
        <c:lblAlgn val="ctr"/>
        <c:lblOffset val="100"/>
        <c:noMultiLvlLbl val="0"/>
      </c:catAx>
      <c:valAx>
        <c:axId val="-69238070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95936"/>
        <c:crosses val="autoZero"/>
        <c:crossBetween val="between"/>
        <c:majorUnit val="10"/>
      </c:valAx>
      <c:spPr>
        <a:noFill/>
        <a:ln>
          <a:noFill/>
        </a:ln>
        <a:effectLst/>
      </c:spPr>
    </c:plotArea>
    <c:legend>
      <c:legendPos val="b"/>
      <c:layout>
        <c:manualLayout>
          <c:xMode val="edge"/>
          <c:yMode val="edge"/>
          <c:x val="1.7440690881381768E-2"/>
          <c:y val="0.73505069761016884"/>
          <c:w val="0.97802150537634414"/>
          <c:h val="0.222844039231938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6"/>
          <c:h val="0.6545163798969551"/>
        </c:manualLayout>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General</c:formatCode>
                <c:ptCount val="4"/>
                <c:pt idx="0">
                  <c:v>4.5</c:v>
                </c:pt>
                <c:pt idx="1">
                  <c:v>-1.3</c:v>
                </c:pt>
                <c:pt idx="2">
                  <c:v>-6.1</c:v>
                </c:pt>
                <c:pt idx="3">
                  <c:v>-11.7</c:v>
                </c:pt>
              </c:numCache>
            </c:numRef>
          </c:val>
          <c:smooth val="0"/>
          <c:extLst>
            <c:ext xmlns:c16="http://schemas.microsoft.com/office/drawing/2014/chart" uri="{C3380CC4-5D6E-409C-BE32-E72D297353CC}">
              <c16:uniqueId val="{00000000-8767-4A0F-BB74-AFF3CAC36901}"/>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-3</c:v>
                </c:pt>
                <c:pt idx="1">
                  <c:v>-0.4</c:v>
                </c:pt>
                <c:pt idx="2">
                  <c:v>-0.4</c:v>
                </c:pt>
                <c:pt idx="3">
                  <c:v>-0.4</c:v>
                </c:pt>
              </c:numCache>
            </c:numRef>
          </c:val>
          <c:smooth val="0"/>
          <c:extLst>
            <c:ext xmlns:c16="http://schemas.microsoft.com/office/drawing/2014/chart" uri="{C3380CC4-5D6E-409C-BE32-E72D297353CC}">
              <c16:uniqueId val="{00000001-8767-4A0F-BB74-AFF3CAC36901}"/>
            </c:ext>
          </c:extLst>
        </c:ser>
        <c:dLbls>
          <c:showLegendKey val="0"/>
          <c:showVal val="0"/>
          <c:showCatName val="0"/>
          <c:showSerName val="0"/>
          <c:showPercent val="0"/>
          <c:showBubbleSize val="0"/>
        </c:dLbls>
        <c:marker val="1"/>
        <c:smooth val="0"/>
        <c:axId val="-692384512"/>
        <c:axId val="-692393760"/>
      </c:lineChart>
      <c:catAx>
        <c:axId val="-692384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93760"/>
        <c:crosses val="autoZero"/>
        <c:auto val="1"/>
        <c:lblAlgn val="ctr"/>
        <c:lblOffset val="100"/>
        <c:noMultiLvlLbl val="0"/>
      </c:catAx>
      <c:valAx>
        <c:axId val="-692393760"/>
        <c:scaling>
          <c:orientation val="minMax"/>
          <c:max val="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84512"/>
        <c:crosses val="autoZero"/>
        <c:crossBetween val="between"/>
        <c:majorUnit val="5"/>
      </c:valAx>
      <c:spPr>
        <a:noFill/>
        <a:ln>
          <a:noFill/>
        </a:ln>
        <a:effectLst/>
      </c:spPr>
    </c:plotArea>
    <c:legend>
      <c:legendPos val="b"/>
      <c:layout>
        <c:manualLayout>
          <c:xMode val="edge"/>
          <c:yMode val="edge"/>
          <c:x val="3.9658303581617572E-2"/>
          <c:y val="0.83684950019545556"/>
          <c:w val="0.92068339283676459"/>
          <c:h val="0.129107946613056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78"/>
          <c:y val="6.636500754147813E-2"/>
          <c:w val="0.8241503387657938"/>
          <c:h val="0.6581385019180296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3.5</c:v>
                </c:pt>
                <c:pt idx="1">
                  <c:v>-2.0999999999999943</c:v>
                </c:pt>
                <c:pt idx="2">
                  <c:v>-12</c:v>
                </c:pt>
                <c:pt idx="3">
                  <c:v>-26.700000000000003</c:v>
                </c:pt>
                <c:pt idx="4">
                  <c:v>-21.799999999999986</c:v>
                </c:pt>
              </c:numCache>
            </c:numRef>
          </c:val>
          <c:smooth val="0"/>
          <c:extLst>
            <c:ext xmlns:c16="http://schemas.microsoft.com/office/drawing/2014/chart" uri="{C3380CC4-5D6E-409C-BE32-E72D297353CC}">
              <c16:uniqueId val="{00000000-CB8C-428A-B35F-D5C7B869E582}"/>
            </c:ext>
          </c:extLst>
        </c:ser>
        <c:ser>
          <c:idx val="1"/>
          <c:order val="1"/>
          <c:tx>
            <c:strRef>
              <c:f>Sheet1!$A$3</c:f>
              <c:strCache>
                <c:ptCount val="1"/>
                <c:pt idx="0">
                  <c:v>Անվանական փոփոխություն</c:v>
                </c:pt>
              </c:strCache>
            </c:strRef>
          </c:tx>
          <c:spPr>
            <a:ln>
              <a:solidFill>
                <a:srgbClr val="C00000"/>
              </a:solidFill>
            </a:ln>
          </c:spPr>
          <c:marker>
            <c:spPr>
              <a:solidFill>
                <a:srgbClr val="C00000"/>
              </a:solidFill>
              <a:ln>
                <a:solidFill>
                  <a:srgbClr val="C00000"/>
                </a:solidFill>
              </a:ln>
            </c:spPr>
          </c:marker>
          <c:cat>
            <c:strRef>
              <c:f>Sheet1!$B$1:$F$1</c:f>
              <c:strCache>
                <c:ptCount val="5"/>
                <c:pt idx="0">
                  <c:v>հունվար</c:v>
                </c:pt>
                <c:pt idx="1">
                  <c:v>փետրվար</c:v>
                </c:pt>
                <c:pt idx="2">
                  <c:v>մարտ</c:v>
                </c:pt>
                <c:pt idx="3">
                  <c:v>ապրիլ</c:v>
                </c:pt>
                <c:pt idx="4">
                  <c:v>մայիս</c:v>
                </c:pt>
              </c:strCache>
            </c:strRef>
          </c:cat>
          <c:val>
            <c:numRef>
              <c:f>Sheet1!$B$3:$F$3</c:f>
              <c:numCache>
                <c:formatCode>General</c:formatCode>
                <c:ptCount val="5"/>
                <c:pt idx="0">
                  <c:v>3.5000000000000142</c:v>
                </c:pt>
                <c:pt idx="1">
                  <c:v>0.37515670065135981</c:v>
                </c:pt>
                <c:pt idx="2">
                  <c:v>-4.3096287133647584</c:v>
                </c:pt>
                <c:pt idx="3">
                  <c:v>-10.429853516694777</c:v>
                </c:pt>
                <c:pt idx="4">
                  <c:v>-12.82764746973835</c:v>
                </c:pt>
              </c:numCache>
            </c:numRef>
          </c:val>
          <c:smooth val="0"/>
          <c:extLst>
            <c:ext xmlns:c16="http://schemas.microsoft.com/office/drawing/2014/chart" uri="{C3380CC4-5D6E-409C-BE32-E72D297353CC}">
              <c16:uniqueId val="{00000001-CB8C-428A-B35F-D5C7B869E582}"/>
            </c:ext>
          </c:extLst>
        </c:ser>
        <c:dLbls>
          <c:showLegendKey val="0"/>
          <c:showVal val="0"/>
          <c:showCatName val="0"/>
          <c:showSerName val="0"/>
          <c:showPercent val="0"/>
          <c:showBubbleSize val="0"/>
        </c:dLbls>
        <c:marker val="1"/>
        <c:smooth val="0"/>
        <c:axId val="-692382336"/>
        <c:axId val="-692394848"/>
      </c:lineChart>
      <c:catAx>
        <c:axId val="-692382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94848"/>
        <c:crosses val="autoZero"/>
        <c:auto val="1"/>
        <c:lblAlgn val="ctr"/>
        <c:lblOffset val="100"/>
        <c:noMultiLvlLbl val="0"/>
      </c:catAx>
      <c:valAx>
        <c:axId val="-692394848"/>
        <c:scaling>
          <c:orientation val="minMax"/>
          <c:max val="1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92382336"/>
        <c:crosses val="autoZero"/>
        <c:crossBetween val="between"/>
        <c:majorUnit val="10"/>
      </c:valAx>
      <c:spPr>
        <a:noFill/>
        <a:ln>
          <a:noFill/>
        </a:ln>
        <a:effectLst/>
      </c:spPr>
    </c:plotArea>
    <c:legend>
      <c:legendPos val="b"/>
      <c:layout>
        <c:manualLayout>
          <c:xMode val="edge"/>
          <c:yMode val="edge"/>
          <c:x val="0"/>
          <c:y val="0.82552036199094858"/>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2"/>
          <c:y val="9.1389048471945289E-2"/>
          <c:w val="0.89352514220179968"/>
          <c:h val="0.74930440561882694"/>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Sheet1!$B$1:$K$1</c:f>
              <c:strCache>
                <c:ptCount val="10"/>
                <c:pt idx="0">
                  <c:v>2008</c:v>
                </c:pt>
                <c:pt idx="1">
                  <c:v>2009</c:v>
                </c:pt>
                <c:pt idx="2">
                  <c:v>2010</c:v>
                </c:pt>
                <c:pt idx="3">
                  <c:v>2017</c:v>
                </c:pt>
                <c:pt idx="4">
                  <c:v>2018</c:v>
                </c:pt>
                <c:pt idx="5">
                  <c:v>2019</c:v>
                </c:pt>
                <c:pt idx="6">
                  <c:v>2020</c:v>
                </c:pt>
                <c:pt idx="7">
                  <c:v>2021</c:v>
                </c:pt>
                <c:pt idx="8">
                  <c:v>2022</c:v>
                </c:pt>
                <c:pt idx="9">
                  <c:v>2023</c:v>
                </c:pt>
              </c:strCache>
            </c:strRef>
          </c:cat>
          <c:val>
            <c:numRef>
              <c:f>Sheet1!$B$2:$K$2</c:f>
              <c:numCache>
                <c:formatCode>#,##0.0</c:formatCode>
                <c:ptCount val="10"/>
                <c:pt idx="0">
                  <c:v>16.666308597664628</c:v>
                </c:pt>
                <c:pt idx="1">
                  <c:v>18.030732932534821</c:v>
                </c:pt>
                <c:pt idx="3" formatCode="0.0">
                  <c:v>38.248994637009169</c:v>
                </c:pt>
                <c:pt idx="4" formatCode="0.0">
                  <c:v>39.390453622631888</c:v>
                </c:pt>
                <c:pt idx="5" formatCode="0.0">
                  <c:v>41.254587869090003</c:v>
                </c:pt>
                <c:pt idx="6" formatCode="0.0">
                  <c:v>34.291635513238596</c:v>
                </c:pt>
                <c:pt idx="7" formatCode="0.0">
                  <c:v>36.710810269891105</c:v>
                </c:pt>
                <c:pt idx="8" formatCode="0.0">
                  <c:v>38.008100595142025</c:v>
                </c:pt>
                <c:pt idx="9" formatCode="0.0">
                  <c:v>39.470537424210427</c:v>
                </c:pt>
              </c:numCache>
            </c:numRef>
          </c:val>
          <c:extLst>
            <c:ext xmlns:c16="http://schemas.microsoft.com/office/drawing/2014/chart" uri="{C3380CC4-5D6E-409C-BE32-E72D297353CC}">
              <c16:uniqueId val="{00000000-612A-4C61-87EA-7C7D0A4CD3EA}"/>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Sheet1!$B$1:$K$1</c:f>
              <c:strCache>
                <c:ptCount val="10"/>
                <c:pt idx="0">
                  <c:v>2008</c:v>
                </c:pt>
                <c:pt idx="1">
                  <c:v>2009</c:v>
                </c:pt>
                <c:pt idx="2">
                  <c:v>2010</c:v>
                </c:pt>
                <c:pt idx="3">
                  <c:v>2017</c:v>
                </c:pt>
                <c:pt idx="4">
                  <c:v>2018</c:v>
                </c:pt>
                <c:pt idx="5">
                  <c:v>2019</c:v>
                </c:pt>
                <c:pt idx="6">
                  <c:v>2020</c:v>
                </c:pt>
                <c:pt idx="7">
                  <c:v>2021</c:v>
                </c:pt>
                <c:pt idx="8">
                  <c:v>2022</c:v>
                </c:pt>
                <c:pt idx="9">
                  <c:v>2023</c:v>
                </c:pt>
              </c:strCache>
            </c:strRef>
          </c:cat>
          <c:val>
            <c:numRef>
              <c:f>Sheet1!$B$3:$K$3</c:f>
              <c:numCache>
                <c:formatCode>#,##0.0</c:formatCode>
                <c:ptCount val="10"/>
                <c:pt idx="0">
                  <c:v>-1.2609806646880781</c:v>
                </c:pt>
                <c:pt idx="1">
                  <c:v>-19.773709903356089</c:v>
                </c:pt>
                <c:pt idx="3" formatCode="0.0">
                  <c:v>23.729876355965221</c:v>
                </c:pt>
                <c:pt idx="4" formatCode="0.0">
                  <c:v>11.29740537492737</c:v>
                </c:pt>
                <c:pt idx="5" formatCode="0.0">
                  <c:v>14.946162729738468</c:v>
                </c:pt>
                <c:pt idx="6" formatCode="0.0">
                  <c:v>-21.756257695496991</c:v>
                </c:pt>
                <c:pt idx="7" formatCode="0.0">
                  <c:v>16.61999999999999</c:v>
                </c:pt>
                <c:pt idx="8" formatCode="0.0">
                  <c:v>12.040000000000003</c:v>
                </c:pt>
                <c:pt idx="9" formatCode="0.0">
                  <c:v>11.700000000000003</c:v>
                </c:pt>
              </c:numCache>
            </c:numRef>
          </c:val>
          <c:extLst>
            <c:ext xmlns:c16="http://schemas.microsoft.com/office/drawing/2014/chart" uri="{C3380CC4-5D6E-409C-BE32-E72D297353CC}">
              <c16:uniqueId val="{00000001-612A-4C61-87EA-7C7D0A4CD3EA}"/>
            </c:ext>
          </c:extLst>
        </c:ser>
        <c:dLbls>
          <c:showLegendKey val="0"/>
          <c:showVal val="0"/>
          <c:showCatName val="0"/>
          <c:showSerName val="0"/>
          <c:showPercent val="0"/>
          <c:showBubbleSize val="0"/>
        </c:dLbls>
        <c:gapWidth val="150"/>
        <c:axId val="-692385600"/>
        <c:axId val="-684476656"/>
      </c:barChart>
      <c:catAx>
        <c:axId val="-69238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4476656"/>
        <c:crosses val="autoZero"/>
        <c:auto val="1"/>
        <c:lblAlgn val="ctr"/>
        <c:lblOffset val="100"/>
        <c:noMultiLvlLbl val="0"/>
      </c:catAx>
      <c:valAx>
        <c:axId val="-684476656"/>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385600"/>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2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59695396183585014"/>
        </c:manualLayout>
      </c:layout>
      <c:barChart>
        <c:barDir val="col"/>
        <c:grouping val="clustered"/>
        <c:varyColors val="0"/>
        <c:ser>
          <c:idx val="1"/>
          <c:order val="1"/>
          <c:tx>
            <c:strRef>
              <c:f>Sheet1!$C$1</c:f>
              <c:strCache>
                <c:ptCount val="1"/>
                <c:pt idx="0">
                  <c:v>Զարգացած երկրներում</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4.3</c:v>
                </c:pt>
                <c:pt idx="1">
                  <c:v>3.4099838903060782</c:v>
                </c:pt>
                <c:pt idx="2">
                  <c:v>1.4573395737918411</c:v>
                </c:pt>
                <c:pt idx="3">
                  <c:v>-13.377258556246957</c:v>
                </c:pt>
                <c:pt idx="4">
                  <c:v>7.2313173880480814</c:v>
                </c:pt>
              </c:numCache>
            </c:numRef>
          </c:val>
          <c:extLst>
            <c:ext xmlns:c16="http://schemas.microsoft.com/office/drawing/2014/chart" uri="{C3380CC4-5D6E-409C-BE32-E72D297353CC}">
              <c16:uniqueId val="{00000000-4676-4F3C-9E22-FC370DC85E28}"/>
            </c:ext>
          </c:extLst>
        </c:ser>
        <c:ser>
          <c:idx val="2"/>
          <c:order val="2"/>
          <c:tx>
            <c:strRef>
              <c:f>Sheet1!$D$1</c:f>
              <c:strCache>
                <c:ptCount val="1"/>
                <c:pt idx="0">
                  <c:v>Զարգացող երկրներում</c:v>
                </c:pt>
              </c:strCache>
            </c:strRef>
          </c:tx>
          <c:spPr>
            <a:solidFill>
              <a:srgbClr val="0070C0"/>
            </a:solidFill>
            <a:ln>
              <a:solidFill>
                <a:schemeClr val="accent1"/>
              </a:solid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7.1</c:v>
                </c:pt>
                <c:pt idx="1">
                  <c:v>4.5451456239638528</c:v>
                </c:pt>
                <c:pt idx="2">
                  <c:v>7.1306498606459101E-2</c:v>
                </c:pt>
                <c:pt idx="3">
                  <c:v>-9.3768962340031852</c:v>
                </c:pt>
                <c:pt idx="4">
                  <c:v>9.3778671959902269</c:v>
                </c:pt>
              </c:numCache>
            </c:numRef>
          </c:val>
          <c:extLst>
            <c:ext xmlns:c16="http://schemas.microsoft.com/office/drawing/2014/chart" uri="{C3380CC4-5D6E-409C-BE32-E72D297353CC}">
              <c16:uniqueId val="{00000001-4676-4F3C-9E22-FC370DC85E28}"/>
            </c:ext>
          </c:extLst>
        </c:ser>
        <c:dLbls>
          <c:showLegendKey val="0"/>
          <c:showVal val="0"/>
          <c:showCatName val="0"/>
          <c:showSerName val="0"/>
          <c:showPercent val="0"/>
          <c:showBubbleSize val="0"/>
        </c:dLbls>
        <c:gapWidth val="150"/>
        <c:axId val="-603816128"/>
        <c:axId val="-603800352"/>
      </c:barChart>
      <c:lineChart>
        <c:grouping val="standard"/>
        <c:varyColors val="0"/>
        <c:ser>
          <c:idx val="0"/>
          <c:order val="0"/>
          <c:tx>
            <c:strRef>
              <c:f>Sheet1!$B$1</c:f>
              <c:strCache>
                <c:ptCount val="1"/>
                <c:pt idx="0">
                  <c:v>Ամբողջ աշխարհում</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5.3</c:v>
                </c:pt>
                <c:pt idx="1">
                  <c:v>3.8213387540981087</c:v>
                </c:pt>
                <c:pt idx="2">
                  <c:v>0.94999015618383986</c:v>
                </c:pt>
                <c:pt idx="3">
                  <c:v>-11.911152210767277</c:v>
                </c:pt>
                <c:pt idx="4">
                  <c:v>8.0293279041132539</c:v>
                </c:pt>
              </c:numCache>
            </c:numRef>
          </c:val>
          <c:smooth val="0"/>
          <c:extLst>
            <c:ext xmlns:c16="http://schemas.microsoft.com/office/drawing/2014/chart" uri="{C3380CC4-5D6E-409C-BE32-E72D297353CC}">
              <c16:uniqueId val="{00000002-4676-4F3C-9E22-FC370DC85E28}"/>
            </c:ext>
          </c:extLst>
        </c:ser>
        <c:dLbls>
          <c:showLegendKey val="0"/>
          <c:showVal val="0"/>
          <c:showCatName val="0"/>
          <c:showSerName val="0"/>
          <c:showPercent val="0"/>
          <c:showBubbleSize val="0"/>
        </c:dLbls>
        <c:marker val="1"/>
        <c:smooth val="0"/>
        <c:axId val="-603816128"/>
        <c:axId val="-603800352"/>
      </c:lineChart>
      <c:catAx>
        <c:axId val="-603816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00352"/>
        <c:crosses val="autoZero"/>
        <c:auto val="1"/>
        <c:lblAlgn val="ctr"/>
        <c:lblOffset val="100"/>
        <c:noMultiLvlLbl val="0"/>
      </c:catAx>
      <c:valAx>
        <c:axId val="-60380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6128"/>
        <c:crosses val="autoZero"/>
        <c:crossBetween val="between"/>
      </c:valAx>
      <c:spPr>
        <a:noFill/>
        <a:ln>
          <a:noFill/>
        </a:ln>
        <a:effectLst/>
      </c:spPr>
    </c:plotArea>
    <c:legend>
      <c:legendPos val="b"/>
      <c:layout>
        <c:manualLayout>
          <c:xMode val="edge"/>
          <c:yMode val="edge"/>
          <c:x val="4.6399353926912981E-2"/>
          <c:y val="0.84555162488746849"/>
          <c:w val="0.90720130571913749"/>
          <c:h val="0.151944575832614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554E-2"/>
          <c:w val="0.8528251014077799"/>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Sheet1!$B$1:$K$1</c:f>
              <c:strCache>
                <c:ptCount val="10"/>
                <c:pt idx="0">
                  <c:v>2008</c:v>
                </c:pt>
                <c:pt idx="1">
                  <c:v>2009</c:v>
                </c:pt>
                <c:pt idx="2">
                  <c:v>2010</c:v>
                </c:pt>
                <c:pt idx="3">
                  <c:v>2017</c:v>
                </c:pt>
                <c:pt idx="4">
                  <c:v>2018</c:v>
                </c:pt>
                <c:pt idx="5">
                  <c:v>2019</c:v>
                </c:pt>
                <c:pt idx="6">
                  <c:v>2020</c:v>
                </c:pt>
                <c:pt idx="7">
                  <c:v>2021</c:v>
                </c:pt>
                <c:pt idx="8">
                  <c:v>2022</c:v>
                </c:pt>
                <c:pt idx="9">
                  <c:v>2023</c:v>
                </c:pt>
              </c:strCache>
            </c:strRef>
          </c:cat>
          <c:val>
            <c:numRef>
              <c:f>Sheet1!$B$2:$K$2</c:f>
              <c:numCache>
                <c:formatCode>#,##0.0</c:formatCode>
                <c:ptCount val="10"/>
                <c:pt idx="0">
                  <c:v>43.484016626524422</c:v>
                </c:pt>
                <c:pt idx="1">
                  <c:v>45.392875331824314</c:v>
                </c:pt>
                <c:pt idx="3" formatCode="0.0">
                  <c:v>49.018624636710875</c:v>
                </c:pt>
                <c:pt idx="4" formatCode="0.0">
                  <c:v>53.054760649888451</c:v>
                </c:pt>
                <c:pt idx="5" formatCode="0.0">
                  <c:v>54.630265294168332</c:v>
                </c:pt>
                <c:pt idx="6" formatCode="0.0">
                  <c:v>49.526523854387321</c:v>
                </c:pt>
                <c:pt idx="7" formatCode="0.0">
                  <c:v>49.872475116446125</c:v>
                </c:pt>
                <c:pt idx="8" formatCode="0.0">
                  <c:v>49.924009831608871</c:v>
                </c:pt>
                <c:pt idx="9" formatCode="0.0">
                  <c:v>48.781581475319854</c:v>
                </c:pt>
              </c:numCache>
            </c:numRef>
          </c:val>
          <c:extLst>
            <c:ext xmlns:c16="http://schemas.microsoft.com/office/drawing/2014/chart" uri="{C3380CC4-5D6E-409C-BE32-E72D297353CC}">
              <c16:uniqueId val="{00000000-ED2D-4848-AA4E-099F919CF537}"/>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Sheet1!$B$1:$K$1</c:f>
              <c:strCache>
                <c:ptCount val="10"/>
                <c:pt idx="0">
                  <c:v>2008</c:v>
                </c:pt>
                <c:pt idx="1">
                  <c:v>2009</c:v>
                </c:pt>
                <c:pt idx="2">
                  <c:v>2010</c:v>
                </c:pt>
                <c:pt idx="3">
                  <c:v>2017</c:v>
                </c:pt>
                <c:pt idx="4">
                  <c:v>2018</c:v>
                </c:pt>
                <c:pt idx="5">
                  <c:v>2019</c:v>
                </c:pt>
                <c:pt idx="6">
                  <c:v>2020</c:v>
                </c:pt>
                <c:pt idx="7">
                  <c:v>2021</c:v>
                </c:pt>
                <c:pt idx="8">
                  <c:v>2022</c:v>
                </c:pt>
                <c:pt idx="9">
                  <c:v>2023</c:v>
                </c:pt>
              </c:strCache>
            </c:strRef>
          </c:cat>
          <c:val>
            <c:numRef>
              <c:f>Sheet1!$B$3:$K$3</c:f>
              <c:numCache>
                <c:formatCode>#,##0.0</c:formatCode>
                <c:ptCount val="10"/>
                <c:pt idx="0">
                  <c:v>30.857488421341344</c:v>
                </c:pt>
                <c:pt idx="1">
                  <c:v>-22.589336831770602</c:v>
                </c:pt>
                <c:pt idx="3" formatCode="0.0">
                  <c:v>26.412123233885996</c:v>
                </c:pt>
                <c:pt idx="4" formatCode="0.0">
                  <c:v>16.970762250648338</c:v>
                </c:pt>
                <c:pt idx="5" formatCode="0.0">
                  <c:v>13.011374467138756</c:v>
                </c:pt>
                <c:pt idx="6" formatCode="0.0">
                  <c:v>-14.662836087270957</c:v>
                </c:pt>
                <c:pt idx="7" formatCode="0.0">
                  <c:v>9.695886228039285</c:v>
                </c:pt>
                <c:pt idx="8" formatCode="0.0">
                  <c:v>8.3276797706933081</c:v>
                </c:pt>
                <c:pt idx="9" formatCode="0.0">
                  <c:v>5.0999999999999943</c:v>
                </c:pt>
              </c:numCache>
            </c:numRef>
          </c:val>
          <c:extLst>
            <c:ext xmlns:c16="http://schemas.microsoft.com/office/drawing/2014/chart" uri="{C3380CC4-5D6E-409C-BE32-E72D297353CC}">
              <c16:uniqueId val="{00000001-ED2D-4848-AA4E-099F919CF537}"/>
            </c:ext>
          </c:extLst>
        </c:ser>
        <c:dLbls>
          <c:showLegendKey val="0"/>
          <c:showVal val="0"/>
          <c:showCatName val="0"/>
          <c:showSerName val="0"/>
          <c:showPercent val="0"/>
          <c:showBubbleSize val="0"/>
        </c:dLbls>
        <c:gapWidth val="150"/>
        <c:axId val="-684480464"/>
        <c:axId val="-684469584"/>
      </c:barChart>
      <c:catAx>
        <c:axId val="-684480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4469584"/>
        <c:crosses val="autoZero"/>
        <c:auto val="1"/>
        <c:lblAlgn val="ctr"/>
        <c:lblOffset val="100"/>
        <c:noMultiLvlLbl val="0"/>
      </c:catAx>
      <c:valAx>
        <c:axId val="-68446958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4480464"/>
        <c:crosses val="autoZero"/>
        <c:crossBetween val="between"/>
        <c:majorUnit val="20"/>
      </c:valAx>
      <c:spPr>
        <a:noFill/>
        <a:ln>
          <a:noFill/>
        </a:ln>
        <a:effectLst/>
      </c:spPr>
    </c:plotArea>
    <c:legend>
      <c:legendPos val="b"/>
      <c:layout>
        <c:manualLayout>
          <c:xMode val="edge"/>
          <c:yMode val="edge"/>
          <c:x val="4.9999900955776937E-2"/>
          <c:y val="0.9160701503221188"/>
          <c:w val="0.92515703461595589"/>
          <c:h val="8.39298496778814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strRef>
              <c:f>Sheet1!$A$2:$A$868</c:f>
              <c:strCache>
                <c:ptCount val="867"/>
                <c:pt idx="0">
                  <c:v>9/1/2017</c:v>
                </c:pt>
                <c:pt idx="1">
                  <c:v>10/1/2017</c:v>
                </c:pt>
                <c:pt idx="2">
                  <c:v>11/1/2017</c:v>
                </c:pt>
                <c:pt idx="3">
                  <c:v>12/1/2017</c:v>
                </c:pt>
                <c:pt idx="4">
                  <c:v>13/01/2017</c:v>
                </c:pt>
                <c:pt idx="5">
                  <c:v>16/01/2017</c:v>
                </c:pt>
                <c:pt idx="6">
                  <c:v>17/01/2017</c:v>
                </c:pt>
                <c:pt idx="7">
                  <c:v>18/01/2017</c:v>
                </c:pt>
                <c:pt idx="8">
                  <c:v>19/01/2017</c:v>
                </c:pt>
                <c:pt idx="9">
                  <c:v>20/01/2017</c:v>
                </c:pt>
                <c:pt idx="10">
                  <c:v>23/01/2017</c:v>
                </c:pt>
                <c:pt idx="11">
                  <c:v>24/01/2017</c:v>
                </c:pt>
                <c:pt idx="12">
                  <c:v>25/01/2017</c:v>
                </c:pt>
                <c:pt idx="13">
                  <c:v>26/01/2017</c:v>
                </c:pt>
                <c:pt idx="14">
                  <c:v>27/01/2017</c:v>
                </c:pt>
                <c:pt idx="15">
                  <c:v>30/01/2017</c:v>
                </c:pt>
                <c:pt idx="16">
                  <c:v>31/01/2017</c:v>
                </c:pt>
                <c:pt idx="17">
                  <c:v>1/2/2017</c:v>
                </c:pt>
                <c:pt idx="18">
                  <c:v>2/2/2017</c:v>
                </c:pt>
                <c:pt idx="19">
                  <c:v>3/2/2017</c:v>
                </c:pt>
                <c:pt idx="20">
                  <c:v>6/2/2017</c:v>
                </c:pt>
                <c:pt idx="21">
                  <c:v>7/2/2017</c:v>
                </c:pt>
                <c:pt idx="22">
                  <c:v>8/2/2017</c:v>
                </c:pt>
                <c:pt idx="23">
                  <c:v>9/2/2017</c:v>
                </c:pt>
                <c:pt idx="24">
                  <c:v>10/2/2017</c:v>
                </c:pt>
                <c:pt idx="25">
                  <c:v>13/02/2017</c:v>
                </c:pt>
                <c:pt idx="26">
                  <c:v>14/02/2017</c:v>
                </c:pt>
                <c:pt idx="27">
                  <c:v>15/02/2017</c:v>
                </c:pt>
                <c:pt idx="28">
                  <c:v>16/02/2017</c:v>
                </c:pt>
                <c:pt idx="29">
                  <c:v>17/02/2017</c:v>
                </c:pt>
                <c:pt idx="30">
                  <c:v>20/02/2017</c:v>
                </c:pt>
                <c:pt idx="31">
                  <c:v>21/02/2017</c:v>
                </c:pt>
                <c:pt idx="32">
                  <c:v>22/02/2017</c:v>
                </c:pt>
                <c:pt idx="33">
                  <c:v>23/02/2017</c:v>
                </c:pt>
                <c:pt idx="34">
                  <c:v>24/02/2017</c:v>
                </c:pt>
                <c:pt idx="35">
                  <c:v>27/02/2017</c:v>
                </c:pt>
                <c:pt idx="36">
                  <c:v>28/02/2017</c:v>
                </c:pt>
                <c:pt idx="37">
                  <c:v>1/3/2017</c:v>
                </c:pt>
                <c:pt idx="38">
                  <c:v>2/3/2017</c:v>
                </c:pt>
                <c:pt idx="39">
                  <c:v>3/3/2017</c:v>
                </c:pt>
                <c:pt idx="40">
                  <c:v>6/3/2017</c:v>
                </c:pt>
                <c:pt idx="41">
                  <c:v>7/3/2017</c:v>
                </c:pt>
                <c:pt idx="42">
                  <c:v>9/3/2017</c:v>
                </c:pt>
                <c:pt idx="43">
                  <c:v>10/3/2017</c:v>
                </c:pt>
                <c:pt idx="44">
                  <c:v>13/03/2017</c:v>
                </c:pt>
                <c:pt idx="45">
                  <c:v>14/03/2017</c:v>
                </c:pt>
                <c:pt idx="46">
                  <c:v>15/03/2017</c:v>
                </c:pt>
                <c:pt idx="47">
                  <c:v>16/03/2017</c:v>
                </c:pt>
                <c:pt idx="48">
                  <c:v>17/03/2017</c:v>
                </c:pt>
                <c:pt idx="49">
                  <c:v>20/03/2017</c:v>
                </c:pt>
                <c:pt idx="50">
                  <c:v>21/03/2017</c:v>
                </c:pt>
                <c:pt idx="51">
                  <c:v>22/03/2017</c:v>
                </c:pt>
                <c:pt idx="52">
                  <c:v>23/03/2017</c:v>
                </c:pt>
                <c:pt idx="53">
                  <c:v>24/03/2017</c:v>
                </c:pt>
                <c:pt idx="54">
                  <c:v>27/03/2017</c:v>
                </c:pt>
                <c:pt idx="55">
                  <c:v>28/03/2017</c:v>
                </c:pt>
                <c:pt idx="56">
                  <c:v>29/03/2017</c:v>
                </c:pt>
                <c:pt idx="57">
                  <c:v>30/03/2017</c:v>
                </c:pt>
                <c:pt idx="58">
                  <c:v>31/03/2017</c:v>
                </c:pt>
                <c:pt idx="59">
                  <c:v>3/4/2017</c:v>
                </c:pt>
                <c:pt idx="60">
                  <c:v>4/4/2017</c:v>
                </c:pt>
                <c:pt idx="61">
                  <c:v>5/4/2017</c:v>
                </c:pt>
                <c:pt idx="62">
                  <c:v>6/4/2017</c:v>
                </c:pt>
                <c:pt idx="63">
                  <c:v>7/4/2017</c:v>
                </c:pt>
                <c:pt idx="64">
                  <c:v>10/4/2017</c:v>
                </c:pt>
                <c:pt idx="65">
                  <c:v>11/4/2017</c:v>
                </c:pt>
                <c:pt idx="66">
                  <c:v>12/4/2017</c:v>
                </c:pt>
                <c:pt idx="67">
                  <c:v>13/04/2017</c:v>
                </c:pt>
                <c:pt idx="68">
                  <c:v>14/04/2017</c:v>
                </c:pt>
                <c:pt idx="69">
                  <c:v>18/04/2017</c:v>
                </c:pt>
                <c:pt idx="70">
                  <c:v>19/04/2017</c:v>
                </c:pt>
                <c:pt idx="71">
                  <c:v>20/04/2017</c:v>
                </c:pt>
                <c:pt idx="72">
                  <c:v>21/04/2017</c:v>
                </c:pt>
                <c:pt idx="73">
                  <c:v>25/04/2017</c:v>
                </c:pt>
                <c:pt idx="74">
                  <c:v>26/04/2017</c:v>
                </c:pt>
                <c:pt idx="75">
                  <c:v>27/04/2017</c:v>
                </c:pt>
                <c:pt idx="76">
                  <c:v>28/04/2017</c:v>
                </c:pt>
                <c:pt idx="77">
                  <c:v>2/5/2017</c:v>
                </c:pt>
                <c:pt idx="78">
                  <c:v>3/5/2017</c:v>
                </c:pt>
                <c:pt idx="79">
                  <c:v>4/5/2017</c:v>
                </c:pt>
                <c:pt idx="80">
                  <c:v>5/5/2017</c:v>
                </c:pt>
                <c:pt idx="81">
                  <c:v>6/5/2017</c:v>
                </c:pt>
                <c:pt idx="82">
                  <c:v>10/5/2017</c:v>
                </c:pt>
                <c:pt idx="83">
                  <c:v>11/5/2017</c:v>
                </c:pt>
                <c:pt idx="84">
                  <c:v>12/5/2017</c:v>
                </c:pt>
                <c:pt idx="85">
                  <c:v>15/05/2017</c:v>
                </c:pt>
                <c:pt idx="86">
                  <c:v>16/05/2017</c:v>
                </c:pt>
                <c:pt idx="87">
                  <c:v>17/05/2017</c:v>
                </c:pt>
                <c:pt idx="88">
                  <c:v>18/05/2017</c:v>
                </c:pt>
                <c:pt idx="89">
                  <c:v>19/05/2017</c:v>
                </c:pt>
                <c:pt idx="90">
                  <c:v>20/05/2017</c:v>
                </c:pt>
                <c:pt idx="91">
                  <c:v>22/05/2017</c:v>
                </c:pt>
                <c:pt idx="92">
                  <c:v>23/05/2017</c:v>
                </c:pt>
                <c:pt idx="93">
                  <c:v>24/05/2017</c:v>
                </c:pt>
                <c:pt idx="94">
                  <c:v>25/05/2017</c:v>
                </c:pt>
                <c:pt idx="95">
                  <c:v>26/05/2017</c:v>
                </c:pt>
                <c:pt idx="96">
                  <c:v>29/05/2017</c:v>
                </c:pt>
                <c:pt idx="97">
                  <c:v>30/05/2017</c:v>
                </c:pt>
                <c:pt idx="98">
                  <c:v>31/05/2017</c:v>
                </c:pt>
                <c:pt idx="99">
                  <c:v>1/6/2017</c:v>
                </c:pt>
                <c:pt idx="100">
                  <c:v>2/6/2017</c:v>
                </c:pt>
                <c:pt idx="101">
                  <c:v>5/6/2017</c:v>
                </c:pt>
                <c:pt idx="102">
                  <c:v>6/6/2017</c:v>
                </c:pt>
                <c:pt idx="103">
                  <c:v>7/6/2017</c:v>
                </c:pt>
                <c:pt idx="104">
                  <c:v>8/6/2017</c:v>
                </c:pt>
                <c:pt idx="105">
                  <c:v>9/6/2017</c:v>
                </c:pt>
                <c:pt idx="106">
                  <c:v>12/6/2017</c:v>
                </c:pt>
                <c:pt idx="107">
                  <c:v>13/06/2017</c:v>
                </c:pt>
                <c:pt idx="108">
                  <c:v>14/06/2017</c:v>
                </c:pt>
                <c:pt idx="109">
                  <c:v>15/06/2017</c:v>
                </c:pt>
                <c:pt idx="110">
                  <c:v>16/06/2017</c:v>
                </c:pt>
                <c:pt idx="111">
                  <c:v>19/06/2017</c:v>
                </c:pt>
                <c:pt idx="112">
                  <c:v>20/06/2017</c:v>
                </c:pt>
                <c:pt idx="113">
                  <c:v>21/06/2017</c:v>
                </c:pt>
                <c:pt idx="114">
                  <c:v>22/06/2017</c:v>
                </c:pt>
                <c:pt idx="115">
                  <c:v>23/06/2017</c:v>
                </c:pt>
                <c:pt idx="116">
                  <c:v>26/06/2017</c:v>
                </c:pt>
                <c:pt idx="117">
                  <c:v>27/06/2017</c:v>
                </c:pt>
                <c:pt idx="118">
                  <c:v>28/06/2017</c:v>
                </c:pt>
                <c:pt idx="119">
                  <c:v>29/06/2017</c:v>
                </c:pt>
                <c:pt idx="120">
                  <c:v>30/06/2017</c:v>
                </c:pt>
                <c:pt idx="121">
                  <c:v>3/7/2017</c:v>
                </c:pt>
                <c:pt idx="122">
                  <c:v>4/7/2017</c:v>
                </c:pt>
                <c:pt idx="123">
                  <c:v>6/7/2017</c:v>
                </c:pt>
                <c:pt idx="124">
                  <c:v>7/7/2017</c:v>
                </c:pt>
                <c:pt idx="125">
                  <c:v>10/7/2017</c:v>
                </c:pt>
                <c:pt idx="126">
                  <c:v>11/7/2017</c:v>
                </c:pt>
                <c:pt idx="127">
                  <c:v>12/7/2017</c:v>
                </c:pt>
                <c:pt idx="128">
                  <c:v>13/07/2017</c:v>
                </c:pt>
                <c:pt idx="129">
                  <c:v>14/07/2017</c:v>
                </c:pt>
                <c:pt idx="130">
                  <c:v>17/07/2017</c:v>
                </c:pt>
                <c:pt idx="131">
                  <c:v>18/07/2017</c:v>
                </c:pt>
                <c:pt idx="132">
                  <c:v>19/07/2017</c:v>
                </c:pt>
                <c:pt idx="133">
                  <c:v>20/07/2017</c:v>
                </c:pt>
                <c:pt idx="134">
                  <c:v>21/07/2017</c:v>
                </c:pt>
                <c:pt idx="135">
                  <c:v>24/07/2017</c:v>
                </c:pt>
                <c:pt idx="136">
                  <c:v>25/07/2017</c:v>
                </c:pt>
                <c:pt idx="137">
                  <c:v>26/07/2017</c:v>
                </c:pt>
                <c:pt idx="138">
                  <c:v>27/07/2017</c:v>
                </c:pt>
                <c:pt idx="139">
                  <c:v>28/07/2017</c:v>
                </c:pt>
                <c:pt idx="140">
                  <c:v>31/07/2017</c:v>
                </c:pt>
                <c:pt idx="141">
                  <c:v>1/8/2017</c:v>
                </c:pt>
                <c:pt idx="142">
                  <c:v>2/8/2017</c:v>
                </c:pt>
                <c:pt idx="143">
                  <c:v>3/8/2017</c:v>
                </c:pt>
                <c:pt idx="144">
                  <c:v>4/8/2017</c:v>
                </c:pt>
                <c:pt idx="145">
                  <c:v>7/8/2017</c:v>
                </c:pt>
                <c:pt idx="146">
                  <c:v>8/8/2017</c:v>
                </c:pt>
                <c:pt idx="147">
                  <c:v>9/8/2017</c:v>
                </c:pt>
                <c:pt idx="148">
                  <c:v>10/8/2017</c:v>
                </c:pt>
                <c:pt idx="149">
                  <c:v>11/8/2017</c:v>
                </c:pt>
                <c:pt idx="150">
                  <c:v>14/08/2017</c:v>
                </c:pt>
                <c:pt idx="151">
                  <c:v>15/08/2017</c:v>
                </c:pt>
                <c:pt idx="152">
                  <c:v>16/08/2017</c:v>
                </c:pt>
                <c:pt idx="153">
                  <c:v>17/08/2017</c:v>
                </c:pt>
                <c:pt idx="154">
                  <c:v>18/08/2017</c:v>
                </c:pt>
                <c:pt idx="155">
                  <c:v>21/08/2017</c:v>
                </c:pt>
                <c:pt idx="156">
                  <c:v>22/08/2017</c:v>
                </c:pt>
                <c:pt idx="157">
                  <c:v>23/08/2017</c:v>
                </c:pt>
                <c:pt idx="158">
                  <c:v>24/08/2017</c:v>
                </c:pt>
                <c:pt idx="159">
                  <c:v>25/08/2017</c:v>
                </c:pt>
                <c:pt idx="160">
                  <c:v>28/08/2017</c:v>
                </c:pt>
                <c:pt idx="161">
                  <c:v>29/08/2017</c:v>
                </c:pt>
                <c:pt idx="162">
                  <c:v>30/08/2017</c:v>
                </c:pt>
                <c:pt idx="163">
                  <c:v>31/08/2017</c:v>
                </c:pt>
                <c:pt idx="164">
                  <c:v>1/9/2017</c:v>
                </c:pt>
                <c:pt idx="165">
                  <c:v>4/9/2017</c:v>
                </c:pt>
                <c:pt idx="166">
                  <c:v>5/9/2017</c:v>
                </c:pt>
                <c:pt idx="167">
                  <c:v>6/9/2017</c:v>
                </c:pt>
                <c:pt idx="168">
                  <c:v>7/9/2017</c:v>
                </c:pt>
                <c:pt idx="169">
                  <c:v>8/9/2017</c:v>
                </c:pt>
                <c:pt idx="170">
                  <c:v>11/9/2017</c:v>
                </c:pt>
                <c:pt idx="171">
                  <c:v>12/9/2017</c:v>
                </c:pt>
                <c:pt idx="172">
                  <c:v>13/09/2017</c:v>
                </c:pt>
                <c:pt idx="173">
                  <c:v>14/09/2017</c:v>
                </c:pt>
                <c:pt idx="174">
                  <c:v>15/09/2017</c:v>
                </c:pt>
                <c:pt idx="175">
                  <c:v>19/09/2017</c:v>
                </c:pt>
                <c:pt idx="176">
                  <c:v>20/09/2017</c:v>
                </c:pt>
                <c:pt idx="177">
                  <c:v>22/09/2017</c:v>
                </c:pt>
                <c:pt idx="178">
                  <c:v>23/09/2017</c:v>
                </c:pt>
                <c:pt idx="179">
                  <c:v>25/09/2017</c:v>
                </c:pt>
                <c:pt idx="180">
                  <c:v>26/09/2017</c:v>
                </c:pt>
                <c:pt idx="181">
                  <c:v>27/09/2017</c:v>
                </c:pt>
                <c:pt idx="182">
                  <c:v>28/09/2017</c:v>
                </c:pt>
                <c:pt idx="183">
                  <c:v>29/09/2017</c:v>
                </c:pt>
                <c:pt idx="184">
                  <c:v>2/10/2017</c:v>
                </c:pt>
                <c:pt idx="185">
                  <c:v>3/10/2017</c:v>
                </c:pt>
                <c:pt idx="186">
                  <c:v>4/10/2017</c:v>
                </c:pt>
                <c:pt idx="187">
                  <c:v>5/10/2017</c:v>
                </c:pt>
                <c:pt idx="188">
                  <c:v>6/10/2017</c:v>
                </c:pt>
                <c:pt idx="189">
                  <c:v>9/10/2017</c:v>
                </c:pt>
                <c:pt idx="190">
                  <c:v>10/10/2017</c:v>
                </c:pt>
                <c:pt idx="191">
                  <c:v>11/10/2017</c:v>
                </c:pt>
                <c:pt idx="192">
                  <c:v>12/10/2017</c:v>
                </c:pt>
                <c:pt idx="193">
                  <c:v>13/10/2017</c:v>
                </c:pt>
                <c:pt idx="194">
                  <c:v>16/10/2017</c:v>
                </c:pt>
                <c:pt idx="195">
                  <c:v>17/10/2017</c:v>
                </c:pt>
                <c:pt idx="196">
                  <c:v>18/10/2017</c:v>
                </c:pt>
                <c:pt idx="197">
                  <c:v>19/10/2017</c:v>
                </c:pt>
                <c:pt idx="198">
                  <c:v>20/10/2017</c:v>
                </c:pt>
                <c:pt idx="199">
                  <c:v>23/10/2017</c:v>
                </c:pt>
                <c:pt idx="200">
                  <c:v>24/10/2017</c:v>
                </c:pt>
                <c:pt idx="201">
                  <c:v>25/10/2017</c:v>
                </c:pt>
                <c:pt idx="202">
                  <c:v>26/10/2017</c:v>
                </c:pt>
                <c:pt idx="203">
                  <c:v>27/10/2017</c:v>
                </c:pt>
                <c:pt idx="204">
                  <c:v>30/10/2017</c:v>
                </c:pt>
                <c:pt idx="205">
                  <c:v>31/10/2017</c:v>
                </c:pt>
                <c:pt idx="206">
                  <c:v>1/11/2017</c:v>
                </c:pt>
                <c:pt idx="207">
                  <c:v>2/11/2017</c:v>
                </c:pt>
                <c:pt idx="208">
                  <c:v>3/11/2017</c:v>
                </c:pt>
                <c:pt idx="209">
                  <c:v>6/11/2017</c:v>
                </c:pt>
                <c:pt idx="210">
                  <c:v>7/11/2017</c:v>
                </c:pt>
                <c:pt idx="211">
                  <c:v>8/11/2017</c:v>
                </c:pt>
                <c:pt idx="212">
                  <c:v>9/11/2017</c:v>
                </c:pt>
                <c:pt idx="213">
                  <c:v>10/11/2017</c:v>
                </c:pt>
                <c:pt idx="214">
                  <c:v>13/11/2017</c:v>
                </c:pt>
                <c:pt idx="215">
                  <c:v>14/11/2017</c:v>
                </c:pt>
                <c:pt idx="216">
                  <c:v>15/11/2017</c:v>
                </c:pt>
                <c:pt idx="217">
                  <c:v>16/11/2017</c:v>
                </c:pt>
                <c:pt idx="218">
                  <c:v>17/11/2017</c:v>
                </c:pt>
                <c:pt idx="219">
                  <c:v>20/11/2017</c:v>
                </c:pt>
                <c:pt idx="220">
                  <c:v>21/11/2017</c:v>
                </c:pt>
                <c:pt idx="221">
                  <c:v>22/11/2017</c:v>
                </c:pt>
                <c:pt idx="222">
                  <c:v>23/11/2017</c:v>
                </c:pt>
                <c:pt idx="223">
                  <c:v>24/11/2017</c:v>
                </c:pt>
                <c:pt idx="224">
                  <c:v>27/11/2017</c:v>
                </c:pt>
                <c:pt idx="225">
                  <c:v>28/11/2017</c:v>
                </c:pt>
                <c:pt idx="226">
                  <c:v>29/11/2017</c:v>
                </c:pt>
                <c:pt idx="227">
                  <c:v>30/11/2017</c:v>
                </c:pt>
                <c:pt idx="228">
                  <c:v>1/12/2017</c:v>
                </c:pt>
                <c:pt idx="229">
                  <c:v>4/12/2017</c:v>
                </c:pt>
                <c:pt idx="230">
                  <c:v>5/12/2017</c:v>
                </c:pt>
                <c:pt idx="231">
                  <c:v>6/12/2017</c:v>
                </c:pt>
                <c:pt idx="232">
                  <c:v>7/12/2017</c:v>
                </c:pt>
                <c:pt idx="233">
                  <c:v>8/12/2017</c:v>
                </c:pt>
                <c:pt idx="234">
                  <c:v>11/12/2017</c:v>
                </c:pt>
                <c:pt idx="235">
                  <c:v>12/12/2017</c:v>
                </c:pt>
                <c:pt idx="236">
                  <c:v>13/12/2017</c:v>
                </c:pt>
                <c:pt idx="237">
                  <c:v>14/12/2017</c:v>
                </c:pt>
                <c:pt idx="238">
                  <c:v>15/12/2017</c:v>
                </c:pt>
                <c:pt idx="239">
                  <c:v>18/12/2017</c:v>
                </c:pt>
                <c:pt idx="240">
                  <c:v>19/12/2017</c:v>
                </c:pt>
                <c:pt idx="241">
                  <c:v>20/12/2017</c:v>
                </c:pt>
                <c:pt idx="242">
                  <c:v>21/12/2017</c:v>
                </c:pt>
                <c:pt idx="243">
                  <c:v>22/12/2017</c:v>
                </c:pt>
                <c:pt idx="244">
                  <c:v>25/12/2017</c:v>
                </c:pt>
                <c:pt idx="245">
                  <c:v>26/12/2017</c:v>
                </c:pt>
                <c:pt idx="246">
                  <c:v>27/12/2017</c:v>
                </c:pt>
                <c:pt idx="247">
                  <c:v>28/12/2017</c:v>
                </c:pt>
                <c:pt idx="248">
                  <c:v>29/12/2017</c:v>
                </c:pt>
                <c:pt idx="249">
                  <c:v>8/1/2018</c:v>
                </c:pt>
                <c:pt idx="250">
                  <c:v>9/1/2018</c:v>
                </c:pt>
                <c:pt idx="251">
                  <c:v>10/1/2018</c:v>
                </c:pt>
                <c:pt idx="252">
                  <c:v>11/1/2018</c:v>
                </c:pt>
                <c:pt idx="253">
                  <c:v>12/1/2018</c:v>
                </c:pt>
                <c:pt idx="254">
                  <c:v>15/01/2018</c:v>
                </c:pt>
                <c:pt idx="255">
                  <c:v>16/01/2018</c:v>
                </c:pt>
                <c:pt idx="256">
                  <c:v>17/01/2018</c:v>
                </c:pt>
                <c:pt idx="257">
                  <c:v>18/01/2018</c:v>
                </c:pt>
                <c:pt idx="258">
                  <c:v>19/01/2018</c:v>
                </c:pt>
                <c:pt idx="259">
                  <c:v>22/01/2018</c:v>
                </c:pt>
                <c:pt idx="260">
                  <c:v>23/01/2018</c:v>
                </c:pt>
                <c:pt idx="261">
                  <c:v>24/01/2018</c:v>
                </c:pt>
                <c:pt idx="262">
                  <c:v>25/01/2018</c:v>
                </c:pt>
                <c:pt idx="263">
                  <c:v>26/01/2018</c:v>
                </c:pt>
                <c:pt idx="264">
                  <c:v>29/01/2018</c:v>
                </c:pt>
                <c:pt idx="265">
                  <c:v>30/01/2018</c:v>
                </c:pt>
                <c:pt idx="266">
                  <c:v>31/01/2018</c:v>
                </c:pt>
                <c:pt idx="267">
                  <c:v>1/2/2018</c:v>
                </c:pt>
                <c:pt idx="268">
                  <c:v>2/2/2018</c:v>
                </c:pt>
                <c:pt idx="269">
                  <c:v>5/2/2018</c:v>
                </c:pt>
                <c:pt idx="270">
                  <c:v>6/2/2018</c:v>
                </c:pt>
                <c:pt idx="271">
                  <c:v>7/2/2018</c:v>
                </c:pt>
                <c:pt idx="272">
                  <c:v>8/2/2018</c:v>
                </c:pt>
                <c:pt idx="273">
                  <c:v>9/2/2018</c:v>
                </c:pt>
                <c:pt idx="274">
                  <c:v>12/2/2018</c:v>
                </c:pt>
                <c:pt idx="275">
                  <c:v>13/02/2018</c:v>
                </c:pt>
                <c:pt idx="276">
                  <c:v>14/02/2018</c:v>
                </c:pt>
                <c:pt idx="277">
                  <c:v>15/02/2018</c:v>
                </c:pt>
                <c:pt idx="278">
                  <c:v>16/02/2018</c:v>
                </c:pt>
                <c:pt idx="279">
                  <c:v>19/02/2018</c:v>
                </c:pt>
                <c:pt idx="280">
                  <c:v>20/02/2018</c:v>
                </c:pt>
                <c:pt idx="281">
                  <c:v>21/02/2018</c:v>
                </c:pt>
                <c:pt idx="282">
                  <c:v>22/02/2018</c:v>
                </c:pt>
                <c:pt idx="283">
                  <c:v>23/02/2018</c:v>
                </c:pt>
                <c:pt idx="284">
                  <c:v>26/02/2018</c:v>
                </c:pt>
                <c:pt idx="285">
                  <c:v>27/02/2018</c:v>
                </c:pt>
                <c:pt idx="286">
                  <c:v>28/02/2018</c:v>
                </c:pt>
                <c:pt idx="287">
                  <c:v>1/3/2018</c:v>
                </c:pt>
                <c:pt idx="288">
                  <c:v>2/3/2018</c:v>
                </c:pt>
                <c:pt idx="289">
                  <c:v>5/3/2018</c:v>
                </c:pt>
                <c:pt idx="290">
                  <c:v>6/3/2018</c:v>
                </c:pt>
                <c:pt idx="291">
                  <c:v>7/3/2018</c:v>
                </c:pt>
                <c:pt idx="292">
                  <c:v>12/3/2018</c:v>
                </c:pt>
                <c:pt idx="293">
                  <c:v>13/03/2018</c:v>
                </c:pt>
                <c:pt idx="294">
                  <c:v>14/03/2018</c:v>
                </c:pt>
                <c:pt idx="295">
                  <c:v>15/03/2018</c:v>
                </c:pt>
                <c:pt idx="296">
                  <c:v>16/03/2018</c:v>
                </c:pt>
                <c:pt idx="297">
                  <c:v>17/03/2018</c:v>
                </c:pt>
                <c:pt idx="298">
                  <c:v>19/03/2018</c:v>
                </c:pt>
                <c:pt idx="299">
                  <c:v>20/03/2018</c:v>
                </c:pt>
                <c:pt idx="300">
                  <c:v>21/03/2018</c:v>
                </c:pt>
                <c:pt idx="301">
                  <c:v>22/03/2018</c:v>
                </c:pt>
                <c:pt idx="302">
                  <c:v>23/03/2018</c:v>
                </c:pt>
                <c:pt idx="303">
                  <c:v>26/03/2018</c:v>
                </c:pt>
                <c:pt idx="304">
                  <c:v>27/03/2018</c:v>
                </c:pt>
                <c:pt idx="305">
                  <c:v>28/03/2018</c:v>
                </c:pt>
                <c:pt idx="306">
                  <c:v>29/03/2018</c:v>
                </c:pt>
                <c:pt idx="307">
                  <c:v>30/03/2018</c:v>
                </c:pt>
                <c:pt idx="308">
                  <c:v>3/4/2018</c:v>
                </c:pt>
                <c:pt idx="309">
                  <c:v>4/4/2018</c:v>
                </c:pt>
                <c:pt idx="310">
                  <c:v>5/4/2018</c:v>
                </c:pt>
                <c:pt idx="311">
                  <c:v>6/4/2018</c:v>
                </c:pt>
                <c:pt idx="312">
                  <c:v>7/4/2018</c:v>
                </c:pt>
                <c:pt idx="313">
                  <c:v>9/4/2018</c:v>
                </c:pt>
                <c:pt idx="314">
                  <c:v>10/4/2018</c:v>
                </c:pt>
                <c:pt idx="315">
                  <c:v>11/4/2018</c:v>
                </c:pt>
                <c:pt idx="316">
                  <c:v>12/4/2018</c:v>
                </c:pt>
                <c:pt idx="317">
                  <c:v>13/04/2018</c:v>
                </c:pt>
                <c:pt idx="318">
                  <c:v>16/04/2018</c:v>
                </c:pt>
                <c:pt idx="319">
                  <c:v>17/04/2018</c:v>
                </c:pt>
                <c:pt idx="320">
                  <c:v>18/04/2018</c:v>
                </c:pt>
                <c:pt idx="321">
                  <c:v>19/04/2018</c:v>
                </c:pt>
                <c:pt idx="322">
                  <c:v>20/04/2018</c:v>
                </c:pt>
                <c:pt idx="323">
                  <c:v>23/04/2018</c:v>
                </c:pt>
                <c:pt idx="324">
                  <c:v>25/04/2018</c:v>
                </c:pt>
                <c:pt idx="325">
                  <c:v>26/04/2018</c:v>
                </c:pt>
                <c:pt idx="326">
                  <c:v>27/04/2018</c:v>
                </c:pt>
                <c:pt idx="327">
                  <c:v>2/5/2018</c:v>
                </c:pt>
                <c:pt idx="328">
                  <c:v>3/5/2018</c:v>
                </c:pt>
                <c:pt idx="329">
                  <c:v>4/5/2018</c:v>
                </c:pt>
                <c:pt idx="330">
                  <c:v>5/5/2018</c:v>
                </c:pt>
                <c:pt idx="331">
                  <c:v>7/5/2018</c:v>
                </c:pt>
                <c:pt idx="332">
                  <c:v>8/5/2018</c:v>
                </c:pt>
                <c:pt idx="333">
                  <c:v>10/5/2018</c:v>
                </c:pt>
                <c:pt idx="334">
                  <c:v>11/5/2018</c:v>
                </c:pt>
                <c:pt idx="335">
                  <c:v>14/05/2018</c:v>
                </c:pt>
                <c:pt idx="336">
                  <c:v>15/05/2018</c:v>
                </c:pt>
                <c:pt idx="337">
                  <c:v>16/05/2018</c:v>
                </c:pt>
                <c:pt idx="338">
                  <c:v>17/05/2018</c:v>
                </c:pt>
                <c:pt idx="339">
                  <c:v>18/05/2018</c:v>
                </c:pt>
                <c:pt idx="340">
                  <c:v>21/05/2018</c:v>
                </c:pt>
                <c:pt idx="341">
                  <c:v>22/05/2018</c:v>
                </c:pt>
                <c:pt idx="342">
                  <c:v>23/05/2018</c:v>
                </c:pt>
                <c:pt idx="343">
                  <c:v>24/05/2018</c:v>
                </c:pt>
                <c:pt idx="344">
                  <c:v>25/05/2018</c:v>
                </c:pt>
                <c:pt idx="345">
                  <c:v>29/05/2018</c:v>
                </c:pt>
                <c:pt idx="346">
                  <c:v>30/05/2018</c:v>
                </c:pt>
                <c:pt idx="347">
                  <c:v>31/05/2018</c:v>
                </c:pt>
                <c:pt idx="348">
                  <c:v>1/6/2018</c:v>
                </c:pt>
                <c:pt idx="349">
                  <c:v>4/6/2018</c:v>
                </c:pt>
                <c:pt idx="350">
                  <c:v>5/6/2018</c:v>
                </c:pt>
                <c:pt idx="351">
                  <c:v>6/6/2018</c:v>
                </c:pt>
                <c:pt idx="352">
                  <c:v>7/6/2018</c:v>
                </c:pt>
                <c:pt idx="353">
                  <c:v>8/6/2018</c:v>
                </c:pt>
                <c:pt idx="354">
                  <c:v>11/6/2018</c:v>
                </c:pt>
                <c:pt idx="355">
                  <c:v>12/6/2018</c:v>
                </c:pt>
                <c:pt idx="356">
                  <c:v>13/06/2018</c:v>
                </c:pt>
                <c:pt idx="357">
                  <c:v>14/06/2018</c:v>
                </c:pt>
                <c:pt idx="358">
                  <c:v>15/06/2018</c:v>
                </c:pt>
                <c:pt idx="359">
                  <c:v>18/06/2018</c:v>
                </c:pt>
                <c:pt idx="360">
                  <c:v>19/06/2018</c:v>
                </c:pt>
                <c:pt idx="361">
                  <c:v>20/06/2018</c:v>
                </c:pt>
                <c:pt idx="362">
                  <c:v>21/06/2018</c:v>
                </c:pt>
                <c:pt idx="363">
                  <c:v>22/06/2018</c:v>
                </c:pt>
                <c:pt idx="364">
                  <c:v>25/06/2018</c:v>
                </c:pt>
                <c:pt idx="365">
                  <c:v>26/06/2018</c:v>
                </c:pt>
                <c:pt idx="366">
                  <c:v>27/06/2018</c:v>
                </c:pt>
                <c:pt idx="367">
                  <c:v>28/06/2018</c:v>
                </c:pt>
                <c:pt idx="368">
                  <c:v>29/06/2018</c:v>
                </c:pt>
                <c:pt idx="369">
                  <c:v>2/7/2018</c:v>
                </c:pt>
                <c:pt idx="370">
                  <c:v>3/7/2018</c:v>
                </c:pt>
                <c:pt idx="371">
                  <c:v>4/7/2018</c:v>
                </c:pt>
                <c:pt idx="372">
                  <c:v>6/7/2018</c:v>
                </c:pt>
                <c:pt idx="373">
                  <c:v>9/7/2018</c:v>
                </c:pt>
                <c:pt idx="374">
                  <c:v>10/7/2018</c:v>
                </c:pt>
                <c:pt idx="375">
                  <c:v>11/7/2018</c:v>
                </c:pt>
                <c:pt idx="376">
                  <c:v>12/7/2018</c:v>
                </c:pt>
                <c:pt idx="377">
                  <c:v>13/07/2018</c:v>
                </c:pt>
                <c:pt idx="378">
                  <c:v>16/07/2018</c:v>
                </c:pt>
                <c:pt idx="379">
                  <c:v>17/07/2018</c:v>
                </c:pt>
                <c:pt idx="380">
                  <c:v>18/07/2018</c:v>
                </c:pt>
                <c:pt idx="381">
                  <c:v>19/07/2018</c:v>
                </c:pt>
                <c:pt idx="382">
                  <c:v>20/07/2018</c:v>
                </c:pt>
                <c:pt idx="383">
                  <c:v>23/07/2018</c:v>
                </c:pt>
                <c:pt idx="384">
                  <c:v>24/07/2018</c:v>
                </c:pt>
                <c:pt idx="385">
                  <c:v>25/07/2018</c:v>
                </c:pt>
                <c:pt idx="386">
                  <c:v>26/07/2018</c:v>
                </c:pt>
                <c:pt idx="387">
                  <c:v>27/07/2018</c:v>
                </c:pt>
                <c:pt idx="388">
                  <c:v>30/07/2018</c:v>
                </c:pt>
                <c:pt idx="389">
                  <c:v>31/07/2018</c:v>
                </c:pt>
                <c:pt idx="390">
                  <c:v>1/8/2018</c:v>
                </c:pt>
                <c:pt idx="391">
                  <c:v>2/8/2018</c:v>
                </c:pt>
                <c:pt idx="392">
                  <c:v>3/8/2018</c:v>
                </c:pt>
                <c:pt idx="393">
                  <c:v>6/8/2018</c:v>
                </c:pt>
                <c:pt idx="394">
                  <c:v>7/8/2018</c:v>
                </c:pt>
                <c:pt idx="395">
                  <c:v>8/8/2018</c:v>
                </c:pt>
                <c:pt idx="396">
                  <c:v>9/8/2018</c:v>
                </c:pt>
                <c:pt idx="397">
                  <c:v>10/8/2018</c:v>
                </c:pt>
                <c:pt idx="398">
                  <c:v>13/08/2018</c:v>
                </c:pt>
                <c:pt idx="399">
                  <c:v>14/08/2018</c:v>
                </c:pt>
                <c:pt idx="400">
                  <c:v>15/08/2018</c:v>
                </c:pt>
                <c:pt idx="401">
                  <c:v>16/08/2018</c:v>
                </c:pt>
                <c:pt idx="402">
                  <c:v>17/08/2018</c:v>
                </c:pt>
                <c:pt idx="403">
                  <c:v>20/08/2018</c:v>
                </c:pt>
                <c:pt idx="404">
                  <c:v>21/08/2018</c:v>
                </c:pt>
                <c:pt idx="405">
                  <c:v>22/08/2018</c:v>
                </c:pt>
                <c:pt idx="406">
                  <c:v>23/08/2018</c:v>
                </c:pt>
                <c:pt idx="407">
                  <c:v>24/08/2018</c:v>
                </c:pt>
                <c:pt idx="408">
                  <c:v>27/08/2018</c:v>
                </c:pt>
                <c:pt idx="409">
                  <c:v>28/08/2018</c:v>
                </c:pt>
                <c:pt idx="410">
                  <c:v>29/08/2018</c:v>
                </c:pt>
                <c:pt idx="411">
                  <c:v>30/08/2018</c:v>
                </c:pt>
                <c:pt idx="412">
                  <c:v>31/08/2018</c:v>
                </c:pt>
                <c:pt idx="413">
                  <c:v>3/9/2018</c:v>
                </c:pt>
                <c:pt idx="414">
                  <c:v>4/9/2018</c:v>
                </c:pt>
                <c:pt idx="415">
                  <c:v>5/9/2018</c:v>
                </c:pt>
                <c:pt idx="416">
                  <c:v>6/9/2018</c:v>
                </c:pt>
                <c:pt idx="417">
                  <c:v>7/9/2018</c:v>
                </c:pt>
                <c:pt idx="418">
                  <c:v>10/9/2018</c:v>
                </c:pt>
                <c:pt idx="419">
                  <c:v>11/9/2018</c:v>
                </c:pt>
                <c:pt idx="420">
                  <c:v>12/9/2018</c:v>
                </c:pt>
                <c:pt idx="421">
                  <c:v>13/09/2018</c:v>
                </c:pt>
                <c:pt idx="422">
                  <c:v>14/09/2018</c:v>
                </c:pt>
                <c:pt idx="423">
                  <c:v>17/09/2018</c:v>
                </c:pt>
                <c:pt idx="424">
                  <c:v>18/09/2018</c:v>
                </c:pt>
                <c:pt idx="425">
                  <c:v>19/09/2018</c:v>
                </c:pt>
                <c:pt idx="426">
                  <c:v>20/09/2018</c:v>
                </c:pt>
                <c:pt idx="427">
                  <c:v>24/09/2018</c:v>
                </c:pt>
                <c:pt idx="428">
                  <c:v>25/09/2018</c:v>
                </c:pt>
                <c:pt idx="429">
                  <c:v>26/09/2018</c:v>
                </c:pt>
                <c:pt idx="430">
                  <c:v>27/09/2018</c:v>
                </c:pt>
                <c:pt idx="431">
                  <c:v>28/09/2018</c:v>
                </c:pt>
                <c:pt idx="432">
                  <c:v>1/10/2018</c:v>
                </c:pt>
                <c:pt idx="433">
                  <c:v>2/10/2018</c:v>
                </c:pt>
                <c:pt idx="434">
                  <c:v>3/10/2018</c:v>
                </c:pt>
                <c:pt idx="435">
                  <c:v>4/10/2018</c:v>
                </c:pt>
                <c:pt idx="436">
                  <c:v>5/10/2018</c:v>
                </c:pt>
                <c:pt idx="437">
                  <c:v>8/10/2018</c:v>
                </c:pt>
                <c:pt idx="438">
                  <c:v>9/10/2018</c:v>
                </c:pt>
                <c:pt idx="439">
                  <c:v>10/10/2018</c:v>
                </c:pt>
                <c:pt idx="440">
                  <c:v>15/10/2018</c:v>
                </c:pt>
                <c:pt idx="441">
                  <c:v>16/10/2018</c:v>
                </c:pt>
                <c:pt idx="442">
                  <c:v>17/10/2018</c:v>
                </c:pt>
                <c:pt idx="443">
                  <c:v>18/10/2018</c:v>
                </c:pt>
                <c:pt idx="444">
                  <c:v>19/10/2018</c:v>
                </c:pt>
                <c:pt idx="445">
                  <c:v>22/10/2018</c:v>
                </c:pt>
                <c:pt idx="446">
                  <c:v>23/10/2018</c:v>
                </c:pt>
                <c:pt idx="447">
                  <c:v>24/10/2018</c:v>
                </c:pt>
                <c:pt idx="448">
                  <c:v>25/10/2018</c:v>
                </c:pt>
                <c:pt idx="449">
                  <c:v>26/10/2018</c:v>
                </c:pt>
                <c:pt idx="450">
                  <c:v>27/10/2018</c:v>
                </c:pt>
                <c:pt idx="451">
                  <c:v>29/10/2018</c:v>
                </c:pt>
                <c:pt idx="452">
                  <c:v>30/10/2018</c:v>
                </c:pt>
                <c:pt idx="453">
                  <c:v>31/10/2018</c:v>
                </c:pt>
                <c:pt idx="454">
                  <c:v>1/11/2018</c:v>
                </c:pt>
                <c:pt idx="455">
                  <c:v>2/11/2018</c:v>
                </c:pt>
                <c:pt idx="456">
                  <c:v>3/11/2018</c:v>
                </c:pt>
                <c:pt idx="457">
                  <c:v>5/11/2018</c:v>
                </c:pt>
                <c:pt idx="458">
                  <c:v>6/11/2018</c:v>
                </c:pt>
                <c:pt idx="459">
                  <c:v>7/11/2018</c:v>
                </c:pt>
                <c:pt idx="460">
                  <c:v>8/11/2018</c:v>
                </c:pt>
                <c:pt idx="461">
                  <c:v>9/11/2018</c:v>
                </c:pt>
                <c:pt idx="462">
                  <c:v>12/11/2018</c:v>
                </c:pt>
                <c:pt idx="463">
                  <c:v>13/11/2018</c:v>
                </c:pt>
                <c:pt idx="464">
                  <c:v>14/11/2018</c:v>
                </c:pt>
                <c:pt idx="465">
                  <c:v>15/11/2018</c:v>
                </c:pt>
                <c:pt idx="466">
                  <c:v>16/11/2018</c:v>
                </c:pt>
                <c:pt idx="467">
                  <c:v>19/11/2018</c:v>
                </c:pt>
                <c:pt idx="468">
                  <c:v>20/11/2018</c:v>
                </c:pt>
                <c:pt idx="469">
                  <c:v>21/11/2018</c:v>
                </c:pt>
                <c:pt idx="470">
                  <c:v>22/11/2018</c:v>
                </c:pt>
                <c:pt idx="471">
                  <c:v>23/11/2018</c:v>
                </c:pt>
                <c:pt idx="472">
                  <c:v>26/11/2018</c:v>
                </c:pt>
                <c:pt idx="473">
                  <c:v>27/11/2018</c:v>
                </c:pt>
                <c:pt idx="474">
                  <c:v>28/11/2018</c:v>
                </c:pt>
                <c:pt idx="475">
                  <c:v>29/11/2018</c:v>
                </c:pt>
                <c:pt idx="476">
                  <c:v>30/11/2018</c:v>
                </c:pt>
                <c:pt idx="477">
                  <c:v>3/12/2018</c:v>
                </c:pt>
                <c:pt idx="478">
                  <c:v>4/12/2018</c:v>
                </c:pt>
                <c:pt idx="479">
                  <c:v>5/12/2018</c:v>
                </c:pt>
                <c:pt idx="480">
                  <c:v>6/12/2018</c:v>
                </c:pt>
                <c:pt idx="481">
                  <c:v>7/12/2018</c:v>
                </c:pt>
                <c:pt idx="482">
                  <c:v>10/12/2018</c:v>
                </c:pt>
                <c:pt idx="483">
                  <c:v>11/12/2018</c:v>
                </c:pt>
                <c:pt idx="484">
                  <c:v>12/12/2018</c:v>
                </c:pt>
                <c:pt idx="485">
                  <c:v>13/12/2018</c:v>
                </c:pt>
                <c:pt idx="486">
                  <c:v>14/12/2018</c:v>
                </c:pt>
                <c:pt idx="487">
                  <c:v>17/12/2018</c:v>
                </c:pt>
                <c:pt idx="488">
                  <c:v>18/12/2018</c:v>
                </c:pt>
                <c:pt idx="489">
                  <c:v>19/12/2018</c:v>
                </c:pt>
                <c:pt idx="490">
                  <c:v>20/12/2018</c:v>
                </c:pt>
                <c:pt idx="491">
                  <c:v>21/12/2018</c:v>
                </c:pt>
                <c:pt idx="492">
                  <c:v>24/12/2018</c:v>
                </c:pt>
                <c:pt idx="493">
                  <c:v>25/12/2018</c:v>
                </c:pt>
                <c:pt idx="494">
                  <c:v>26/12/2018</c:v>
                </c:pt>
                <c:pt idx="495">
                  <c:v>27/12/2018</c:v>
                </c:pt>
                <c:pt idx="496">
                  <c:v>28/12/2018</c:v>
                </c:pt>
                <c:pt idx="497">
                  <c:v>8/1/2019</c:v>
                </c:pt>
                <c:pt idx="498">
                  <c:v>9/1/2019</c:v>
                </c:pt>
                <c:pt idx="499">
                  <c:v>10/1/2019</c:v>
                </c:pt>
                <c:pt idx="500">
                  <c:v>11/1/2019</c:v>
                </c:pt>
                <c:pt idx="501">
                  <c:v>14/01/2019</c:v>
                </c:pt>
                <c:pt idx="502">
                  <c:v>15/01/2019</c:v>
                </c:pt>
                <c:pt idx="503">
                  <c:v>16/01/2019</c:v>
                </c:pt>
                <c:pt idx="504">
                  <c:v>17/01/2019</c:v>
                </c:pt>
                <c:pt idx="505">
                  <c:v>18/01/2019</c:v>
                </c:pt>
                <c:pt idx="506">
                  <c:v>21/01/2019</c:v>
                </c:pt>
                <c:pt idx="507">
                  <c:v>22/01/2019</c:v>
                </c:pt>
                <c:pt idx="508">
                  <c:v>23/01/2019</c:v>
                </c:pt>
                <c:pt idx="509">
                  <c:v>24/01/2019</c:v>
                </c:pt>
                <c:pt idx="510">
                  <c:v>25/01/2019</c:v>
                </c:pt>
                <c:pt idx="511">
                  <c:v>29/01/2019</c:v>
                </c:pt>
                <c:pt idx="512">
                  <c:v>30/01/2019</c:v>
                </c:pt>
                <c:pt idx="513">
                  <c:v>31/01/2019</c:v>
                </c:pt>
                <c:pt idx="514">
                  <c:v>1/2/2019</c:v>
                </c:pt>
                <c:pt idx="515">
                  <c:v>4/2/2019</c:v>
                </c:pt>
                <c:pt idx="516">
                  <c:v>5/2/2019</c:v>
                </c:pt>
                <c:pt idx="517">
                  <c:v>6/2/2019</c:v>
                </c:pt>
                <c:pt idx="518">
                  <c:v>7/2/2019</c:v>
                </c:pt>
                <c:pt idx="519">
                  <c:v>8/2/2019</c:v>
                </c:pt>
                <c:pt idx="520">
                  <c:v>11/2/2019</c:v>
                </c:pt>
                <c:pt idx="521">
                  <c:v>12/2/2019</c:v>
                </c:pt>
                <c:pt idx="522">
                  <c:v>13/02/2019</c:v>
                </c:pt>
                <c:pt idx="523">
                  <c:v>14/02/2019</c:v>
                </c:pt>
                <c:pt idx="524">
                  <c:v>15/02/2019</c:v>
                </c:pt>
                <c:pt idx="525">
                  <c:v>18/02/2019</c:v>
                </c:pt>
                <c:pt idx="526">
                  <c:v>19/02/2019</c:v>
                </c:pt>
                <c:pt idx="527">
                  <c:v>20/02/2019</c:v>
                </c:pt>
                <c:pt idx="528">
                  <c:v>21/02/2019</c:v>
                </c:pt>
                <c:pt idx="529">
                  <c:v>22/02/2019</c:v>
                </c:pt>
                <c:pt idx="530">
                  <c:v>25/02/2019</c:v>
                </c:pt>
                <c:pt idx="531">
                  <c:v>26/02/2019</c:v>
                </c:pt>
                <c:pt idx="532">
                  <c:v>27/02/2019</c:v>
                </c:pt>
                <c:pt idx="533">
                  <c:v>28/02/2019</c:v>
                </c:pt>
                <c:pt idx="534">
                  <c:v>1/3/2019</c:v>
                </c:pt>
                <c:pt idx="535">
                  <c:v>4/3/2019</c:v>
                </c:pt>
                <c:pt idx="536">
                  <c:v>5/3/2019</c:v>
                </c:pt>
                <c:pt idx="537">
                  <c:v>6/3/2019</c:v>
                </c:pt>
                <c:pt idx="538">
                  <c:v>7/3/2019</c:v>
                </c:pt>
                <c:pt idx="539">
                  <c:v>11/3/2019</c:v>
                </c:pt>
                <c:pt idx="540">
                  <c:v>12/3/2019</c:v>
                </c:pt>
                <c:pt idx="541">
                  <c:v>13/03/2019</c:v>
                </c:pt>
                <c:pt idx="542">
                  <c:v>14/03/2019</c:v>
                </c:pt>
                <c:pt idx="543">
                  <c:v>15/03/2019</c:v>
                </c:pt>
                <c:pt idx="544">
                  <c:v>18/03/2019</c:v>
                </c:pt>
                <c:pt idx="545">
                  <c:v>19/03/2019</c:v>
                </c:pt>
                <c:pt idx="546">
                  <c:v>20/03/2019</c:v>
                </c:pt>
                <c:pt idx="547">
                  <c:v>21/03/2019</c:v>
                </c:pt>
                <c:pt idx="548">
                  <c:v>22/03/2019</c:v>
                </c:pt>
                <c:pt idx="549">
                  <c:v>25/03/2019</c:v>
                </c:pt>
                <c:pt idx="550">
                  <c:v>26/03/2019</c:v>
                </c:pt>
                <c:pt idx="551">
                  <c:v>27/03/2019</c:v>
                </c:pt>
                <c:pt idx="552">
                  <c:v>28/03/2019</c:v>
                </c:pt>
                <c:pt idx="553">
                  <c:v>29/03/2019</c:v>
                </c:pt>
                <c:pt idx="554">
                  <c:v>1/4/2019</c:v>
                </c:pt>
                <c:pt idx="555">
                  <c:v>2/4/2019</c:v>
                </c:pt>
                <c:pt idx="556">
                  <c:v>3/4/2019</c:v>
                </c:pt>
                <c:pt idx="557">
                  <c:v>4/4/2019</c:v>
                </c:pt>
                <c:pt idx="558">
                  <c:v>5/4/2019</c:v>
                </c:pt>
                <c:pt idx="559">
                  <c:v>8/4/2019</c:v>
                </c:pt>
                <c:pt idx="560">
                  <c:v>9/4/2019</c:v>
                </c:pt>
                <c:pt idx="561">
                  <c:v>10/4/2019</c:v>
                </c:pt>
                <c:pt idx="562">
                  <c:v>11/4/2019</c:v>
                </c:pt>
                <c:pt idx="563">
                  <c:v>12/4/2019</c:v>
                </c:pt>
                <c:pt idx="564">
                  <c:v>15/04/2019</c:v>
                </c:pt>
                <c:pt idx="565">
                  <c:v>16/04/2019</c:v>
                </c:pt>
                <c:pt idx="566">
                  <c:v>17/04/2019</c:v>
                </c:pt>
                <c:pt idx="567">
                  <c:v>18/04/2019</c:v>
                </c:pt>
                <c:pt idx="568">
                  <c:v>19/04/2019</c:v>
                </c:pt>
                <c:pt idx="569">
                  <c:v>22/04/2019</c:v>
                </c:pt>
                <c:pt idx="570">
                  <c:v>23/04/2019</c:v>
                </c:pt>
                <c:pt idx="571">
                  <c:v>25/04/2019</c:v>
                </c:pt>
                <c:pt idx="572">
                  <c:v>26/04/2019</c:v>
                </c:pt>
                <c:pt idx="573">
                  <c:v>29/04/2019</c:v>
                </c:pt>
                <c:pt idx="574">
                  <c:v>30/04/2019</c:v>
                </c:pt>
                <c:pt idx="575">
                  <c:v>2/5/2019</c:v>
                </c:pt>
                <c:pt idx="576">
                  <c:v>3/5/2019</c:v>
                </c:pt>
                <c:pt idx="577">
                  <c:v>6/5/2019</c:v>
                </c:pt>
                <c:pt idx="578">
                  <c:v>7/5/2019</c:v>
                </c:pt>
                <c:pt idx="579">
                  <c:v>8/5/2019</c:v>
                </c:pt>
                <c:pt idx="580">
                  <c:v>10/5/2019</c:v>
                </c:pt>
                <c:pt idx="581">
                  <c:v>13/05/2019</c:v>
                </c:pt>
                <c:pt idx="582">
                  <c:v>14/05/2019</c:v>
                </c:pt>
                <c:pt idx="583">
                  <c:v>15/05/2019</c:v>
                </c:pt>
                <c:pt idx="584">
                  <c:v>16/05/2019</c:v>
                </c:pt>
                <c:pt idx="585">
                  <c:v>17/05/2019</c:v>
                </c:pt>
                <c:pt idx="586">
                  <c:v>20/05/2019</c:v>
                </c:pt>
                <c:pt idx="587">
                  <c:v>21/05/2019</c:v>
                </c:pt>
                <c:pt idx="588">
                  <c:v>22/05/2019</c:v>
                </c:pt>
                <c:pt idx="589">
                  <c:v>23/05/2019</c:v>
                </c:pt>
                <c:pt idx="590">
                  <c:v>24/05/2019</c:v>
                </c:pt>
                <c:pt idx="591">
                  <c:v>27/05/2019</c:v>
                </c:pt>
                <c:pt idx="592">
                  <c:v>29/05/2019</c:v>
                </c:pt>
                <c:pt idx="593">
                  <c:v>30/05/2019</c:v>
                </c:pt>
                <c:pt idx="594">
                  <c:v>31/05/2019</c:v>
                </c:pt>
                <c:pt idx="595">
                  <c:v>3/6/2019</c:v>
                </c:pt>
                <c:pt idx="596">
                  <c:v>4/6/2019</c:v>
                </c:pt>
                <c:pt idx="597">
                  <c:v>5/6/2019</c:v>
                </c:pt>
                <c:pt idx="598">
                  <c:v>6/6/2019</c:v>
                </c:pt>
                <c:pt idx="599">
                  <c:v>7/6/2019</c:v>
                </c:pt>
                <c:pt idx="600">
                  <c:v>10/6/2019</c:v>
                </c:pt>
                <c:pt idx="601">
                  <c:v>11/6/2019</c:v>
                </c:pt>
                <c:pt idx="602">
                  <c:v>12/6/2019</c:v>
                </c:pt>
                <c:pt idx="603">
                  <c:v>13/06/2019</c:v>
                </c:pt>
                <c:pt idx="604">
                  <c:v>14/06/2019</c:v>
                </c:pt>
                <c:pt idx="605">
                  <c:v>17/06/2019</c:v>
                </c:pt>
                <c:pt idx="606">
                  <c:v>18/06/2019</c:v>
                </c:pt>
                <c:pt idx="607">
                  <c:v>19/06/2019</c:v>
                </c:pt>
                <c:pt idx="608">
                  <c:v>20/06/2019</c:v>
                </c:pt>
                <c:pt idx="609">
                  <c:v>21/06/2019</c:v>
                </c:pt>
                <c:pt idx="610">
                  <c:v>24/06/2019</c:v>
                </c:pt>
                <c:pt idx="611">
                  <c:v>25/06/2019</c:v>
                </c:pt>
                <c:pt idx="612">
                  <c:v>26/06/2019</c:v>
                </c:pt>
                <c:pt idx="613">
                  <c:v>27/06/2019</c:v>
                </c:pt>
                <c:pt idx="614">
                  <c:v>28/06/2019</c:v>
                </c:pt>
                <c:pt idx="615">
                  <c:v>1/7/2019</c:v>
                </c:pt>
                <c:pt idx="616">
                  <c:v>2/7/2019</c:v>
                </c:pt>
                <c:pt idx="617">
                  <c:v>3/7/2019</c:v>
                </c:pt>
                <c:pt idx="618">
                  <c:v>4/7/2019</c:v>
                </c:pt>
                <c:pt idx="619">
                  <c:v>8/7/2019</c:v>
                </c:pt>
                <c:pt idx="620">
                  <c:v>9/7/2019</c:v>
                </c:pt>
                <c:pt idx="621">
                  <c:v>10/7/2019</c:v>
                </c:pt>
                <c:pt idx="622">
                  <c:v>11/7/2019</c:v>
                </c:pt>
                <c:pt idx="623">
                  <c:v>12/7/2019</c:v>
                </c:pt>
                <c:pt idx="624">
                  <c:v>15/07/2019</c:v>
                </c:pt>
                <c:pt idx="625">
                  <c:v>16/07/2019</c:v>
                </c:pt>
                <c:pt idx="626">
                  <c:v>17/07/2019</c:v>
                </c:pt>
                <c:pt idx="627">
                  <c:v>18/07/2019</c:v>
                </c:pt>
                <c:pt idx="628">
                  <c:v>19/07/2019</c:v>
                </c:pt>
                <c:pt idx="629">
                  <c:v>22/07/2019</c:v>
                </c:pt>
                <c:pt idx="630">
                  <c:v>23/07/2019</c:v>
                </c:pt>
                <c:pt idx="631">
                  <c:v>24/07/2019</c:v>
                </c:pt>
                <c:pt idx="632">
                  <c:v>25/07/2019</c:v>
                </c:pt>
                <c:pt idx="633">
                  <c:v>26/07/2019</c:v>
                </c:pt>
                <c:pt idx="634">
                  <c:v>29/07/2019</c:v>
                </c:pt>
                <c:pt idx="635">
                  <c:v>30/07/2019</c:v>
                </c:pt>
                <c:pt idx="636">
                  <c:v>31/07/2019</c:v>
                </c:pt>
                <c:pt idx="637">
                  <c:v>1/8/2019</c:v>
                </c:pt>
                <c:pt idx="638">
                  <c:v>2/8/2019</c:v>
                </c:pt>
                <c:pt idx="639">
                  <c:v>5/8/2019</c:v>
                </c:pt>
                <c:pt idx="640">
                  <c:v>6/8/2019</c:v>
                </c:pt>
                <c:pt idx="641">
                  <c:v>7/8/2019</c:v>
                </c:pt>
                <c:pt idx="642">
                  <c:v>8/8/2019</c:v>
                </c:pt>
                <c:pt idx="643">
                  <c:v>9/8/2019</c:v>
                </c:pt>
                <c:pt idx="644">
                  <c:v>12/8/2019</c:v>
                </c:pt>
                <c:pt idx="645">
                  <c:v>13/08/2019</c:v>
                </c:pt>
                <c:pt idx="646">
                  <c:v>14/08/2019</c:v>
                </c:pt>
                <c:pt idx="647">
                  <c:v>15/08/2019</c:v>
                </c:pt>
                <c:pt idx="648">
                  <c:v>16/08/2019</c:v>
                </c:pt>
                <c:pt idx="649">
                  <c:v>19/08/2019</c:v>
                </c:pt>
                <c:pt idx="650">
                  <c:v>20/08/2019</c:v>
                </c:pt>
                <c:pt idx="651">
                  <c:v>21/08/2019</c:v>
                </c:pt>
                <c:pt idx="652">
                  <c:v>22/08/2019</c:v>
                </c:pt>
                <c:pt idx="653">
                  <c:v>23/08/2019</c:v>
                </c:pt>
                <c:pt idx="654">
                  <c:v>26/08/2019</c:v>
                </c:pt>
                <c:pt idx="655">
                  <c:v>27/08/2019</c:v>
                </c:pt>
                <c:pt idx="656">
                  <c:v>28/08/2019</c:v>
                </c:pt>
                <c:pt idx="657">
                  <c:v>29/08/2019</c:v>
                </c:pt>
                <c:pt idx="658">
                  <c:v>30/08/2019</c:v>
                </c:pt>
                <c:pt idx="659">
                  <c:v>2/9/2019</c:v>
                </c:pt>
                <c:pt idx="660">
                  <c:v>3/9/2019</c:v>
                </c:pt>
                <c:pt idx="661">
                  <c:v>4/9/2019</c:v>
                </c:pt>
                <c:pt idx="662">
                  <c:v>5/9/2019</c:v>
                </c:pt>
                <c:pt idx="663">
                  <c:v>6/9/2019</c:v>
                </c:pt>
                <c:pt idx="664">
                  <c:v>9/9/2019</c:v>
                </c:pt>
                <c:pt idx="665">
                  <c:v>10/9/2019</c:v>
                </c:pt>
                <c:pt idx="666">
                  <c:v>11/9/2019</c:v>
                </c:pt>
                <c:pt idx="667">
                  <c:v>12/9/2019</c:v>
                </c:pt>
                <c:pt idx="668">
                  <c:v>13/09/2019</c:v>
                </c:pt>
                <c:pt idx="669">
                  <c:v>16/09/2019</c:v>
                </c:pt>
                <c:pt idx="670">
                  <c:v>17/09/2019</c:v>
                </c:pt>
                <c:pt idx="671">
                  <c:v>18/09/2019</c:v>
                </c:pt>
                <c:pt idx="672">
                  <c:v>19/09/2019</c:v>
                </c:pt>
                <c:pt idx="673">
                  <c:v>20/09/2019</c:v>
                </c:pt>
                <c:pt idx="674">
                  <c:v>23/09/2019</c:v>
                </c:pt>
                <c:pt idx="675">
                  <c:v>24/09/2019</c:v>
                </c:pt>
                <c:pt idx="676">
                  <c:v>25/09/2019</c:v>
                </c:pt>
                <c:pt idx="677">
                  <c:v>26/09/2019</c:v>
                </c:pt>
                <c:pt idx="678">
                  <c:v>27/09/2019</c:v>
                </c:pt>
                <c:pt idx="679">
                  <c:v>30/09/2019</c:v>
                </c:pt>
                <c:pt idx="680">
                  <c:v>1/10/2019</c:v>
                </c:pt>
                <c:pt idx="681">
                  <c:v>2/10/2019</c:v>
                </c:pt>
                <c:pt idx="682">
                  <c:v>3/10/2019</c:v>
                </c:pt>
                <c:pt idx="683">
                  <c:v>4/10/2019</c:v>
                </c:pt>
                <c:pt idx="684">
                  <c:v>7/10/2019</c:v>
                </c:pt>
                <c:pt idx="685">
                  <c:v>8/10/2019</c:v>
                </c:pt>
                <c:pt idx="686">
                  <c:v>9/10/2019</c:v>
                </c:pt>
                <c:pt idx="687">
                  <c:v>10/10/2019</c:v>
                </c:pt>
                <c:pt idx="688">
                  <c:v>11/10/2019</c:v>
                </c:pt>
                <c:pt idx="689">
                  <c:v>14/10/2019</c:v>
                </c:pt>
                <c:pt idx="690">
                  <c:v>15/10/2019</c:v>
                </c:pt>
                <c:pt idx="691">
                  <c:v>16/10/2019</c:v>
                </c:pt>
                <c:pt idx="692">
                  <c:v>17/10/2019</c:v>
                </c:pt>
                <c:pt idx="693">
                  <c:v>18/10/2019</c:v>
                </c:pt>
                <c:pt idx="694">
                  <c:v>21/10/2019</c:v>
                </c:pt>
                <c:pt idx="695">
                  <c:v>22/10/2019</c:v>
                </c:pt>
                <c:pt idx="696">
                  <c:v>23/10/2019</c:v>
                </c:pt>
                <c:pt idx="697">
                  <c:v>24/10/2019</c:v>
                </c:pt>
                <c:pt idx="698">
                  <c:v>25/10/2019</c:v>
                </c:pt>
                <c:pt idx="699">
                  <c:v>28/10/2019</c:v>
                </c:pt>
                <c:pt idx="700">
                  <c:v>29/10/2019</c:v>
                </c:pt>
                <c:pt idx="701">
                  <c:v>30/10/2019</c:v>
                </c:pt>
                <c:pt idx="702">
                  <c:v>31/10/2019</c:v>
                </c:pt>
                <c:pt idx="703">
                  <c:v>1/11/2019</c:v>
                </c:pt>
                <c:pt idx="704">
                  <c:v>4/11/2019</c:v>
                </c:pt>
                <c:pt idx="705">
                  <c:v>5/11/2019</c:v>
                </c:pt>
                <c:pt idx="706">
                  <c:v>6/11/2019</c:v>
                </c:pt>
                <c:pt idx="707">
                  <c:v>7/11/2019</c:v>
                </c:pt>
                <c:pt idx="708">
                  <c:v>8/11/2019</c:v>
                </c:pt>
                <c:pt idx="709">
                  <c:v>11/11/2019</c:v>
                </c:pt>
                <c:pt idx="710">
                  <c:v>12/11/2019</c:v>
                </c:pt>
                <c:pt idx="711">
                  <c:v>13/11/2019</c:v>
                </c:pt>
                <c:pt idx="712">
                  <c:v>14/11/2019</c:v>
                </c:pt>
                <c:pt idx="713">
                  <c:v>15/11/2019</c:v>
                </c:pt>
                <c:pt idx="714">
                  <c:v>18/11/2019</c:v>
                </c:pt>
                <c:pt idx="715">
                  <c:v>19/11/2019</c:v>
                </c:pt>
                <c:pt idx="716">
                  <c:v>20/11/2019</c:v>
                </c:pt>
                <c:pt idx="717">
                  <c:v>21/11/2019</c:v>
                </c:pt>
                <c:pt idx="718">
                  <c:v>22/11/2019</c:v>
                </c:pt>
                <c:pt idx="719">
                  <c:v>25/11/2019</c:v>
                </c:pt>
                <c:pt idx="720">
                  <c:v>26/11/2019</c:v>
                </c:pt>
                <c:pt idx="721">
                  <c:v>27/11/2019</c:v>
                </c:pt>
                <c:pt idx="722">
                  <c:v>28/11/2019</c:v>
                </c:pt>
                <c:pt idx="723">
                  <c:v>29/11/2019</c:v>
                </c:pt>
                <c:pt idx="724">
                  <c:v>2/12/2019</c:v>
                </c:pt>
                <c:pt idx="725">
                  <c:v>3/12/2019</c:v>
                </c:pt>
                <c:pt idx="726">
                  <c:v>4/12/2019</c:v>
                </c:pt>
                <c:pt idx="727">
                  <c:v>5/12/2019</c:v>
                </c:pt>
                <c:pt idx="728">
                  <c:v>6/12/2019</c:v>
                </c:pt>
                <c:pt idx="729">
                  <c:v>9/12/2019</c:v>
                </c:pt>
                <c:pt idx="730">
                  <c:v>10/12/2019</c:v>
                </c:pt>
                <c:pt idx="731">
                  <c:v>11/12/2019</c:v>
                </c:pt>
                <c:pt idx="732">
                  <c:v>12/12/2019</c:v>
                </c:pt>
                <c:pt idx="733">
                  <c:v>13/12/2019</c:v>
                </c:pt>
                <c:pt idx="734">
                  <c:v>16/12/2019</c:v>
                </c:pt>
                <c:pt idx="735">
                  <c:v>17/12/2019</c:v>
                </c:pt>
                <c:pt idx="736">
                  <c:v>18/12/2019</c:v>
                </c:pt>
                <c:pt idx="737">
                  <c:v>19/12/2019</c:v>
                </c:pt>
                <c:pt idx="738">
                  <c:v>20/12/2019</c:v>
                </c:pt>
                <c:pt idx="739">
                  <c:v>23/12/2019</c:v>
                </c:pt>
                <c:pt idx="740">
                  <c:v>24/12/2019</c:v>
                </c:pt>
                <c:pt idx="741">
                  <c:v>25/12/2019</c:v>
                </c:pt>
                <c:pt idx="742">
                  <c:v>26/12/2019</c:v>
                </c:pt>
                <c:pt idx="743">
                  <c:v>27/12/2019</c:v>
                </c:pt>
                <c:pt idx="744">
                  <c:v>30/12/2019</c:v>
                </c:pt>
                <c:pt idx="745">
                  <c:v>8/1/2020</c:v>
                </c:pt>
                <c:pt idx="746">
                  <c:v>9/1/2020</c:v>
                </c:pt>
                <c:pt idx="747">
                  <c:v>10/1/2020</c:v>
                </c:pt>
                <c:pt idx="748">
                  <c:v>13/01/2020</c:v>
                </c:pt>
                <c:pt idx="749">
                  <c:v>14/01/2020</c:v>
                </c:pt>
                <c:pt idx="750">
                  <c:v>15/01/2020</c:v>
                </c:pt>
                <c:pt idx="751">
                  <c:v>16/01/2020</c:v>
                </c:pt>
                <c:pt idx="752">
                  <c:v>17/01/2020</c:v>
                </c:pt>
                <c:pt idx="753">
                  <c:v>20/01/2020</c:v>
                </c:pt>
                <c:pt idx="754">
                  <c:v>21/01/2020</c:v>
                </c:pt>
                <c:pt idx="755">
                  <c:v>22/01/2020</c:v>
                </c:pt>
                <c:pt idx="756">
                  <c:v>23/01/2020</c:v>
                </c:pt>
                <c:pt idx="757">
                  <c:v>24/01/2020</c:v>
                </c:pt>
                <c:pt idx="758">
                  <c:v>29/01/2020</c:v>
                </c:pt>
                <c:pt idx="759">
                  <c:v>30/01/2020</c:v>
                </c:pt>
                <c:pt idx="760">
                  <c:v>31/01/2020</c:v>
                </c:pt>
                <c:pt idx="761">
                  <c:v>1/2/2020</c:v>
                </c:pt>
                <c:pt idx="762">
                  <c:v>3/2/2020</c:v>
                </c:pt>
                <c:pt idx="763">
                  <c:v>4/2/2020</c:v>
                </c:pt>
                <c:pt idx="764">
                  <c:v>5/2/2020</c:v>
                </c:pt>
                <c:pt idx="765">
                  <c:v>6/2/2020</c:v>
                </c:pt>
                <c:pt idx="766">
                  <c:v>7/2/2020</c:v>
                </c:pt>
                <c:pt idx="767">
                  <c:v>10/2/2020</c:v>
                </c:pt>
                <c:pt idx="768">
                  <c:v>11/2/2020</c:v>
                </c:pt>
                <c:pt idx="769">
                  <c:v>12/2/2020</c:v>
                </c:pt>
                <c:pt idx="770">
                  <c:v>13/02/2020</c:v>
                </c:pt>
                <c:pt idx="771">
                  <c:v>14/02/2020</c:v>
                </c:pt>
                <c:pt idx="772">
                  <c:v>17/02/2020</c:v>
                </c:pt>
                <c:pt idx="773">
                  <c:v>18/02/2020</c:v>
                </c:pt>
                <c:pt idx="774">
                  <c:v>19/02/2020</c:v>
                </c:pt>
                <c:pt idx="775">
                  <c:v>20/02/2020</c:v>
                </c:pt>
                <c:pt idx="776">
                  <c:v>21/02/2020</c:v>
                </c:pt>
                <c:pt idx="777">
                  <c:v>24/02/2020</c:v>
                </c:pt>
                <c:pt idx="778">
                  <c:v>25/02/2020</c:v>
                </c:pt>
                <c:pt idx="779">
                  <c:v>26/02/2020</c:v>
                </c:pt>
                <c:pt idx="780">
                  <c:v>27/02/2020</c:v>
                </c:pt>
                <c:pt idx="781">
                  <c:v>28/02/2020</c:v>
                </c:pt>
                <c:pt idx="782">
                  <c:v>2/3/2020</c:v>
                </c:pt>
                <c:pt idx="783">
                  <c:v>3/3/2020</c:v>
                </c:pt>
                <c:pt idx="784">
                  <c:v>4/3/2020</c:v>
                </c:pt>
                <c:pt idx="785">
                  <c:v>5/3/2020</c:v>
                </c:pt>
                <c:pt idx="786">
                  <c:v>6/3/2020</c:v>
                </c:pt>
                <c:pt idx="787">
                  <c:v>9/3/2020</c:v>
                </c:pt>
                <c:pt idx="788">
                  <c:v>10/3/2020</c:v>
                </c:pt>
                <c:pt idx="789">
                  <c:v>11/3/2020</c:v>
                </c:pt>
                <c:pt idx="790">
                  <c:v>12/3/2020</c:v>
                </c:pt>
                <c:pt idx="791">
                  <c:v>13/03/2020</c:v>
                </c:pt>
                <c:pt idx="792">
                  <c:v>16/03/2020</c:v>
                </c:pt>
                <c:pt idx="793">
                  <c:v>17/03/2020</c:v>
                </c:pt>
                <c:pt idx="794">
                  <c:v>18/03/2020</c:v>
                </c:pt>
                <c:pt idx="795">
                  <c:v>19/03/2020</c:v>
                </c:pt>
                <c:pt idx="796">
                  <c:v>20/03/2020</c:v>
                </c:pt>
                <c:pt idx="797">
                  <c:v>23/03/2020</c:v>
                </c:pt>
                <c:pt idx="798">
                  <c:v>24/03/2020</c:v>
                </c:pt>
                <c:pt idx="799">
                  <c:v>25/03/2020</c:v>
                </c:pt>
                <c:pt idx="800">
                  <c:v>26/03/2020</c:v>
                </c:pt>
                <c:pt idx="801">
                  <c:v>27/03/2020</c:v>
                </c:pt>
                <c:pt idx="802">
                  <c:v>30/03/2020</c:v>
                </c:pt>
                <c:pt idx="803">
                  <c:v>31/03/2020</c:v>
                </c:pt>
                <c:pt idx="804">
                  <c:v>1/4/2020</c:v>
                </c:pt>
                <c:pt idx="805">
                  <c:v>2/4/2020</c:v>
                </c:pt>
                <c:pt idx="806">
                  <c:v>3/4/2020</c:v>
                </c:pt>
                <c:pt idx="807">
                  <c:v>6/4/2020</c:v>
                </c:pt>
                <c:pt idx="808">
                  <c:v>7/4/2020</c:v>
                </c:pt>
                <c:pt idx="809">
                  <c:v>8/4/2020</c:v>
                </c:pt>
                <c:pt idx="810">
                  <c:v>9/4/2020</c:v>
                </c:pt>
                <c:pt idx="811">
                  <c:v>10/4/2020</c:v>
                </c:pt>
                <c:pt idx="812">
                  <c:v>13/04/2020</c:v>
                </c:pt>
                <c:pt idx="813">
                  <c:v>14/04/2020</c:v>
                </c:pt>
                <c:pt idx="814">
                  <c:v>15/04/2020</c:v>
                </c:pt>
                <c:pt idx="815">
                  <c:v>16/04/2020</c:v>
                </c:pt>
                <c:pt idx="816">
                  <c:v>17/04/2020</c:v>
                </c:pt>
                <c:pt idx="817">
                  <c:v>20/04/2020</c:v>
                </c:pt>
                <c:pt idx="818">
                  <c:v>21/04/2020</c:v>
                </c:pt>
                <c:pt idx="819">
                  <c:v>22/04/2020</c:v>
                </c:pt>
                <c:pt idx="820">
                  <c:v>23/04/2020</c:v>
                </c:pt>
                <c:pt idx="821">
                  <c:v>27/04/2020</c:v>
                </c:pt>
                <c:pt idx="822">
                  <c:v>28/04/2020</c:v>
                </c:pt>
                <c:pt idx="823">
                  <c:v>29/04/2020</c:v>
                </c:pt>
                <c:pt idx="824">
                  <c:v>30/04/2020</c:v>
                </c:pt>
                <c:pt idx="825">
                  <c:v>4/5/2020</c:v>
                </c:pt>
                <c:pt idx="826">
                  <c:v>5/5/2020</c:v>
                </c:pt>
                <c:pt idx="827">
                  <c:v>6/5/2020</c:v>
                </c:pt>
                <c:pt idx="828">
                  <c:v>7/5/2020</c:v>
                </c:pt>
                <c:pt idx="829">
                  <c:v>8/5/2020</c:v>
                </c:pt>
                <c:pt idx="830">
                  <c:v>11/5/2020</c:v>
                </c:pt>
                <c:pt idx="831">
                  <c:v>12/5/2020</c:v>
                </c:pt>
                <c:pt idx="832">
                  <c:v>13/05/2020</c:v>
                </c:pt>
                <c:pt idx="833">
                  <c:v>14/05/2020</c:v>
                </c:pt>
                <c:pt idx="834">
                  <c:v>15/05/2020</c:v>
                </c:pt>
                <c:pt idx="835">
                  <c:v>18/05/2020</c:v>
                </c:pt>
                <c:pt idx="836">
                  <c:v>19/05/2020</c:v>
                </c:pt>
                <c:pt idx="837">
                  <c:v>20/05/2020</c:v>
                </c:pt>
                <c:pt idx="838">
                  <c:v>21/05/2020</c:v>
                </c:pt>
                <c:pt idx="839">
                  <c:v>22/05/2020</c:v>
                </c:pt>
                <c:pt idx="840">
                  <c:v>23/05/2020</c:v>
                </c:pt>
                <c:pt idx="841">
                  <c:v>25/05/2020</c:v>
                </c:pt>
                <c:pt idx="842">
                  <c:v>26/05/2020</c:v>
                </c:pt>
                <c:pt idx="843">
                  <c:v>27/05/2020</c:v>
                </c:pt>
                <c:pt idx="844">
                  <c:v>1/6/2020</c:v>
                </c:pt>
                <c:pt idx="845">
                  <c:v>2/6/2020</c:v>
                </c:pt>
                <c:pt idx="846">
                  <c:v>3/6/2020</c:v>
                </c:pt>
                <c:pt idx="847">
                  <c:v>4/6/2020</c:v>
                </c:pt>
                <c:pt idx="848">
                  <c:v>5/6/2020</c:v>
                </c:pt>
                <c:pt idx="849">
                  <c:v>8/6/2020</c:v>
                </c:pt>
                <c:pt idx="850">
                  <c:v>9/6/2020</c:v>
                </c:pt>
                <c:pt idx="851">
                  <c:v>10/6/2020</c:v>
                </c:pt>
                <c:pt idx="852">
                  <c:v>11/6/2020</c:v>
                </c:pt>
                <c:pt idx="853">
                  <c:v>12/6/2020</c:v>
                </c:pt>
                <c:pt idx="854">
                  <c:v>15/06/2020</c:v>
                </c:pt>
                <c:pt idx="855">
                  <c:v>16/06/2020</c:v>
                </c:pt>
                <c:pt idx="856">
                  <c:v>17/06/2020</c:v>
                </c:pt>
                <c:pt idx="857">
                  <c:v>18/06/2020</c:v>
                </c:pt>
                <c:pt idx="858">
                  <c:v>19/06/2020</c:v>
                </c:pt>
                <c:pt idx="859">
                  <c:v>22/06/2020</c:v>
                </c:pt>
                <c:pt idx="860">
                  <c:v>23/06/2020</c:v>
                </c:pt>
                <c:pt idx="861">
                  <c:v>24/06/2020</c:v>
                </c:pt>
                <c:pt idx="862">
                  <c:v>25/06/2020</c:v>
                </c:pt>
                <c:pt idx="863">
                  <c:v>26/06/2020</c:v>
                </c:pt>
                <c:pt idx="864">
                  <c:v>29/06/2020</c:v>
                </c:pt>
                <c:pt idx="865">
                  <c:v>30/06/2020</c:v>
                </c:pt>
                <c:pt idx="866">
                  <c:v>1/7/2020</c:v>
                </c:pt>
              </c:strCache>
            </c:strRef>
          </c:cat>
          <c:val>
            <c:numRef>
              <c:f>Sheet1!$B$2:$B$868</c:f>
              <c:numCache>
                <c:formatCode>0</c:formatCode>
                <c:ptCount val="867"/>
                <c:pt idx="0" formatCode="General">
                  <c:v>100</c:v>
                </c:pt>
                <c:pt idx="1">
                  <c:v>100.01650743866448</c:v>
                </c:pt>
                <c:pt idx="2">
                  <c:v>100.07634690382326</c:v>
                </c:pt>
                <c:pt idx="3">
                  <c:v>100.15682066731331</c:v>
                </c:pt>
                <c:pt idx="4">
                  <c:v>100.21666013247217</c:v>
                </c:pt>
                <c:pt idx="5">
                  <c:v>100.26618244846583</c:v>
                </c:pt>
                <c:pt idx="6">
                  <c:v>100.34871964178859</c:v>
                </c:pt>
                <c:pt idx="7">
                  <c:v>100.42093968594624</c:v>
                </c:pt>
                <c:pt idx="8">
                  <c:v>100.52823803726535</c:v>
                </c:pt>
                <c:pt idx="9">
                  <c:v>100.32602191362453</c:v>
                </c:pt>
                <c:pt idx="10">
                  <c:v>100.35078307162136</c:v>
                </c:pt>
                <c:pt idx="11">
                  <c:v>100.35697336112084</c:v>
                </c:pt>
                <c:pt idx="12">
                  <c:v>100.31364133462625</c:v>
                </c:pt>
                <c:pt idx="13">
                  <c:v>100.38173451911767</c:v>
                </c:pt>
                <c:pt idx="14">
                  <c:v>100.36110022078698</c:v>
                </c:pt>
                <c:pt idx="15">
                  <c:v>100.33014877329083</c:v>
                </c:pt>
                <c:pt idx="16">
                  <c:v>100.38586137878353</c:v>
                </c:pt>
                <c:pt idx="17">
                  <c:v>100.27649959763104</c:v>
                </c:pt>
                <c:pt idx="18">
                  <c:v>100.26411901863291</c:v>
                </c:pt>
                <c:pt idx="19">
                  <c:v>100.24142129046902</c:v>
                </c:pt>
                <c:pt idx="20">
                  <c:v>100.23935786063595</c:v>
                </c:pt>
                <c:pt idx="21">
                  <c:v>100.29713389596186</c:v>
                </c:pt>
                <c:pt idx="22">
                  <c:v>100.35697336112084</c:v>
                </c:pt>
                <c:pt idx="23">
                  <c:v>100.4188762561129</c:v>
                </c:pt>
                <c:pt idx="24">
                  <c:v>100.4457008439428</c:v>
                </c:pt>
                <c:pt idx="25">
                  <c:v>100.45601799310812</c:v>
                </c:pt>
                <c:pt idx="26">
                  <c:v>100.39824195778218</c:v>
                </c:pt>
                <c:pt idx="27">
                  <c:v>100.41062253678061</c:v>
                </c:pt>
                <c:pt idx="28">
                  <c:v>100.42506654561222</c:v>
                </c:pt>
                <c:pt idx="29">
                  <c:v>100.43538369477758</c:v>
                </c:pt>
                <c:pt idx="30">
                  <c:v>100.44982770360893</c:v>
                </c:pt>
                <c:pt idx="31">
                  <c:v>100.4787157212719</c:v>
                </c:pt>
                <c:pt idx="32">
                  <c:v>100.43538369477761</c:v>
                </c:pt>
                <c:pt idx="33">
                  <c:v>100.41887625611291</c:v>
                </c:pt>
                <c:pt idx="34">
                  <c:v>100.44363741410974</c:v>
                </c:pt>
                <c:pt idx="35">
                  <c:v>100.4271299754455</c:v>
                </c:pt>
                <c:pt idx="36">
                  <c:v>100.4271299754455</c:v>
                </c:pt>
                <c:pt idx="37">
                  <c:v>100.42919340527855</c:v>
                </c:pt>
                <c:pt idx="38">
                  <c:v>100.43744712461053</c:v>
                </c:pt>
                <c:pt idx="39">
                  <c:v>100.45189113344176</c:v>
                </c:pt>
                <c:pt idx="40">
                  <c:v>100.42919340527854</c:v>
                </c:pt>
                <c:pt idx="41">
                  <c:v>100.41062253678065</c:v>
                </c:pt>
                <c:pt idx="42">
                  <c:v>100.37760765945141</c:v>
                </c:pt>
                <c:pt idx="43">
                  <c:v>100.28888017662925</c:v>
                </c:pt>
                <c:pt idx="44">
                  <c:v>100.24967500980132</c:v>
                </c:pt>
                <c:pt idx="45">
                  <c:v>100.11142521098573</c:v>
                </c:pt>
                <c:pt idx="46">
                  <c:v>99.903018797845803</c:v>
                </c:pt>
                <c:pt idx="47">
                  <c:v>99.859686771351349</c:v>
                </c:pt>
                <c:pt idx="48">
                  <c:v>99.768895858696126</c:v>
                </c:pt>
                <c:pt idx="49">
                  <c:v>99.758578709530738</c:v>
                </c:pt>
                <c:pt idx="50">
                  <c:v>99.760642139364052</c:v>
                </c:pt>
                <c:pt idx="51">
                  <c:v>99.768895858696126</c:v>
                </c:pt>
                <c:pt idx="52">
                  <c:v>99.878257639848982</c:v>
                </c:pt>
                <c:pt idx="53">
                  <c:v>99.878257639848982</c:v>
                </c:pt>
                <c:pt idx="54">
                  <c:v>99.87000392051668</c:v>
                </c:pt>
                <c:pt idx="55">
                  <c:v>99.851433052019019</c:v>
                </c:pt>
                <c:pt idx="56">
                  <c:v>99.832862183521158</c:v>
                </c:pt>
                <c:pt idx="57">
                  <c:v>99.843179332686518</c:v>
                </c:pt>
                <c:pt idx="58">
                  <c:v>99.756515279697894</c:v>
                </c:pt>
                <c:pt idx="59">
                  <c:v>99.8349256133545</c:v>
                </c:pt>
                <c:pt idx="60">
                  <c:v>99.907145657511904</c:v>
                </c:pt>
                <c:pt idx="61">
                  <c:v>99.985555991168525</c:v>
                </c:pt>
                <c:pt idx="62">
                  <c:v>100.03507830716198</c:v>
                </c:pt>
                <c:pt idx="63">
                  <c:v>100.12380578998408</c:v>
                </c:pt>
                <c:pt idx="64">
                  <c:v>100.20221612364071</c:v>
                </c:pt>
                <c:pt idx="65">
                  <c:v>100.29094360646269</c:v>
                </c:pt>
                <c:pt idx="66">
                  <c:v>100.4003053876153</c:v>
                </c:pt>
                <c:pt idx="67">
                  <c:v>100.40443224728141</c:v>
                </c:pt>
                <c:pt idx="68">
                  <c:v>100.30126075562802</c:v>
                </c:pt>
                <c:pt idx="69">
                  <c:v>100.25586529930052</c:v>
                </c:pt>
                <c:pt idx="70">
                  <c:v>100.17332810597775</c:v>
                </c:pt>
                <c:pt idx="71">
                  <c:v>100.0515857458267</c:v>
                </c:pt>
                <c:pt idx="72">
                  <c:v>99.975238842002923</c:v>
                </c:pt>
                <c:pt idx="73">
                  <c:v>99.962858263004748</c:v>
                </c:pt>
                <c:pt idx="74">
                  <c:v>99.979365701669309</c:v>
                </c:pt>
                <c:pt idx="75">
                  <c:v>99.997936570166928</c:v>
                </c:pt>
                <c:pt idx="76">
                  <c:v>100.01031714916536</c:v>
                </c:pt>
                <c:pt idx="77">
                  <c:v>100.01031714916536</c:v>
                </c:pt>
                <c:pt idx="78">
                  <c:v>100.04333202649414</c:v>
                </c:pt>
                <c:pt idx="79">
                  <c:v>100.02888801766262</c:v>
                </c:pt>
                <c:pt idx="80">
                  <c:v>100.02888801766262</c:v>
                </c:pt>
                <c:pt idx="81">
                  <c:v>100.01031714916533</c:v>
                </c:pt>
                <c:pt idx="82">
                  <c:v>99.954604543672687</c:v>
                </c:pt>
                <c:pt idx="83">
                  <c:v>99.960794833171619</c:v>
                </c:pt>
                <c:pt idx="84">
                  <c:v>99.905082227678818</c:v>
                </c:pt>
                <c:pt idx="85">
                  <c:v>99.898891938179588</c:v>
                </c:pt>
                <c:pt idx="86">
                  <c:v>99.87413078018281</c:v>
                </c:pt>
                <c:pt idx="87">
                  <c:v>99.84111590285373</c:v>
                </c:pt>
                <c:pt idx="88">
                  <c:v>99.723500402368828</c:v>
                </c:pt>
                <c:pt idx="89">
                  <c:v>99.694612384705863</c:v>
                </c:pt>
                <c:pt idx="90">
                  <c:v>99.673978086375158</c:v>
                </c:pt>
                <c:pt idx="91">
                  <c:v>99.640963209046248</c:v>
                </c:pt>
                <c:pt idx="92">
                  <c:v>99.579060314053777</c:v>
                </c:pt>
                <c:pt idx="93">
                  <c:v>99.484142541732865</c:v>
                </c:pt>
                <c:pt idx="94">
                  <c:v>99.459381383735959</c:v>
                </c:pt>
                <c:pt idx="95">
                  <c:v>99.409859067742559</c:v>
                </c:pt>
                <c:pt idx="96">
                  <c:v>99.413985927408532</c:v>
                </c:pt>
                <c:pt idx="97">
                  <c:v>99.395415058910913</c:v>
                </c:pt>
                <c:pt idx="98">
                  <c:v>99.457317953902987</c:v>
                </c:pt>
                <c:pt idx="99">
                  <c:v>99.486205971565923</c:v>
                </c:pt>
                <c:pt idx="100">
                  <c:v>99.482079111899537</c:v>
                </c:pt>
                <c:pt idx="101">
                  <c:v>99.496523120731297</c:v>
                </c:pt>
                <c:pt idx="102">
                  <c:v>99.558426015723171</c:v>
                </c:pt>
                <c:pt idx="103">
                  <c:v>99.572870024554447</c:v>
                </c:pt>
                <c:pt idx="104">
                  <c:v>99.574933454387903</c:v>
                </c:pt>
                <c:pt idx="105">
                  <c:v>99.55636258589027</c:v>
                </c:pt>
                <c:pt idx="106">
                  <c:v>99.585250603553149</c:v>
                </c:pt>
                <c:pt idx="107">
                  <c:v>99.572870024554447</c:v>
                </c:pt>
                <c:pt idx="108">
                  <c:v>99.576996884220918</c:v>
                </c:pt>
                <c:pt idx="109">
                  <c:v>99.471761962734448</c:v>
                </c:pt>
                <c:pt idx="110">
                  <c:v>99.409859067742559</c:v>
                </c:pt>
                <c:pt idx="111">
                  <c:v>99.267482409260666</c:v>
                </c:pt>
                <c:pt idx="112">
                  <c:v>99.156057198274723</c:v>
                </c:pt>
                <c:pt idx="113">
                  <c:v>99.135422899944189</c:v>
                </c:pt>
                <c:pt idx="114">
                  <c:v>99.090027443616762</c:v>
                </c:pt>
                <c:pt idx="115">
                  <c:v>99.125105750778786</c:v>
                </c:pt>
                <c:pt idx="116">
                  <c:v>99.137486329777332</c:v>
                </c:pt>
                <c:pt idx="117">
                  <c:v>99.145740049109548</c:v>
                </c:pt>
                <c:pt idx="118">
                  <c:v>99.135422899944189</c:v>
                </c:pt>
                <c:pt idx="119">
                  <c:v>99.187008645770973</c:v>
                </c:pt>
                <c:pt idx="120">
                  <c:v>99.14161318944366</c:v>
                </c:pt>
                <c:pt idx="121">
                  <c:v>99.162247487774152</c:v>
                </c:pt>
                <c:pt idx="122">
                  <c:v>99.098281162948979</c:v>
                </c:pt>
                <c:pt idx="123">
                  <c:v>99.007490250294012</c:v>
                </c:pt>
                <c:pt idx="124">
                  <c:v>98.947650785135352</c:v>
                </c:pt>
                <c:pt idx="125">
                  <c:v>98.951777644801169</c:v>
                </c:pt>
                <c:pt idx="126">
                  <c:v>98.865113591812445</c:v>
                </c:pt>
                <c:pt idx="127">
                  <c:v>98.819718135484422</c:v>
                </c:pt>
                <c:pt idx="128">
                  <c:v>98.817654705651691</c:v>
                </c:pt>
                <c:pt idx="129">
                  <c:v>98.813527845985561</c:v>
                </c:pt>
                <c:pt idx="130">
                  <c:v>98.772259249324193</c:v>
                </c:pt>
                <c:pt idx="131">
                  <c:v>98.726863792996653</c:v>
                </c:pt>
                <c:pt idx="132">
                  <c:v>98.743371231661158</c:v>
                </c:pt>
                <c:pt idx="133">
                  <c:v>98.759878670325719</c:v>
                </c:pt>
                <c:pt idx="134">
                  <c:v>98.801147266987115</c:v>
                </c:pt>
                <c:pt idx="135">
                  <c:v>98.807337556485962</c:v>
                </c:pt>
                <c:pt idx="136">
                  <c:v>98.803210696820187</c:v>
                </c:pt>
                <c:pt idx="137">
                  <c:v>98.788766687988712</c:v>
                </c:pt>
                <c:pt idx="138">
                  <c:v>98.782576398489184</c:v>
                </c:pt>
                <c:pt idx="139">
                  <c:v>98.766068959824949</c:v>
                </c:pt>
                <c:pt idx="140">
                  <c:v>98.706229494666118</c:v>
                </c:pt>
                <c:pt idx="141">
                  <c:v>98.757815240492661</c:v>
                </c:pt>
                <c:pt idx="142">
                  <c:v>98.75162495099363</c:v>
                </c:pt>
                <c:pt idx="143">
                  <c:v>98.78051296865641</c:v>
                </c:pt>
                <c:pt idx="144">
                  <c:v>98.790830117821457</c:v>
                </c:pt>
                <c:pt idx="145">
                  <c:v>98.784639828322597</c:v>
                </c:pt>
                <c:pt idx="146">
                  <c:v>98.819718135484379</c:v>
                </c:pt>
                <c:pt idx="147">
                  <c:v>98.778449538823125</c:v>
                </c:pt>
                <c:pt idx="148">
                  <c:v>98.786703258155583</c:v>
                </c:pt>
                <c:pt idx="149">
                  <c:v>98.739244371995127</c:v>
                </c:pt>
                <c:pt idx="150">
                  <c:v>98.6876586261683</c:v>
                </c:pt>
                <c:pt idx="151">
                  <c:v>98.749561521160544</c:v>
                </c:pt>
                <c:pt idx="152">
                  <c:v>98.737180942161942</c:v>
                </c:pt>
                <c:pt idx="153">
                  <c:v>98.673214617336811</c:v>
                </c:pt>
                <c:pt idx="154">
                  <c:v>98.749561521160544</c:v>
                </c:pt>
                <c:pt idx="155">
                  <c:v>98.718610073664351</c:v>
                </c:pt>
                <c:pt idx="156">
                  <c:v>98.745434661494244</c:v>
                </c:pt>
                <c:pt idx="157">
                  <c:v>98.745434661494244</c:v>
                </c:pt>
                <c:pt idx="158">
                  <c:v>98.790830117821457</c:v>
                </c:pt>
                <c:pt idx="159">
                  <c:v>98.825908424983666</c:v>
                </c:pt>
                <c:pt idx="160">
                  <c:v>98.836225574149267</c:v>
                </c:pt>
                <c:pt idx="161">
                  <c:v>98.766068959824878</c:v>
                </c:pt>
                <c:pt idx="162">
                  <c:v>98.712419784165334</c:v>
                </c:pt>
                <c:pt idx="163">
                  <c:v>98.722736933330268</c:v>
                </c:pt>
                <c:pt idx="164">
                  <c:v>98.724800363163581</c:v>
                </c:pt>
                <c:pt idx="165">
                  <c:v>98.677341477002841</c:v>
                </c:pt>
                <c:pt idx="166">
                  <c:v>98.691785485834501</c:v>
                </c:pt>
                <c:pt idx="167">
                  <c:v>98.685595196335143</c:v>
                </c:pt>
                <c:pt idx="168">
                  <c:v>98.683531766502071</c:v>
                </c:pt>
                <c:pt idx="169">
                  <c:v>98.664960898004608</c:v>
                </c:pt>
                <c:pt idx="170">
                  <c:v>98.677341477002841</c:v>
                </c:pt>
                <c:pt idx="171">
                  <c:v>98.704166064833117</c:v>
                </c:pt>
                <c:pt idx="172">
                  <c:v>98.685595196335171</c:v>
                </c:pt>
                <c:pt idx="173">
                  <c:v>98.708292924499048</c:v>
                </c:pt>
                <c:pt idx="174">
                  <c:v>98.712419784165377</c:v>
                </c:pt>
                <c:pt idx="175">
                  <c:v>98.710356354332163</c:v>
                </c:pt>
                <c:pt idx="176">
                  <c:v>98.67940490683597</c:v>
                </c:pt>
                <c:pt idx="177">
                  <c:v>98.693848915667559</c:v>
                </c:pt>
                <c:pt idx="178">
                  <c:v>98.607184862678679</c:v>
                </c:pt>
                <c:pt idx="179">
                  <c:v>98.609248292511566</c:v>
                </c:pt>
                <c:pt idx="180">
                  <c:v>98.640199740008015</c:v>
                </c:pt>
                <c:pt idx="181">
                  <c:v>98.638136310174517</c:v>
                </c:pt>
                <c:pt idx="182">
                  <c:v>98.697975775333774</c:v>
                </c:pt>
                <c:pt idx="183">
                  <c:v>98.716546643831393</c:v>
                </c:pt>
                <c:pt idx="184">
                  <c:v>98.640199740008029</c:v>
                </c:pt>
                <c:pt idx="185">
                  <c:v>98.687658626168457</c:v>
                </c:pt>
                <c:pt idx="186">
                  <c:v>98.710356354332191</c:v>
                </c:pt>
                <c:pt idx="187">
                  <c:v>98.724800363163652</c:v>
                </c:pt>
                <c:pt idx="188">
                  <c:v>98.78670325815574</c:v>
                </c:pt>
                <c:pt idx="189">
                  <c:v>98.827971854817079</c:v>
                </c:pt>
                <c:pt idx="190">
                  <c:v>98.953841074634084</c:v>
                </c:pt>
                <c:pt idx="191">
                  <c:v>99.090027443616776</c:v>
                </c:pt>
                <c:pt idx="192">
                  <c:v>99.110661741947681</c:v>
                </c:pt>
                <c:pt idx="193">
                  <c:v>99.248911540763061</c:v>
                </c:pt>
                <c:pt idx="194">
                  <c:v>99.317004725254307</c:v>
                </c:pt>
                <c:pt idx="195">
                  <c:v>99.323195014753267</c:v>
                </c:pt>
                <c:pt idx="196">
                  <c:v>99.35414646224956</c:v>
                </c:pt>
                <c:pt idx="197">
                  <c:v>99.4016053484103</c:v>
                </c:pt>
                <c:pt idx="198">
                  <c:v>99.442873945071526</c:v>
                </c:pt>
                <c:pt idx="199">
                  <c:v>99.508903699729686</c:v>
                </c:pt>
                <c:pt idx="200">
                  <c:v>99.525411138394006</c:v>
                </c:pt>
                <c:pt idx="201">
                  <c:v>99.515093989229058</c:v>
                </c:pt>
                <c:pt idx="202">
                  <c:v>99.506840269896642</c:v>
                </c:pt>
                <c:pt idx="203">
                  <c:v>99.506840269896642</c:v>
                </c:pt>
                <c:pt idx="204">
                  <c:v>99.531601427893463</c:v>
                </c:pt>
                <c:pt idx="205">
                  <c:v>99.636836349379948</c:v>
                </c:pt>
                <c:pt idx="206">
                  <c:v>99.676041516208016</c:v>
                </c:pt>
                <c:pt idx="207">
                  <c:v>99.867940490683608</c:v>
                </c:pt>
                <c:pt idx="208">
                  <c:v>99.946350824340371</c:v>
                </c:pt>
                <c:pt idx="209">
                  <c:v>100.10936178115266</c:v>
                </c:pt>
                <c:pt idx="210">
                  <c:v>100.22904071147065</c:v>
                </c:pt>
                <c:pt idx="211">
                  <c:v>100.32808534345767</c:v>
                </c:pt>
                <c:pt idx="212">
                  <c:v>100.55093576542923</c:v>
                </c:pt>
                <c:pt idx="213">
                  <c:v>100.54887233559602</c:v>
                </c:pt>
                <c:pt idx="214">
                  <c:v>100.60664837092207</c:v>
                </c:pt>
                <c:pt idx="215">
                  <c:v>100.70156614324351</c:v>
                </c:pt>
                <c:pt idx="216">
                  <c:v>100.69124899407809</c:v>
                </c:pt>
                <c:pt idx="217">
                  <c:v>100.57569692342599</c:v>
                </c:pt>
                <c:pt idx="218">
                  <c:v>100.4436374141098</c:v>
                </c:pt>
                <c:pt idx="219">
                  <c:v>100.03095144749608</c:v>
                </c:pt>
                <c:pt idx="220">
                  <c:v>99.799847306192419</c:v>
                </c:pt>
                <c:pt idx="221">
                  <c:v>99.818418174689754</c:v>
                </c:pt>
                <c:pt idx="222">
                  <c:v>99.841115902853801</c:v>
                </c:pt>
                <c:pt idx="223">
                  <c:v>99.867940490683651</c:v>
                </c:pt>
                <c:pt idx="224">
                  <c:v>99.905082227678889</c:v>
                </c:pt>
                <c:pt idx="225">
                  <c:v>99.913335947011163</c:v>
                </c:pt>
                <c:pt idx="226">
                  <c:v>99.938097105007984</c:v>
                </c:pt>
                <c:pt idx="227">
                  <c:v>99.931906815508782</c:v>
                </c:pt>
                <c:pt idx="228">
                  <c:v>99.913335947011163</c:v>
                </c:pt>
                <c:pt idx="229">
                  <c:v>99.940160534841127</c:v>
                </c:pt>
                <c:pt idx="230">
                  <c:v>100.00619028949926</c:v>
                </c:pt>
                <c:pt idx="231">
                  <c:v>100.06809318449125</c:v>
                </c:pt>
                <c:pt idx="232">
                  <c:v>100.14444008831489</c:v>
                </c:pt>
                <c:pt idx="233">
                  <c:v>100.12793264965028</c:v>
                </c:pt>
                <c:pt idx="234">
                  <c:v>100.02476115799664</c:v>
                </c:pt>
                <c:pt idx="235">
                  <c:v>99.892701648680458</c:v>
                </c:pt>
                <c:pt idx="236">
                  <c:v>99.777149578028656</c:v>
                </c:pt>
                <c:pt idx="237">
                  <c:v>99.610011761550098</c:v>
                </c:pt>
                <c:pt idx="238">
                  <c:v>99.531601427893492</c:v>
                </c:pt>
                <c:pt idx="239">
                  <c:v>99.500649980397711</c:v>
                </c:pt>
                <c:pt idx="240">
                  <c:v>99.475888822400279</c:v>
                </c:pt>
                <c:pt idx="241">
                  <c:v>99.362400181581648</c:v>
                </c:pt>
                <c:pt idx="242">
                  <c:v>99.288116707591286</c:v>
                </c:pt>
                <c:pt idx="243">
                  <c:v>99.158120628108122</c:v>
                </c:pt>
                <c:pt idx="244">
                  <c:v>99.339702453417999</c:v>
                </c:pt>
                <c:pt idx="245">
                  <c:v>99.451127664403927</c:v>
                </c:pt>
                <c:pt idx="246">
                  <c:v>99.521284278728203</c:v>
                </c:pt>
                <c:pt idx="247">
                  <c:v>99.698739244372106</c:v>
                </c:pt>
                <c:pt idx="248">
                  <c:v>99.890638218847485</c:v>
                </c:pt>
                <c:pt idx="249">
                  <c:v>100.06190289499216</c:v>
                </c:pt>
                <c:pt idx="250">
                  <c:v>100.05777603532589</c:v>
                </c:pt>
                <c:pt idx="251">
                  <c:v>100.02476115799666</c:v>
                </c:pt>
                <c:pt idx="252">
                  <c:v>99.933970245341925</c:v>
                </c:pt>
                <c:pt idx="253">
                  <c:v>99.76889585869624</c:v>
                </c:pt>
                <c:pt idx="254">
                  <c:v>99.70699296370438</c:v>
                </c:pt>
                <c:pt idx="255">
                  <c:v>99.665724367042998</c:v>
                </c:pt>
                <c:pt idx="256">
                  <c:v>99.661597507376868</c:v>
                </c:pt>
                <c:pt idx="257">
                  <c:v>99.599694612384809</c:v>
                </c:pt>
                <c:pt idx="258">
                  <c:v>99.449064234570827</c:v>
                </c:pt>
                <c:pt idx="259">
                  <c:v>99.383034479912624</c:v>
                </c:pt>
                <c:pt idx="260">
                  <c:v>99.286053277758398</c:v>
                </c:pt>
                <c:pt idx="261">
                  <c:v>99.203516084435662</c:v>
                </c:pt>
                <c:pt idx="262">
                  <c:v>99.178754926438543</c:v>
                </c:pt>
                <c:pt idx="263">
                  <c:v>99.168437777273297</c:v>
                </c:pt>
                <c:pt idx="264">
                  <c:v>99.178754926438543</c:v>
                </c:pt>
                <c:pt idx="265">
                  <c:v>99.174628066772698</c:v>
                </c:pt>
                <c:pt idx="266">
                  <c:v>99.211769803767936</c:v>
                </c:pt>
                <c:pt idx="267">
                  <c:v>99.246848110930088</c:v>
                </c:pt>
                <c:pt idx="268">
                  <c:v>99.259228689928676</c:v>
                </c:pt>
                <c:pt idx="269">
                  <c:v>99.370653900914192</c:v>
                </c:pt>
                <c:pt idx="270">
                  <c:v>99.453191094236956</c:v>
                </c:pt>
                <c:pt idx="271">
                  <c:v>99.529537998060448</c:v>
                </c:pt>
                <c:pt idx="272">
                  <c:v>99.428429936240136</c:v>
                </c:pt>
                <c:pt idx="273">
                  <c:v>99.686358665373703</c:v>
                </c:pt>
                <c:pt idx="274">
                  <c:v>99.574933454388002</c:v>
                </c:pt>
                <c:pt idx="275">
                  <c:v>99.535728287559436</c:v>
                </c:pt>
                <c:pt idx="276">
                  <c:v>99.376844190413195</c:v>
                </c:pt>
                <c:pt idx="277">
                  <c:v>99.312877865588064</c:v>
                </c:pt>
                <c:pt idx="278">
                  <c:v>99.238594391597829</c:v>
                </c:pt>
                <c:pt idx="279">
                  <c:v>99.211769803767965</c:v>
                </c:pt>
                <c:pt idx="280">
                  <c:v>99.164310917607352</c:v>
                </c:pt>
                <c:pt idx="281">
                  <c:v>99.139549759610546</c:v>
                </c:pt>
                <c:pt idx="282">
                  <c:v>99.162247487774309</c:v>
                </c:pt>
                <c:pt idx="283">
                  <c:v>99.174628066772712</c:v>
                </c:pt>
                <c:pt idx="284">
                  <c:v>99.217960093267379</c:v>
                </c:pt>
                <c:pt idx="285">
                  <c:v>99.248911540763146</c:v>
                </c:pt>
                <c:pt idx="286">
                  <c:v>99.211769803767922</c:v>
                </c:pt>
                <c:pt idx="287">
                  <c:v>99.2385943915978</c:v>
                </c:pt>
                <c:pt idx="288">
                  <c:v>99.209706373934594</c:v>
                </c:pt>
                <c:pt idx="289">
                  <c:v>99.207642944101792</c:v>
                </c:pt>
                <c:pt idx="290">
                  <c:v>99.176691496605585</c:v>
                </c:pt>
                <c:pt idx="291">
                  <c:v>99.19526236510336</c:v>
                </c:pt>
                <c:pt idx="292">
                  <c:v>99.193198935270303</c:v>
                </c:pt>
                <c:pt idx="293">
                  <c:v>99.149866908775863</c:v>
                </c:pt>
                <c:pt idx="294">
                  <c:v>99.116852031446598</c:v>
                </c:pt>
                <c:pt idx="295">
                  <c:v>99.129232610445158</c:v>
                </c:pt>
                <c:pt idx="296">
                  <c:v>99.114788601613711</c:v>
                </c:pt>
                <c:pt idx="297">
                  <c:v>99.125105750778914</c:v>
                </c:pt>
                <c:pt idx="298">
                  <c:v>99.102408022615066</c:v>
                </c:pt>
                <c:pt idx="299">
                  <c:v>99.061139425953996</c:v>
                </c:pt>
                <c:pt idx="300">
                  <c:v>99.098281162949149</c:v>
                </c:pt>
                <c:pt idx="301">
                  <c:v>99.057012566287781</c:v>
                </c:pt>
                <c:pt idx="302">
                  <c:v>99.079710294451317</c:v>
                </c:pt>
                <c:pt idx="303">
                  <c:v>99.13335947011133</c:v>
                </c:pt>
                <c:pt idx="304">
                  <c:v>99.100344592781951</c:v>
                </c:pt>
                <c:pt idx="305">
                  <c:v>99.090027443616876</c:v>
                </c:pt>
                <c:pt idx="306">
                  <c:v>99.090027443616876</c:v>
                </c:pt>
                <c:pt idx="307">
                  <c:v>99.057012566287781</c:v>
                </c:pt>
                <c:pt idx="308">
                  <c:v>99.092090873449706</c:v>
                </c:pt>
                <c:pt idx="309">
                  <c:v>99.102408022615037</c:v>
                </c:pt>
                <c:pt idx="310">
                  <c:v>99.087964013783719</c:v>
                </c:pt>
                <c:pt idx="311">
                  <c:v>99.139549759610503</c:v>
                </c:pt>
                <c:pt idx="312">
                  <c:v>99.197325794936432</c:v>
                </c:pt>
                <c:pt idx="313">
                  <c:v>99.226213812599227</c:v>
                </c:pt>
                <c:pt idx="314">
                  <c:v>99.407795637909416</c:v>
                </c:pt>
                <c:pt idx="315">
                  <c:v>99.688422095206718</c:v>
                </c:pt>
                <c:pt idx="316">
                  <c:v>99.812227885190836</c:v>
                </c:pt>
                <c:pt idx="317">
                  <c:v>99.647153498545549</c:v>
                </c:pt>
                <c:pt idx="318">
                  <c:v>99.531601427893534</c:v>
                </c:pt>
                <c:pt idx="319">
                  <c:v>99.413985927408632</c:v>
                </c:pt>
                <c:pt idx="320">
                  <c:v>99.248911540763146</c:v>
                </c:pt>
                <c:pt idx="321">
                  <c:v>99.083837154117589</c:v>
                </c:pt>
                <c:pt idx="322">
                  <c:v>99.081773724284588</c:v>
                </c:pt>
                <c:pt idx="323">
                  <c:v>99.071456575119242</c:v>
                </c:pt>
                <c:pt idx="324">
                  <c:v>99.139549759610503</c:v>
                </c:pt>
                <c:pt idx="325">
                  <c:v>99.449064234570827</c:v>
                </c:pt>
                <c:pt idx="326">
                  <c:v>99.729690691868257</c:v>
                </c:pt>
                <c:pt idx="327">
                  <c:v>99.723500402368913</c:v>
                </c:pt>
                <c:pt idx="328">
                  <c:v>100.01650743866458</c:v>
                </c:pt>
                <c:pt idx="329">
                  <c:v>100.02476115799666</c:v>
                </c:pt>
                <c:pt idx="330">
                  <c:v>100.15269380764715</c:v>
                </c:pt>
                <c:pt idx="331">
                  <c:v>100.32189505395864</c:v>
                </c:pt>
                <c:pt idx="332">
                  <c:v>100.42300311577914</c:v>
                </c:pt>
                <c:pt idx="333">
                  <c:v>100.39824195778228</c:v>
                </c:pt>
                <c:pt idx="334">
                  <c:v>100.29507046612888</c:v>
                </c:pt>
                <c:pt idx="335">
                  <c:v>100.13824979881569</c:v>
                </c:pt>
                <c:pt idx="336">
                  <c:v>99.985555991168624</c:v>
                </c:pt>
                <c:pt idx="337">
                  <c:v>99.834925613354628</c:v>
                </c:pt>
                <c:pt idx="338">
                  <c:v>99.737944411200587</c:v>
                </c:pt>
                <c:pt idx="339">
                  <c:v>99.717310112869541</c:v>
                </c:pt>
                <c:pt idx="340">
                  <c:v>99.669851226708985</c:v>
                </c:pt>
                <c:pt idx="341">
                  <c:v>99.595567752718679</c:v>
                </c:pt>
                <c:pt idx="342">
                  <c:v>99.556362585890383</c:v>
                </c:pt>
                <c:pt idx="343">
                  <c:v>99.591440893052479</c:v>
                </c:pt>
                <c:pt idx="344">
                  <c:v>99.614138621216327</c:v>
                </c:pt>
                <c:pt idx="345">
                  <c:v>99.659534077543626</c:v>
                </c:pt>
                <c:pt idx="346">
                  <c:v>99.628582630047788</c:v>
                </c:pt>
                <c:pt idx="347">
                  <c:v>99.562552875389457</c:v>
                </c:pt>
                <c:pt idx="348">
                  <c:v>99.634772919547018</c:v>
                </c:pt>
                <c:pt idx="349">
                  <c:v>99.643026638879277</c:v>
                </c:pt>
                <c:pt idx="350">
                  <c:v>99.667787796875956</c:v>
                </c:pt>
                <c:pt idx="351">
                  <c:v>99.725563832202042</c:v>
                </c:pt>
                <c:pt idx="352">
                  <c:v>99.764768999030366</c:v>
                </c:pt>
                <c:pt idx="353">
                  <c:v>99.709056393537509</c:v>
                </c:pt>
                <c:pt idx="354">
                  <c:v>99.692548954872919</c:v>
                </c:pt>
                <c:pt idx="355">
                  <c:v>99.63270948971396</c:v>
                </c:pt>
                <c:pt idx="356">
                  <c:v>99.597631182551538</c:v>
                </c:pt>
                <c:pt idx="357">
                  <c:v>99.607948331717111</c:v>
                </c:pt>
                <c:pt idx="358">
                  <c:v>99.597631182551538</c:v>
                </c:pt>
                <c:pt idx="359">
                  <c:v>99.579060314053905</c:v>
                </c:pt>
                <c:pt idx="360">
                  <c:v>99.510967129562886</c:v>
                </c:pt>
                <c:pt idx="361">
                  <c:v>99.461444813569159</c:v>
                </c:pt>
                <c:pt idx="362">
                  <c:v>99.498586550564283</c:v>
                </c:pt>
                <c:pt idx="363">
                  <c:v>99.496523120731396</c:v>
                </c:pt>
                <c:pt idx="364">
                  <c:v>99.527474568227404</c:v>
                </c:pt>
                <c:pt idx="365">
                  <c:v>99.504776840063499</c:v>
                </c:pt>
                <c:pt idx="366">
                  <c:v>99.473825392567619</c:v>
                </c:pt>
                <c:pt idx="367">
                  <c:v>99.471761962734519</c:v>
                </c:pt>
                <c:pt idx="368">
                  <c:v>99.506840269896728</c:v>
                </c:pt>
                <c:pt idx="369">
                  <c:v>99.558426015723285</c:v>
                </c:pt>
                <c:pt idx="370">
                  <c:v>99.601758042217881</c:v>
                </c:pt>
                <c:pt idx="371">
                  <c:v>99.653343788044609</c:v>
                </c:pt>
                <c:pt idx="372">
                  <c:v>99.698739244372121</c:v>
                </c:pt>
                <c:pt idx="373">
                  <c:v>99.583187173720034</c:v>
                </c:pt>
                <c:pt idx="374">
                  <c:v>99.50684026989677</c:v>
                </c:pt>
                <c:pt idx="375">
                  <c:v>99.504776840063542</c:v>
                </c:pt>
                <c:pt idx="376">
                  <c:v>99.352083032416374</c:v>
                </c:pt>
                <c:pt idx="377">
                  <c:v>99.286053277758441</c:v>
                </c:pt>
                <c:pt idx="378">
                  <c:v>99.209706373934665</c:v>
                </c:pt>
                <c:pt idx="379">
                  <c:v>99.120978891112799</c:v>
                </c:pt>
                <c:pt idx="380">
                  <c:v>99.106534882281238</c:v>
                </c:pt>
                <c:pt idx="381">
                  <c:v>99.16843777727334</c:v>
                </c:pt>
                <c:pt idx="382">
                  <c:v>99.172564636939498</c:v>
                </c:pt>
                <c:pt idx="383">
                  <c:v>99.250974970596289</c:v>
                </c:pt>
                <c:pt idx="384">
                  <c:v>99.211769803767993</c:v>
                </c:pt>
                <c:pt idx="385">
                  <c:v>99.226213812599269</c:v>
                </c:pt>
                <c:pt idx="386">
                  <c:v>99.253038400429105</c:v>
                </c:pt>
                <c:pt idx="387">
                  <c:v>99.228277242432341</c:v>
                </c:pt>
                <c:pt idx="388">
                  <c:v>99.213833233601008</c:v>
                </c:pt>
                <c:pt idx="389">
                  <c:v>99.240657821430943</c:v>
                </c:pt>
                <c:pt idx="390">
                  <c:v>99.240657821430943</c:v>
                </c:pt>
                <c:pt idx="391">
                  <c:v>99.283989847925383</c:v>
                </c:pt>
                <c:pt idx="392">
                  <c:v>99.308751005922218</c:v>
                </c:pt>
                <c:pt idx="393">
                  <c:v>99.35414646224973</c:v>
                </c:pt>
                <c:pt idx="394">
                  <c:v>99.393351629078026</c:v>
                </c:pt>
                <c:pt idx="395">
                  <c:v>99.41192249757583</c:v>
                </c:pt>
                <c:pt idx="396">
                  <c:v>99.418112787074861</c:v>
                </c:pt>
                <c:pt idx="397">
                  <c:v>99.490332831232251</c:v>
                </c:pt>
                <c:pt idx="398">
                  <c:v>99.587314033386448</c:v>
                </c:pt>
                <c:pt idx="399">
                  <c:v>99.669851226709042</c:v>
                </c:pt>
                <c:pt idx="400">
                  <c:v>99.667787796875956</c:v>
                </c:pt>
                <c:pt idx="401">
                  <c:v>99.692548954872919</c:v>
                </c:pt>
                <c:pt idx="402">
                  <c:v>99.692548954872919</c:v>
                </c:pt>
                <c:pt idx="403">
                  <c:v>99.684295235540674</c:v>
                </c:pt>
                <c:pt idx="404">
                  <c:v>99.614138621216426</c:v>
                </c:pt>
                <c:pt idx="405">
                  <c:v>99.643026638879306</c:v>
                </c:pt>
                <c:pt idx="406">
                  <c:v>99.636836349380118</c:v>
                </c:pt>
                <c:pt idx="407">
                  <c:v>99.64509006871242</c:v>
                </c:pt>
                <c:pt idx="408">
                  <c:v>99.624455770381658</c:v>
                </c:pt>
                <c:pt idx="409">
                  <c:v>99.607948331717182</c:v>
                </c:pt>
                <c:pt idx="410">
                  <c:v>99.581123743887474</c:v>
                </c:pt>
                <c:pt idx="411">
                  <c:v>99.614138621216426</c:v>
                </c:pt>
                <c:pt idx="412">
                  <c:v>99.678104946041458</c:v>
                </c:pt>
                <c:pt idx="413">
                  <c:v>99.742071270866589</c:v>
                </c:pt>
                <c:pt idx="414">
                  <c:v>99.814291315024008</c:v>
                </c:pt>
                <c:pt idx="415">
                  <c:v>99.890638218847556</c:v>
                </c:pt>
                <c:pt idx="416">
                  <c:v>99.977302271836379</c:v>
                </c:pt>
                <c:pt idx="417">
                  <c:v>100.01238057899855</c:v>
                </c:pt>
                <c:pt idx="418">
                  <c:v>100.06602975465839</c:v>
                </c:pt>
                <c:pt idx="419">
                  <c:v>100.1609475269794</c:v>
                </c:pt>
                <c:pt idx="420">
                  <c:v>100.15269380764727</c:v>
                </c:pt>
                <c:pt idx="421">
                  <c:v>100.12999607948326</c:v>
                </c:pt>
                <c:pt idx="422">
                  <c:v>100.09491777232135</c:v>
                </c:pt>
                <c:pt idx="423">
                  <c:v>100.10936178115284</c:v>
                </c:pt>
                <c:pt idx="424">
                  <c:v>99.946350824340527</c:v>
                </c:pt>
                <c:pt idx="425">
                  <c:v>99.791593586860444</c:v>
                </c:pt>
                <c:pt idx="426">
                  <c:v>99.548108866557953</c:v>
                </c:pt>
                <c:pt idx="427">
                  <c:v>99.513030559396029</c:v>
                </c:pt>
                <c:pt idx="428">
                  <c:v>99.387161339578853</c:v>
                </c:pt>
                <c:pt idx="429">
                  <c:v>99.387161339578853</c:v>
                </c:pt>
                <c:pt idx="430">
                  <c:v>99.508903699729885</c:v>
                </c:pt>
                <c:pt idx="431">
                  <c:v>99.603821472050797</c:v>
                </c:pt>
                <c:pt idx="432">
                  <c:v>99.72143697253577</c:v>
                </c:pt>
                <c:pt idx="433">
                  <c:v>99.758578709530937</c:v>
                </c:pt>
                <c:pt idx="434">
                  <c:v>99.923653096176665</c:v>
                </c:pt>
                <c:pt idx="435">
                  <c:v>100.08872748282214</c:v>
                </c:pt>
                <c:pt idx="436">
                  <c:v>100.18158182531022</c:v>
                </c:pt>
                <c:pt idx="437">
                  <c:v>100.28062645729766</c:v>
                </c:pt>
                <c:pt idx="438">
                  <c:v>100.28062645729766</c:v>
                </c:pt>
                <c:pt idx="439">
                  <c:v>100.204279553474</c:v>
                </c:pt>
                <c:pt idx="440">
                  <c:v>100.13412293914966</c:v>
                </c:pt>
                <c:pt idx="441">
                  <c:v>99.987619421002051</c:v>
                </c:pt>
                <c:pt idx="442">
                  <c:v>99.849369622186202</c:v>
                </c:pt>
                <c:pt idx="443">
                  <c:v>99.762705569197337</c:v>
                </c:pt>
                <c:pt idx="444">
                  <c:v>99.828735323855227</c:v>
                </c:pt>
                <c:pt idx="445">
                  <c:v>99.896828508346786</c:v>
                </c:pt>
                <c:pt idx="446">
                  <c:v>99.94222396467454</c:v>
                </c:pt>
                <c:pt idx="447">
                  <c:v>100.00825371933261</c:v>
                </c:pt>
                <c:pt idx="448">
                  <c:v>100.10936178115284</c:v>
                </c:pt>
                <c:pt idx="449">
                  <c:v>100.27030930813217</c:v>
                </c:pt>
                <c:pt idx="450">
                  <c:v>100.24142129046922</c:v>
                </c:pt>
                <c:pt idx="451">
                  <c:v>100.27649959763123</c:v>
                </c:pt>
                <c:pt idx="452">
                  <c:v>100.28062645729764</c:v>
                </c:pt>
                <c:pt idx="453">
                  <c:v>100.33221220312407</c:v>
                </c:pt>
                <c:pt idx="454">
                  <c:v>100.39617852794925</c:v>
                </c:pt>
                <c:pt idx="455">
                  <c:v>100.45808142294138</c:v>
                </c:pt>
                <c:pt idx="456">
                  <c:v>100.52204774776627</c:v>
                </c:pt>
                <c:pt idx="457">
                  <c:v>100.59633122175683</c:v>
                </c:pt>
                <c:pt idx="458">
                  <c:v>100.67061469574762</c:v>
                </c:pt>
                <c:pt idx="459">
                  <c:v>100.62521923941991</c:v>
                </c:pt>
                <c:pt idx="460">
                  <c:v>100.65823411674874</c:v>
                </c:pt>
                <c:pt idx="461">
                  <c:v>100.68505870457867</c:v>
                </c:pt>
                <c:pt idx="462">
                  <c:v>100.81299135422904</c:v>
                </c:pt>
                <c:pt idx="463">
                  <c:v>100.83568908239296</c:v>
                </c:pt>
                <c:pt idx="464">
                  <c:v>100.68712213441201</c:v>
                </c:pt>
                <c:pt idx="465">
                  <c:v>100.54474547593043</c:v>
                </c:pt>
                <c:pt idx="466">
                  <c:v>100.22491385180467</c:v>
                </c:pt>
                <c:pt idx="467">
                  <c:v>100.09491777232134</c:v>
                </c:pt>
                <c:pt idx="468">
                  <c:v>100.01444400883167</c:v>
                </c:pt>
                <c:pt idx="469">
                  <c:v>99.929843385675866</c:v>
                </c:pt>
                <c:pt idx="470">
                  <c:v>99.923653096176665</c:v>
                </c:pt>
                <c:pt idx="471">
                  <c:v>99.966985122671048</c:v>
                </c:pt>
                <c:pt idx="472">
                  <c:v>100.01238057899855</c:v>
                </c:pt>
                <c:pt idx="473">
                  <c:v>100.09285434248812</c:v>
                </c:pt>
                <c:pt idx="474">
                  <c:v>100.08666405298908</c:v>
                </c:pt>
                <c:pt idx="475">
                  <c:v>100.09491777232137</c:v>
                </c:pt>
                <c:pt idx="476">
                  <c:v>100.12380578998435</c:v>
                </c:pt>
                <c:pt idx="477">
                  <c:v>100.08872748282218</c:v>
                </c:pt>
                <c:pt idx="478">
                  <c:v>100.11761550048513</c:v>
                </c:pt>
                <c:pt idx="479">
                  <c:v>100.10110806182058</c:v>
                </c:pt>
                <c:pt idx="480">
                  <c:v>100.12999607948329</c:v>
                </c:pt>
                <c:pt idx="481">
                  <c:v>100.07428347399069</c:v>
                </c:pt>
                <c:pt idx="482">
                  <c:v>100.10317149165351</c:v>
                </c:pt>
                <c:pt idx="483">
                  <c:v>100.13412293914969</c:v>
                </c:pt>
                <c:pt idx="484">
                  <c:v>100.1011080618206</c:v>
                </c:pt>
                <c:pt idx="485">
                  <c:v>100.12380578998435</c:v>
                </c:pt>
                <c:pt idx="486">
                  <c:v>100.0495223159939</c:v>
                </c:pt>
                <c:pt idx="487">
                  <c:v>100.01444400883173</c:v>
                </c:pt>
                <c:pt idx="488">
                  <c:v>100.01857086849785</c:v>
                </c:pt>
                <c:pt idx="489">
                  <c:v>99.983492561335694</c:v>
                </c:pt>
                <c:pt idx="490">
                  <c:v>99.979365701669508</c:v>
                </c:pt>
                <c:pt idx="491">
                  <c:v>99.933970245342266</c:v>
                </c:pt>
                <c:pt idx="492">
                  <c:v>99.874130780183009</c:v>
                </c:pt>
                <c:pt idx="493">
                  <c:v>99.870003920516908</c:v>
                </c:pt>
                <c:pt idx="494">
                  <c:v>99.830798753688285</c:v>
                </c:pt>
                <c:pt idx="495">
                  <c:v>99.820481604523025</c:v>
                </c:pt>
                <c:pt idx="496">
                  <c:v>99.818418174689924</c:v>
                </c:pt>
                <c:pt idx="497">
                  <c:v>99.946350824340527</c:v>
                </c:pt>
                <c:pt idx="498">
                  <c:v>100.03301487732931</c:v>
                </c:pt>
                <c:pt idx="499">
                  <c:v>100.18364525514333</c:v>
                </c:pt>
                <c:pt idx="500">
                  <c:v>100.27856302746436</c:v>
                </c:pt>
                <c:pt idx="501">
                  <c:v>100.36729051028645</c:v>
                </c:pt>
                <c:pt idx="502">
                  <c:v>100.41268596661399</c:v>
                </c:pt>
                <c:pt idx="503">
                  <c:v>100.40236881744841</c:v>
                </c:pt>
                <c:pt idx="504">
                  <c:v>100.24348472030255</c:v>
                </c:pt>
                <c:pt idx="505">
                  <c:v>100.16301095681268</c:v>
                </c:pt>
                <c:pt idx="506">
                  <c:v>100.09904463198762</c:v>
                </c:pt>
                <c:pt idx="507">
                  <c:v>100.11142521098596</c:v>
                </c:pt>
                <c:pt idx="508">
                  <c:v>100.11348864081903</c:v>
                </c:pt>
                <c:pt idx="509">
                  <c:v>100.23729443080329</c:v>
                </c:pt>
                <c:pt idx="510">
                  <c:v>100.23110414130406</c:v>
                </c:pt>
                <c:pt idx="511">
                  <c:v>100.39411509811649</c:v>
                </c:pt>
                <c:pt idx="512">
                  <c:v>100.37554422961871</c:v>
                </c:pt>
                <c:pt idx="513">
                  <c:v>100.48490601077134</c:v>
                </c:pt>
                <c:pt idx="514">
                  <c:v>100.50347687926885</c:v>
                </c:pt>
                <c:pt idx="515">
                  <c:v>100.57982378309246</c:v>
                </c:pt>
                <c:pt idx="516">
                  <c:v>100.62315580958663</c:v>
                </c:pt>
                <c:pt idx="517">
                  <c:v>100.74902502940409</c:v>
                </c:pt>
                <c:pt idx="518">
                  <c:v>100.8377525122258</c:v>
                </c:pt>
                <c:pt idx="519">
                  <c:v>100.9409240038796</c:v>
                </c:pt>
                <c:pt idx="520">
                  <c:v>101.07711037286182</c:v>
                </c:pt>
                <c:pt idx="521">
                  <c:v>101.02965148670141</c:v>
                </c:pt>
                <c:pt idx="522">
                  <c:v>100.87076738955501</c:v>
                </c:pt>
                <c:pt idx="523">
                  <c:v>100.69331242391127</c:v>
                </c:pt>
                <c:pt idx="524">
                  <c:v>100.5942677919241</c:v>
                </c:pt>
                <c:pt idx="525">
                  <c:v>100.57776035325919</c:v>
                </c:pt>
                <c:pt idx="526">
                  <c:v>100.59220436209087</c:v>
                </c:pt>
                <c:pt idx="527">
                  <c:v>100.6107752305882</c:v>
                </c:pt>
                <c:pt idx="528">
                  <c:v>100.70981986257576</c:v>
                </c:pt>
                <c:pt idx="529">
                  <c:v>100.84187937189213</c:v>
                </c:pt>
                <c:pt idx="530">
                  <c:v>100.86664052988895</c:v>
                </c:pt>
                <c:pt idx="531">
                  <c:v>100.88727482821963</c:v>
                </c:pt>
                <c:pt idx="532">
                  <c:v>100.98012917070785</c:v>
                </c:pt>
                <c:pt idx="533">
                  <c:v>101.0502857850322</c:v>
                </c:pt>
                <c:pt idx="534">
                  <c:v>101.14520355735318</c:v>
                </c:pt>
                <c:pt idx="535">
                  <c:v>101.24837504900661</c:v>
                </c:pt>
                <c:pt idx="536">
                  <c:v>101.23186761034231</c:v>
                </c:pt>
                <c:pt idx="537">
                  <c:v>101.05853950436428</c:v>
                </c:pt>
                <c:pt idx="538">
                  <c:v>100.9182262757159</c:v>
                </c:pt>
                <c:pt idx="539">
                  <c:v>100.812991354229</c:v>
                </c:pt>
                <c:pt idx="540">
                  <c:v>100.71394672224183</c:v>
                </c:pt>
                <c:pt idx="541">
                  <c:v>100.56125291459475</c:v>
                </c:pt>
                <c:pt idx="542">
                  <c:v>100.43744712461066</c:v>
                </c:pt>
                <c:pt idx="543">
                  <c:v>100.41268596661386</c:v>
                </c:pt>
                <c:pt idx="544">
                  <c:v>100.38998823844983</c:v>
                </c:pt>
                <c:pt idx="545">
                  <c:v>100.33840249262313</c:v>
                </c:pt>
                <c:pt idx="546">
                  <c:v>100.26411901863302</c:v>
                </c:pt>
                <c:pt idx="547">
                  <c:v>100.30332418546124</c:v>
                </c:pt>
                <c:pt idx="548">
                  <c:v>100.25380186946758</c:v>
                </c:pt>
                <c:pt idx="549">
                  <c:v>100.27856302746426</c:v>
                </c:pt>
                <c:pt idx="550">
                  <c:v>100.31364133462638</c:v>
                </c:pt>
                <c:pt idx="551">
                  <c:v>100.34665621195569</c:v>
                </c:pt>
                <c:pt idx="552">
                  <c:v>100.34665621195569</c:v>
                </c:pt>
                <c:pt idx="553">
                  <c:v>100.37348079978541</c:v>
                </c:pt>
                <c:pt idx="554">
                  <c:v>100.36935394011942</c:v>
                </c:pt>
                <c:pt idx="555">
                  <c:v>100.37967108928463</c:v>
                </c:pt>
                <c:pt idx="556">
                  <c:v>100.45808142294135</c:v>
                </c:pt>
                <c:pt idx="557">
                  <c:v>100.54887233559609</c:v>
                </c:pt>
                <c:pt idx="558">
                  <c:v>100.57569692342604</c:v>
                </c:pt>
                <c:pt idx="559">
                  <c:v>100.55506262509557</c:v>
                </c:pt>
                <c:pt idx="560">
                  <c:v>100.39411509811639</c:v>
                </c:pt>
                <c:pt idx="561">
                  <c:v>100.24761157996861</c:v>
                </c:pt>
                <c:pt idx="562">
                  <c:v>100.07841033365642</c:v>
                </c:pt>
                <c:pt idx="563">
                  <c:v>100.08047376348956</c:v>
                </c:pt>
                <c:pt idx="564">
                  <c:v>100.02476115799674</c:v>
                </c:pt>
                <c:pt idx="565">
                  <c:v>99.938097105008083</c:v>
                </c:pt>
                <c:pt idx="566">
                  <c:v>99.746198130532719</c:v>
                </c:pt>
                <c:pt idx="567">
                  <c:v>99.63270948971396</c:v>
                </c:pt>
                <c:pt idx="568">
                  <c:v>99.52128427872826</c:v>
                </c:pt>
                <c:pt idx="569">
                  <c:v>99.453191094237027</c:v>
                </c:pt>
                <c:pt idx="570">
                  <c:v>99.366527041248304</c:v>
                </c:pt>
                <c:pt idx="571">
                  <c:v>99.368590471081149</c:v>
                </c:pt>
                <c:pt idx="572">
                  <c:v>99.31906815508755</c:v>
                </c:pt>
                <c:pt idx="573">
                  <c:v>99.304624146256103</c:v>
                </c:pt>
                <c:pt idx="574">
                  <c:v>99.143676619276761</c:v>
                </c:pt>
                <c:pt idx="575">
                  <c:v>99.139549759610617</c:v>
                </c:pt>
                <c:pt idx="576">
                  <c:v>99.199389224769519</c:v>
                </c:pt>
                <c:pt idx="577">
                  <c:v>99.310814435755333</c:v>
                </c:pt>
                <c:pt idx="578">
                  <c:v>99.383034479912737</c:v>
                </c:pt>
                <c:pt idx="579">
                  <c:v>99.449064234570997</c:v>
                </c:pt>
                <c:pt idx="580">
                  <c:v>99.492396261065394</c:v>
                </c:pt>
                <c:pt idx="581">
                  <c:v>99.319068155087578</c:v>
                </c:pt>
                <c:pt idx="582">
                  <c:v>99.220023523100366</c:v>
                </c:pt>
                <c:pt idx="583">
                  <c:v>99.151930338608835</c:v>
                </c:pt>
                <c:pt idx="584">
                  <c:v>99.073520004952485</c:v>
                </c:pt>
                <c:pt idx="585">
                  <c:v>98.986855951963634</c:v>
                </c:pt>
                <c:pt idx="586">
                  <c:v>99.050822276788509</c:v>
                </c:pt>
                <c:pt idx="587">
                  <c:v>98.962094793966813</c:v>
                </c:pt>
                <c:pt idx="588">
                  <c:v>98.970348513298845</c:v>
                </c:pt>
                <c:pt idx="589">
                  <c:v>99.040505127623419</c:v>
                </c:pt>
                <c:pt idx="590">
                  <c:v>99.050822276788509</c:v>
                </c:pt>
                <c:pt idx="591">
                  <c:v>99.081773724284758</c:v>
                </c:pt>
                <c:pt idx="592">
                  <c:v>99.112725171780596</c:v>
                </c:pt>
                <c:pt idx="593">
                  <c:v>99.100344592782164</c:v>
                </c:pt>
                <c:pt idx="594">
                  <c:v>99.065266285620297</c:v>
                </c:pt>
                <c:pt idx="595">
                  <c:v>99.085900583950888</c:v>
                </c:pt>
                <c:pt idx="596">
                  <c:v>99.048758846955437</c:v>
                </c:pt>
                <c:pt idx="597">
                  <c:v>99.00129996079535</c:v>
                </c:pt>
                <c:pt idx="598">
                  <c:v>98.955904504467583</c:v>
                </c:pt>
                <c:pt idx="599">
                  <c:v>98.964158223799899</c:v>
                </c:pt>
                <c:pt idx="600">
                  <c:v>98.945587355302294</c:v>
                </c:pt>
                <c:pt idx="601">
                  <c:v>98.912572477973185</c:v>
                </c:pt>
                <c:pt idx="602">
                  <c:v>98.842415863648853</c:v>
                </c:pt>
                <c:pt idx="603">
                  <c:v>98.743371231661413</c:v>
                </c:pt>
                <c:pt idx="604">
                  <c:v>98.714483213998591</c:v>
                </c:pt>
                <c:pt idx="605">
                  <c:v>98.596867713513618</c:v>
                </c:pt>
                <c:pt idx="606">
                  <c:v>98.586550564348471</c:v>
                </c:pt>
                <c:pt idx="607">
                  <c:v>98.640199740008256</c:v>
                </c:pt>
                <c:pt idx="608">
                  <c:v>98.534964818521559</c:v>
                </c:pt>
                <c:pt idx="609">
                  <c:v>98.534964818521559</c:v>
                </c:pt>
                <c:pt idx="610">
                  <c:v>98.592740853847488</c:v>
                </c:pt>
                <c:pt idx="611">
                  <c:v>98.440047046200462</c:v>
                </c:pt>
                <c:pt idx="612">
                  <c:v>98.49369622186039</c:v>
                </c:pt>
                <c:pt idx="613">
                  <c:v>98.491632792027161</c:v>
                </c:pt>
                <c:pt idx="614">
                  <c:v>98.448300765532736</c:v>
                </c:pt>
                <c:pt idx="615">
                  <c:v>98.421476177702758</c:v>
                </c:pt>
                <c:pt idx="616">
                  <c:v>98.446237335699649</c:v>
                </c:pt>
                <c:pt idx="617">
                  <c:v>98.429729897035102</c:v>
                </c:pt>
                <c:pt idx="618">
                  <c:v>98.427666467202357</c:v>
                </c:pt>
                <c:pt idx="619">
                  <c:v>98.404968739038267</c:v>
                </c:pt>
                <c:pt idx="620">
                  <c:v>98.425603037368944</c:v>
                </c:pt>
                <c:pt idx="621">
                  <c:v>98.341002414213122</c:v>
                </c:pt>
                <c:pt idx="622">
                  <c:v>98.413222458370768</c:v>
                </c:pt>
                <c:pt idx="623">
                  <c:v>98.359573282710741</c:v>
                </c:pt>
                <c:pt idx="624">
                  <c:v>98.359573282710741</c:v>
                </c:pt>
                <c:pt idx="625">
                  <c:v>98.371953861709173</c:v>
                </c:pt>
                <c:pt idx="626">
                  <c:v>98.312114396550058</c:v>
                </c:pt>
                <c:pt idx="627">
                  <c:v>98.303860677217926</c:v>
                </c:pt>
                <c:pt idx="628">
                  <c:v>98.318304686049402</c:v>
                </c:pt>
                <c:pt idx="629">
                  <c:v>98.256401791057343</c:v>
                </c:pt>
                <c:pt idx="630">
                  <c:v>98.246084641891997</c:v>
                </c:pt>
                <c:pt idx="631">
                  <c:v>98.215133194396003</c:v>
                </c:pt>
                <c:pt idx="632">
                  <c:v>98.206879475063701</c:v>
                </c:pt>
                <c:pt idx="633">
                  <c:v>98.213069764563087</c:v>
                </c:pt>
                <c:pt idx="634">
                  <c:v>98.244021212058939</c:v>
                </c:pt>
                <c:pt idx="635">
                  <c:v>98.182118317066525</c:v>
                </c:pt>
                <c:pt idx="636">
                  <c:v>98.18005488723378</c:v>
                </c:pt>
                <c:pt idx="637">
                  <c:v>98.200689185564499</c:v>
                </c:pt>
                <c:pt idx="638">
                  <c:v>98.198625755731413</c:v>
                </c:pt>
                <c:pt idx="639">
                  <c:v>98.250211501558113</c:v>
                </c:pt>
                <c:pt idx="640">
                  <c:v>98.258465220890415</c:v>
                </c:pt>
                <c:pt idx="641">
                  <c:v>98.31624125621633</c:v>
                </c:pt>
                <c:pt idx="642">
                  <c:v>98.262592080556459</c:v>
                </c:pt>
                <c:pt idx="643">
                  <c:v>98.246084641891997</c:v>
                </c:pt>
                <c:pt idx="644">
                  <c:v>98.198625755731413</c:v>
                </c:pt>
                <c:pt idx="645">
                  <c:v>98.206879475063701</c:v>
                </c:pt>
                <c:pt idx="646">
                  <c:v>98.165610878402319</c:v>
                </c:pt>
                <c:pt idx="647">
                  <c:v>98.192435466232212</c:v>
                </c:pt>
                <c:pt idx="648">
                  <c:v>98.202752615397543</c:v>
                </c:pt>
                <c:pt idx="649">
                  <c:v>98.200689185564485</c:v>
                </c:pt>
                <c:pt idx="650">
                  <c:v>98.198625755731413</c:v>
                </c:pt>
                <c:pt idx="651">
                  <c:v>98.206879475063687</c:v>
                </c:pt>
                <c:pt idx="652">
                  <c:v>98.200689185564499</c:v>
                </c:pt>
                <c:pt idx="653">
                  <c:v>98.217196624229246</c:v>
                </c:pt>
                <c:pt idx="654">
                  <c:v>98.262592080556558</c:v>
                </c:pt>
                <c:pt idx="655">
                  <c:v>98.204816045230814</c:v>
                </c:pt>
                <c:pt idx="656">
                  <c:v>98.190372036398855</c:v>
                </c:pt>
                <c:pt idx="657">
                  <c:v>98.211006334729888</c:v>
                </c:pt>
                <c:pt idx="658">
                  <c:v>98.239894352392881</c:v>
                </c:pt>
                <c:pt idx="659">
                  <c:v>98.254338361224228</c:v>
                </c:pt>
                <c:pt idx="660">
                  <c:v>98.28735323855345</c:v>
                </c:pt>
                <c:pt idx="661">
                  <c:v>98.322431545715588</c:v>
                </c:pt>
                <c:pt idx="662">
                  <c:v>98.289416668386536</c:v>
                </c:pt>
                <c:pt idx="663">
                  <c:v>98.332748694880735</c:v>
                </c:pt>
                <c:pt idx="664">
                  <c:v>98.353382993211454</c:v>
                </c:pt>
                <c:pt idx="665">
                  <c:v>98.291480098219623</c:v>
                </c:pt>
                <c:pt idx="666">
                  <c:v>98.289416668386565</c:v>
                </c:pt>
                <c:pt idx="667">
                  <c:v>98.264655510389744</c:v>
                </c:pt>
                <c:pt idx="668">
                  <c:v>98.256401791057471</c:v>
                </c:pt>
                <c:pt idx="669">
                  <c:v>98.252274931391312</c:v>
                </c:pt>
                <c:pt idx="670">
                  <c:v>98.239894352392909</c:v>
                </c:pt>
                <c:pt idx="671">
                  <c:v>98.26465551038973</c:v>
                </c:pt>
                <c:pt idx="672">
                  <c:v>98.272909229721989</c:v>
                </c:pt>
                <c:pt idx="673">
                  <c:v>98.246084641892338</c:v>
                </c:pt>
                <c:pt idx="674">
                  <c:v>98.272909229721989</c:v>
                </c:pt>
                <c:pt idx="675">
                  <c:v>98.239894352392909</c:v>
                </c:pt>
                <c:pt idx="676">
                  <c:v>98.233704062893679</c:v>
                </c:pt>
                <c:pt idx="677">
                  <c:v>98.223386913728106</c:v>
                </c:pt>
                <c:pt idx="678">
                  <c:v>98.219260054062417</c:v>
                </c:pt>
                <c:pt idx="679">
                  <c:v>98.213069764563201</c:v>
                </c:pt>
                <c:pt idx="680">
                  <c:v>98.221323483895475</c:v>
                </c:pt>
                <c:pt idx="681">
                  <c:v>98.252274931391312</c:v>
                </c:pt>
                <c:pt idx="682">
                  <c:v>98.268782370055646</c:v>
                </c:pt>
                <c:pt idx="683">
                  <c:v>98.287353238553479</c:v>
                </c:pt>
                <c:pt idx="684">
                  <c:v>98.326558405381789</c:v>
                </c:pt>
                <c:pt idx="685">
                  <c:v>98.343065844046393</c:v>
                </c:pt>
                <c:pt idx="686">
                  <c:v>98.35957328271094</c:v>
                </c:pt>
                <c:pt idx="687">
                  <c:v>98.36370014237707</c:v>
                </c:pt>
                <c:pt idx="688">
                  <c:v>98.369890431876286</c:v>
                </c:pt>
                <c:pt idx="689">
                  <c:v>98.310050966717327</c:v>
                </c:pt>
                <c:pt idx="690">
                  <c:v>98.336875554547149</c:v>
                </c:pt>
                <c:pt idx="691">
                  <c:v>98.376080721375487</c:v>
                </c:pt>
                <c:pt idx="692">
                  <c:v>98.307987536883914</c:v>
                </c:pt>
                <c:pt idx="693">
                  <c:v>98.289416668386622</c:v>
                </c:pt>
                <c:pt idx="694">
                  <c:v>98.285289808720478</c:v>
                </c:pt>
                <c:pt idx="695">
                  <c:v>98.211006334730016</c:v>
                </c:pt>
                <c:pt idx="696">
                  <c:v>98.217196624229388</c:v>
                </c:pt>
                <c:pt idx="697">
                  <c:v>98.190372036398983</c:v>
                </c:pt>
                <c:pt idx="698">
                  <c:v>98.192435466232382</c:v>
                </c:pt>
                <c:pt idx="699">
                  <c:v>98.225450343561235</c:v>
                </c:pt>
                <c:pt idx="700">
                  <c:v>98.250211501558283</c:v>
                </c:pt>
                <c:pt idx="701">
                  <c:v>98.260528650723643</c:v>
                </c:pt>
                <c:pt idx="702">
                  <c:v>98.239894352392952</c:v>
                </c:pt>
                <c:pt idx="703">
                  <c:v>98.314177826383272</c:v>
                </c:pt>
                <c:pt idx="704">
                  <c:v>98.341002414213307</c:v>
                </c:pt>
                <c:pt idx="705">
                  <c:v>98.336875554547149</c:v>
                </c:pt>
                <c:pt idx="706">
                  <c:v>98.392588160039736</c:v>
                </c:pt>
                <c:pt idx="707">
                  <c:v>98.495759651693433</c:v>
                </c:pt>
                <c:pt idx="708">
                  <c:v>98.460681344531281</c:v>
                </c:pt>
                <c:pt idx="709">
                  <c:v>98.470998493696456</c:v>
                </c:pt>
                <c:pt idx="710">
                  <c:v>98.508140230691595</c:v>
                </c:pt>
                <c:pt idx="711">
                  <c:v>98.520520809690254</c:v>
                </c:pt>
                <c:pt idx="712">
                  <c:v>98.530837958855443</c:v>
                </c:pt>
                <c:pt idx="713">
                  <c:v>98.543218537853988</c:v>
                </c:pt>
                <c:pt idx="714">
                  <c:v>98.489569362194217</c:v>
                </c:pt>
                <c:pt idx="715">
                  <c:v>98.421476177702829</c:v>
                </c:pt>
                <c:pt idx="716">
                  <c:v>98.421476177702829</c:v>
                </c:pt>
                <c:pt idx="717">
                  <c:v>98.361636712543827</c:v>
                </c:pt>
                <c:pt idx="718">
                  <c:v>98.415285888203826</c:v>
                </c:pt>
                <c:pt idx="719">
                  <c:v>98.343065844046393</c:v>
                </c:pt>
                <c:pt idx="720">
                  <c:v>98.388461300373848</c:v>
                </c:pt>
                <c:pt idx="721">
                  <c:v>98.433856756701388</c:v>
                </c:pt>
                <c:pt idx="722">
                  <c:v>98.477188783195814</c:v>
                </c:pt>
                <c:pt idx="723">
                  <c:v>98.607184862679119</c:v>
                </c:pt>
                <c:pt idx="724">
                  <c:v>98.642263169841442</c:v>
                </c:pt>
                <c:pt idx="725">
                  <c:v>98.636072880342084</c:v>
                </c:pt>
                <c:pt idx="726">
                  <c:v>98.596867713513689</c:v>
                </c:pt>
                <c:pt idx="727">
                  <c:v>98.619565441677736</c:v>
                </c:pt>
                <c:pt idx="728">
                  <c:v>98.638136310174986</c:v>
                </c:pt>
                <c:pt idx="729">
                  <c:v>98.625755731176497</c:v>
                </c:pt>
                <c:pt idx="730">
                  <c:v>98.63607288034207</c:v>
                </c:pt>
                <c:pt idx="731">
                  <c:v>98.63607288034207</c:v>
                </c:pt>
                <c:pt idx="732">
                  <c:v>98.572106555516754</c:v>
                </c:pt>
                <c:pt idx="733">
                  <c:v>98.530837958855443</c:v>
                </c:pt>
                <c:pt idx="734">
                  <c:v>98.514330520191038</c:v>
                </c:pt>
                <c:pt idx="735">
                  <c:v>98.51639395002411</c:v>
                </c:pt>
                <c:pt idx="736">
                  <c:v>98.537028248354815</c:v>
                </c:pt>
                <c:pt idx="737">
                  <c:v>98.609248292512149</c:v>
                </c:pt>
                <c:pt idx="738">
                  <c:v>98.70416606483353</c:v>
                </c:pt>
                <c:pt idx="739">
                  <c:v>98.697975775334157</c:v>
                </c:pt>
                <c:pt idx="740">
                  <c:v>98.869240451478831</c:v>
                </c:pt>
                <c:pt idx="741">
                  <c:v>98.91050904814044</c:v>
                </c:pt>
                <c:pt idx="742">
                  <c:v>98.894001609475666</c:v>
                </c:pt>
                <c:pt idx="743">
                  <c:v>98.941460495636406</c:v>
                </c:pt>
                <c:pt idx="744">
                  <c:v>98.982729092297603</c:v>
                </c:pt>
                <c:pt idx="745">
                  <c:v>98.995109671296177</c:v>
                </c:pt>
                <c:pt idx="746">
                  <c:v>98.966221653633127</c:v>
                </c:pt>
                <c:pt idx="747">
                  <c:v>98.891938179642551</c:v>
                </c:pt>
                <c:pt idx="748">
                  <c:v>98.912572477973242</c:v>
                </c:pt>
                <c:pt idx="749">
                  <c:v>98.91876276747243</c:v>
                </c:pt>
                <c:pt idx="750">
                  <c:v>98.968285083466085</c:v>
                </c:pt>
                <c:pt idx="751">
                  <c:v>98.995109671296149</c:v>
                </c:pt>
                <c:pt idx="752">
                  <c:v>98.964158223799956</c:v>
                </c:pt>
                <c:pt idx="753">
                  <c:v>98.908445618307127</c:v>
                </c:pt>
                <c:pt idx="754">
                  <c:v>98.90638218847387</c:v>
                </c:pt>
                <c:pt idx="755">
                  <c:v>98.817654705652259</c:v>
                </c:pt>
                <c:pt idx="756">
                  <c:v>98.782576398489581</c:v>
                </c:pt>
                <c:pt idx="757">
                  <c:v>98.811464416152887</c:v>
                </c:pt>
                <c:pt idx="758">
                  <c:v>98.751624950994042</c:v>
                </c:pt>
                <c:pt idx="759">
                  <c:v>98.774322679157663</c:v>
                </c:pt>
                <c:pt idx="760">
                  <c:v>98.755751810659675</c:v>
                </c:pt>
                <c:pt idx="761">
                  <c:v>98.788766687989138</c:v>
                </c:pt>
                <c:pt idx="762">
                  <c:v>98.807337556486388</c:v>
                </c:pt>
                <c:pt idx="763">
                  <c:v>98.797020407321426</c:v>
                </c:pt>
                <c:pt idx="764">
                  <c:v>98.780512968656851</c:v>
                </c:pt>
                <c:pt idx="765">
                  <c:v>98.807337556486388</c:v>
                </c:pt>
                <c:pt idx="766">
                  <c:v>98.728927222830151</c:v>
                </c:pt>
                <c:pt idx="767">
                  <c:v>98.834162144316664</c:v>
                </c:pt>
                <c:pt idx="768">
                  <c:v>98.84860615314814</c:v>
                </c:pt>
                <c:pt idx="769">
                  <c:v>98.898128469141795</c:v>
                </c:pt>
                <c:pt idx="770">
                  <c:v>98.860986732146458</c:v>
                </c:pt>
                <c:pt idx="771">
                  <c:v>98.84860615314814</c:v>
                </c:pt>
                <c:pt idx="772">
                  <c:v>98.84860615314814</c:v>
                </c:pt>
                <c:pt idx="773">
                  <c:v>98.827971854817449</c:v>
                </c:pt>
                <c:pt idx="774">
                  <c:v>98.761942100159189</c:v>
                </c:pt>
                <c:pt idx="775">
                  <c:v>98.708292924499418</c:v>
                </c:pt>
                <c:pt idx="776">
                  <c:v>98.704166064833501</c:v>
                </c:pt>
                <c:pt idx="777">
                  <c:v>98.718610073664749</c:v>
                </c:pt>
                <c:pt idx="778">
                  <c:v>98.700039205167329</c:v>
                </c:pt>
                <c:pt idx="779">
                  <c:v>98.71241978416576</c:v>
                </c:pt>
                <c:pt idx="780">
                  <c:v>98.733054082496253</c:v>
                </c:pt>
                <c:pt idx="781">
                  <c:v>98.755751810659632</c:v>
                </c:pt>
                <c:pt idx="782">
                  <c:v>98.797020407321426</c:v>
                </c:pt>
                <c:pt idx="783">
                  <c:v>98.811464416152845</c:v>
                </c:pt>
                <c:pt idx="784">
                  <c:v>98.863050161979572</c:v>
                </c:pt>
                <c:pt idx="785">
                  <c:v>98.962094793966855</c:v>
                </c:pt>
                <c:pt idx="786">
                  <c:v>99.007490250294353</c:v>
                </c:pt>
                <c:pt idx="787">
                  <c:v>99.14367661927686</c:v>
                </c:pt>
                <c:pt idx="788">
                  <c:v>99.475888822400492</c:v>
                </c:pt>
                <c:pt idx="789">
                  <c:v>99.669851226709156</c:v>
                </c:pt>
                <c:pt idx="790">
                  <c:v>99.938097105008239</c:v>
                </c:pt>
                <c:pt idx="791">
                  <c:v>100.66442440624853</c:v>
                </c:pt>
                <c:pt idx="792">
                  <c:v>101.06679322369675</c:v>
                </c:pt>
                <c:pt idx="793">
                  <c:v>101.26488248767133</c:v>
                </c:pt>
                <c:pt idx="794">
                  <c:v>101.21742360151104</c:v>
                </c:pt>
                <c:pt idx="795">
                  <c:v>101.56614324329936</c:v>
                </c:pt>
                <c:pt idx="796">
                  <c:v>101.84676970059667</c:v>
                </c:pt>
                <c:pt idx="797">
                  <c:v>102.14184016672533</c:v>
                </c:pt>
                <c:pt idx="798">
                  <c:v>102.22850421971435</c:v>
                </c:pt>
                <c:pt idx="799">
                  <c:v>102.33167571136779</c:v>
                </c:pt>
                <c:pt idx="800">
                  <c:v>102.60198501949952</c:v>
                </c:pt>
                <c:pt idx="801">
                  <c:v>102.84753316963489</c:v>
                </c:pt>
                <c:pt idx="802">
                  <c:v>103.33656604007226</c:v>
                </c:pt>
                <c:pt idx="803">
                  <c:v>104.09384478880841</c:v>
                </c:pt>
                <c:pt idx="804">
                  <c:v>104.19495285062845</c:v>
                </c:pt>
                <c:pt idx="805">
                  <c:v>104.10003507830747</c:v>
                </c:pt>
                <c:pt idx="806">
                  <c:v>103.78433031384795</c:v>
                </c:pt>
                <c:pt idx="807">
                  <c:v>103.4913232775524</c:v>
                </c:pt>
                <c:pt idx="808">
                  <c:v>103.04149557394332</c:v>
                </c:pt>
                <c:pt idx="809">
                  <c:v>102.46579865051719</c:v>
                </c:pt>
                <c:pt idx="810">
                  <c:v>101.74772506860947</c:v>
                </c:pt>
                <c:pt idx="811">
                  <c:v>101.35154654066017</c:v>
                </c:pt>
                <c:pt idx="812">
                  <c:v>100.39205166828329</c:v>
                </c:pt>
                <c:pt idx="813">
                  <c:v>100.18364525514336</c:v>
                </c:pt>
                <c:pt idx="814">
                  <c:v>100.30745104512749</c:v>
                </c:pt>
                <c:pt idx="815">
                  <c:v>99.987619421002151</c:v>
                </c:pt>
                <c:pt idx="816">
                  <c:v>99.861750201184648</c:v>
                </c:pt>
                <c:pt idx="817">
                  <c:v>99.564616305222827</c:v>
                </c:pt>
                <c:pt idx="818">
                  <c:v>99.22415038276651</c:v>
                </c:pt>
                <c:pt idx="819">
                  <c:v>99.005426820461025</c:v>
                </c:pt>
                <c:pt idx="820">
                  <c:v>98.976538802798018</c:v>
                </c:pt>
                <c:pt idx="821">
                  <c:v>98.957967934300697</c:v>
                </c:pt>
                <c:pt idx="822">
                  <c:v>98.968285083466</c:v>
                </c:pt>
                <c:pt idx="823">
                  <c:v>98.945587355302266</c:v>
                </c:pt>
                <c:pt idx="824">
                  <c:v>98.896065039308596</c:v>
                </c:pt>
                <c:pt idx="825">
                  <c:v>99.044631987289534</c:v>
                </c:pt>
                <c:pt idx="826">
                  <c:v>99.182881786104957</c:v>
                </c:pt>
                <c:pt idx="827">
                  <c:v>99.451127664404027</c:v>
                </c:pt>
                <c:pt idx="828">
                  <c:v>99.692548954872919</c:v>
                </c:pt>
                <c:pt idx="829">
                  <c:v>99.892701648680514</c:v>
                </c:pt>
                <c:pt idx="830">
                  <c:v>100.28681674679675</c:v>
                </c:pt>
                <c:pt idx="831">
                  <c:v>100.51998431793348</c:v>
                </c:pt>
                <c:pt idx="832">
                  <c:v>100.62521923941998</c:v>
                </c:pt>
                <c:pt idx="833">
                  <c:v>100.88108453872033</c:v>
                </c:pt>
                <c:pt idx="834">
                  <c:v>100.67267812558022</c:v>
                </c:pt>
                <c:pt idx="835">
                  <c:v>100.25792872913379</c:v>
                </c:pt>
                <c:pt idx="836">
                  <c:v>100.00412685966634</c:v>
                </c:pt>
                <c:pt idx="837">
                  <c:v>99.793657016693288</c:v>
                </c:pt>
                <c:pt idx="838">
                  <c:v>99.391288199244968</c:v>
                </c:pt>
                <c:pt idx="839">
                  <c:v>99.455254524070227</c:v>
                </c:pt>
                <c:pt idx="840">
                  <c:v>99.506840269896799</c:v>
                </c:pt>
                <c:pt idx="841">
                  <c:v>99.663660937210025</c:v>
                </c:pt>
                <c:pt idx="842">
                  <c:v>99.832862183521343</c:v>
                </c:pt>
                <c:pt idx="843">
                  <c:v>99.851433052019189</c:v>
                </c:pt>
                <c:pt idx="844">
                  <c:v>99.66778779687597</c:v>
                </c:pt>
                <c:pt idx="845">
                  <c:v>99.558426015723356</c:v>
                </c:pt>
                <c:pt idx="846">
                  <c:v>99.535728287559508</c:v>
                </c:pt>
                <c:pt idx="847">
                  <c:v>99.480015682066934</c:v>
                </c:pt>
                <c:pt idx="848">
                  <c:v>99.403668778243556</c:v>
                </c:pt>
                <c:pt idx="849">
                  <c:v>99.337639023585211</c:v>
                </c:pt>
                <c:pt idx="850">
                  <c:v>99.298433856756674</c:v>
                </c:pt>
                <c:pt idx="851">
                  <c:v>99.25716526009569</c:v>
                </c:pt>
                <c:pt idx="852">
                  <c:v>99.376844190413266</c:v>
                </c:pt>
                <c:pt idx="853">
                  <c:v>99.413985927408746</c:v>
                </c:pt>
                <c:pt idx="854">
                  <c:v>99.335575593751884</c:v>
                </c:pt>
                <c:pt idx="855">
                  <c:v>99.306687576088919</c:v>
                </c:pt>
                <c:pt idx="856">
                  <c:v>99.112725171780497</c:v>
                </c:pt>
                <c:pt idx="857">
                  <c:v>99.030187978457988</c:v>
                </c:pt>
                <c:pt idx="858">
                  <c:v>98.976538802797975</c:v>
                </c:pt>
                <c:pt idx="859">
                  <c:v>98.836225574149566</c:v>
                </c:pt>
                <c:pt idx="860">
                  <c:v>98.927016486804575</c:v>
                </c:pt>
                <c:pt idx="861">
                  <c:v>99.061139425954025</c:v>
                </c:pt>
                <c:pt idx="862">
                  <c:v>99.312877865588149</c:v>
                </c:pt>
                <c:pt idx="863">
                  <c:v>99.444937374904782</c:v>
                </c:pt>
                <c:pt idx="864">
                  <c:v>99.548108866557953</c:v>
                </c:pt>
                <c:pt idx="865">
                  <c:v>99.531601427893662</c:v>
                </c:pt>
                <c:pt idx="866">
                  <c:v>99.564616305222827</c:v>
                </c:pt>
              </c:numCache>
            </c:numRef>
          </c:val>
          <c:smooth val="0"/>
          <c:extLst>
            <c:ext xmlns:c16="http://schemas.microsoft.com/office/drawing/2014/chart" uri="{C3380CC4-5D6E-409C-BE32-E72D297353CC}">
              <c16:uniqueId val="{00000000-68C6-478F-B6E5-1B0A158F0E9D}"/>
            </c:ext>
          </c:extLst>
        </c:ser>
        <c:ser>
          <c:idx val="1"/>
          <c:order val="1"/>
          <c:tx>
            <c:strRef>
              <c:f>Sheet1!$C$1</c:f>
              <c:strCache>
                <c:ptCount val="1"/>
                <c:pt idx="0">
                  <c:v>RUB/AMD</c:v>
                </c:pt>
              </c:strCache>
            </c:strRef>
          </c:tx>
          <c:spPr>
            <a:ln w="28575" cap="rnd">
              <a:solidFill>
                <a:srgbClr val="FFC000"/>
              </a:solidFill>
              <a:round/>
            </a:ln>
            <a:effectLst/>
          </c:spPr>
          <c:marker>
            <c:symbol val="none"/>
          </c:marker>
          <c:cat>
            <c:strRef>
              <c:f>Sheet1!$A$2:$A$868</c:f>
              <c:strCache>
                <c:ptCount val="867"/>
                <c:pt idx="0">
                  <c:v>9/1/2017</c:v>
                </c:pt>
                <c:pt idx="1">
                  <c:v>10/1/2017</c:v>
                </c:pt>
                <c:pt idx="2">
                  <c:v>11/1/2017</c:v>
                </c:pt>
                <c:pt idx="3">
                  <c:v>12/1/2017</c:v>
                </c:pt>
                <c:pt idx="4">
                  <c:v>13/01/2017</c:v>
                </c:pt>
                <c:pt idx="5">
                  <c:v>16/01/2017</c:v>
                </c:pt>
                <c:pt idx="6">
                  <c:v>17/01/2017</c:v>
                </c:pt>
                <c:pt idx="7">
                  <c:v>18/01/2017</c:v>
                </c:pt>
                <c:pt idx="8">
                  <c:v>19/01/2017</c:v>
                </c:pt>
                <c:pt idx="9">
                  <c:v>20/01/2017</c:v>
                </c:pt>
                <c:pt idx="10">
                  <c:v>23/01/2017</c:v>
                </c:pt>
                <c:pt idx="11">
                  <c:v>24/01/2017</c:v>
                </c:pt>
                <c:pt idx="12">
                  <c:v>25/01/2017</c:v>
                </c:pt>
                <c:pt idx="13">
                  <c:v>26/01/2017</c:v>
                </c:pt>
                <c:pt idx="14">
                  <c:v>27/01/2017</c:v>
                </c:pt>
                <c:pt idx="15">
                  <c:v>30/01/2017</c:v>
                </c:pt>
                <c:pt idx="16">
                  <c:v>31/01/2017</c:v>
                </c:pt>
                <c:pt idx="17">
                  <c:v>1/2/2017</c:v>
                </c:pt>
                <c:pt idx="18">
                  <c:v>2/2/2017</c:v>
                </c:pt>
                <c:pt idx="19">
                  <c:v>3/2/2017</c:v>
                </c:pt>
                <c:pt idx="20">
                  <c:v>6/2/2017</c:v>
                </c:pt>
                <c:pt idx="21">
                  <c:v>7/2/2017</c:v>
                </c:pt>
                <c:pt idx="22">
                  <c:v>8/2/2017</c:v>
                </c:pt>
                <c:pt idx="23">
                  <c:v>9/2/2017</c:v>
                </c:pt>
                <c:pt idx="24">
                  <c:v>10/2/2017</c:v>
                </c:pt>
                <c:pt idx="25">
                  <c:v>13/02/2017</c:v>
                </c:pt>
                <c:pt idx="26">
                  <c:v>14/02/2017</c:v>
                </c:pt>
                <c:pt idx="27">
                  <c:v>15/02/2017</c:v>
                </c:pt>
                <c:pt idx="28">
                  <c:v>16/02/2017</c:v>
                </c:pt>
                <c:pt idx="29">
                  <c:v>17/02/2017</c:v>
                </c:pt>
                <c:pt idx="30">
                  <c:v>20/02/2017</c:v>
                </c:pt>
                <c:pt idx="31">
                  <c:v>21/02/2017</c:v>
                </c:pt>
                <c:pt idx="32">
                  <c:v>22/02/2017</c:v>
                </c:pt>
                <c:pt idx="33">
                  <c:v>23/02/2017</c:v>
                </c:pt>
                <c:pt idx="34">
                  <c:v>24/02/2017</c:v>
                </c:pt>
                <c:pt idx="35">
                  <c:v>27/02/2017</c:v>
                </c:pt>
                <c:pt idx="36">
                  <c:v>28/02/2017</c:v>
                </c:pt>
                <c:pt idx="37">
                  <c:v>1/3/2017</c:v>
                </c:pt>
                <c:pt idx="38">
                  <c:v>2/3/2017</c:v>
                </c:pt>
                <c:pt idx="39">
                  <c:v>3/3/2017</c:v>
                </c:pt>
                <c:pt idx="40">
                  <c:v>6/3/2017</c:v>
                </c:pt>
                <c:pt idx="41">
                  <c:v>7/3/2017</c:v>
                </c:pt>
                <c:pt idx="42">
                  <c:v>9/3/2017</c:v>
                </c:pt>
                <c:pt idx="43">
                  <c:v>10/3/2017</c:v>
                </c:pt>
                <c:pt idx="44">
                  <c:v>13/03/2017</c:v>
                </c:pt>
                <c:pt idx="45">
                  <c:v>14/03/2017</c:v>
                </c:pt>
                <c:pt idx="46">
                  <c:v>15/03/2017</c:v>
                </c:pt>
                <c:pt idx="47">
                  <c:v>16/03/2017</c:v>
                </c:pt>
                <c:pt idx="48">
                  <c:v>17/03/2017</c:v>
                </c:pt>
                <c:pt idx="49">
                  <c:v>20/03/2017</c:v>
                </c:pt>
                <c:pt idx="50">
                  <c:v>21/03/2017</c:v>
                </c:pt>
                <c:pt idx="51">
                  <c:v>22/03/2017</c:v>
                </c:pt>
                <c:pt idx="52">
                  <c:v>23/03/2017</c:v>
                </c:pt>
                <c:pt idx="53">
                  <c:v>24/03/2017</c:v>
                </c:pt>
                <c:pt idx="54">
                  <c:v>27/03/2017</c:v>
                </c:pt>
                <c:pt idx="55">
                  <c:v>28/03/2017</c:v>
                </c:pt>
                <c:pt idx="56">
                  <c:v>29/03/2017</c:v>
                </c:pt>
                <c:pt idx="57">
                  <c:v>30/03/2017</c:v>
                </c:pt>
                <c:pt idx="58">
                  <c:v>31/03/2017</c:v>
                </c:pt>
                <c:pt idx="59">
                  <c:v>3/4/2017</c:v>
                </c:pt>
                <c:pt idx="60">
                  <c:v>4/4/2017</c:v>
                </c:pt>
                <c:pt idx="61">
                  <c:v>5/4/2017</c:v>
                </c:pt>
                <c:pt idx="62">
                  <c:v>6/4/2017</c:v>
                </c:pt>
                <c:pt idx="63">
                  <c:v>7/4/2017</c:v>
                </c:pt>
                <c:pt idx="64">
                  <c:v>10/4/2017</c:v>
                </c:pt>
                <c:pt idx="65">
                  <c:v>11/4/2017</c:v>
                </c:pt>
                <c:pt idx="66">
                  <c:v>12/4/2017</c:v>
                </c:pt>
                <c:pt idx="67">
                  <c:v>13/04/2017</c:v>
                </c:pt>
                <c:pt idx="68">
                  <c:v>14/04/2017</c:v>
                </c:pt>
                <c:pt idx="69">
                  <c:v>18/04/2017</c:v>
                </c:pt>
                <c:pt idx="70">
                  <c:v>19/04/2017</c:v>
                </c:pt>
                <c:pt idx="71">
                  <c:v>20/04/2017</c:v>
                </c:pt>
                <c:pt idx="72">
                  <c:v>21/04/2017</c:v>
                </c:pt>
                <c:pt idx="73">
                  <c:v>25/04/2017</c:v>
                </c:pt>
                <c:pt idx="74">
                  <c:v>26/04/2017</c:v>
                </c:pt>
                <c:pt idx="75">
                  <c:v>27/04/2017</c:v>
                </c:pt>
                <c:pt idx="76">
                  <c:v>28/04/2017</c:v>
                </c:pt>
                <c:pt idx="77">
                  <c:v>2/5/2017</c:v>
                </c:pt>
                <c:pt idx="78">
                  <c:v>3/5/2017</c:v>
                </c:pt>
                <c:pt idx="79">
                  <c:v>4/5/2017</c:v>
                </c:pt>
                <c:pt idx="80">
                  <c:v>5/5/2017</c:v>
                </c:pt>
                <c:pt idx="81">
                  <c:v>6/5/2017</c:v>
                </c:pt>
                <c:pt idx="82">
                  <c:v>10/5/2017</c:v>
                </c:pt>
                <c:pt idx="83">
                  <c:v>11/5/2017</c:v>
                </c:pt>
                <c:pt idx="84">
                  <c:v>12/5/2017</c:v>
                </c:pt>
                <c:pt idx="85">
                  <c:v>15/05/2017</c:v>
                </c:pt>
                <c:pt idx="86">
                  <c:v>16/05/2017</c:v>
                </c:pt>
                <c:pt idx="87">
                  <c:v>17/05/2017</c:v>
                </c:pt>
                <c:pt idx="88">
                  <c:v>18/05/2017</c:v>
                </c:pt>
                <c:pt idx="89">
                  <c:v>19/05/2017</c:v>
                </c:pt>
                <c:pt idx="90">
                  <c:v>20/05/2017</c:v>
                </c:pt>
                <c:pt idx="91">
                  <c:v>22/05/2017</c:v>
                </c:pt>
                <c:pt idx="92">
                  <c:v>23/05/2017</c:v>
                </c:pt>
                <c:pt idx="93">
                  <c:v>24/05/2017</c:v>
                </c:pt>
                <c:pt idx="94">
                  <c:v>25/05/2017</c:v>
                </c:pt>
                <c:pt idx="95">
                  <c:v>26/05/2017</c:v>
                </c:pt>
                <c:pt idx="96">
                  <c:v>29/05/2017</c:v>
                </c:pt>
                <c:pt idx="97">
                  <c:v>30/05/2017</c:v>
                </c:pt>
                <c:pt idx="98">
                  <c:v>31/05/2017</c:v>
                </c:pt>
                <c:pt idx="99">
                  <c:v>1/6/2017</c:v>
                </c:pt>
                <c:pt idx="100">
                  <c:v>2/6/2017</c:v>
                </c:pt>
                <c:pt idx="101">
                  <c:v>5/6/2017</c:v>
                </c:pt>
                <c:pt idx="102">
                  <c:v>6/6/2017</c:v>
                </c:pt>
                <c:pt idx="103">
                  <c:v>7/6/2017</c:v>
                </c:pt>
                <c:pt idx="104">
                  <c:v>8/6/2017</c:v>
                </c:pt>
                <c:pt idx="105">
                  <c:v>9/6/2017</c:v>
                </c:pt>
                <c:pt idx="106">
                  <c:v>12/6/2017</c:v>
                </c:pt>
                <c:pt idx="107">
                  <c:v>13/06/2017</c:v>
                </c:pt>
                <c:pt idx="108">
                  <c:v>14/06/2017</c:v>
                </c:pt>
                <c:pt idx="109">
                  <c:v>15/06/2017</c:v>
                </c:pt>
                <c:pt idx="110">
                  <c:v>16/06/2017</c:v>
                </c:pt>
                <c:pt idx="111">
                  <c:v>19/06/2017</c:v>
                </c:pt>
                <c:pt idx="112">
                  <c:v>20/06/2017</c:v>
                </c:pt>
                <c:pt idx="113">
                  <c:v>21/06/2017</c:v>
                </c:pt>
                <c:pt idx="114">
                  <c:v>22/06/2017</c:v>
                </c:pt>
                <c:pt idx="115">
                  <c:v>23/06/2017</c:v>
                </c:pt>
                <c:pt idx="116">
                  <c:v>26/06/2017</c:v>
                </c:pt>
                <c:pt idx="117">
                  <c:v>27/06/2017</c:v>
                </c:pt>
                <c:pt idx="118">
                  <c:v>28/06/2017</c:v>
                </c:pt>
                <c:pt idx="119">
                  <c:v>29/06/2017</c:v>
                </c:pt>
                <c:pt idx="120">
                  <c:v>30/06/2017</c:v>
                </c:pt>
                <c:pt idx="121">
                  <c:v>3/7/2017</c:v>
                </c:pt>
                <c:pt idx="122">
                  <c:v>4/7/2017</c:v>
                </c:pt>
                <c:pt idx="123">
                  <c:v>6/7/2017</c:v>
                </c:pt>
                <c:pt idx="124">
                  <c:v>7/7/2017</c:v>
                </c:pt>
                <c:pt idx="125">
                  <c:v>10/7/2017</c:v>
                </c:pt>
                <c:pt idx="126">
                  <c:v>11/7/2017</c:v>
                </c:pt>
                <c:pt idx="127">
                  <c:v>12/7/2017</c:v>
                </c:pt>
                <c:pt idx="128">
                  <c:v>13/07/2017</c:v>
                </c:pt>
                <c:pt idx="129">
                  <c:v>14/07/2017</c:v>
                </c:pt>
                <c:pt idx="130">
                  <c:v>17/07/2017</c:v>
                </c:pt>
                <c:pt idx="131">
                  <c:v>18/07/2017</c:v>
                </c:pt>
                <c:pt idx="132">
                  <c:v>19/07/2017</c:v>
                </c:pt>
                <c:pt idx="133">
                  <c:v>20/07/2017</c:v>
                </c:pt>
                <c:pt idx="134">
                  <c:v>21/07/2017</c:v>
                </c:pt>
                <c:pt idx="135">
                  <c:v>24/07/2017</c:v>
                </c:pt>
                <c:pt idx="136">
                  <c:v>25/07/2017</c:v>
                </c:pt>
                <c:pt idx="137">
                  <c:v>26/07/2017</c:v>
                </c:pt>
                <c:pt idx="138">
                  <c:v>27/07/2017</c:v>
                </c:pt>
                <c:pt idx="139">
                  <c:v>28/07/2017</c:v>
                </c:pt>
                <c:pt idx="140">
                  <c:v>31/07/2017</c:v>
                </c:pt>
                <c:pt idx="141">
                  <c:v>1/8/2017</c:v>
                </c:pt>
                <c:pt idx="142">
                  <c:v>2/8/2017</c:v>
                </c:pt>
                <c:pt idx="143">
                  <c:v>3/8/2017</c:v>
                </c:pt>
                <c:pt idx="144">
                  <c:v>4/8/2017</c:v>
                </c:pt>
                <c:pt idx="145">
                  <c:v>7/8/2017</c:v>
                </c:pt>
                <c:pt idx="146">
                  <c:v>8/8/2017</c:v>
                </c:pt>
                <c:pt idx="147">
                  <c:v>9/8/2017</c:v>
                </c:pt>
                <c:pt idx="148">
                  <c:v>10/8/2017</c:v>
                </c:pt>
                <c:pt idx="149">
                  <c:v>11/8/2017</c:v>
                </c:pt>
                <c:pt idx="150">
                  <c:v>14/08/2017</c:v>
                </c:pt>
                <c:pt idx="151">
                  <c:v>15/08/2017</c:v>
                </c:pt>
                <c:pt idx="152">
                  <c:v>16/08/2017</c:v>
                </c:pt>
                <c:pt idx="153">
                  <c:v>17/08/2017</c:v>
                </c:pt>
                <c:pt idx="154">
                  <c:v>18/08/2017</c:v>
                </c:pt>
                <c:pt idx="155">
                  <c:v>21/08/2017</c:v>
                </c:pt>
                <c:pt idx="156">
                  <c:v>22/08/2017</c:v>
                </c:pt>
                <c:pt idx="157">
                  <c:v>23/08/2017</c:v>
                </c:pt>
                <c:pt idx="158">
                  <c:v>24/08/2017</c:v>
                </c:pt>
                <c:pt idx="159">
                  <c:v>25/08/2017</c:v>
                </c:pt>
                <c:pt idx="160">
                  <c:v>28/08/2017</c:v>
                </c:pt>
                <c:pt idx="161">
                  <c:v>29/08/2017</c:v>
                </c:pt>
                <c:pt idx="162">
                  <c:v>30/08/2017</c:v>
                </c:pt>
                <c:pt idx="163">
                  <c:v>31/08/2017</c:v>
                </c:pt>
                <c:pt idx="164">
                  <c:v>1/9/2017</c:v>
                </c:pt>
                <c:pt idx="165">
                  <c:v>4/9/2017</c:v>
                </c:pt>
                <c:pt idx="166">
                  <c:v>5/9/2017</c:v>
                </c:pt>
                <c:pt idx="167">
                  <c:v>6/9/2017</c:v>
                </c:pt>
                <c:pt idx="168">
                  <c:v>7/9/2017</c:v>
                </c:pt>
                <c:pt idx="169">
                  <c:v>8/9/2017</c:v>
                </c:pt>
                <c:pt idx="170">
                  <c:v>11/9/2017</c:v>
                </c:pt>
                <c:pt idx="171">
                  <c:v>12/9/2017</c:v>
                </c:pt>
                <c:pt idx="172">
                  <c:v>13/09/2017</c:v>
                </c:pt>
                <c:pt idx="173">
                  <c:v>14/09/2017</c:v>
                </c:pt>
                <c:pt idx="174">
                  <c:v>15/09/2017</c:v>
                </c:pt>
                <c:pt idx="175">
                  <c:v>19/09/2017</c:v>
                </c:pt>
                <c:pt idx="176">
                  <c:v>20/09/2017</c:v>
                </c:pt>
                <c:pt idx="177">
                  <c:v>22/09/2017</c:v>
                </c:pt>
                <c:pt idx="178">
                  <c:v>23/09/2017</c:v>
                </c:pt>
                <c:pt idx="179">
                  <c:v>25/09/2017</c:v>
                </c:pt>
                <c:pt idx="180">
                  <c:v>26/09/2017</c:v>
                </c:pt>
                <c:pt idx="181">
                  <c:v>27/09/2017</c:v>
                </c:pt>
                <c:pt idx="182">
                  <c:v>28/09/2017</c:v>
                </c:pt>
                <c:pt idx="183">
                  <c:v>29/09/2017</c:v>
                </c:pt>
                <c:pt idx="184">
                  <c:v>2/10/2017</c:v>
                </c:pt>
                <c:pt idx="185">
                  <c:v>3/10/2017</c:v>
                </c:pt>
                <c:pt idx="186">
                  <c:v>4/10/2017</c:v>
                </c:pt>
                <c:pt idx="187">
                  <c:v>5/10/2017</c:v>
                </c:pt>
                <c:pt idx="188">
                  <c:v>6/10/2017</c:v>
                </c:pt>
                <c:pt idx="189">
                  <c:v>9/10/2017</c:v>
                </c:pt>
                <c:pt idx="190">
                  <c:v>10/10/2017</c:v>
                </c:pt>
                <c:pt idx="191">
                  <c:v>11/10/2017</c:v>
                </c:pt>
                <c:pt idx="192">
                  <c:v>12/10/2017</c:v>
                </c:pt>
                <c:pt idx="193">
                  <c:v>13/10/2017</c:v>
                </c:pt>
                <c:pt idx="194">
                  <c:v>16/10/2017</c:v>
                </c:pt>
                <c:pt idx="195">
                  <c:v>17/10/2017</c:v>
                </c:pt>
                <c:pt idx="196">
                  <c:v>18/10/2017</c:v>
                </c:pt>
                <c:pt idx="197">
                  <c:v>19/10/2017</c:v>
                </c:pt>
                <c:pt idx="198">
                  <c:v>20/10/2017</c:v>
                </c:pt>
                <c:pt idx="199">
                  <c:v>23/10/2017</c:v>
                </c:pt>
                <c:pt idx="200">
                  <c:v>24/10/2017</c:v>
                </c:pt>
                <c:pt idx="201">
                  <c:v>25/10/2017</c:v>
                </c:pt>
                <c:pt idx="202">
                  <c:v>26/10/2017</c:v>
                </c:pt>
                <c:pt idx="203">
                  <c:v>27/10/2017</c:v>
                </c:pt>
                <c:pt idx="204">
                  <c:v>30/10/2017</c:v>
                </c:pt>
                <c:pt idx="205">
                  <c:v>31/10/2017</c:v>
                </c:pt>
                <c:pt idx="206">
                  <c:v>1/11/2017</c:v>
                </c:pt>
                <c:pt idx="207">
                  <c:v>2/11/2017</c:v>
                </c:pt>
                <c:pt idx="208">
                  <c:v>3/11/2017</c:v>
                </c:pt>
                <c:pt idx="209">
                  <c:v>6/11/2017</c:v>
                </c:pt>
                <c:pt idx="210">
                  <c:v>7/11/2017</c:v>
                </c:pt>
                <c:pt idx="211">
                  <c:v>8/11/2017</c:v>
                </c:pt>
                <c:pt idx="212">
                  <c:v>9/11/2017</c:v>
                </c:pt>
                <c:pt idx="213">
                  <c:v>10/11/2017</c:v>
                </c:pt>
                <c:pt idx="214">
                  <c:v>13/11/2017</c:v>
                </c:pt>
                <c:pt idx="215">
                  <c:v>14/11/2017</c:v>
                </c:pt>
                <c:pt idx="216">
                  <c:v>15/11/2017</c:v>
                </c:pt>
                <c:pt idx="217">
                  <c:v>16/11/2017</c:v>
                </c:pt>
                <c:pt idx="218">
                  <c:v>17/11/2017</c:v>
                </c:pt>
                <c:pt idx="219">
                  <c:v>20/11/2017</c:v>
                </c:pt>
                <c:pt idx="220">
                  <c:v>21/11/2017</c:v>
                </c:pt>
                <c:pt idx="221">
                  <c:v>22/11/2017</c:v>
                </c:pt>
                <c:pt idx="222">
                  <c:v>23/11/2017</c:v>
                </c:pt>
                <c:pt idx="223">
                  <c:v>24/11/2017</c:v>
                </c:pt>
                <c:pt idx="224">
                  <c:v>27/11/2017</c:v>
                </c:pt>
                <c:pt idx="225">
                  <c:v>28/11/2017</c:v>
                </c:pt>
                <c:pt idx="226">
                  <c:v>29/11/2017</c:v>
                </c:pt>
                <c:pt idx="227">
                  <c:v>30/11/2017</c:v>
                </c:pt>
                <c:pt idx="228">
                  <c:v>1/12/2017</c:v>
                </c:pt>
                <c:pt idx="229">
                  <c:v>4/12/2017</c:v>
                </c:pt>
                <c:pt idx="230">
                  <c:v>5/12/2017</c:v>
                </c:pt>
                <c:pt idx="231">
                  <c:v>6/12/2017</c:v>
                </c:pt>
                <c:pt idx="232">
                  <c:v>7/12/2017</c:v>
                </c:pt>
                <c:pt idx="233">
                  <c:v>8/12/2017</c:v>
                </c:pt>
                <c:pt idx="234">
                  <c:v>11/12/2017</c:v>
                </c:pt>
                <c:pt idx="235">
                  <c:v>12/12/2017</c:v>
                </c:pt>
                <c:pt idx="236">
                  <c:v>13/12/2017</c:v>
                </c:pt>
                <c:pt idx="237">
                  <c:v>14/12/2017</c:v>
                </c:pt>
                <c:pt idx="238">
                  <c:v>15/12/2017</c:v>
                </c:pt>
                <c:pt idx="239">
                  <c:v>18/12/2017</c:v>
                </c:pt>
                <c:pt idx="240">
                  <c:v>19/12/2017</c:v>
                </c:pt>
                <c:pt idx="241">
                  <c:v>20/12/2017</c:v>
                </c:pt>
                <c:pt idx="242">
                  <c:v>21/12/2017</c:v>
                </c:pt>
                <c:pt idx="243">
                  <c:v>22/12/2017</c:v>
                </c:pt>
                <c:pt idx="244">
                  <c:v>25/12/2017</c:v>
                </c:pt>
                <c:pt idx="245">
                  <c:v>26/12/2017</c:v>
                </c:pt>
                <c:pt idx="246">
                  <c:v>27/12/2017</c:v>
                </c:pt>
                <c:pt idx="247">
                  <c:v>28/12/2017</c:v>
                </c:pt>
                <c:pt idx="248">
                  <c:v>29/12/2017</c:v>
                </c:pt>
                <c:pt idx="249">
                  <c:v>8/1/2018</c:v>
                </c:pt>
                <c:pt idx="250">
                  <c:v>9/1/2018</c:v>
                </c:pt>
                <c:pt idx="251">
                  <c:v>10/1/2018</c:v>
                </c:pt>
                <c:pt idx="252">
                  <c:v>11/1/2018</c:v>
                </c:pt>
                <c:pt idx="253">
                  <c:v>12/1/2018</c:v>
                </c:pt>
                <c:pt idx="254">
                  <c:v>15/01/2018</c:v>
                </c:pt>
                <c:pt idx="255">
                  <c:v>16/01/2018</c:v>
                </c:pt>
                <c:pt idx="256">
                  <c:v>17/01/2018</c:v>
                </c:pt>
                <c:pt idx="257">
                  <c:v>18/01/2018</c:v>
                </c:pt>
                <c:pt idx="258">
                  <c:v>19/01/2018</c:v>
                </c:pt>
                <c:pt idx="259">
                  <c:v>22/01/2018</c:v>
                </c:pt>
                <c:pt idx="260">
                  <c:v>23/01/2018</c:v>
                </c:pt>
                <c:pt idx="261">
                  <c:v>24/01/2018</c:v>
                </c:pt>
                <c:pt idx="262">
                  <c:v>25/01/2018</c:v>
                </c:pt>
                <c:pt idx="263">
                  <c:v>26/01/2018</c:v>
                </c:pt>
                <c:pt idx="264">
                  <c:v>29/01/2018</c:v>
                </c:pt>
                <c:pt idx="265">
                  <c:v>30/01/2018</c:v>
                </c:pt>
                <c:pt idx="266">
                  <c:v>31/01/2018</c:v>
                </c:pt>
                <c:pt idx="267">
                  <c:v>1/2/2018</c:v>
                </c:pt>
                <c:pt idx="268">
                  <c:v>2/2/2018</c:v>
                </c:pt>
                <c:pt idx="269">
                  <c:v>5/2/2018</c:v>
                </c:pt>
                <c:pt idx="270">
                  <c:v>6/2/2018</c:v>
                </c:pt>
                <c:pt idx="271">
                  <c:v>7/2/2018</c:v>
                </c:pt>
                <c:pt idx="272">
                  <c:v>8/2/2018</c:v>
                </c:pt>
                <c:pt idx="273">
                  <c:v>9/2/2018</c:v>
                </c:pt>
                <c:pt idx="274">
                  <c:v>12/2/2018</c:v>
                </c:pt>
                <c:pt idx="275">
                  <c:v>13/02/2018</c:v>
                </c:pt>
                <c:pt idx="276">
                  <c:v>14/02/2018</c:v>
                </c:pt>
                <c:pt idx="277">
                  <c:v>15/02/2018</c:v>
                </c:pt>
                <c:pt idx="278">
                  <c:v>16/02/2018</c:v>
                </c:pt>
                <c:pt idx="279">
                  <c:v>19/02/2018</c:v>
                </c:pt>
                <c:pt idx="280">
                  <c:v>20/02/2018</c:v>
                </c:pt>
                <c:pt idx="281">
                  <c:v>21/02/2018</c:v>
                </c:pt>
                <c:pt idx="282">
                  <c:v>22/02/2018</c:v>
                </c:pt>
                <c:pt idx="283">
                  <c:v>23/02/2018</c:v>
                </c:pt>
                <c:pt idx="284">
                  <c:v>26/02/2018</c:v>
                </c:pt>
                <c:pt idx="285">
                  <c:v>27/02/2018</c:v>
                </c:pt>
                <c:pt idx="286">
                  <c:v>28/02/2018</c:v>
                </c:pt>
                <c:pt idx="287">
                  <c:v>1/3/2018</c:v>
                </c:pt>
                <c:pt idx="288">
                  <c:v>2/3/2018</c:v>
                </c:pt>
                <c:pt idx="289">
                  <c:v>5/3/2018</c:v>
                </c:pt>
                <c:pt idx="290">
                  <c:v>6/3/2018</c:v>
                </c:pt>
                <c:pt idx="291">
                  <c:v>7/3/2018</c:v>
                </c:pt>
                <c:pt idx="292">
                  <c:v>12/3/2018</c:v>
                </c:pt>
                <c:pt idx="293">
                  <c:v>13/03/2018</c:v>
                </c:pt>
                <c:pt idx="294">
                  <c:v>14/03/2018</c:v>
                </c:pt>
                <c:pt idx="295">
                  <c:v>15/03/2018</c:v>
                </c:pt>
                <c:pt idx="296">
                  <c:v>16/03/2018</c:v>
                </c:pt>
                <c:pt idx="297">
                  <c:v>17/03/2018</c:v>
                </c:pt>
                <c:pt idx="298">
                  <c:v>19/03/2018</c:v>
                </c:pt>
                <c:pt idx="299">
                  <c:v>20/03/2018</c:v>
                </c:pt>
                <c:pt idx="300">
                  <c:v>21/03/2018</c:v>
                </c:pt>
                <c:pt idx="301">
                  <c:v>22/03/2018</c:v>
                </c:pt>
                <c:pt idx="302">
                  <c:v>23/03/2018</c:v>
                </c:pt>
                <c:pt idx="303">
                  <c:v>26/03/2018</c:v>
                </c:pt>
                <c:pt idx="304">
                  <c:v>27/03/2018</c:v>
                </c:pt>
                <c:pt idx="305">
                  <c:v>28/03/2018</c:v>
                </c:pt>
                <c:pt idx="306">
                  <c:v>29/03/2018</c:v>
                </c:pt>
                <c:pt idx="307">
                  <c:v>30/03/2018</c:v>
                </c:pt>
                <c:pt idx="308">
                  <c:v>3/4/2018</c:v>
                </c:pt>
                <c:pt idx="309">
                  <c:v>4/4/2018</c:v>
                </c:pt>
                <c:pt idx="310">
                  <c:v>5/4/2018</c:v>
                </c:pt>
                <c:pt idx="311">
                  <c:v>6/4/2018</c:v>
                </c:pt>
                <c:pt idx="312">
                  <c:v>7/4/2018</c:v>
                </c:pt>
                <c:pt idx="313">
                  <c:v>9/4/2018</c:v>
                </c:pt>
                <c:pt idx="314">
                  <c:v>10/4/2018</c:v>
                </c:pt>
                <c:pt idx="315">
                  <c:v>11/4/2018</c:v>
                </c:pt>
                <c:pt idx="316">
                  <c:v>12/4/2018</c:v>
                </c:pt>
                <c:pt idx="317">
                  <c:v>13/04/2018</c:v>
                </c:pt>
                <c:pt idx="318">
                  <c:v>16/04/2018</c:v>
                </c:pt>
                <c:pt idx="319">
                  <c:v>17/04/2018</c:v>
                </c:pt>
                <c:pt idx="320">
                  <c:v>18/04/2018</c:v>
                </c:pt>
                <c:pt idx="321">
                  <c:v>19/04/2018</c:v>
                </c:pt>
                <c:pt idx="322">
                  <c:v>20/04/2018</c:v>
                </c:pt>
                <c:pt idx="323">
                  <c:v>23/04/2018</c:v>
                </c:pt>
                <c:pt idx="324">
                  <c:v>25/04/2018</c:v>
                </c:pt>
                <c:pt idx="325">
                  <c:v>26/04/2018</c:v>
                </c:pt>
                <c:pt idx="326">
                  <c:v>27/04/2018</c:v>
                </c:pt>
                <c:pt idx="327">
                  <c:v>2/5/2018</c:v>
                </c:pt>
                <c:pt idx="328">
                  <c:v>3/5/2018</c:v>
                </c:pt>
                <c:pt idx="329">
                  <c:v>4/5/2018</c:v>
                </c:pt>
                <c:pt idx="330">
                  <c:v>5/5/2018</c:v>
                </c:pt>
                <c:pt idx="331">
                  <c:v>7/5/2018</c:v>
                </c:pt>
                <c:pt idx="332">
                  <c:v>8/5/2018</c:v>
                </c:pt>
                <c:pt idx="333">
                  <c:v>10/5/2018</c:v>
                </c:pt>
                <c:pt idx="334">
                  <c:v>11/5/2018</c:v>
                </c:pt>
                <c:pt idx="335">
                  <c:v>14/05/2018</c:v>
                </c:pt>
                <c:pt idx="336">
                  <c:v>15/05/2018</c:v>
                </c:pt>
                <c:pt idx="337">
                  <c:v>16/05/2018</c:v>
                </c:pt>
                <c:pt idx="338">
                  <c:v>17/05/2018</c:v>
                </c:pt>
                <c:pt idx="339">
                  <c:v>18/05/2018</c:v>
                </c:pt>
                <c:pt idx="340">
                  <c:v>21/05/2018</c:v>
                </c:pt>
                <c:pt idx="341">
                  <c:v>22/05/2018</c:v>
                </c:pt>
                <c:pt idx="342">
                  <c:v>23/05/2018</c:v>
                </c:pt>
                <c:pt idx="343">
                  <c:v>24/05/2018</c:v>
                </c:pt>
                <c:pt idx="344">
                  <c:v>25/05/2018</c:v>
                </c:pt>
                <c:pt idx="345">
                  <c:v>29/05/2018</c:v>
                </c:pt>
                <c:pt idx="346">
                  <c:v>30/05/2018</c:v>
                </c:pt>
                <c:pt idx="347">
                  <c:v>31/05/2018</c:v>
                </c:pt>
                <c:pt idx="348">
                  <c:v>1/6/2018</c:v>
                </c:pt>
                <c:pt idx="349">
                  <c:v>4/6/2018</c:v>
                </c:pt>
                <c:pt idx="350">
                  <c:v>5/6/2018</c:v>
                </c:pt>
                <c:pt idx="351">
                  <c:v>6/6/2018</c:v>
                </c:pt>
                <c:pt idx="352">
                  <c:v>7/6/2018</c:v>
                </c:pt>
                <c:pt idx="353">
                  <c:v>8/6/2018</c:v>
                </c:pt>
                <c:pt idx="354">
                  <c:v>11/6/2018</c:v>
                </c:pt>
                <c:pt idx="355">
                  <c:v>12/6/2018</c:v>
                </c:pt>
                <c:pt idx="356">
                  <c:v>13/06/2018</c:v>
                </c:pt>
                <c:pt idx="357">
                  <c:v>14/06/2018</c:v>
                </c:pt>
                <c:pt idx="358">
                  <c:v>15/06/2018</c:v>
                </c:pt>
                <c:pt idx="359">
                  <c:v>18/06/2018</c:v>
                </c:pt>
                <c:pt idx="360">
                  <c:v>19/06/2018</c:v>
                </c:pt>
                <c:pt idx="361">
                  <c:v>20/06/2018</c:v>
                </c:pt>
                <c:pt idx="362">
                  <c:v>21/06/2018</c:v>
                </c:pt>
                <c:pt idx="363">
                  <c:v>22/06/2018</c:v>
                </c:pt>
                <c:pt idx="364">
                  <c:v>25/06/2018</c:v>
                </c:pt>
                <c:pt idx="365">
                  <c:v>26/06/2018</c:v>
                </c:pt>
                <c:pt idx="366">
                  <c:v>27/06/2018</c:v>
                </c:pt>
                <c:pt idx="367">
                  <c:v>28/06/2018</c:v>
                </c:pt>
                <c:pt idx="368">
                  <c:v>29/06/2018</c:v>
                </c:pt>
                <c:pt idx="369">
                  <c:v>2/7/2018</c:v>
                </c:pt>
                <c:pt idx="370">
                  <c:v>3/7/2018</c:v>
                </c:pt>
                <c:pt idx="371">
                  <c:v>4/7/2018</c:v>
                </c:pt>
                <c:pt idx="372">
                  <c:v>6/7/2018</c:v>
                </c:pt>
                <c:pt idx="373">
                  <c:v>9/7/2018</c:v>
                </c:pt>
                <c:pt idx="374">
                  <c:v>10/7/2018</c:v>
                </c:pt>
                <c:pt idx="375">
                  <c:v>11/7/2018</c:v>
                </c:pt>
                <c:pt idx="376">
                  <c:v>12/7/2018</c:v>
                </c:pt>
                <c:pt idx="377">
                  <c:v>13/07/2018</c:v>
                </c:pt>
                <c:pt idx="378">
                  <c:v>16/07/2018</c:v>
                </c:pt>
                <c:pt idx="379">
                  <c:v>17/07/2018</c:v>
                </c:pt>
                <c:pt idx="380">
                  <c:v>18/07/2018</c:v>
                </c:pt>
                <c:pt idx="381">
                  <c:v>19/07/2018</c:v>
                </c:pt>
                <c:pt idx="382">
                  <c:v>20/07/2018</c:v>
                </c:pt>
                <c:pt idx="383">
                  <c:v>23/07/2018</c:v>
                </c:pt>
                <c:pt idx="384">
                  <c:v>24/07/2018</c:v>
                </c:pt>
                <c:pt idx="385">
                  <c:v>25/07/2018</c:v>
                </c:pt>
                <c:pt idx="386">
                  <c:v>26/07/2018</c:v>
                </c:pt>
                <c:pt idx="387">
                  <c:v>27/07/2018</c:v>
                </c:pt>
                <c:pt idx="388">
                  <c:v>30/07/2018</c:v>
                </c:pt>
                <c:pt idx="389">
                  <c:v>31/07/2018</c:v>
                </c:pt>
                <c:pt idx="390">
                  <c:v>1/8/2018</c:v>
                </c:pt>
                <c:pt idx="391">
                  <c:v>2/8/2018</c:v>
                </c:pt>
                <c:pt idx="392">
                  <c:v>3/8/2018</c:v>
                </c:pt>
                <c:pt idx="393">
                  <c:v>6/8/2018</c:v>
                </c:pt>
                <c:pt idx="394">
                  <c:v>7/8/2018</c:v>
                </c:pt>
                <c:pt idx="395">
                  <c:v>8/8/2018</c:v>
                </c:pt>
                <c:pt idx="396">
                  <c:v>9/8/2018</c:v>
                </c:pt>
                <c:pt idx="397">
                  <c:v>10/8/2018</c:v>
                </c:pt>
                <c:pt idx="398">
                  <c:v>13/08/2018</c:v>
                </c:pt>
                <c:pt idx="399">
                  <c:v>14/08/2018</c:v>
                </c:pt>
                <c:pt idx="400">
                  <c:v>15/08/2018</c:v>
                </c:pt>
                <c:pt idx="401">
                  <c:v>16/08/2018</c:v>
                </c:pt>
                <c:pt idx="402">
                  <c:v>17/08/2018</c:v>
                </c:pt>
                <c:pt idx="403">
                  <c:v>20/08/2018</c:v>
                </c:pt>
                <c:pt idx="404">
                  <c:v>21/08/2018</c:v>
                </c:pt>
                <c:pt idx="405">
                  <c:v>22/08/2018</c:v>
                </c:pt>
                <c:pt idx="406">
                  <c:v>23/08/2018</c:v>
                </c:pt>
                <c:pt idx="407">
                  <c:v>24/08/2018</c:v>
                </c:pt>
                <c:pt idx="408">
                  <c:v>27/08/2018</c:v>
                </c:pt>
                <c:pt idx="409">
                  <c:v>28/08/2018</c:v>
                </c:pt>
                <c:pt idx="410">
                  <c:v>29/08/2018</c:v>
                </c:pt>
                <c:pt idx="411">
                  <c:v>30/08/2018</c:v>
                </c:pt>
                <c:pt idx="412">
                  <c:v>31/08/2018</c:v>
                </c:pt>
                <c:pt idx="413">
                  <c:v>3/9/2018</c:v>
                </c:pt>
                <c:pt idx="414">
                  <c:v>4/9/2018</c:v>
                </c:pt>
                <c:pt idx="415">
                  <c:v>5/9/2018</c:v>
                </c:pt>
                <c:pt idx="416">
                  <c:v>6/9/2018</c:v>
                </c:pt>
                <c:pt idx="417">
                  <c:v>7/9/2018</c:v>
                </c:pt>
                <c:pt idx="418">
                  <c:v>10/9/2018</c:v>
                </c:pt>
                <c:pt idx="419">
                  <c:v>11/9/2018</c:v>
                </c:pt>
                <c:pt idx="420">
                  <c:v>12/9/2018</c:v>
                </c:pt>
                <c:pt idx="421">
                  <c:v>13/09/2018</c:v>
                </c:pt>
                <c:pt idx="422">
                  <c:v>14/09/2018</c:v>
                </c:pt>
                <c:pt idx="423">
                  <c:v>17/09/2018</c:v>
                </c:pt>
                <c:pt idx="424">
                  <c:v>18/09/2018</c:v>
                </c:pt>
                <c:pt idx="425">
                  <c:v>19/09/2018</c:v>
                </c:pt>
                <c:pt idx="426">
                  <c:v>20/09/2018</c:v>
                </c:pt>
                <c:pt idx="427">
                  <c:v>24/09/2018</c:v>
                </c:pt>
                <c:pt idx="428">
                  <c:v>25/09/2018</c:v>
                </c:pt>
                <c:pt idx="429">
                  <c:v>26/09/2018</c:v>
                </c:pt>
                <c:pt idx="430">
                  <c:v>27/09/2018</c:v>
                </c:pt>
                <c:pt idx="431">
                  <c:v>28/09/2018</c:v>
                </c:pt>
                <c:pt idx="432">
                  <c:v>1/10/2018</c:v>
                </c:pt>
                <c:pt idx="433">
                  <c:v>2/10/2018</c:v>
                </c:pt>
                <c:pt idx="434">
                  <c:v>3/10/2018</c:v>
                </c:pt>
                <c:pt idx="435">
                  <c:v>4/10/2018</c:v>
                </c:pt>
                <c:pt idx="436">
                  <c:v>5/10/2018</c:v>
                </c:pt>
                <c:pt idx="437">
                  <c:v>8/10/2018</c:v>
                </c:pt>
                <c:pt idx="438">
                  <c:v>9/10/2018</c:v>
                </c:pt>
                <c:pt idx="439">
                  <c:v>10/10/2018</c:v>
                </c:pt>
                <c:pt idx="440">
                  <c:v>15/10/2018</c:v>
                </c:pt>
                <c:pt idx="441">
                  <c:v>16/10/2018</c:v>
                </c:pt>
                <c:pt idx="442">
                  <c:v>17/10/2018</c:v>
                </c:pt>
                <c:pt idx="443">
                  <c:v>18/10/2018</c:v>
                </c:pt>
                <c:pt idx="444">
                  <c:v>19/10/2018</c:v>
                </c:pt>
                <c:pt idx="445">
                  <c:v>22/10/2018</c:v>
                </c:pt>
                <c:pt idx="446">
                  <c:v>23/10/2018</c:v>
                </c:pt>
                <c:pt idx="447">
                  <c:v>24/10/2018</c:v>
                </c:pt>
                <c:pt idx="448">
                  <c:v>25/10/2018</c:v>
                </c:pt>
                <c:pt idx="449">
                  <c:v>26/10/2018</c:v>
                </c:pt>
                <c:pt idx="450">
                  <c:v>27/10/2018</c:v>
                </c:pt>
                <c:pt idx="451">
                  <c:v>29/10/2018</c:v>
                </c:pt>
                <c:pt idx="452">
                  <c:v>30/10/2018</c:v>
                </c:pt>
                <c:pt idx="453">
                  <c:v>31/10/2018</c:v>
                </c:pt>
                <c:pt idx="454">
                  <c:v>1/11/2018</c:v>
                </c:pt>
                <c:pt idx="455">
                  <c:v>2/11/2018</c:v>
                </c:pt>
                <c:pt idx="456">
                  <c:v>3/11/2018</c:v>
                </c:pt>
                <c:pt idx="457">
                  <c:v>5/11/2018</c:v>
                </c:pt>
                <c:pt idx="458">
                  <c:v>6/11/2018</c:v>
                </c:pt>
                <c:pt idx="459">
                  <c:v>7/11/2018</c:v>
                </c:pt>
                <c:pt idx="460">
                  <c:v>8/11/2018</c:v>
                </c:pt>
                <c:pt idx="461">
                  <c:v>9/11/2018</c:v>
                </c:pt>
                <c:pt idx="462">
                  <c:v>12/11/2018</c:v>
                </c:pt>
                <c:pt idx="463">
                  <c:v>13/11/2018</c:v>
                </c:pt>
                <c:pt idx="464">
                  <c:v>14/11/2018</c:v>
                </c:pt>
                <c:pt idx="465">
                  <c:v>15/11/2018</c:v>
                </c:pt>
                <c:pt idx="466">
                  <c:v>16/11/2018</c:v>
                </c:pt>
                <c:pt idx="467">
                  <c:v>19/11/2018</c:v>
                </c:pt>
                <c:pt idx="468">
                  <c:v>20/11/2018</c:v>
                </c:pt>
                <c:pt idx="469">
                  <c:v>21/11/2018</c:v>
                </c:pt>
                <c:pt idx="470">
                  <c:v>22/11/2018</c:v>
                </c:pt>
                <c:pt idx="471">
                  <c:v>23/11/2018</c:v>
                </c:pt>
                <c:pt idx="472">
                  <c:v>26/11/2018</c:v>
                </c:pt>
                <c:pt idx="473">
                  <c:v>27/11/2018</c:v>
                </c:pt>
                <c:pt idx="474">
                  <c:v>28/11/2018</c:v>
                </c:pt>
                <c:pt idx="475">
                  <c:v>29/11/2018</c:v>
                </c:pt>
                <c:pt idx="476">
                  <c:v>30/11/2018</c:v>
                </c:pt>
                <c:pt idx="477">
                  <c:v>3/12/2018</c:v>
                </c:pt>
                <c:pt idx="478">
                  <c:v>4/12/2018</c:v>
                </c:pt>
                <c:pt idx="479">
                  <c:v>5/12/2018</c:v>
                </c:pt>
                <c:pt idx="480">
                  <c:v>6/12/2018</c:v>
                </c:pt>
                <c:pt idx="481">
                  <c:v>7/12/2018</c:v>
                </c:pt>
                <c:pt idx="482">
                  <c:v>10/12/2018</c:v>
                </c:pt>
                <c:pt idx="483">
                  <c:v>11/12/2018</c:v>
                </c:pt>
                <c:pt idx="484">
                  <c:v>12/12/2018</c:v>
                </c:pt>
                <c:pt idx="485">
                  <c:v>13/12/2018</c:v>
                </c:pt>
                <c:pt idx="486">
                  <c:v>14/12/2018</c:v>
                </c:pt>
                <c:pt idx="487">
                  <c:v>17/12/2018</c:v>
                </c:pt>
                <c:pt idx="488">
                  <c:v>18/12/2018</c:v>
                </c:pt>
                <c:pt idx="489">
                  <c:v>19/12/2018</c:v>
                </c:pt>
                <c:pt idx="490">
                  <c:v>20/12/2018</c:v>
                </c:pt>
                <c:pt idx="491">
                  <c:v>21/12/2018</c:v>
                </c:pt>
                <c:pt idx="492">
                  <c:v>24/12/2018</c:v>
                </c:pt>
                <c:pt idx="493">
                  <c:v>25/12/2018</c:v>
                </c:pt>
                <c:pt idx="494">
                  <c:v>26/12/2018</c:v>
                </c:pt>
                <c:pt idx="495">
                  <c:v>27/12/2018</c:v>
                </c:pt>
                <c:pt idx="496">
                  <c:v>28/12/2018</c:v>
                </c:pt>
                <c:pt idx="497">
                  <c:v>8/1/2019</c:v>
                </c:pt>
                <c:pt idx="498">
                  <c:v>9/1/2019</c:v>
                </c:pt>
                <c:pt idx="499">
                  <c:v>10/1/2019</c:v>
                </c:pt>
                <c:pt idx="500">
                  <c:v>11/1/2019</c:v>
                </c:pt>
                <c:pt idx="501">
                  <c:v>14/01/2019</c:v>
                </c:pt>
                <c:pt idx="502">
                  <c:v>15/01/2019</c:v>
                </c:pt>
                <c:pt idx="503">
                  <c:v>16/01/2019</c:v>
                </c:pt>
                <c:pt idx="504">
                  <c:v>17/01/2019</c:v>
                </c:pt>
                <c:pt idx="505">
                  <c:v>18/01/2019</c:v>
                </c:pt>
                <c:pt idx="506">
                  <c:v>21/01/2019</c:v>
                </c:pt>
                <c:pt idx="507">
                  <c:v>22/01/2019</c:v>
                </c:pt>
                <c:pt idx="508">
                  <c:v>23/01/2019</c:v>
                </c:pt>
                <c:pt idx="509">
                  <c:v>24/01/2019</c:v>
                </c:pt>
                <c:pt idx="510">
                  <c:v>25/01/2019</c:v>
                </c:pt>
                <c:pt idx="511">
                  <c:v>29/01/2019</c:v>
                </c:pt>
                <c:pt idx="512">
                  <c:v>30/01/2019</c:v>
                </c:pt>
                <c:pt idx="513">
                  <c:v>31/01/2019</c:v>
                </c:pt>
                <c:pt idx="514">
                  <c:v>1/2/2019</c:v>
                </c:pt>
                <c:pt idx="515">
                  <c:v>4/2/2019</c:v>
                </c:pt>
                <c:pt idx="516">
                  <c:v>5/2/2019</c:v>
                </c:pt>
                <c:pt idx="517">
                  <c:v>6/2/2019</c:v>
                </c:pt>
                <c:pt idx="518">
                  <c:v>7/2/2019</c:v>
                </c:pt>
                <c:pt idx="519">
                  <c:v>8/2/2019</c:v>
                </c:pt>
                <c:pt idx="520">
                  <c:v>11/2/2019</c:v>
                </c:pt>
                <c:pt idx="521">
                  <c:v>12/2/2019</c:v>
                </c:pt>
                <c:pt idx="522">
                  <c:v>13/02/2019</c:v>
                </c:pt>
                <c:pt idx="523">
                  <c:v>14/02/2019</c:v>
                </c:pt>
                <c:pt idx="524">
                  <c:v>15/02/2019</c:v>
                </c:pt>
                <c:pt idx="525">
                  <c:v>18/02/2019</c:v>
                </c:pt>
                <c:pt idx="526">
                  <c:v>19/02/2019</c:v>
                </c:pt>
                <c:pt idx="527">
                  <c:v>20/02/2019</c:v>
                </c:pt>
                <c:pt idx="528">
                  <c:v>21/02/2019</c:v>
                </c:pt>
                <c:pt idx="529">
                  <c:v>22/02/2019</c:v>
                </c:pt>
                <c:pt idx="530">
                  <c:v>25/02/2019</c:v>
                </c:pt>
                <c:pt idx="531">
                  <c:v>26/02/2019</c:v>
                </c:pt>
                <c:pt idx="532">
                  <c:v>27/02/2019</c:v>
                </c:pt>
                <c:pt idx="533">
                  <c:v>28/02/2019</c:v>
                </c:pt>
                <c:pt idx="534">
                  <c:v>1/3/2019</c:v>
                </c:pt>
                <c:pt idx="535">
                  <c:v>4/3/2019</c:v>
                </c:pt>
                <c:pt idx="536">
                  <c:v>5/3/2019</c:v>
                </c:pt>
                <c:pt idx="537">
                  <c:v>6/3/2019</c:v>
                </c:pt>
                <c:pt idx="538">
                  <c:v>7/3/2019</c:v>
                </c:pt>
                <c:pt idx="539">
                  <c:v>11/3/2019</c:v>
                </c:pt>
                <c:pt idx="540">
                  <c:v>12/3/2019</c:v>
                </c:pt>
                <c:pt idx="541">
                  <c:v>13/03/2019</c:v>
                </c:pt>
                <c:pt idx="542">
                  <c:v>14/03/2019</c:v>
                </c:pt>
                <c:pt idx="543">
                  <c:v>15/03/2019</c:v>
                </c:pt>
                <c:pt idx="544">
                  <c:v>18/03/2019</c:v>
                </c:pt>
                <c:pt idx="545">
                  <c:v>19/03/2019</c:v>
                </c:pt>
                <c:pt idx="546">
                  <c:v>20/03/2019</c:v>
                </c:pt>
                <c:pt idx="547">
                  <c:v>21/03/2019</c:v>
                </c:pt>
                <c:pt idx="548">
                  <c:v>22/03/2019</c:v>
                </c:pt>
                <c:pt idx="549">
                  <c:v>25/03/2019</c:v>
                </c:pt>
                <c:pt idx="550">
                  <c:v>26/03/2019</c:v>
                </c:pt>
                <c:pt idx="551">
                  <c:v>27/03/2019</c:v>
                </c:pt>
                <c:pt idx="552">
                  <c:v>28/03/2019</c:v>
                </c:pt>
                <c:pt idx="553">
                  <c:v>29/03/2019</c:v>
                </c:pt>
                <c:pt idx="554">
                  <c:v>1/4/2019</c:v>
                </c:pt>
                <c:pt idx="555">
                  <c:v>2/4/2019</c:v>
                </c:pt>
                <c:pt idx="556">
                  <c:v>3/4/2019</c:v>
                </c:pt>
                <c:pt idx="557">
                  <c:v>4/4/2019</c:v>
                </c:pt>
                <c:pt idx="558">
                  <c:v>5/4/2019</c:v>
                </c:pt>
                <c:pt idx="559">
                  <c:v>8/4/2019</c:v>
                </c:pt>
                <c:pt idx="560">
                  <c:v>9/4/2019</c:v>
                </c:pt>
                <c:pt idx="561">
                  <c:v>10/4/2019</c:v>
                </c:pt>
                <c:pt idx="562">
                  <c:v>11/4/2019</c:v>
                </c:pt>
                <c:pt idx="563">
                  <c:v>12/4/2019</c:v>
                </c:pt>
                <c:pt idx="564">
                  <c:v>15/04/2019</c:v>
                </c:pt>
                <c:pt idx="565">
                  <c:v>16/04/2019</c:v>
                </c:pt>
                <c:pt idx="566">
                  <c:v>17/04/2019</c:v>
                </c:pt>
                <c:pt idx="567">
                  <c:v>18/04/2019</c:v>
                </c:pt>
                <c:pt idx="568">
                  <c:v>19/04/2019</c:v>
                </c:pt>
                <c:pt idx="569">
                  <c:v>22/04/2019</c:v>
                </c:pt>
                <c:pt idx="570">
                  <c:v>23/04/2019</c:v>
                </c:pt>
                <c:pt idx="571">
                  <c:v>25/04/2019</c:v>
                </c:pt>
                <c:pt idx="572">
                  <c:v>26/04/2019</c:v>
                </c:pt>
                <c:pt idx="573">
                  <c:v>29/04/2019</c:v>
                </c:pt>
                <c:pt idx="574">
                  <c:v>30/04/2019</c:v>
                </c:pt>
                <c:pt idx="575">
                  <c:v>2/5/2019</c:v>
                </c:pt>
                <c:pt idx="576">
                  <c:v>3/5/2019</c:v>
                </c:pt>
                <c:pt idx="577">
                  <c:v>6/5/2019</c:v>
                </c:pt>
                <c:pt idx="578">
                  <c:v>7/5/2019</c:v>
                </c:pt>
                <c:pt idx="579">
                  <c:v>8/5/2019</c:v>
                </c:pt>
                <c:pt idx="580">
                  <c:v>10/5/2019</c:v>
                </c:pt>
                <c:pt idx="581">
                  <c:v>13/05/2019</c:v>
                </c:pt>
                <c:pt idx="582">
                  <c:v>14/05/2019</c:v>
                </c:pt>
                <c:pt idx="583">
                  <c:v>15/05/2019</c:v>
                </c:pt>
                <c:pt idx="584">
                  <c:v>16/05/2019</c:v>
                </c:pt>
                <c:pt idx="585">
                  <c:v>17/05/2019</c:v>
                </c:pt>
                <c:pt idx="586">
                  <c:v>20/05/2019</c:v>
                </c:pt>
                <c:pt idx="587">
                  <c:v>21/05/2019</c:v>
                </c:pt>
                <c:pt idx="588">
                  <c:v>22/05/2019</c:v>
                </c:pt>
                <c:pt idx="589">
                  <c:v>23/05/2019</c:v>
                </c:pt>
                <c:pt idx="590">
                  <c:v>24/05/2019</c:v>
                </c:pt>
                <c:pt idx="591">
                  <c:v>27/05/2019</c:v>
                </c:pt>
                <c:pt idx="592">
                  <c:v>29/05/2019</c:v>
                </c:pt>
                <c:pt idx="593">
                  <c:v>30/05/2019</c:v>
                </c:pt>
                <c:pt idx="594">
                  <c:v>31/05/2019</c:v>
                </c:pt>
                <c:pt idx="595">
                  <c:v>3/6/2019</c:v>
                </c:pt>
                <c:pt idx="596">
                  <c:v>4/6/2019</c:v>
                </c:pt>
                <c:pt idx="597">
                  <c:v>5/6/2019</c:v>
                </c:pt>
                <c:pt idx="598">
                  <c:v>6/6/2019</c:v>
                </c:pt>
                <c:pt idx="599">
                  <c:v>7/6/2019</c:v>
                </c:pt>
                <c:pt idx="600">
                  <c:v>10/6/2019</c:v>
                </c:pt>
                <c:pt idx="601">
                  <c:v>11/6/2019</c:v>
                </c:pt>
                <c:pt idx="602">
                  <c:v>12/6/2019</c:v>
                </c:pt>
                <c:pt idx="603">
                  <c:v>13/06/2019</c:v>
                </c:pt>
                <c:pt idx="604">
                  <c:v>14/06/2019</c:v>
                </c:pt>
                <c:pt idx="605">
                  <c:v>17/06/2019</c:v>
                </c:pt>
                <c:pt idx="606">
                  <c:v>18/06/2019</c:v>
                </c:pt>
                <c:pt idx="607">
                  <c:v>19/06/2019</c:v>
                </c:pt>
                <c:pt idx="608">
                  <c:v>20/06/2019</c:v>
                </c:pt>
                <c:pt idx="609">
                  <c:v>21/06/2019</c:v>
                </c:pt>
                <c:pt idx="610">
                  <c:v>24/06/2019</c:v>
                </c:pt>
                <c:pt idx="611">
                  <c:v>25/06/2019</c:v>
                </c:pt>
                <c:pt idx="612">
                  <c:v>26/06/2019</c:v>
                </c:pt>
                <c:pt idx="613">
                  <c:v>27/06/2019</c:v>
                </c:pt>
                <c:pt idx="614">
                  <c:v>28/06/2019</c:v>
                </c:pt>
                <c:pt idx="615">
                  <c:v>1/7/2019</c:v>
                </c:pt>
                <c:pt idx="616">
                  <c:v>2/7/2019</c:v>
                </c:pt>
                <c:pt idx="617">
                  <c:v>3/7/2019</c:v>
                </c:pt>
                <c:pt idx="618">
                  <c:v>4/7/2019</c:v>
                </c:pt>
                <c:pt idx="619">
                  <c:v>8/7/2019</c:v>
                </c:pt>
                <c:pt idx="620">
                  <c:v>9/7/2019</c:v>
                </c:pt>
                <c:pt idx="621">
                  <c:v>10/7/2019</c:v>
                </c:pt>
                <c:pt idx="622">
                  <c:v>11/7/2019</c:v>
                </c:pt>
                <c:pt idx="623">
                  <c:v>12/7/2019</c:v>
                </c:pt>
                <c:pt idx="624">
                  <c:v>15/07/2019</c:v>
                </c:pt>
                <c:pt idx="625">
                  <c:v>16/07/2019</c:v>
                </c:pt>
                <c:pt idx="626">
                  <c:v>17/07/2019</c:v>
                </c:pt>
                <c:pt idx="627">
                  <c:v>18/07/2019</c:v>
                </c:pt>
                <c:pt idx="628">
                  <c:v>19/07/2019</c:v>
                </c:pt>
                <c:pt idx="629">
                  <c:v>22/07/2019</c:v>
                </c:pt>
                <c:pt idx="630">
                  <c:v>23/07/2019</c:v>
                </c:pt>
                <c:pt idx="631">
                  <c:v>24/07/2019</c:v>
                </c:pt>
                <c:pt idx="632">
                  <c:v>25/07/2019</c:v>
                </c:pt>
                <c:pt idx="633">
                  <c:v>26/07/2019</c:v>
                </c:pt>
                <c:pt idx="634">
                  <c:v>29/07/2019</c:v>
                </c:pt>
                <c:pt idx="635">
                  <c:v>30/07/2019</c:v>
                </c:pt>
                <c:pt idx="636">
                  <c:v>31/07/2019</c:v>
                </c:pt>
                <c:pt idx="637">
                  <c:v>1/8/2019</c:v>
                </c:pt>
                <c:pt idx="638">
                  <c:v>2/8/2019</c:v>
                </c:pt>
                <c:pt idx="639">
                  <c:v>5/8/2019</c:v>
                </c:pt>
                <c:pt idx="640">
                  <c:v>6/8/2019</c:v>
                </c:pt>
                <c:pt idx="641">
                  <c:v>7/8/2019</c:v>
                </c:pt>
                <c:pt idx="642">
                  <c:v>8/8/2019</c:v>
                </c:pt>
                <c:pt idx="643">
                  <c:v>9/8/2019</c:v>
                </c:pt>
                <c:pt idx="644">
                  <c:v>12/8/2019</c:v>
                </c:pt>
                <c:pt idx="645">
                  <c:v>13/08/2019</c:v>
                </c:pt>
                <c:pt idx="646">
                  <c:v>14/08/2019</c:v>
                </c:pt>
                <c:pt idx="647">
                  <c:v>15/08/2019</c:v>
                </c:pt>
                <c:pt idx="648">
                  <c:v>16/08/2019</c:v>
                </c:pt>
                <c:pt idx="649">
                  <c:v>19/08/2019</c:v>
                </c:pt>
                <c:pt idx="650">
                  <c:v>20/08/2019</c:v>
                </c:pt>
                <c:pt idx="651">
                  <c:v>21/08/2019</c:v>
                </c:pt>
                <c:pt idx="652">
                  <c:v>22/08/2019</c:v>
                </c:pt>
                <c:pt idx="653">
                  <c:v>23/08/2019</c:v>
                </c:pt>
                <c:pt idx="654">
                  <c:v>26/08/2019</c:v>
                </c:pt>
                <c:pt idx="655">
                  <c:v>27/08/2019</c:v>
                </c:pt>
                <c:pt idx="656">
                  <c:v>28/08/2019</c:v>
                </c:pt>
                <c:pt idx="657">
                  <c:v>29/08/2019</c:v>
                </c:pt>
                <c:pt idx="658">
                  <c:v>30/08/2019</c:v>
                </c:pt>
                <c:pt idx="659">
                  <c:v>2/9/2019</c:v>
                </c:pt>
                <c:pt idx="660">
                  <c:v>3/9/2019</c:v>
                </c:pt>
                <c:pt idx="661">
                  <c:v>4/9/2019</c:v>
                </c:pt>
                <c:pt idx="662">
                  <c:v>5/9/2019</c:v>
                </c:pt>
                <c:pt idx="663">
                  <c:v>6/9/2019</c:v>
                </c:pt>
                <c:pt idx="664">
                  <c:v>9/9/2019</c:v>
                </c:pt>
                <c:pt idx="665">
                  <c:v>10/9/2019</c:v>
                </c:pt>
                <c:pt idx="666">
                  <c:v>11/9/2019</c:v>
                </c:pt>
                <c:pt idx="667">
                  <c:v>12/9/2019</c:v>
                </c:pt>
                <c:pt idx="668">
                  <c:v>13/09/2019</c:v>
                </c:pt>
                <c:pt idx="669">
                  <c:v>16/09/2019</c:v>
                </c:pt>
                <c:pt idx="670">
                  <c:v>17/09/2019</c:v>
                </c:pt>
                <c:pt idx="671">
                  <c:v>18/09/2019</c:v>
                </c:pt>
                <c:pt idx="672">
                  <c:v>19/09/2019</c:v>
                </c:pt>
                <c:pt idx="673">
                  <c:v>20/09/2019</c:v>
                </c:pt>
                <c:pt idx="674">
                  <c:v>23/09/2019</c:v>
                </c:pt>
                <c:pt idx="675">
                  <c:v>24/09/2019</c:v>
                </c:pt>
                <c:pt idx="676">
                  <c:v>25/09/2019</c:v>
                </c:pt>
                <c:pt idx="677">
                  <c:v>26/09/2019</c:v>
                </c:pt>
                <c:pt idx="678">
                  <c:v>27/09/2019</c:v>
                </c:pt>
                <c:pt idx="679">
                  <c:v>30/09/2019</c:v>
                </c:pt>
                <c:pt idx="680">
                  <c:v>1/10/2019</c:v>
                </c:pt>
                <c:pt idx="681">
                  <c:v>2/10/2019</c:v>
                </c:pt>
                <c:pt idx="682">
                  <c:v>3/10/2019</c:v>
                </c:pt>
                <c:pt idx="683">
                  <c:v>4/10/2019</c:v>
                </c:pt>
                <c:pt idx="684">
                  <c:v>7/10/2019</c:v>
                </c:pt>
                <c:pt idx="685">
                  <c:v>8/10/2019</c:v>
                </c:pt>
                <c:pt idx="686">
                  <c:v>9/10/2019</c:v>
                </c:pt>
                <c:pt idx="687">
                  <c:v>10/10/2019</c:v>
                </c:pt>
                <c:pt idx="688">
                  <c:v>11/10/2019</c:v>
                </c:pt>
                <c:pt idx="689">
                  <c:v>14/10/2019</c:v>
                </c:pt>
                <c:pt idx="690">
                  <c:v>15/10/2019</c:v>
                </c:pt>
                <c:pt idx="691">
                  <c:v>16/10/2019</c:v>
                </c:pt>
                <c:pt idx="692">
                  <c:v>17/10/2019</c:v>
                </c:pt>
                <c:pt idx="693">
                  <c:v>18/10/2019</c:v>
                </c:pt>
                <c:pt idx="694">
                  <c:v>21/10/2019</c:v>
                </c:pt>
                <c:pt idx="695">
                  <c:v>22/10/2019</c:v>
                </c:pt>
                <c:pt idx="696">
                  <c:v>23/10/2019</c:v>
                </c:pt>
                <c:pt idx="697">
                  <c:v>24/10/2019</c:v>
                </c:pt>
                <c:pt idx="698">
                  <c:v>25/10/2019</c:v>
                </c:pt>
                <c:pt idx="699">
                  <c:v>28/10/2019</c:v>
                </c:pt>
                <c:pt idx="700">
                  <c:v>29/10/2019</c:v>
                </c:pt>
                <c:pt idx="701">
                  <c:v>30/10/2019</c:v>
                </c:pt>
                <c:pt idx="702">
                  <c:v>31/10/2019</c:v>
                </c:pt>
                <c:pt idx="703">
                  <c:v>1/11/2019</c:v>
                </c:pt>
                <c:pt idx="704">
                  <c:v>4/11/2019</c:v>
                </c:pt>
                <c:pt idx="705">
                  <c:v>5/11/2019</c:v>
                </c:pt>
                <c:pt idx="706">
                  <c:v>6/11/2019</c:v>
                </c:pt>
                <c:pt idx="707">
                  <c:v>7/11/2019</c:v>
                </c:pt>
                <c:pt idx="708">
                  <c:v>8/11/2019</c:v>
                </c:pt>
                <c:pt idx="709">
                  <c:v>11/11/2019</c:v>
                </c:pt>
                <c:pt idx="710">
                  <c:v>12/11/2019</c:v>
                </c:pt>
                <c:pt idx="711">
                  <c:v>13/11/2019</c:v>
                </c:pt>
                <c:pt idx="712">
                  <c:v>14/11/2019</c:v>
                </c:pt>
                <c:pt idx="713">
                  <c:v>15/11/2019</c:v>
                </c:pt>
                <c:pt idx="714">
                  <c:v>18/11/2019</c:v>
                </c:pt>
                <c:pt idx="715">
                  <c:v>19/11/2019</c:v>
                </c:pt>
                <c:pt idx="716">
                  <c:v>20/11/2019</c:v>
                </c:pt>
                <c:pt idx="717">
                  <c:v>21/11/2019</c:v>
                </c:pt>
                <c:pt idx="718">
                  <c:v>22/11/2019</c:v>
                </c:pt>
                <c:pt idx="719">
                  <c:v>25/11/2019</c:v>
                </c:pt>
                <c:pt idx="720">
                  <c:v>26/11/2019</c:v>
                </c:pt>
                <c:pt idx="721">
                  <c:v>27/11/2019</c:v>
                </c:pt>
                <c:pt idx="722">
                  <c:v>28/11/2019</c:v>
                </c:pt>
                <c:pt idx="723">
                  <c:v>29/11/2019</c:v>
                </c:pt>
                <c:pt idx="724">
                  <c:v>2/12/2019</c:v>
                </c:pt>
                <c:pt idx="725">
                  <c:v>3/12/2019</c:v>
                </c:pt>
                <c:pt idx="726">
                  <c:v>4/12/2019</c:v>
                </c:pt>
                <c:pt idx="727">
                  <c:v>5/12/2019</c:v>
                </c:pt>
                <c:pt idx="728">
                  <c:v>6/12/2019</c:v>
                </c:pt>
                <c:pt idx="729">
                  <c:v>9/12/2019</c:v>
                </c:pt>
                <c:pt idx="730">
                  <c:v>10/12/2019</c:v>
                </c:pt>
                <c:pt idx="731">
                  <c:v>11/12/2019</c:v>
                </c:pt>
                <c:pt idx="732">
                  <c:v>12/12/2019</c:v>
                </c:pt>
                <c:pt idx="733">
                  <c:v>13/12/2019</c:v>
                </c:pt>
                <c:pt idx="734">
                  <c:v>16/12/2019</c:v>
                </c:pt>
                <c:pt idx="735">
                  <c:v>17/12/2019</c:v>
                </c:pt>
                <c:pt idx="736">
                  <c:v>18/12/2019</c:v>
                </c:pt>
                <c:pt idx="737">
                  <c:v>19/12/2019</c:v>
                </c:pt>
                <c:pt idx="738">
                  <c:v>20/12/2019</c:v>
                </c:pt>
                <c:pt idx="739">
                  <c:v>23/12/2019</c:v>
                </c:pt>
                <c:pt idx="740">
                  <c:v>24/12/2019</c:v>
                </c:pt>
                <c:pt idx="741">
                  <c:v>25/12/2019</c:v>
                </c:pt>
                <c:pt idx="742">
                  <c:v>26/12/2019</c:v>
                </c:pt>
                <c:pt idx="743">
                  <c:v>27/12/2019</c:v>
                </c:pt>
                <c:pt idx="744">
                  <c:v>30/12/2019</c:v>
                </c:pt>
                <c:pt idx="745">
                  <c:v>8/1/2020</c:v>
                </c:pt>
                <c:pt idx="746">
                  <c:v>9/1/2020</c:v>
                </c:pt>
                <c:pt idx="747">
                  <c:v>10/1/2020</c:v>
                </c:pt>
                <c:pt idx="748">
                  <c:v>13/01/2020</c:v>
                </c:pt>
                <c:pt idx="749">
                  <c:v>14/01/2020</c:v>
                </c:pt>
                <c:pt idx="750">
                  <c:v>15/01/2020</c:v>
                </c:pt>
                <c:pt idx="751">
                  <c:v>16/01/2020</c:v>
                </c:pt>
                <c:pt idx="752">
                  <c:v>17/01/2020</c:v>
                </c:pt>
                <c:pt idx="753">
                  <c:v>20/01/2020</c:v>
                </c:pt>
                <c:pt idx="754">
                  <c:v>21/01/2020</c:v>
                </c:pt>
                <c:pt idx="755">
                  <c:v>22/01/2020</c:v>
                </c:pt>
                <c:pt idx="756">
                  <c:v>23/01/2020</c:v>
                </c:pt>
                <c:pt idx="757">
                  <c:v>24/01/2020</c:v>
                </c:pt>
                <c:pt idx="758">
                  <c:v>29/01/2020</c:v>
                </c:pt>
                <c:pt idx="759">
                  <c:v>30/01/2020</c:v>
                </c:pt>
                <c:pt idx="760">
                  <c:v>31/01/2020</c:v>
                </c:pt>
                <c:pt idx="761">
                  <c:v>1/2/2020</c:v>
                </c:pt>
                <c:pt idx="762">
                  <c:v>3/2/2020</c:v>
                </c:pt>
                <c:pt idx="763">
                  <c:v>4/2/2020</c:v>
                </c:pt>
                <c:pt idx="764">
                  <c:v>5/2/2020</c:v>
                </c:pt>
                <c:pt idx="765">
                  <c:v>6/2/2020</c:v>
                </c:pt>
                <c:pt idx="766">
                  <c:v>7/2/2020</c:v>
                </c:pt>
                <c:pt idx="767">
                  <c:v>10/2/2020</c:v>
                </c:pt>
                <c:pt idx="768">
                  <c:v>11/2/2020</c:v>
                </c:pt>
                <c:pt idx="769">
                  <c:v>12/2/2020</c:v>
                </c:pt>
                <c:pt idx="770">
                  <c:v>13/02/2020</c:v>
                </c:pt>
                <c:pt idx="771">
                  <c:v>14/02/2020</c:v>
                </c:pt>
                <c:pt idx="772">
                  <c:v>17/02/2020</c:v>
                </c:pt>
                <c:pt idx="773">
                  <c:v>18/02/2020</c:v>
                </c:pt>
                <c:pt idx="774">
                  <c:v>19/02/2020</c:v>
                </c:pt>
                <c:pt idx="775">
                  <c:v>20/02/2020</c:v>
                </c:pt>
                <c:pt idx="776">
                  <c:v>21/02/2020</c:v>
                </c:pt>
                <c:pt idx="777">
                  <c:v>24/02/2020</c:v>
                </c:pt>
                <c:pt idx="778">
                  <c:v>25/02/2020</c:v>
                </c:pt>
                <c:pt idx="779">
                  <c:v>26/02/2020</c:v>
                </c:pt>
                <c:pt idx="780">
                  <c:v>27/02/2020</c:v>
                </c:pt>
                <c:pt idx="781">
                  <c:v>28/02/2020</c:v>
                </c:pt>
                <c:pt idx="782">
                  <c:v>2/3/2020</c:v>
                </c:pt>
                <c:pt idx="783">
                  <c:v>3/3/2020</c:v>
                </c:pt>
                <c:pt idx="784">
                  <c:v>4/3/2020</c:v>
                </c:pt>
                <c:pt idx="785">
                  <c:v>5/3/2020</c:v>
                </c:pt>
                <c:pt idx="786">
                  <c:v>6/3/2020</c:v>
                </c:pt>
                <c:pt idx="787">
                  <c:v>9/3/2020</c:v>
                </c:pt>
                <c:pt idx="788">
                  <c:v>10/3/2020</c:v>
                </c:pt>
                <c:pt idx="789">
                  <c:v>11/3/2020</c:v>
                </c:pt>
                <c:pt idx="790">
                  <c:v>12/3/2020</c:v>
                </c:pt>
                <c:pt idx="791">
                  <c:v>13/03/2020</c:v>
                </c:pt>
                <c:pt idx="792">
                  <c:v>16/03/2020</c:v>
                </c:pt>
                <c:pt idx="793">
                  <c:v>17/03/2020</c:v>
                </c:pt>
                <c:pt idx="794">
                  <c:v>18/03/2020</c:v>
                </c:pt>
                <c:pt idx="795">
                  <c:v>19/03/2020</c:v>
                </c:pt>
                <c:pt idx="796">
                  <c:v>20/03/2020</c:v>
                </c:pt>
                <c:pt idx="797">
                  <c:v>23/03/2020</c:v>
                </c:pt>
                <c:pt idx="798">
                  <c:v>24/03/2020</c:v>
                </c:pt>
                <c:pt idx="799">
                  <c:v>25/03/2020</c:v>
                </c:pt>
                <c:pt idx="800">
                  <c:v>26/03/2020</c:v>
                </c:pt>
                <c:pt idx="801">
                  <c:v>27/03/2020</c:v>
                </c:pt>
                <c:pt idx="802">
                  <c:v>30/03/2020</c:v>
                </c:pt>
                <c:pt idx="803">
                  <c:v>31/03/2020</c:v>
                </c:pt>
                <c:pt idx="804">
                  <c:v>1/4/2020</c:v>
                </c:pt>
                <c:pt idx="805">
                  <c:v>2/4/2020</c:v>
                </c:pt>
                <c:pt idx="806">
                  <c:v>3/4/2020</c:v>
                </c:pt>
                <c:pt idx="807">
                  <c:v>6/4/2020</c:v>
                </c:pt>
                <c:pt idx="808">
                  <c:v>7/4/2020</c:v>
                </c:pt>
                <c:pt idx="809">
                  <c:v>8/4/2020</c:v>
                </c:pt>
                <c:pt idx="810">
                  <c:v>9/4/2020</c:v>
                </c:pt>
                <c:pt idx="811">
                  <c:v>10/4/2020</c:v>
                </c:pt>
                <c:pt idx="812">
                  <c:v>13/04/2020</c:v>
                </c:pt>
                <c:pt idx="813">
                  <c:v>14/04/2020</c:v>
                </c:pt>
                <c:pt idx="814">
                  <c:v>15/04/2020</c:v>
                </c:pt>
                <c:pt idx="815">
                  <c:v>16/04/2020</c:v>
                </c:pt>
                <c:pt idx="816">
                  <c:v>17/04/2020</c:v>
                </c:pt>
                <c:pt idx="817">
                  <c:v>20/04/2020</c:v>
                </c:pt>
                <c:pt idx="818">
                  <c:v>21/04/2020</c:v>
                </c:pt>
                <c:pt idx="819">
                  <c:v>22/04/2020</c:v>
                </c:pt>
                <c:pt idx="820">
                  <c:v>23/04/2020</c:v>
                </c:pt>
                <c:pt idx="821">
                  <c:v>27/04/2020</c:v>
                </c:pt>
                <c:pt idx="822">
                  <c:v>28/04/2020</c:v>
                </c:pt>
                <c:pt idx="823">
                  <c:v>29/04/2020</c:v>
                </c:pt>
                <c:pt idx="824">
                  <c:v>30/04/2020</c:v>
                </c:pt>
                <c:pt idx="825">
                  <c:v>4/5/2020</c:v>
                </c:pt>
                <c:pt idx="826">
                  <c:v>5/5/2020</c:v>
                </c:pt>
                <c:pt idx="827">
                  <c:v>6/5/2020</c:v>
                </c:pt>
                <c:pt idx="828">
                  <c:v>7/5/2020</c:v>
                </c:pt>
                <c:pt idx="829">
                  <c:v>8/5/2020</c:v>
                </c:pt>
                <c:pt idx="830">
                  <c:v>11/5/2020</c:v>
                </c:pt>
                <c:pt idx="831">
                  <c:v>12/5/2020</c:v>
                </c:pt>
                <c:pt idx="832">
                  <c:v>13/05/2020</c:v>
                </c:pt>
                <c:pt idx="833">
                  <c:v>14/05/2020</c:v>
                </c:pt>
                <c:pt idx="834">
                  <c:v>15/05/2020</c:v>
                </c:pt>
                <c:pt idx="835">
                  <c:v>18/05/2020</c:v>
                </c:pt>
                <c:pt idx="836">
                  <c:v>19/05/2020</c:v>
                </c:pt>
                <c:pt idx="837">
                  <c:v>20/05/2020</c:v>
                </c:pt>
                <c:pt idx="838">
                  <c:v>21/05/2020</c:v>
                </c:pt>
                <c:pt idx="839">
                  <c:v>22/05/2020</c:v>
                </c:pt>
                <c:pt idx="840">
                  <c:v>23/05/2020</c:v>
                </c:pt>
                <c:pt idx="841">
                  <c:v>25/05/2020</c:v>
                </c:pt>
                <c:pt idx="842">
                  <c:v>26/05/2020</c:v>
                </c:pt>
                <c:pt idx="843">
                  <c:v>27/05/2020</c:v>
                </c:pt>
                <c:pt idx="844">
                  <c:v>1/6/2020</c:v>
                </c:pt>
                <c:pt idx="845">
                  <c:v>2/6/2020</c:v>
                </c:pt>
                <c:pt idx="846">
                  <c:v>3/6/2020</c:v>
                </c:pt>
                <c:pt idx="847">
                  <c:v>4/6/2020</c:v>
                </c:pt>
                <c:pt idx="848">
                  <c:v>5/6/2020</c:v>
                </c:pt>
                <c:pt idx="849">
                  <c:v>8/6/2020</c:v>
                </c:pt>
                <c:pt idx="850">
                  <c:v>9/6/2020</c:v>
                </c:pt>
                <c:pt idx="851">
                  <c:v>10/6/2020</c:v>
                </c:pt>
                <c:pt idx="852">
                  <c:v>11/6/2020</c:v>
                </c:pt>
                <c:pt idx="853">
                  <c:v>12/6/2020</c:v>
                </c:pt>
                <c:pt idx="854">
                  <c:v>15/06/2020</c:v>
                </c:pt>
                <c:pt idx="855">
                  <c:v>16/06/2020</c:v>
                </c:pt>
                <c:pt idx="856">
                  <c:v>17/06/2020</c:v>
                </c:pt>
                <c:pt idx="857">
                  <c:v>18/06/2020</c:v>
                </c:pt>
                <c:pt idx="858">
                  <c:v>19/06/2020</c:v>
                </c:pt>
                <c:pt idx="859">
                  <c:v>22/06/2020</c:v>
                </c:pt>
                <c:pt idx="860">
                  <c:v>23/06/2020</c:v>
                </c:pt>
                <c:pt idx="861">
                  <c:v>24/06/2020</c:v>
                </c:pt>
                <c:pt idx="862">
                  <c:v>25/06/2020</c:v>
                </c:pt>
                <c:pt idx="863">
                  <c:v>26/06/2020</c:v>
                </c:pt>
                <c:pt idx="864">
                  <c:v>29/06/2020</c:v>
                </c:pt>
                <c:pt idx="865">
                  <c:v>30/06/2020</c:v>
                </c:pt>
                <c:pt idx="866">
                  <c:v>1/7/2020</c:v>
                </c:pt>
              </c:strCache>
            </c:strRef>
          </c:cat>
          <c:val>
            <c:numRef>
              <c:f>Sheet1!$C$2:$C$868</c:f>
              <c:numCache>
                <c:formatCode>0</c:formatCode>
                <c:ptCount val="867"/>
                <c:pt idx="0" formatCode="General">
                  <c:v>100</c:v>
                </c:pt>
                <c:pt idx="1">
                  <c:v>99.87639060568587</c:v>
                </c:pt>
                <c:pt idx="2">
                  <c:v>99.752781211372081</c:v>
                </c:pt>
                <c:pt idx="3">
                  <c:v>101.11248454882571</c:v>
                </c:pt>
                <c:pt idx="4">
                  <c:v>100.9888751545115</c:v>
                </c:pt>
                <c:pt idx="5">
                  <c:v>100.86526576019793</c:v>
                </c:pt>
                <c:pt idx="6">
                  <c:v>101.48331273176763</c:v>
                </c:pt>
                <c:pt idx="7">
                  <c:v>101.6069221260813</c:v>
                </c:pt>
                <c:pt idx="8">
                  <c:v>100.24721878862812</c:v>
                </c:pt>
                <c:pt idx="9">
                  <c:v>100.74165636588396</c:v>
                </c:pt>
                <c:pt idx="10">
                  <c:v>101.23609394313969</c:v>
                </c:pt>
                <c:pt idx="11">
                  <c:v>101.60692212608133</c:v>
                </c:pt>
                <c:pt idx="12">
                  <c:v>101.23609394313969</c:v>
                </c:pt>
                <c:pt idx="13">
                  <c:v>100.37082818294166</c:v>
                </c:pt>
                <c:pt idx="14">
                  <c:v>100.12360939431399</c:v>
                </c:pt>
                <c:pt idx="15">
                  <c:v>100.24721878862815</c:v>
                </c:pt>
                <c:pt idx="16">
                  <c:v>100.24721878862815</c:v>
                </c:pt>
                <c:pt idx="17">
                  <c:v>99.629171817057781</c:v>
                </c:pt>
                <c:pt idx="18">
                  <c:v>100.74165636588397</c:v>
                </c:pt>
                <c:pt idx="19">
                  <c:v>100.86526576019794</c:v>
                </c:pt>
                <c:pt idx="20">
                  <c:v>102.10135970333749</c:v>
                </c:pt>
                <c:pt idx="21">
                  <c:v>101.11248454882575</c:v>
                </c:pt>
                <c:pt idx="22">
                  <c:v>101.11248454882575</c:v>
                </c:pt>
                <c:pt idx="23">
                  <c:v>101.97775030902351</c:v>
                </c:pt>
                <c:pt idx="24">
                  <c:v>102.59579728059335</c:v>
                </c:pt>
                <c:pt idx="25">
                  <c:v>103.95550061804715</c:v>
                </c:pt>
                <c:pt idx="26">
                  <c:v>104.32632880098866</c:v>
                </c:pt>
                <c:pt idx="27">
                  <c:v>104.82076637824464</c:v>
                </c:pt>
                <c:pt idx="28">
                  <c:v>105.19159456118669</c:v>
                </c:pt>
                <c:pt idx="29">
                  <c:v>104.20271940667485</c:v>
                </c:pt>
                <c:pt idx="30">
                  <c:v>103.83189122373305</c:v>
                </c:pt>
                <c:pt idx="31">
                  <c:v>103.83189122373305</c:v>
                </c:pt>
                <c:pt idx="32">
                  <c:v>103.95550061804717</c:v>
                </c:pt>
                <c:pt idx="33">
                  <c:v>103.83189122373305</c:v>
                </c:pt>
                <c:pt idx="34">
                  <c:v>103.95550061804717</c:v>
                </c:pt>
                <c:pt idx="35">
                  <c:v>104.20271940667485</c:v>
                </c:pt>
                <c:pt idx="36">
                  <c:v>103.83189122373305</c:v>
                </c:pt>
                <c:pt idx="37">
                  <c:v>103.58467243510512</c:v>
                </c:pt>
                <c:pt idx="38">
                  <c:v>102.71940667490755</c:v>
                </c:pt>
                <c:pt idx="39">
                  <c:v>102.47218788627924</c:v>
                </c:pt>
                <c:pt idx="40">
                  <c:v>103.70828182941905</c:v>
                </c:pt>
                <c:pt idx="41">
                  <c:v>103.46106304079129</c:v>
                </c:pt>
                <c:pt idx="42">
                  <c:v>102.10135970333749</c:v>
                </c:pt>
                <c:pt idx="43">
                  <c:v>101.85414091470955</c:v>
                </c:pt>
                <c:pt idx="44">
                  <c:v>101.73053152039557</c:v>
                </c:pt>
                <c:pt idx="45">
                  <c:v>101.60692212608133</c:v>
                </c:pt>
                <c:pt idx="46">
                  <c:v>101.35970333745335</c:v>
                </c:pt>
                <c:pt idx="47">
                  <c:v>103.09023485784921</c:v>
                </c:pt>
                <c:pt idx="48">
                  <c:v>103.46106304079127</c:v>
                </c:pt>
                <c:pt idx="49">
                  <c:v>103.95550061804715</c:v>
                </c:pt>
                <c:pt idx="50">
                  <c:v>104.57354758961687</c:v>
                </c:pt>
                <c:pt idx="51">
                  <c:v>103.33745364647731</c:v>
                </c:pt>
                <c:pt idx="52">
                  <c:v>103.95550061804717</c:v>
                </c:pt>
                <c:pt idx="53">
                  <c:v>104.32632880098866</c:v>
                </c:pt>
                <c:pt idx="54">
                  <c:v>105.31520395550069</c:v>
                </c:pt>
                <c:pt idx="55">
                  <c:v>104.82076637824468</c:v>
                </c:pt>
                <c:pt idx="56">
                  <c:v>104.94437577255866</c:v>
                </c:pt>
                <c:pt idx="57">
                  <c:v>106.18046971569845</c:v>
                </c:pt>
                <c:pt idx="58">
                  <c:v>106.18046971569845</c:v>
                </c:pt>
                <c:pt idx="59">
                  <c:v>106.18046971569845</c:v>
                </c:pt>
                <c:pt idx="60">
                  <c:v>105.9332509270707</c:v>
                </c:pt>
                <c:pt idx="61">
                  <c:v>106.92212608158229</c:v>
                </c:pt>
                <c:pt idx="62">
                  <c:v>106.18046971569845</c:v>
                </c:pt>
                <c:pt idx="63">
                  <c:v>105.31520395550069</c:v>
                </c:pt>
                <c:pt idx="64">
                  <c:v>104.69715698393092</c:v>
                </c:pt>
                <c:pt idx="65">
                  <c:v>105.68603213844233</c:v>
                </c:pt>
                <c:pt idx="66">
                  <c:v>105.93325092707072</c:v>
                </c:pt>
                <c:pt idx="67">
                  <c:v>106.30407911001244</c:v>
                </c:pt>
                <c:pt idx="68">
                  <c:v>106.92212608158226</c:v>
                </c:pt>
                <c:pt idx="69">
                  <c:v>107.04573547589624</c:v>
                </c:pt>
                <c:pt idx="70">
                  <c:v>107.04573547589624</c:v>
                </c:pt>
                <c:pt idx="71">
                  <c:v>106.4276885043264</c:v>
                </c:pt>
                <c:pt idx="72">
                  <c:v>106.4276885043264</c:v>
                </c:pt>
                <c:pt idx="73">
                  <c:v>106.92212608158229</c:v>
                </c:pt>
                <c:pt idx="74">
                  <c:v>105.9332509270707</c:v>
                </c:pt>
                <c:pt idx="75">
                  <c:v>105.43881334981469</c:v>
                </c:pt>
                <c:pt idx="76">
                  <c:v>105.06798516687277</c:v>
                </c:pt>
                <c:pt idx="77">
                  <c:v>105.06798516687277</c:v>
                </c:pt>
                <c:pt idx="78">
                  <c:v>104.8207663782447</c:v>
                </c:pt>
                <c:pt idx="79">
                  <c:v>103.95550061804721</c:v>
                </c:pt>
                <c:pt idx="80">
                  <c:v>102.71940667490757</c:v>
                </c:pt>
                <c:pt idx="81">
                  <c:v>102.71940667490757</c:v>
                </c:pt>
                <c:pt idx="82">
                  <c:v>103.21384425216326</c:v>
                </c:pt>
                <c:pt idx="83">
                  <c:v>104.94437577255866</c:v>
                </c:pt>
                <c:pt idx="84">
                  <c:v>104.57354758961691</c:v>
                </c:pt>
                <c:pt idx="85">
                  <c:v>106.30407911001244</c:v>
                </c:pt>
                <c:pt idx="86">
                  <c:v>106.05686032138451</c:v>
                </c:pt>
                <c:pt idx="87">
                  <c:v>105.31520395550072</c:v>
                </c:pt>
                <c:pt idx="88">
                  <c:v>103.21384425216326</c:v>
                </c:pt>
                <c:pt idx="89">
                  <c:v>104.69715698393092</c:v>
                </c:pt>
                <c:pt idx="90">
                  <c:v>104.57354758961694</c:v>
                </c:pt>
                <c:pt idx="91">
                  <c:v>105.56242274412865</c:v>
                </c:pt>
                <c:pt idx="92">
                  <c:v>105.43881334981469</c:v>
                </c:pt>
                <c:pt idx="93">
                  <c:v>105.68603213844236</c:v>
                </c:pt>
                <c:pt idx="94">
                  <c:v>105.80964153275633</c:v>
                </c:pt>
                <c:pt idx="95">
                  <c:v>105.0679851668728</c:v>
                </c:pt>
                <c:pt idx="96">
                  <c:v>105.43881334981469</c:v>
                </c:pt>
                <c:pt idx="97">
                  <c:v>105.31520395550073</c:v>
                </c:pt>
                <c:pt idx="98">
                  <c:v>105.0679851668728</c:v>
                </c:pt>
                <c:pt idx="99">
                  <c:v>105.31520395550073</c:v>
                </c:pt>
                <c:pt idx="100">
                  <c:v>105.0679851668728</c:v>
                </c:pt>
                <c:pt idx="101">
                  <c:v>105.31520395550073</c:v>
                </c:pt>
                <c:pt idx="102">
                  <c:v>105.0679851668728</c:v>
                </c:pt>
                <c:pt idx="103">
                  <c:v>105.31520395550073</c:v>
                </c:pt>
                <c:pt idx="104">
                  <c:v>104.69715698393092</c:v>
                </c:pt>
                <c:pt idx="105">
                  <c:v>104.69715698393092</c:v>
                </c:pt>
                <c:pt idx="106">
                  <c:v>104.44993819530296</c:v>
                </c:pt>
                <c:pt idx="107">
                  <c:v>104.82076637824474</c:v>
                </c:pt>
                <c:pt idx="108">
                  <c:v>104.57354758961695</c:v>
                </c:pt>
                <c:pt idx="109">
                  <c:v>103.70828182941918</c:v>
                </c:pt>
                <c:pt idx="110">
                  <c:v>103.21384425216328</c:v>
                </c:pt>
                <c:pt idx="111">
                  <c:v>102.47218788627931</c:v>
                </c:pt>
                <c:pt idx="112">
                  <c:v>100.74165636588405</c:v>
                </c:pt>
                <c:pt idx="113">
                  <c:v>99.629171817057852</c:v>
                </c:pt>
                <c:pt idx="114">
                  <c:v>99.381953028430232</c:v>
                </c:pt>
                <c:pt idx="115">
                  <c:v>99.752781211372152</c:v>
                </c:pt>
                <c:pt idx="116">
                  <c:v>100.49443757725598</c:v>
                </c:pt>
                <c:pt idx="117">
                  <c:v>100.74165636588405</c:v>
                </c:pt>
                <c:pt idx="118">
                  <c:v>99.752781211372152</c:v>
                </c:pt>
                <c:pt idx="119">
                  <c:v>100.6180469715698</c:v>
                </c:pt>
                <c:pt idx="120">
                  <c:v>100.12360939431406</c:v>
                </c:pt>
                <c:pt idx="121">
                  <c:v>100.2472187886282</c:v>
                </c:pt>
                <c:pt idx="122">
                  <c:v>100.12360939431406</c:v>
                </c:pt>
                <c:pt idx="123">
                  <c:v>98.516687268232644</c:v>
                </c:pt>
                <c:pt idx="124">
                  <c:v>98.145859085290596</c:v>
                </c:pt>
                <c:pt idx="125">
                  <c:v>98.145859085290596</c:v>
                </c:pt>
                <c:pt idx="126">
                  <c:v>97.527812113720458</c:v>
                </c:pt>
                <c:pt idx="127">
                  <c:v>97.527812113720458</c:v>
                </c:pt>
                <c:pt idx="128">
                  <c:v>98.887515451174394</c:v>
                </c:pt>
                <c:pt idx="129">
                  <c:v>99.134734239802313</c:v>
                </c:pt>
                <c:pt idx="130">
                  <c:v>100.00000000000009</c:v>
                </c:pt>
                <c:pt idx="131">
                  <c:v>100.12360939431406</c:v>
                </c:pt>
                <c:pt idx="132">
                  <c:v>100.12360939431406</c:v>
                </c:pt>
                <c:pt idx="133">
                  <c:v>100.12360939431406</c:v>
                </c:pt>
                <c:pt idx="134">
                  <c:v>100.6180469715698</c:v>
                </c:pt>
                <c:pt idx="135">
                  <c:v>98.763906056860378</c:v>
                </c:pt>
                <c:pt idx="136">
                  <c:v>98.640296662546476</c:v>
                </c:pt>
                <c:pt idx="137">
                  <c:v>98.763906056860378</c:v>
                </c:pt>
                <c:pt idx="138">
                  <c:v>99.629171817057852</c:v>
                </c:pt>
                <c:pt idx="139">
                  <c:v>99.505562422744248</c:v>
                </c:pt>
                <c:pt idx="140">
                  <c:v>98.640296662546461</c:v>
                </c:pt>
                <c:pt idx="141">
                  <c:v>98.640296662546461</c:v>
                </c:pt>
                <c:pt idx="142">
                  <c:v>97.527812113720472</c:v>
                </c:pt>
                <c:pt idx="143">
                  <c:v>97.775030902348689</c:v>
                </c:pt>
                <c:pt idx="144">
                  <c:v>98.022249690976622</c:v>
                </c:pt>
                <c:pt idx="145">
                  <c:v>98.393077873918401</c:v>
                </c:pt>
                <c:pt idx="146">
                  <c:v>98.763906056860449</c:v>
                </c:pt>
                <c:pt idx="147">
                  <c:v>98.640296662546476</c:v>
                </c:pt>
                <c:pt idx="148">
                  <c:v>98.887515451174423</c:v>
                </c:pt>
                <c:pt idx="149">
                  <c:v>98.269468479604569</c:v>
                </c:pt>
                <c:pt idx="150">
                  <c:v>98.887515451174423</c:v>
                </c:pt>
                <c:pt idx="151">
                  <c:v>98.640296662546476</c:v>
                </c:pt>
                <c:pt idx="152">
                  <c:v>99.258343634116301</c:v>
                </c:pt>
                <c:pt idx="153">
                  <c:v>99.505562422744248</c:v>
                </c:pt>
                <c:pt idx="154">
                  <c:v>99.505562422744248</c:v>
                </c:pt>
                <c:pt idx="155">
                  <c:v>100.1236093943141</c:v>
                </c:pt>
                <c:pt idx="156">
                  <c:v>100.1236093943141</c:v>
                </c:pt>
                <c:pt idx="157">
                  <c:v>100.1236093943141</c:v>
                </c:pt>
                <c:pt idx="158">
                  <c:v>100.1236093943141</c:v>
                </c:pt>
                <c:pt idx="159">
                  <c:v>100.1236093943141</c:v>
                </c:pt>
                <c:pt idx="160">
                  <c:v>101.23609394313982</c:v>
                </c:pt>
                <c:pt idx="161">
                  <c:v>100.61804697157</c:v>
                </c:pt>
                <c:pt idx="162">
                  <c:v>100.86526576019807</c:v>
                </c:pt>
                <c:pt idx="163">
                  <c:v>101.23609394313982</c:v>
                </c:pt>
                <c:pt idx="164">
                  <c:v>101.97775030902361</c:v>
                </c:pt>
                <c:pt idx="165">
                  <c:v>102.10135970333762</c:v>
                </c:pt>
                <c:pt idx="166">
                  <c:v>102.22496909765155</c:v>
                </c:pt>
                <c:pt idx="167">
                  <c:v>102.96662546353561</c:v>
                </c:pt>
                <c:pt idx="168">
                  <c:v>103.58467243510522</c:v>
                </c:pt>
                <c:pt idx="169">
                  <c:v>103.58467243510522</c:v>
                </c:pt>
                <c:pt idx="170">
                  <c:v>103.46106304079139</c:v>
                </c:pt>
                <c:pt idx="171">
                  <c:v>102.84301606922139</c:v>
                </c:pt>
                <c:pt idx="172">
                  <c:v>102.22496909765154</c:v>
                </c:pt>
                <c:pt idx="173">
                  <c:v>102.59579728059335</c:v>
                </c:pt>
                <c:pt idx="174">
                  <c:v>102.71940667490759</c:v>
                </c:pt>
                <c:pt idx="175">
                  <c:v>101.73053152039566</c:v>
                </c:pt>
                <c:pt idx="176">
                  <c:v>102.10135970333756</c:v>
                </c:pt>
                <c:pt idx="177">
                  <c:v>102.71940667490759</c:v>
                </c:pt>
                <c:pt idx="178">
                  <c:v>102.71940667490759</c:v>
                </c:pt>
                <c:pt idx="179">
                  <c:v>102.96662546353561</c:v>
                </c:pt>
                <c:pt idx="180">
                  <c:v>102.59579728059335</c:v>
                </c:pt>
                <c:pt idx="181">
                  <c:v>101.60692212608141</c:v>
                </c:pt>
                <c:pt idx="182">
                  <c:v>101.60692212608141</c:v>
                </c:pt>
                <c:pt idx="183">
                  <c:v>102.22496909765151</c:v>
                </c:pt>
                <c:pt idx="184">
                  <c:v>102.10135970333756</c:v>
                </c:pt>
                <c:pt idx="185">
                  <c:v>101.85414091470965</c:v>
                </c:pt>
                <c:pt idx="186">
                  <c:v>102.34857849196551</c:v>
                </c:pt>
                <c:pt idx="187">
                  <c:v>102.96662546353561</c:v>
                </c:pt>
                <c:pt idx="188">
                  <c:v>102.47218788627931</c:v>
                </c:pt>
                <c:pt idx="189">
                  <c:v>101.48331273176773</c:v>
                </c:pt>
                <c:pt idx="190">
                  <c:v>102.34857849196547</c:v>
                </c:pt>
                <c:pt idx="191">
                  <c:v>102.59579728059335</c:v>
                </c:pt>
                <c:pt idx="192">
                  <c:v>102.96662546353556</c:v>
                </c:pt>
                <c:pt idx="193">
                  <c:v>103.0902348578493</c:v>
                </c:pt>
                <c:pt idx="194">
                  <c:v>103.95550061804721</c:v>
                </c:pt>
                <c:pt idx="195">
                  <c:v>103.83189122373311</c:v>
                </c:pt>
                <c:pt idx="196">
                  <c:v>103.70828182941914</c:v>
                </c:pt>
                <c:pt idx="197">
                  <c:v>103.46106304079136</c:v>
                </c:pt>
                <c:pt idx="198">
                  <c:v>103.46106304079136</c:v>
                </c:pt>
                <c:pt idx="199">
                  <c:v>103.70828182941915</c:v>
                </c:pt>
                <c:pt idx="200">
                  <c:v>103.70828182941915</c:v>
                </c:pt>
                <c:pt idx="201">
                  <c:v>103.58467243510519</c:v>
                </c:pt>
                <c:pt idx="202">
                  <c:v>103.33745364647739</c:v>
                </c:pt>
                <c:pt idx="203">
                  <c:v>102.59579728059335</c:v>
                </c:pt>
                <c:pt idx="204">
                  <c:v>103.21384425216327</c:v>
                </c:pt>
                <c:pt idx="205">
                  <c:v>102.59579728059335</c:v>
                </c:pt>
                <c:pt idx="206">
                  <c:v>102.59579728059335</c:v>
                </c:pt>
                <c:pt idx="207">
                  <c:v>102.84301606922136</c:v>
                </c:pt>
                <c:pt idx="208">
                  <c:v>102.34857849196547</c:v>
                </c:pt>
                <c:pt idx="209">
                  <c:v>101.73053152039563</c:v>
                </c:pt>
                <c:pt idx="210">
                  <c:v>102.22496909765148</c:v>
                </c:pt>
                <c:pt idx="211">
                  <c:v>101.35970333745338</c:v>
                </c:pt>
                <c:pt idx="212">
                  <c:v>101.60692212608137</c:v>
                </c:pt>
                <c:pt idx="213">
                  <c:v>101.73053152039563</c:v>
                </c:pt>
                <c:pt idx="214">
                  <c:v>101.35970333745338</c:v>
                </c:pt>
                <c:pt idx="215">
                  <c:v>101.23609394313976</c:v>
                </c:pt>
                <c:pt idx="216">
                  <c:v>100.00000000000007</c:v>
                </c:pt>
                <c:pt idx="217">
                  <c:v>100.61804697156977</c:v>
                </c:pt>
                <c:pt idx="218">
                  <c:v>100.98887515451158</c:v>
                </c:pt>
                <c:pt idx="219">
                  <c:v>101.23609394313976</c:v>
                </c:pt>
                <c:pt idx="220">
                  <c:v>100.74165636588404</c:v>
                </c:pt>
                <c:pt idx="221">
                  <c:v>101.48331273176771</c:v>
                </c:pt>
                <c:pt idx="222">
                  <c:v>102.4721878862793</c:v>
                </c:pt>
                <c:pt idx="223">
                  <c:v>102.34857849196547</c:v>
                </c:pt>
                <c:pt idx="224">
                  <c:v>102.84301606922133</c:v>
                </c:pt>
                <c:pt idx="225">
                  <c:v>102.59579728059335</c:v>
                </c:pt>
                <c:pt idx="226">
                  <c:v>102.71940667490755</c:v>
                </c:pt>
                <c:pt idx="227">
                  <c:v>102.10135970333752</c:v>
                </c:pt>
                <c:pt idx="228">
                  <c:v>101.97775030902351</c:v>
                </c:pt>
                <c:pt idx="229">
                  <c:v>101.60692212608134</c:v>
                </c:pt>
                <c:pt idx="230">
                  <c:v>102.10135970333749</c:v>
                </c:pt>
                <c:pt idx="231">
                  <c:v>101.60692212608134</c:v>
                </c:pt>
                <c:pt idx="232">
                  <c:v>101.35970333745335</c:v>
                </c:pt>
                <c:pt idx="233">
                  <c:v>101.11248454882571</c:v>
                </c:pt>
                <c:pt idx="234">
                  <c:v>101.23609394313969</c:v>
                </c:pt>
                <c:pt idx="235">
                  <c:v>101.73053152039557</c:v>
                </c:pt>
                <c:pt idx="236">
                  <c:v>101.11248454882571</c:v>
                </c:pt>
                <c:pt idx="237">
                  <c:v>101.85414091470948</c:v>
                </c:pt>
                <c:pt idx="238">
                  <c:v>101.23609394313969</c:v>
                </c:pt>
                <c:pt idx="239">
                  <c:v>101.73053152039557</c:v>
                </c:pt>
                <c:pt idx="240">
                  <c:v>101.60692212608133</c:v>
                </c:pt>
                <c:pt idx="241">
                  <c:v>101.48331273176765</c:v>
                </c:pt>
                <c:pt idx="242">
                  <c:v>101.60692212608134</c:v>
                </c:pt>
                <c:pt idx="243">
                  <c:v>101.85414091470955</c:v>
                </c:pt>
                <c:pt idx="244">
                  <c:v>102.47218788627924</c:v>
                </c:pt>
                <c:pt idx="245">
                  <c:v>103.2138442521632</c:v>
                </c:pt>
                <c:pt idx="246">
                  <c:v>103.33745364647731</c:v>
                </c:pt>
                <c:pt idx="247">
                  <c:v>103.95550061804717</c:v>
                </c:pt>
                <c:pt idx="248">
                  <c:v>103.83189122373305</c:v>
                </c:pt>
                <c:pt idx="249">
                  <c:v>105.06798516687273</c:v>
                </c:pt>
                <c:pt idx="250">
                  <c:v>104.94437577255863</c:v>
                </c:pt>
                <c:pt idx="251">
                  <c:v>105.1915945611867</c:v>
                </c:pt>
                <c:pt idx="252">
                  <c:v>105.06798516687276</c:v>
                </c:pt>
                <c:pt idx="253">
                  <c:v>105.6860321384423</c:v>
                </c:pt>
                <c:pt idx="254">
                  <c:v>105.93325092707069</c:v>
                </c:pt>
                <c:pt idx="255">
                  <c:v>105.80964153275627</c:v>
                </c:pt>
                <c:pt idx="256">
                  <c:v>105.43881334981469</c:v>
                </c:pt>
                <c:pt idx="257">
                  <c:v>105.19159456118672</c:v>
                </c:pt>
                <c:pt idx="258">
                  <c:v>105.31520395550069</c:v>
                </c:pt>
                <c:pt idx="259">
                  <c:v>105.31520395550069</c:v>
                </c:pt>
                <c:pt idx="260">
                  <c:v>105.31520395550069</c:v>
                </c:pt>
                <c:pt idx="261">
                  <c:v>105.43881334981469</c:v>
                </c:pt>
                <c:pt idx="262">
                  <c:v>106.4276885043264</c:v>
                </c:pt>
                <c:pt idx="263">
                  <c:v>106.4276885043264</c:v>
                </c:pt>
                <c:pt idx="264">
                  <c:v>105.56242274412861</c:v>
                </c:pt>
                <c:pt idx="265">
                  <c:v>106.05686032138448</c:v>
                </c:pt>
                <c:pt idx="266">
                  <c:v>105.80964153275626</c:v>
                </c:pt>
                <c:pt idx="267">
                  <c:v>105.80964153275626</c:v>
                </c:pt>
                <c:pt idx="268">
                  <c:v>105.6860321384423</c:v>
                </c:pt>
                <c:pt idx="269">
                  <c:v>105.31520395550069</c:v>
                </c:pt>
                <c:pt idx="270">
                  <c:v>104.32632880098866</c:v>
                </c:pt>
                <c:pt idx="271">
                  <c:v>104.32632880098866</c:v>
                </c:pt>
                <c:pt idx="272">
                  <c:v>102.84301606922132</c:v>
                </c:pt>
                <c:pt idx="273">
                  <c:v>102.84301606922132</c:v>
                </c:pt>
                <c:pt idx="274">
                  <c:v>102.84301606922132</c:v>
                </c:pt>
                <c:pt idx="275">
                  <c:v>103.09023485784923</c:v>
                </c:pt>
                <c:pt idx="276">
                  <c:v>103.46106304079129</c:v>
                </c:pt>
                <c:pt idx="277">
                  <c:v>105.06798516687272</c:v>
                </c:pt>
                <c:pt idx="278">
                  <c:v>105.43881334981462</c:v>
                </c:pt>
                <c:pt idx="279">
                  <c:v>105.31520395550066</c:v>
                </c:pt>
                <c:pt idx="280">
                  <c:v>104.69715698393082</c:v>
                </c:pt>
                <c:pt idx="281">
                  <c:v>104.94437577255859</c:v>
                </c:pt>
                <c:pt idx="282">
                  <c:v>104.69715698393082</c:v>
                </c:pt>
                <c:pt idx="283">
                  <c:v>105.31520395550062</c:v>
                </c:pt>
                <c:pt idx="284">
                  <c:v>106.30407911001235</c:v>
                </c:pt>
                <c:pt idx="285">
                  <c:v>106.5512978986403</c:v>
                </c:pt>
                <c:pt idx="286">
                  <c:v>105.68603213844227</c:v>
                </c:pt>
                <c:pt idx="287">
                  <c:v>104.82076637824464</c:v>
                </c:pt>
                <c:pt idx="288">
                  <c:v>104.82076637824464</c:v>
                </c:pt>
                <c:pt idx="289">
                  <c:v>104.20271940667485</c:v>
                </c:pt>
                <c:pt idx="290">
                  <c:v>105.06798516687272</c:v>
                </c:pt>
                <c:pt idx="291">
                  <c:v>104.20271940667485</c:v>
                </c:pt>
                <c:pt idx="292">
                  <c:v>104.57354758961685</c:v>
                </c:pt>
                <c:pt idx="293">
                  <c:v>104.32632880098866</c:v>
                </c:pt>
                <c:pt idx="294">
                  <c:v>104.32632880098866</c:v>
                </c:pt>
                <c:pt idx="295">
                  <c:v>104.20271940667485</c:v>
                </c:pt>
                <c:pt idx="296">
                  <c:v>103.21384425216321</c:v>
                </c:pt>
                <c:pt idx="297">
                  <c:v>103.21384425216321</c:v>
                </c:pt>
                <c:pt idx="298">
                  <c:v>102.96662546353554</c:v>
                </c:pt>
                <c:pt idx="299">
                  <c:v>102.59579728059335</c:v>
                </c:pt>
                <c:pt idx="300">
                  <c:v>103.09023485784924</c:v>
                </c:pt>
                <c:pt idx="301">
                  <c:v>104.32632880098866</c:v>
                </c:pt>
                <c:pt idx="302">
                  <c:v>103.83189122373304</c:v>
                </c:pt>
                <c:pt idx="303">
                  <c:v>104.32632880098866</c:v>
                </c:pt>
                <c:pt idx="304">
                  <c:v>103.95550061804717</c:v>
                </c:pt>
                <c:pt idx="305">
                  <c:v>103.09023485784924</c:v>
                </c:pt>
                <c:pt idx="306">
                  <c:v>102.96662546353554</c:v>
                </c:pt>
                <c:pt idx="307">
                  <c:v>103.33745364647731</c:v>
                </c:pt>
                <c:pt idx="308">
                  <c:v>103.09023485784924</c:v>
                </c:pt>
                <c:pt idx="309">
                  <c:v>102.59579728059335</c:v>
                </c:pt>
                <c:pt idx="310">
                  <c:v>103.2138442521632</c:v>
                </c:pt>
                <c:pt idx="311">
                  <c:v>102.59579728059335</c:v>
                </c:pt>
                <c:pt idx="312">
                  <c:v>102.59579728059335</c:v>
                </c:pt>
                <c:pt idx="313">
                  <c:v>100.00000000000004</c:v>
                </c:pt>
                <c:pt idx="314">
                  <c:v>95.302843016069033</c:v>
                </c:pt>
                <c:pt idx="315">
                  <c:v>92.954264524104047</c:v>
                </c:pt>
                <c:pt idx="316">
                  <c:v>96.538936959208911</c:v>
                </c:pt>
                <c:pt idx="317">
                  <c:v>97.03337453646445</c:v>
                </c:pt>
                <c:pt idx="318">
                  <c:v>96.41532756489498</c:v>
                </c:pt>
                <c:pt idx="319">
                  <c:v>96.786155747836887</c:v>
                </c:pt>
                <c:pt idx="320">
                  <c:v>96.291718170580765</c:v>
                </c:pt>
                <c:pt idx="321">
                  <c:v>97.156983930778779</c:v>
                </c:pt>
                <c:pt idx="322">
                  <c:v>96.662546353522615</c:v>
                </c:pt>
                <c:pt idx="323">
                  <c:v>95.673671199010954</c:v>
                </c:pt>
                <c:pt idx="324">
                  <c:v>96.168108776267019</c:v>
                </c:pt>
                <c:pt idx="325">
                  <c:v>94.93201483312734</c:v>
                </c:pt>
                <c:pt idx="326">
                  <c:v>95.302843016068977</c:v>
                </c:pt>
                <c:pt idx="327">
                  <c:v>93.819530284301621</c:v>
                </c:pt>
                <c:pt idx="328">
                  <c:v>94.561186650185462</c:v>
                </c:pt>
                <c:pt idx="329">
                  <c:v>94.561186650185462</c:v>
                </c:pt>
                <c:pt idx="330">
                  <c:v>94.684796044499166</c:v>
                </c:pt>
                <c:pt idx="331">
                  <c:v>95.550061804697179</c:v>
                </c:pt>
                <c:pt idx="332">
                  <c:v>95.055624227441328</c:v>
                </c:pt>
                <c:pt idx="333">
                  <c:v>96.538936959208911</c:v>
                </c:pt>
                <c:pt idx="334">
                  <c:v>97.404202719406712</c:v>
                </c:pt>
                <c:pt idx="335">
                  <c:v>97.15698393077875</c:v>
                </c:pt>
                <c:pt idx="336">
                  <c:v>96.786155747836872</c:v>
                </c:pt>
                <c:pt idx="337">
                  <c:v>95.673671199010954</c:v>
                </c:pt>
                <c:pt idx="338">
                  <c:v>96.538936959208911</c:v>
                </c:pt>
                <c:pt idx="339">
                  <c:v>95.920889987639072</c:v>
                </c:pt>
                <c:pt idx="340">
                  <c:v>95.67367119901094</c:v>
                </c:pt>
                <c:pt idx="341">
                  <c:v>97.404202719406669</c:v>
                </c:pt>
                <c:pt idx="342">
                  <c:v>96.786155747836844</c:v>
                </c:pt>
                <c:pt idx="343">
                  <c:v>97.15698393077875</c:v>
                </c:pt>
                <c:pt idx="344">
                  <c:v>96.538936959208883</c:v>
                </c:pt>
                <c:pt idx="345">
                  <c:v>95.179233621755273</c:v>
                </c:pt>
                <c:pt idx="346">
                  <c:v>95.67367119901094</c:v>
                </c:pt>
                <c:pt idx="347">
                  <c:v>96.04449938195323</c:v>
                </c:pt>
                <c:pt idx="348">
                  <c:v>96.04449938195323</c:v>
                </c:pt>
                <c:pt idx="349">
                  <c:v>96.415327564894909</c:v>
                </c:pt>
                <c:pt idx="350">
                  <c:v>96.168108776267019</c:v>
                </c:pt>
                <c:pt idx="351">
                  <c:v>96.415327564894909</c:v>
                </c:pt>
                <c:pt idx="352">
                  <c:v>96.662546353522586</c:v>
                </c:pt>
                <c:pt idx="353">
                  <c:v>95.179233621755273</c:v>
                </c:pt>
                <c:pt idx="354">
                  <c:v>95.302843016068977</c:v>
                </c:pt>
                <c:pt idx="355">
                  <c:v>95.302843016068977</c:v>
                </c:pt>
                <c:pt idx="356">
                  <c:v>94.808405438813352</c:v>
                </c:pt>
                <c:pt idx="357">
                  <c:v>95.9208899876391</c:v>
                </c:pt>
                <c:pt idx="358">
                  <c:v>95.055624227441328</c:v>
                </c:pt>
                <c:pt idx="359">
                  <c:v>94.190358467243556</c:v>
                </c:pt>
                <c:pt idx="360">
                  <c:v>92.954264524104019</c:v>
                </c:pt>
                <c:pt idx="361">
                  <c:v>93.819530284301635</c:v>
                </c:pt>
                <c:pt idx="362">
                  <c:v>93.325092707045584</c:v>
                </c:pt>
                <c:pt idx="363">
                  <c:v>94.43757725587146</c:v>
                </c:pt>
                <c:pt idx="364">
                  <c:v>94.808405438813381</c:v>
                </c:pt>
                <c:pt idx="365">
                  <c:v>94.684796044499194</c:v>
                </c:pt>
                <c:pt idx="366">
                  <c:v>94.190358467243556</c:v>
                </c:pt>
                <c:pt idx="367">
                  <c:v>94.313967861557515</c:v>
                </c:pt>
                <c:pt idx="368">
                  <c:v>95.055624227441328</c:v>
                </c:pt>
                <c:pt idx="369">
                  <c:v>94.437577255871474</c:v>
                </c:pt>
                <c:pt idx="370">
                  <c:v>94.313967861557515</c:v>
                </c:pt>
                <c:pt idx="371">
                  <c:v>94.313967861557515</c:v>
                </c:pt>
                <c:pt idx="372">
                  <c:v>94.561186650185462</c:v>
                </c:pt>
                <c:pt idx="373">
                  <c:v>95.055624227441328</c:v>
                </c:pt>
                <c:pt idx="374">
                  <c:v>95.426452410383149</c:v>
                </c:pt>
                <c:pt idx="375">
                  <c:v>95.797280593325127</c:v>
                </c:pt>
                <c:pt idx="376">
                  <c:v>95.797280593325127</c:v>
                </c:pt>
                <c:pt idx="377">
                  <c:v>95.550061804697179</c:v>
                </c:pt>
                <c:pt idx="378">
                  <c:v>95.550061804697179</c:v>
                </c:pt>
                <c:pt idx="379">
                  <c:v>95.055624227441328</c:v>
                </c:pt>
                <c:pt idx="380">
                  <c:v>94.190358467243556</c:v>
                </c:pt>
                <c:pt idx="381">
                  <c:v>93.572311495673688</c:v>
                </c:pt>
                <c:pt idx="382">
                  <c:v>93.695920889987704</c:v>
                </c:pt>
                <c:pt idx="383">
                  <c:v>94.190358467243584</c:v>
                </c:pt>
                <c:pt idx="384">
                  <c:v>94.684796044499208</c:v>
                </c:pt>
                <c:pt idx="385">
                  <c:v>94.437577255871517</c:v>
                </c:pt>
                <c:pt idx="386">
                  <c:v>94.437577255871517</c:v>
                </c:pt>
                <c:pt idx="387">
                  <c:v>94.313967861557572</c:v>
                </c:pt>
                <c:pt idx="388">
                  <c:v>94.932014833127383</c:v>
                </c:pt>
                <c:pt idx="389">
                  <c:v>95.302843016069048</c:v>
                </c:pt>
                <c:pt idx="390">
                  <c:v>94.932014833127383</c:v>
                </c:pt>
                <c:pt idx="391">
                  <c:v>93.94313967861585</c:v>
                </c:pt>
                <c:pt idx="392">
                  <c:v>93.695920889987704</c:v>
                </c:pt>
                <c:pt idx="393">
                  <c:v>93.695920889987704</c:v>
                </c:pt>
                <c:pt idx="394">
                  <c:v>93.819530284301692</c:v>
                </c:pt>
                <c:pt idx="395">
                  <c:v>92.830655129789918</c:v>
                </c:pt>
                <c:pt idx="396">
                  <c:v>90.482076637824278</c:v>
                </c:pt>
                <c:pt idx="397">
                  <c:v>89.122373300370654</c:v>
                </c:pt>
                <c:pt idx="398">
                  <c:v>87.762669962917499</c:v>
                </c:pt>
                <c:pt idx="399">
                  <c:v>89.3695920889988</c:v>
                </c:pt>
                <c:pt idx="400">
                  <c:v>89.3695920889988</c:v>
                </c:pt>
                <c:pt idx="401">
                  <c:v>89.3695920889988</c:v>
                </c:pt>
                <c:pt idx="402">
                  <c:v>88.504326328801014</c:v>
                </c:pt>
                <c:pt idx="403">
                  <c:v>88.998763906056908</c:v>
                </c:pt>
                <c:pt idx="404">
                  <c:v>88.627935723115002</c:v>
                </c:pt>
                <c:pt idx="405">
                  <c:v>88.257107540173095</c:v>
                </c:pt>
                <c:pt idx="406">
                  <c:v>86.526576019777551</c:v>
                </c:pt>
                <c:pt idx="407">
                  <c:v>88.009888751545148</c:v>
                </c:pt>
                <c:pt idx="408">
                  <c:v>88.751545117428705</c:v>
                </c:pt>
                <c:pt idx="409">
                  <c:v>88.627935723114959</c:v>
                </c:pt>
                <c:pt idx="410">
                  <c:v>87.762669962917499</c:v>
                </c:pt>
                <c:pt idx="411">
                  <c:v>87.639060568603242</c:v>
                </c:pt>
                <c:pt idx="412">
                  <c:v>87.762669962917499</c:v>
                </c:pt>
                <c:pt idx="413">
                  <c:v>88.009888751545049</c:v>
                </c:pt>
                <c:pt idx="414">
                  <c:v>87.639060568603213</c:v>
                </c:pt>
                <c:pt idx="415">
                  <c:v>87.391841779975294</c:v>
                </c:pt>
                <c:pt idx="416">
                  <c:v>87.639060568603213</c:v>
                </c:pt>
                <c:pt idx="417">
                  <c:v>86.897404202719414</c:v>
                </c:pt>
                <c:pt idx="418">
                  <c:v>85.537700865265776</c:v>
                </c:pt>
                <c:pt idx="419">
                  <c:v>85.537700865265776</c:v>
                </c:pt>
                <c:pt idx="420">
                  <c:v>86.402966625463563</c:v>
                </c:pt>
                <c:pt idx="421">
                  <c:v>87.515451174289069</c:v>
                </c:pt>
                <c:pt idx="422">
                  <c:v>87.515451174289069</c:v>
                </c:pt>
                <c:pt idx="423">
                  <c:v>87.886279357231118</c:v>
                </c:pt>
                <c:pt idx="424">
                  <c:v>88.380716934486756</c:v>
                </c:pt>
                <c:pt idx="425">
                  <c:v>89.245982694684628</c:v>
                </c:pt>
                <c:pt idx="426">
                  <c:v>89.987639060568597</c:v>
                </c:pt>
                <c:pt idx="427">
                  <c:v>90.358467243510489</c:v>
                </c:pt>
                <c:pt idx="428">
                  <c:v>90.482076637824207</c:v>
                </c:pt>
                <c:pt idx="429">
                  <c:v>90.482076637824207</c:v>
                </c:pt>
                <c:pt idx="430">
                  <c:v>90.605686032138195</c:v>
                </c:pt>
                <c:pt idx="431">
                  <c:v>90.605686032138195</c:v>
                </c:pt>
                <c:pt idx="432">
                  <c:v>91.100123609394458</c:v>
                </c:pt>
                <c:pt idx="433">
                  <c:v>91.223733003708219</c:v>
                </c:pt>
                <c:pt idx="434">
                  <c:v>91.347342398022178</c:v>
                </c:pt>
                <c:pt idx="435">
                  <c:v>90.482076637824207</c:v>
                </c:pt>
                <c:pt idx="436">
                  <c:v>89.864029666254623</c:v>
                </c:pt>
                <c:pt idx="437">
                  <c:v>89.740420271940849</c:v>
                </c:pt>
                <c:pt idx="438">
                  <c:v>90.111248454882556</c:v>
                </c:pt>
                <c:pt idx="439">
                  <c:v>90.729295426452381</c:v>
                </c:pt>
                <c:pt idx="440">
                  <c:v>91.47095179233618</c:v>
                </c:pt>
                <c:pt idx="441">
                  <c:v>91.47095179233618</c:v>
                </c:pt>
                <c:pt idx="442">
                  <c:v>91.223733003708219</c:v>
                </c:pt>
                <c:pt idx="443">
                  <c:v>91.223733003708219</c:v>
                </c:pt>
                <c:pt idx="444">
                  <c:v>91.100123609394458</c:v>
                </c:pt>
                <c:pt idx="445">
                  <c:v>91.594561186650168</c:v>
                </c:pt>
                <c:pt idx="446">
                  <c:v>91.718170580964113</c:v>
                </c:pt>
                <c:pt idx="447">
                  <c:v>91.347342398022178</c:v>
                </c:pt>
                <c:pt idx="448">
                  <c:v>91.347342398022178</c:v>
                </c:pt>
                <c:pt idx="449">
                  <c:v>91.347342398022178</c:v>
                </c:pt>
                <c:pt idx="450">
                  <c:v>91.223733003708219</c:v>
                </c:pt>
                <c:pt idx="451">
                  <c:v>91.47095179233618</c:v>
                </c:pt>
                <c:pt idx="452">
                  <c:v>91.47095179233618</c:v>
                </c:pt>
                <c:pt idx="453">
                  <c:v>91.47095179233618</c:v>
                </c:pt>
                <c:pt idx="454">
                  <c:v>91.718170580964113</c:v>
                </c:pt>
                <c:pt idx="455">
                  <c:v>91.594561186650154</c:v>
                </c:pt>
                <c:pt idx="456">
                  <c:v>91.718170580964113</c:v>
                </c:pt>
                <c:pt idx="457">
                  <c:v>90.852904820766184</c:v>
                </c:pt>
                <c:pt idx="458">
                  <c:v>91.47095179233618</c:v>
                </c:pt>
                <c:pt idx="459">
                  <c:v>91.347342398022178</c:v>
                </c:pt>
                <c:pt idx="460">
                  <c:v>90.85290482076617</c:v>
                </c:pt>
                <c:pt idx="461">
                  <c:v>90.111248454882528</c:v>
                </c:pt>
                <c:pt idx="462">
                  <c:v>89.245982694684599</c:v>
                </c:pt>
                <c:pt idx="463">
                  <c:v>89.122373300370597</c:v>
                </c:pt>
                <c:pt idx="464">
                  <c:v>89.122373300370597</c:v>
                </c:pt>
                <c:pt idx="465">
                  <c:v>90.358467243510418</c:v>
                </c:pt>
                <c:pt idx="466">
                  <c:v>90.852904820766156</c:v>
                </c:pt>
                <c:pt idx="467">
                  <c:v>91.10012360939443</c:v>
                </c:pt>
                <c:pt idx="468">
                  <c:v>91.223733003708148</c:v>
                </c:pt>
                <c:pt idx="469">
                  <c:v>90.852904820766128</c:v>
                </c:pt>
                <c:pt idx="470">
                  <c:v>91.223733003708148</c:v>
                </c:pt>
                <c:pt idx="471">
                  <c:v>91.223733003708148</c:v>
                </c:pt>
                <c:pt idx="472">
                  <c:v>90.111248454882485</c:v>
                </c:pt>
                <c:pt idx="473">
                  <c:v>89.864029666254567</c:v>
                </c:pt>
                <c:pt idx="474">
                  <c:v>88.99876390605678</c:v>
                </c:pt>
                <c:pt idx="475">
                  <c:v>89.987639060568597</c:v>
                </c:pt>
                <c:pt idx="476">
                  <c:v>89.740420271940806</c:v>
                </c:pt>
                <c:pt idx="477">
                  <c:v>90.234857849196487</c:v>
                </c:pt>
                <c:pt idx="478">
                  <c:v>90.482076637824179</c:v>
                </c:pt>
                <c:pt idx="479">
                  <c:v>89.864029666254595</c:v>
                </c:pt>
                <c:pt idx="480">
                  <c:v>89.49320148331303</c:v>
                </c:pt>
                <c:pt idx="481">
                  <c:v>89.616810877626406</c:v>
                </c:pt>
                <c:pt idx="482">
                  <c:v>90.482076637824207</c:v>
                </c:pt>
                <c:pt idx="483">
                  <c:v>90.234857849196501</c:v>
                </c:pt>
                <c:pt idx="484">
                  <c:v>90.358467243510418</c:v>
                </c:pt>
                <c:pt idx="485">
                  <c:v>90.482076637824207</c:v>
                </c:pt>
                <c:pt idx="486">
                  <c:v>90.234857849196501</c:v>
                </c:pt>
                <c:pt idx="487">
                  <c:v>90.111248454882528</c:v>
                </c:pt>
                <c:pt idx="488">
                  <c:v>89.864029666254595</c:v>
                </c:pt>
                <c:pt idx="489">
                  <c:v>89.122373300370597</c:v>
                </c:pt>
                <c:pt idx="490">
                  <c:v>88.998763906056809</c:v>
                </c:pt>
                <c:pt idx="491">
                  <c:v>87.762669962917414</c:v>
                </c:pt>
                <c:pt idx="492">
                  <c:v>87.515451174288998</c:v>
                </c:pt>
                <c:pt idx="493">
                  <c:v>86.897404202719372</c:v>
                </c:pt>
                <c:pt idx="494">
                  <c:v>86.279357231149518</c:v>
                </c:pt>
                <c:pt idx="495">
                  <c:v>86.279357231149518</c:v>
                </c:pt>
                <c:pt idx="496">
                  <c:v>86.155747836835161</c:v>
                </c:pt>
                <c:pt idx="497">
                  <c:v>89.245982694684599</c:v>
                </c:pt>
                <c:pt idx="498">
                  <c:v>89.493201483313001</c:v>
                </c:pt>
                <c:pt idx="499">
                  <c:v>89.493201483313001</c:v>
                </c:pt>
                <c:pt idx="500">
                  <c:v>89.740420271940806</c:v>
                </c:pt>
                <c:pt idx="501">
                  <c:v>89.369592088998701</c:v>
                </c:pt>
                <c:pt idx="502">
                  <c:v>89.616810877626378</c:v>
                </c:pt>
                <c:pt idx="503">
                  <c:v>90.111248454882499</c:v>
                </c:pt>
                <c:pt idx="504">
                  <c:v>90.234857849196473</c:v>
                </c:pt>
                <c:pt idx="505">
                  <c:v>90.358467243510418</c:v>
                </c:pt>
                <c:pt idx="506">
                  <c:v>90.358467243510418</c:v>
                </c:pt>
                <c:pt idx="507">
                  <c:v>90.111248454882514</c:v>
                </c:pt>
                <c:pt idx="508">
                  <c:v>90.605686032138138</c:v>
                </c:pt>
                <c:pt idx="509">
                  <c:v>90.9765142150803</c:v>
                </c:pt>
                <c:pt idx="510">
                  <c:v>90.729295426452353</c:v>
                </c:pt>
                <c:pt idx="511">
                  <c:v>90.729295426452353</c:v>
                </c:pt>
                <c:pt idx="512">
                  <c:v>91.100123609394444</c:v>
                </c:pt>
                <c:pt idx="513">
                  <c:v>92.336217552533725</c:v>
                </c:pt>
                <c:pt idx="514">
                  <c:v>91.841779975278229</c:v>
                </c:pt>
                <c:pt idx="515">
                  <c:v>91.841779975278229</c:v>
                </c:pt>
                <c:pt idx="516">
                  <c:v>92.088998763906019</c:v>
                </c:pt>
                <c:pt idx="517">
                  <c:v>91.841779975278229</c:v>
                </c:pt>
                <c:pt idx="518">
                  <c:v>91.47095179233618</c:v>
                </c:pt>
                <c:pt idx="519">
                  <c:v>91.594561186650139</c:v>
                </c:pt>
                <c:pt idx="520">
                  <c:v>92.088998763906019</c:v>
                </c:pt>
                <c:pt idx="521">
                  <c:v>92.212608158219979</c:v>
                </c:pt>
                <c:pt idx="522">
                  <c:v>91.96538936959206</c:v>
                </c:pt>
                <c:pt idx="523">
                  <c:v>90.358467243510418</c:v>
                </c:pt>
                <c:pt idx="524">
                  <c:v>90.482076637824207</c:v>
                </c:pt>
                <c:pt idx="525">
                  <c:v>90.976514215080329</c:v>
                </c:pt>
                <c:pt idx="526">
                  <c:v>90.976514215080329</c:v>
                </c:pt>
                <c:pt idx="527">
                  <c:v>91.594561186650168</c:v>
                </c:pt>
                <c:pt idx="528">
                  <c:v>92.088998763906019</c:v>
                </c:pt>
                <c:pt idx="529">
                  <c:v>92.212608158219979</c:v>
                </c:pt>
                <c:pt idx="530">
                  <c:v>92.583436341161757</c:v>
                </c:pt>
                <c:pt idx="531">
                  <c:v>92.088998763906019</c:v>
                </c:pt>
                <c:pt idx="532">
                  <c:v>91.965389369592046</c:v>
                </c:pt>
                <c:pt idx="533">
                  <c:v>91.965389369592046</c:v>
                </c:pt>
                <c:pt idx="534">
                  <c:v>91.965389369592046</c:v>
                </c:pt>
                <c:pt idx="535">
                  <c:v>92.212608158219979</c:v>
                </c:pt>
                <c:pt idx="536">
                  <c:v>92.212608158219979</c:v>
                </c:pt>
                <c:pt idx="537">
                  <c:v>91.841779975278229</c:v>
                </c:pt>
                <c:pt idx="538">
                  <c:v>91.718170580964113</c:v>
                </c:pt>
                <c:pt idx="539">
                  <c:v>91.47095179233618</c:v>
                </c:pt>
                <c:pt idx="540">
                  <c:v>91.718170580964113</c:v>
                </c:pt>
                <c:pt idx="541">
                  <c:v>91.965389369592103</c:v>
                </c:pt>
                <c:pt idx="542">
                  <c:v>91.965389369592103</c:v>
                </c:pt>
                <c:pt idx="543">
                  <c:v>92.088998763906048</c:v>
                </c:pt>
                <c:pt idx="544">
                  <c:v>93.077873918417808</c:v>
                </c:pt>
                <c:pt idx="545">
                  <c:v>93.572311495673659</c:v>
                </c:pt>
                <c:pt idx="546">
                  <c:v>93.325092707045556</c:v>
                </c:pt>
                <c:pt idx="547">
                  <c:v>94.437577255871432</c:v>
                </c:pt>
                <c:pt idx="548">
                  <c:v>93.695920889987633</c:v>
                </c:pt>
                <c:pt idx="549">
                  <c:v>93.448702101359558</c:v>
                </c:pt>
                <c:pt idx="550">
                  <c:v>93.448702101359558</c:v>
                </c:pt>
                <c:pt idx="551">
                  <c:v>92.830655129789818</c:v>
                </c:pt>
                <c:pt idx="552">
                  <c:v>92.707045735475901</c:v>
                </c:pt>
                <c:pt idx="553">
                  <c:v>92.954264524104005</c:v>
                </c:pt>
                <c:pt idx="554">
                  <c:v>91.965389369592103</c:v>
                </c:pt>
                <c:pt idx="555">
                  <c:v>91.841779975278286</c:v>
                </c:pt>
                <c:pt idx="556">
                  <c:v>92.336217552533753</c:v>
                </c:pt>
                <c:pt idx="557">
                  <c:v>92.088998763906048</c:v>
                </c:pt>
                <c:pt idx="558">
                  <c:v>92.088998763906048</c:v>
                </c:pt>
                <c:pt idx="559">
                  <c:v>92.088998763906048</c:v>
                </c:pt>
                <c:pt idx="560">
                  <c:v>92.954264524104005</c:v>
                </c:pt>
                <c:pt idx="561">
                  <c:v>92.830655129789818</c:v>
                </c:pt>
                <c:pt idx="562">
                  <c:v>93.201483312731554</c:v>
                </c:pt>
                <c:pt idx="563">
                  <c:v>93.201483312731554</c:v>
                </c:pt>
                <c:pt idx="564">
                  <c:v>93.325092707045556</c:v>
                </c:pt>
                <c:pt idx="565">
                  <c:v>93.201483312731554</c:v>
                </c:pt>
                <c:pt idx="566">
                  <c:v>93.448702101359558</c:v>
                </c:pt>
                <c:pt idx="567">
                  <c:v>93.201483312731554</c:v>
                </c:pt>
                <c:pt idx="568">
                  <c:v>93.201483312731554</c:v>
                </c:pt>
                <c:pt idx="569">
                  <c:v>93.448702101359558</c:v>
                </c:pt>
                <c:pt idx="570">
                  <c:v>93.448702101359558</c:v>
                </c:pt>
                <c:pt idx="571">
                  <c:v>91.718170580964141</c:v>
                </c:pt>
                <c:pt idx="572">
                  <c:v>91.841779975278271</c:v>
                </c:pt>
                <c:pt idx="573">
                  <c:v>91.965389369592103</c:v>
                </c:pt>
                <c:pt idx="574">
                  <c:v>92.212608158219979</c:v>
                </c:pt>
                <c:pt idx="575">
                  <c:v>90.976514215080357</c:v>
                </c:pt>
                <c:pt idx="576">
                  <c:v>90.852904820766227</c:v>
                </c:pt>
                <c:pt idx="577">
                  <c:v>91.347342398022249</c:v>
                </c:pt>
                <c:pt idx="578">
                  <c:v>91.223733003708219</c:v>
                </c:pt>
                <c:pt idx="579">
                  <c:v>91.347342398022249</c:v>
                </c:pt>
                <c:pt idx="580">
                  <c:v>91.470951792336209</c:v>
                </c:pt>
                <c:pt idx="581">
                  <c:v>91.100123609394487</c:v>
                </c:pt>
                <c:pt idx="582">
                  <c:v>90.976514215080357</c:v>
                </c:pt>
                <c:pt idx="583">
                  <c:v>91.594561186650211</c:v>
                </c:pt>
                <c:pt idx="584">
                  <c:v>91.965389369592103</c:v>
                </c:pt>
                <c:pt idx="585">
                  <c:v>91.841779975278286</c:v>
                </c:pt>
                <c:pt idx="586">
                  <c:v>91.965389369592103</c:v>
                </c:pt>
                <c:pt idx="587">
                  <c:v>91.965389369592103</c:v>
                </c:pt>
                <c:pt idx="588">
                  <c:v>92.336217552533753</c:v>
                </c:pt>
                <c:pt idx="589">
                  <c:v>91.718170580964156</c:v>
                </c:pt>
                <c:pt idx="590">
                  <c:v>91.965389369592103</c:v>
                </c:pt>
                <c:pt idx="591">
                  <c:v>92.088998763906048</c:v>
                </c:pt>
                <c:pt idx="592">
                  <c:v>91.223733003708219</c:v>
                </c:pt>
                <c:pt idx="593">
                  <c:v>91.470951792336209</c:v>
                </c:pt>
                <c:pt idx="594">
                  <c:v>90.605686032138209</c:v>
                </c:pt>
                <c:pt idx="595">
                  <c:v>90.852904820766227</c:v>
                </c:pt>
                <c:pt idx="596">
                  <c:v>90.976514215080371</c:v>
                </c:pt>
                <c:pt idx="597">
                  <c:v>91.223733003708219</c:v>
                </c:pt>
                <c:pt idx="598">
                  <c:v>90.976514215080371</c:v>
                </c:pt>
                <c:pt idx="599">
                  <c:v>91.100123609394487</c:v>
                </c:pt>
                <c:pt idx="600">
                  <c:v>91.594561186650182</c:v>
                </c:pt>
                <c:pt idx="601">
                  <c:v>91.841779975278286</c:v>
                </c:pt>
                <c:pt idx="602">
                  <c:v>91.470951792336209</c:v>
                </c:pt>
                <c:pt idx="603">
                  <c:v>91.470951792336209</c:v>
                </c:pt>
                <c:pt idx="604">
                  <c:v>91.841779975278286</c:v>
                </c:pt>
                <c:pt idx="605">
                  <c:v>91.841779975278286</c:v>
                </c:pt>
                <c:pt idx="606">
                  <c:v>91.841779975278286</c:v>
                </c:pt>
                <c:pt idx="607">
                  <c:v>92.336217552533753</c:v>
                </c:pt>
                <c:pt idx="608">
                  <c:v>93.325092707045556</c:v>
                </c:pt>
                <c:pt idx="609">
                  <c:v>93.572311495673659</c:v>
                </c:pt>
                <c:pt idx="610">
                  <c:v>93.943139678615807</c:v>
                </c:pt>
                <c:pt idx="611">
                  <c:v>94.066749072929341</c:v>
                </c:pt>
                <c:pt idx="612">
                  <c:v>93.448702101359558</c:v>
                </c:pt>
                <c:pt idx="613">
                  <c:v>93.572311495673659</c:v>
                </c:pt>
                <c:pt idx="614">
                  <c:v>93.572311495673659</c:v>
                </c:pt>
                <c:pt idx="615">
                  <c:v>93.325092707045556</c:v>
                </c:pt>
                <c:pt idx="616">
                  <c:v>93.20148331273154</c:v>
                </c:pt>
                <c:pt idx="617">
                  <c:v>92.830655129789818</c:v>
                </c:pt>
                <c:pt idx="618">
                  <c:v>92.954264524103934</c:v>
                </c:pt>
                <c:pt idx="619">
                  <c:v>92.336217552533725</c:v>
                </c:pt>
                <c:pt idx="620">
                  <c:v>92.336217552533725</c:v>
                </c:pt>
                <c:pt idx="621">
                  <c:v>92.459826946847897</c:v>
                </c:pt>
                <c:pt idx="622">
                  <c:v>93.572311495673588</c:v>
                </c:pt>
                <c:pt idx="623">
                  <c:v>93.448702101359558</c:v>
                </c:pt>
                <c:pt idx="624">
                  <c:v>94.066749072929284</c:v>
                </c:pt>
                <c:pt idx="625">
                  <c:v>93.943139678615736</c:v>
                </c:pt>
                <c:pt idx="626">
                  <c:v>93.695920889987576</c:v>
                </c:pt>
                <c:pt idx="627">
                  <c:v>93.572311495673588</c:v>
                </c:pt>
                <c:pt idx="628">
                  <c:v>93.448702101359558</c:v>
                </c:pt>
                <c:pt idx="629">
                  <c:v>93.448702101359558</c:v>
                </c:pt>
                <c:pt idx="630">
                  <c:v>93.201483312731526</c:v>
                </c:pt>
                <c:pt idx="631">
                  <c:v>93.325092707045528</c:v>
                </c:pt>
                <c:pt idx="632">
                  <c:v>93.201483312731526</c:v>
                </c:pt>
                <c:pt idx="633">
                  <c:v>93.201483312731526</c:v>
                </c:pt>
                <c:pt idx="634">
                  <c:v>92.707045735475873</c:v>
                </c:pt>
                <c:pt idx="635">
                  <c:v>92.830655129789818</c:v>
                </c:pt>
                <c:pt idx="636">
                  <c:v>92.707045735475873</c:v>
                </c:pt>
                <c:pt idx="637">
                  <c:v>92.212608158219979</c:v>
                </c:pt>
                <c:pt idx="638">
                  <c:v>90.605686032138166</c:v>
                </c:pt>
                <c:pt idx="639">
                  <c:v>90.605686032138166</c:v>
                </c:pt>
                <c:pt idx="640">
                  <c:v>90.234857849196501</c:v>
                </c:pt>
                <c:pt idx="641">
                  <c:v>90.605686032138166</c:v>
                </c:pt>
                <c:pt idx="642">
                  <c:v>90.234857849196501</c:v>
                </c:pt>
                <c:pt idx="643">
                  <c:v>89.864029666254595</c:v>
                </c:pt>
                <c:pt idx="644">
                  <c:v>89.864029666254595</c:v>
                </c:pt>
                <c:pt idx="645">
                  <c:v>89.616810877626406</c:v>
                </c:pt>
                <c:pt idx="646">
                  <c:v>90.111248454882528</c:v>
                </c:pt>
                <c:pt idx="647">
                  <c:v>88.875154511742849</c:v>
                </c:pt>
                <c:pt idx="648">
                  <c:v>89.245982694684614</c:v>
                </c:pt>
                <c:pt idx="649">
                  <c:v>88.009888751545049</c:v>
                </c:pt>
                <c:pt idx="650">
                  <c:v>88.133498145858809</c:v>
                </c:pt>
                <c:pt idx="651">
                  <c:v>88.998763906056809</c:v>
                </c:pt>
                <c:pt idx="652">
                  <c:v>89.616810877626406</c:v>
                </c:pt>
                <c:pt idx="653">
                  <c:v>89.616810877626406</c:v>
                </c:pt>
                <c:pt idx="654">
                  <c:v>89.122373300370597</c:v>
                </c:pt>
                <c:pt idx="655">
                  <c:v>88.627935723114888</c:v>
                </c:pt>
                <c:pt idx="656">
                  <c:v>88.133498145858795</c:v>
                </c:pt>
                <c:pt idx="657">
                  <c:v>88.257107540173024</c:v>
                </c:pt>
                <c:pt idx="658">
                  <c:v>88.627935723114888</c:v>
                </c:pt>
                <c:pt idx="659">
                  <c:v>88.257107540172996</c:v>
                </c:pt>
                <c:pt idx="660">
                  <c:v>88.009888751545049</c:v>
                </c:pt>
                <c:pt idx="661">
                  <c:v>88.751545117428606</c:v>
                </c:pt>
                <c:pt idx="662">
                  <c:v>89.245982694684571</c:v>
                </c:pt>
                <c:pt idx="663">
                  <c:v>89.245982694684571</c:v>
                </c:pt>
                <c:pt idx="664">
                  <c:v>89.987639060568526</c:v>
                </c:pt>
                <c:pt idx="665">
                  <c:v>89.987639060568526</c:v>
                </c:pt>
                <c:pt idx="666">
                  <c:v>89.987639060568526</c:v>
                </c:pt>
                <c:pt idx="667">
                  <c:v>90.482076637824136</c:v>
                </c:pt>
                <c:pt idx="668">
                  <c:v>91.594561186650083</c:v>
                </c:pt>
                <c:pt idx="669">
                  <c:v>91.841779975278214</c:v>
                </c:pt>
                <c:pt idx="670">
                  <c:v>91.71817058096407</c:v>
                </c:pt>
                <c:pt idx="671">
                  <c:v>91.34734239802215</c:v>
                </c:pt>
                <c:pt idx="672">
                  <c:v>91.718170580964056</c:v>
                </c:pt>
                <c:pt idx="673">
                  <c:v>92.336217552533668</c:v>
                </c:pt>
                <c:pt idx="674">
                  <c:v>91.965389369591989</c:v>
                </c:pt>
                <c:pt idx="675">
                  <c:v>92.459826946847897</c:v>
                </c:pt>
                <c:pt idx="676">
                  <c:v>91.470951792336109</c:v>
                </c:pt>
                <c:pt idx="677">
                  <c:v>91.470951792336109</c:v>
                </c:pt>
                <c:pt idx="678">
                  <c:v>91.470951792336109</c:v>
                </c:pt>
                <c:pt idx="679">
                  <c:v>90.729295426452282</c:v>
                </c:pt>
                <c:pt idx="680">
                  <c:v>90.482076637824107</c:v>
                </c:pt>
                <c:pt idx="681">
                  <c:v>89.987639060568497</c:v>
                </c:pt>
                <c:pt idx="682">
                  <c:v>90.482076637824079</c:v>
                </c:pt>
                <c:pt idx="683">
                  <c:v>90.852904820766085</c:v>
                </c:pt>
                <c:pt idx="684">
                  <c:v>90.729295426452282</c:v>
                </c:pt>
                <c:pt idx="685">
                  <c:v>90.605686032138067</c:v>
                </c:pt>
                <c:pt idx="686">
                  <c:v>90.852904820766085</c:v>
                </c:pt>
                <c:pt idx="687">
                  <c:v>90.976514215080229</c:v>
                </c:pt>
                <c:pt idx="688">
                  <c:v>91.718170580964028</c:v>
                </c:pt>
                <c:pt idx="689">
                  <c:v>91.718170580964028</c:v>
                </c:pt>
                <c:pt idx="690">
                  <c:v>91.470951792336081</c:v>
                </c:pt>
                <c:pt idx="691">
                  <c:v>91.718170580964028</c:v>
                </c:pt>
                <c:pt idx="692">
                  <c:v>92.088998763905849</c:v>
                </c:pt>
                <c:pt idx="693">
                  <c:v>92.088998763905849</c:v>
                </c:pt>
                <c:pt idx="694">
                  <c:v>92.459826946847826</c:v>
                </c:pt>
                <c:pt idx="695">
                  <c:v>92.459826946847826</c:v>
                </c:pt>
                <c:pt idx="696">
                  <c:v>92.088998763905849</c:v>
                </c:pt>
                <c:pt idx="697">
                  <c:v>91.965389369591918</c:v>
                </c:pt>
                <c:pt idx="698">
                  <c:v>91.965389369591918</c:v>
                </c:pt>
                <c:pt idx="699">
                  <c:v>92.459826946847826</c:v>
                </c:pt>
                <c:pt idx="700">
                  <c:v>91.965389369591918</c:v>
                </c:pt>
                <c:pt idx="701">
                  <c:v>92.212608158219879</c:v>
                </c:pt>
                <c:pt idx="702">
                  <c:v>91.965389369591918</c:v>
                </c:pt>
                <c:pt idx="703">
                  <c:v>92.088998763905849</c:v>
                </c:pt>
                <c:pt idx="704">
                  <c:v>92.088998763905849</c:v>
                </c:pt>
                <c:pt idx="705">
                  <c:v>93.07787391841768</c:v>
                </c:pt>
                <c:pt idx="706">
                  <c:v>92.459826946847897</c:v>
                </c:pt>
                <c:pt idx="707">
                  <c:v>92.707045735475774</c:v>
                </c:pt>
                <c:pt idx="708">
                  <c:v>92.336217552533654</c:v>
                </c:pt>
                <c:pt idx="709">
                  <c:v>92.336217552533654</c:v>
                </c:pt>
                <c:pt idx="710">
                  <c:v>92.212608158219879</c:v>
                </c:pt>
                <c:pt idx="711">
                  <c:v>91.718170580964014</c:v>
                </c:pt>
                <c:pt idx="712">
                  <c:v>92.088998763905849</c:v>
                </c:pt>
                <c:pt idx="713">
                  <c:v>92.459826946847826</c:v>
                </c:pt>
                <c:pt idx="714">
                  <c:v>92.459826946847826</c:v>
                </c:pt>
                <c:pt idx="715">
                  <c:v>92.583436341161658</c:v>
                </c:pt>
                <c:pt idx="716">
                  <c:v>92.212608158219851</c:v>
                </c:pt>
                <c:pt idx="717">
                  <c:v>92.336217552533626</c:v>
                </c:pt>
                <c:pt idx="718">
                  <c:v>92.583436341161658</c:v>
                </c:pt>
                <c:pt idx="719">
                  <c:v>92.336217552533597</c:v>
                </c:pt>
                <c:pt idx="720">
                  <c:v>92.088998763905849</c:v>
                </c:pt>
                <c:pt idx="721">
                  <c:v>92.212608158219851</c:v>
                </c:pt>
                <c:pt idx="722">
                  <c:v>92.088998763905849</c:v>
                </c:pt>
                <c:pt idx="723">
                  <c:v>92.212608158219851</c:v>
                </c:pt>
                <c:pt idx="724">
                  <c:v>91.841779975278115</c:v>
                </c:pt>
                <c:pt idx="725">
                  <c:v>92.212608158219851</c:v>
                </c:pt>
                <c:pt idx="726">
                  <c:v>92.336217552533597</c:v>
                </c:pt>
                <c:pt idx="727">
                  <c:v>92.583436341161658</c:v>
                </c:pt>
                <c:pt idx="728">
                  <c:v>92.707045735475717</c:v>
                </c:pt>
                <c:pt idx="729">
                  <c:v>92.583436341161658</c:v>
                </c:pt>
                <c:pt idx="730">
                  <c:v>92.95426452410382</c:v>
                </c:pt>
                <c:pt idx="731">
                  <c:v>93.077873918417581</c:v>
                </c:pt>
                <c:pt idx="732">
                  <c:v>93.448702101359459</c:v>
                </c:pt>
                <c:pt idx="733">
                  <c:v>94.684796044498924</c:v>
                </c:pt>
                <c:pt idx="734">
                  <c:v>94.066749072929156</c:v>
                </c:pt>
                <c:pt idx="735">
                  <c:v>94.190358467243271</c:v>
                </c:pt>
                <c:pt idx="736">
                  <c:v>94.313967861557231</c:v>
                </c:pt>
                <c:pt idx="737">
                  <c:v>94.561186650185192</c:v>
                </c:pt>
                <c:pt idx="738">
                  <c:v>95.055624227441044</c:v>
                </c:pt>
                <c:pt idx="739">
                  <c:v>94.93201483312707</c:v>
                </c:pt>
                <c:pt idx="740">
                  <c:v>95.426452410382879</c:v>
                </c:pt>
                <c:pt idx="741">
                  <c:v>96.04449938195296</c:v>
                </c:pt>
                <c:pt idx="742">
                  <c:v>95.920889987638816</c:v>
                </c:pt>
                <c:pt idx="743">
                  <c:v>95.673671199010727</c:v>
                </c:pt>
                <c:pt idx="744">
                  <c:v>96.044499381952974</c:v>
                </c:pt>
                <c:pt idx="745">
                  <c:v>95.797280593324871</c:v>
                </c:pt>
                <c:pt idx="746">
                  <c:v>96.909765142150519</c:v>
                </c:pt>
                <c:pt idx="747">
                  <c:v>96.538936959208641</c:v>
                </c:pt>
                <c:pt idx="748">
                  <c:v>97.15698393077848</c:v>
                </c:pt>
                <c:pt idx="749">
                  <c:v>96.538936959208613</c:v>
                </c:pt>
                <c:pt idx="750">
                  <c:v>96.291718170580438</c:v>
                </c:pt>
                <c:pt idx="751">
                  <c:v>96.291718170580438</c:v>
                </c:pt>
                <c:pt idx="752">
                  <c:v>96.538936959208613</c:v>
                </c:pt>
                <c:pt idx="753">
                  <c:v>96.168108776266507</c:v>
                </c:pt>
                <c:pt idx="754">
                  <c:v>95.797280593324842</c:v>
                </c:pt>
                <c:pt idx="755">
                  <c:v>95.550061804696668</c:v>
                </c:pt>
                <c:pt idx="756">
                  <c:v>95.550061804696668</c:v>
                </c:pt>
                <c:pt idx="757">
                  <c:v>95.797280593324842</c:v>
                </c:pt>
                <c:pt idx="758">
                  <c:v>94.561186650185192</c:v>
                </c:pt>
                <c:pt idx="759">
                  <c:v>94.066749072929156</c:v>
                </c:pt>
                <c:pt idx="760">
                  <c:v>93.448702101359359</c:v>
                </c:pt>
                <c:pt idx="761">
                  <c:v>93.448702101359359</c:v>
                </c:pt>
                <c:pt idx="762">
                  <c:v>92.583436341161658</c:v>
                </c:pt>
                <c:pt idx="763">
                  <c:v>93.572311495673389</c:v>
                </c:pt>
                <c:pt idx="764">
                  <c:v>94.43757725587119</c:v>
                </c:pt>
                <c:pt idx="765">
                  <c:v>93.695920889987391</c:v>
                </c:pt>
                <c:pt idx="766">
                  <c:v>92.707045735475646</c:v>
                </c:pt>
                <c:pt idx="767">
                  <c:v>92.583436341161658</c:v>
                </c:pt>
                <c:pt idx="768">
                  <c:v>92.70704573547566</c:v>
                </c:pt>
                <c:pt idx="769">
                  <c:v>93.819530284301365</c:v>
                </c:pt>
                <c:pt idx="770">
                  <c:v>92.954264524103777</c:v>
                </c:pt>
                <c:pt idx="771">
                  <c:v>93.201483312731341</c:v>
                </c:pt>
                <c:pt idx="772">
                  <c:v>93.572311495673418</c:v>
                </c:pt>
                <c:pt idx="773">
                  <c:v>92.830655129789548</c:v>
                </c:pt>
                <c:pt idx="774">
                  <c:v>93.077873918417538</c:v>
                </c:pt>
                <c:pt idx="775">
                  <c:v>92.707045735475646</c:v>
                </c:pt>
                <c:pt idx="776">
                  <c:v>91.841779975278044</c:v>
                </c:pt>
                <c:pt idx="777">
                  <c:v>91.841779975278044</c:v>
                </c:pt>
                <c:pt idx="778">
                  <c:v>90.358467243510248</c:v>
                </c:pt>
                <c:pt idx="779">
                  <c:v>89.987639060568426</c:v>
                </c:pt>
                <c:pt idx="780">
                  <c:v>89.987639060568426</c:v>
                </c:pt>
                <c:pt idx="781">
                  <c:v>87.639060568602986</c:v>
                </c:pt>
                <c:pt idx="782">
                  <c:v>88.87515451174265</c:v>
                </c:pt>
                <c:pt idx="783">
                  <c:v>89.122373300370427</c:v>
                </c:pt>
                <c:pt idx="784">
                  <c:v>90.111248454882329</c:v>
                </c:pt>
                <c:pt idx="785">
                  <c:v>89.36959208899853</c:v>
                </c:pt>
                <c:pt idx="786">
                  <c:v>87.021013597033146</c:v>
                </c:pt>
                <c:pt idx="787">
                  <c:v>80.469715698393045</c:v>
                </c:pt>
                <c:pt idx="788">
                  <c:v>82.818294190358245</c:v>
                </c:pt>
                <c:pt idx="789">
                  <c:v>83.43634116192807</c:v>
                </c:pt>
                <c:pt idx="790">
                  <c:v>80.346106304078873</c:v>
                </c:pt>
                <c:pt idx="791">
                  <c:v>82.941903584672531</c:v>
                </c:pt>
                <c:pt idx="792">
                  <c:v>80.964153275648968</c:v>
                </c:pt>
                <c:pt idx="793">
                  <c:v>81.087762669962842</c:v>
                </c:pt>
                <c:pt idx="794">
                  <c:v>77.873918417799288</c:v>
                </c:pt>
                <c:pt idx="795">
                  <c:v>76.019777503089756</c:v>
                </c:pt>
                <c:pt idx="796">
                  <c:v>78.36835599505541</c:v>
                </c:pt>
                <c:pt idx="797">
                  <c:v>75.772558714461823</c:v>
                </c:pt>
                <c:pt idx="798">
                  <c:v>77.750309023485457</c:v>
                </c:pt>
                <c:pt idx="799">
                  <c:v>79.110012360939251</c:v>
                </c:pt>
                <c:pt idx="800">
                  <c:v>78.491965389369639</c:v>
                </c:pt>
                <c:pt idx="801">
                  <c:v>79.110012360939251</c:v>
                </c:pt>
                <c:pt idx="802">
                  <c:v>77.873918417799317</c:v>
                </c:pt>
                <c:pt idx="803">
                  <c:v>79.851668726823078</c:v>
                </c:pt>
                <c:pt idx="804">
                  <c:v>79.11001236093928</c:v>
                </c:pt>
                <c:pt idx="805">
                  <c:v>79.480840543881158</c:v>
                </c:pt>
                <c:pt idx="806">
                  <c:v>81.087762669962899</c:v>
                </c:pt>
                <c:pt idx="807">
                  <c:v>81.334981458590619</c:v>
                </c:pt>
                <c:pt idx="808">
                  <c:v>81.82941903584657</c:v>
                </c:pt>
                <c:pt idx="809">
                  <c:v>81.087762669962913</c:v>
                </c:pt>
                <c:pt idx="810">
                  <c:v>82.32385661310245</c:v>
                </c:pt>
                <c:pt idx="811">
                  <c:v>82.447466007416423</c:v>
                </c:pt>
                <c:pt idx="812">
                  <c:v>81.582200247218637</c:v>
                </c:pt>
                <c:pt idx="813">
                  <c:v>81.705809641532625</c:v>
                </c:pt>
                <c:pt idx="814">
                  <c:v>81.211372064276745</c:v>
                </c:pt>
                <c:pt idx="815">
                  <c:v>80.840543881334867</c:v>
                </c:pt>
                <c:pt idx="816">
                  <c:v>80.593325092706849</c:v>
                </c:pt>
                <c:pt idx="817">
                  <c:v>80.222496909765013</c:v>
                </c:pt>
                <c:pt idx="818">
                  <c:v>77.626699629171696</c:v>
                </c:pt>
                <c:pt idx="819">
                  <c:v>77.379480840543508</c:v>
                </c:pt>
                <c:pt idx="820">
                  <c:v>78.862793572311318</c:v>
                </c:pt>
                <c:pt idx="821">
                  <c:v>79.728059332508906</c:v>
                </c:pt>
                <c:pt idx="822">
                  <c:v>80.222496909765013</c:v>
                </c:pt>
                <c:pt idx="823">
                  <c:v>80.469715698393131</c:v>
                </c:pt>
                <c:pt idx="824">
                  <c:v>81.087762669962927</c:v>
                </c:pt>
                <c:pt idx="825">
                  <c:v>78.615574783683286</c:v>
                </c:pt>
                <c:pt idx="826">
                  <c:v>80.222496909764857</c:v>
                </c:pt>
                <c:pt idx="827">
                  <c:v>80.098887515450727</c:v>
                </c:pt>
                <c:pt idx="828">
                  <c:v>80.964153275649068</c:v>
                </c:pt>
                <c:pt idx="829">
                  <c:v>81.334981458590619</c:v>
                </c:pt>
                <c:pt idx="830">
                  <c:v>81.458590852904436</c:v>
                </c:pt>
                <c:pt idx="831">
                  <c:v>81.953028430160543</c:v>
                </c:pt>
                <c:pt idx="832">
                  <c:v>82.200247218788448</c:v>
                </c:pt>
                <c:pt idx="833">
                  <c:v>81.953028430160515</c:v>
                </c:pt>
                <c:pt idx="834">
                  <c:v>82.200247218788448</c:v>
                </c:pt>
                <c:pt idx="835">
                  <c:v>82.447466007416395</c:v>
                </c:pt>
                <c:pt idx="836">
                  <c:v>82.818294190358287</c:v>
                </c:pt>
                <c:pt idx="837">
                  <c:v>83.189122373300179</c:v>
                </c:pt>
                <c:pt idx="838">
                  <c:v>83.930778739183737</c:v>
                </c:pt>
                <c:pt idx="839">
                  <c:v>82.941903584672602</c:v>
                </c:pt>
                <c:pt idx="840">
                  <c:v>82.941903584672602</c:v>
                </c:pt>
                <c:pt idx="841">
                  <c:v>83.559950556242086</c:v>
                </c:pt>
                <c:pt idx="842">
                  <c:v>84.177997527811726</c:v>
                </c:pt>
                <c:pt idx="843">
                  <c:v>84.425216316439588</c:v>
                </c:pt>
                <c:pt idx="844">
                  <c:v>85.537700865265563</c:v>
                </c:pt>
                <c:pt idx="845">
                  <c:v>86.773794808405071</c:v>
                </c:pt>
                <c:pt idx="846">
                  <c:v>87.144622991347461</c:v>
                </c:pt>
                <c:pt idx="847">
                  <c:v>86.155747836835005</c:v>
                </c:pt>
                <c:pt idx="848">
                  <c:v>86.650185414091084</c:v>
                </c:pt>
                <c:pt idx="849">
                  <c:v>87.268232385661108</c:v>
                </c:pt>
                <c:pt idx="850">
                  <c:v>86.402966625463336</c:v>
                </c:pt>
                <c:pt idx="851">
                  <c:v>86.402966625463336</c:v>
                </c:pt>
                <c:pt idx="852">
                  <c:v>86.402966625463336</c:v>
                </c:pt>
                <c:pt idx="853">
                  <c:v>85.661310259579508</c:v>
                </c:pt>
                <c:pt idx="854">
                  <c:v>84.548825710753789</c:v>
                </c:pt>
                <c:pt idx="855">
                  <c:v>85.290482076637588</c:v>
                </c:pt>
                <c:pt idx="856">
                  <c:v>85.043263288009911</c:v>
                </c:pt>
                <c:pt idx="857">
                  <c:v>85.66131025957948</c:v>
                </c:pt>
                <c:pt idx="858">
                  <c:v>85.414091470951547</c:v>
                </c:pt>
                <c:pt idx="859">
                  <c:v>85.290482076637588</c:v>
                </c:pt>
                <c:pt idx="860">
                  <c:v>86.155747836834962</c:v>
                </c:pt>
                <c:pt idx="861">
                  <c:v>85.908529048207669</c:v>
                </c:pt>
                <c:pt idx="862">
                  <c:v>85.784919653893496</c:v>
                </c:pt>
                <c:pt idx="863">
                  <c:v>85.908529048207669</c:v>
                </c:pt>
                <c:pt idx="864">
                  <c:v>85.166872682323472</c:v>
                </c:pt>
                <c:pt idx="865">
                  <c:v>84.177997527811698</c:v>
                </c:pt>
                <c:pt idx="866">
                  <c:v>83.930778739183708</c:v>
                </c:pt>
              </c:numCache>
            </c:numRef>
          </c:val>
          <c:smooth val="0"/>
          <c:extLst>
            <c:ext xmlns:c16="http://schemas.microsoft.com/office/drawing/2014/chart" uri="{C3380CC4-5D6E-409C-BE32-E72D297353CC}">
              <c16:uniqueId val="{00000001-68C6-478F-B6E5-1B0A158F0E9D}"/>
            </c:ext>
          </c:extLst>
        </c:ser>
        <c:ser>
          <c:idx val="2"/>
          <c:order val="2"/>
          <c:tx>
            <c:strRef>
              <c:f>Sheet1!$D$1</c:f>
              <c:strCache>
                <c:ptCount val="1"/>
                <c:pt idx="0">
                  <c:v>EUR/AMD</c:v>
                </c:pt>
              </c:strCache>
            </c:strRef>
          </c:tx>
          <c:spPr>
            <a:ln w="28575" cap="rnd">
              <a:solidFill>
                <a:srgbClr val="C00000"/>
              </a:solidFill>
              <a:round/>
            </a:ln>
            <a:effectLst/>
          </c:spPr>
          <c:marker>
            <c:symbol val="none"/>
          </c:marker>
          <c:cat>
            <c:strRef>
              <c:f>Sheet1!$A$2:$A$868</c:f>
              <c:strCache>
                <c:ptCount val="867"/>
                <c:pt idx="0">
                  <c:v>9/1/2017</c:v>
                </c:pt>
                <c:pt idx="1">
                  <c:v>10/1/2017</c:v>
                </c:pt>
                <c:pt idx="2">
                  <c:v>11/1/2017</c:v>
                </c:pt>
                <c:pt idx="3">
                  <c:v>12/1/2017</c:v>
                </c:pt>
                <c:pt idx="4">
                  <c:v>13/01/2017</c:v>
                </c:pt>
                <c:pt idx="5">
                  <c:v>16/01/2017</c:v>
                </c:pt>
                <c:pt idx="6">
                  <c:v>17/01/2017</c:v>
                </c:pt>
                <c:pt idx="7">
                  <c:v>18/01/2017</c:v>
                </c:pt>
                <c:pt idx="8">
                  <c:v>19/01/2017</c:v>
                </c:pt>
                <c:pt idx="9">
                  <c:v>20/01/2017</c:v>
                </c:pt>
                <c:pt idx="10">
                  <c:v>23/01/2017</c:v>
                </c:pt>
                <c:pt idx="11">
                  <c:v>24/01/2017</c:v>
                </c:pt>
                <c:pt idx="12">
                  <c:v>25/01/2017</c:v>
                </c:pt>
                <c:pt idx="13">
                  <c:v>26/01/2017</c:v>
                </c:pt>
                <c:pt idx="14">
                  <c:v>27/01/2017</c:v>
                </c:pt>
                <c:pt idx="15">
                  <c:v>30/01/2017</c:v>
                </c:pt>
                <c:pt idx="16">
                  <c:v>31/01/2017</c:v>
                </c:pt>
                <c:pt idx="17">
                  <c:v>1/2/2017</c:v>
                </c:pt>
                <c:pt idx="18">
                  <c:v>2/2/2017</c:v>
                </c:pt>
                <c:pt idx="19">
                  <c:v>3/2/2017</c:v>
                </c:pt>
                <c:pt idx="20">
                  <c:v>6/2/2017</c:v>
                </c:pt>
                <c:pt idx="21">
                  <c:v>7/2/2017</c:v>
                </c:pt>
                <c:pt idx="22">
                  <c:v>8/2/2017</c:v>
                </c:pt>
                <c:pt idx="23">
                  <c:v>9/2/2017</c:v>
                </c:pt>
                <c:pt idx="24">
                  <c:v>10/2/2017</c:v>
                </c:pt>
                <c:pt idx="25">
                  <c:v>13/02/2017</c:v>
                </c:pt>
                <c:pt idx="26">
                  <c:v>14/02/2017</c:v>
                </c:pt>
                <c:pt idx="27">
                  <c:v>15/02/2017</c:v>
                </c:pt>
                <c:pt idx="28">
                  <c:v>16/02/2017</c:v>
                </c:pt>
                <c:pt idx="29">
                  <c:v>17/02/2017</c:v>
                </c:pt>
                <c:pt idx="30">
                  <c:v>20/02/2017</c:v>
                </c:pt>
                <c:pt idx="31">
                  <c:v>21/02/2017</c:v>
                </c:pt>
                <c:pt idx="32">
                  <c:v>22/02/2017</c:v>
                </c:pt>
                <c:pt idx="33">
                  <c:v>23/02/2017</c:v>
                </c:pt>
                <c:pt idx="34">
                  <c:v>24/02/2017</c:v>
                </c:pt>
                <c:pt idx="35">
                  <c:v>27/02/2017</c:v>
                </c:pt>
                <c:pt idx="36">
                  <c:v>28/02/2017</c:v>
                </c:pt>
                <c:pt idx="37">
                  <c:v>1/3/2017</c:v>
                </c:pt>
                <c:pt idx="38">
                  <c:v>2/3/2017</c:v>
                </c:pt>
                <c:pt idx="39">
                  <c:v>3/3/2017</c:v>
                </c:pt>
                <c:pt idx="40">
                  <c:v>6/3/2017</c:v>
                </c:pt>
                <c:pt idx="41">
                  <c:v>7/3/2017</c:v>
                </c:pt>
                <c:pt idx="42">
                  <c:v>9/3/2017</c:v>
                </c:pt>
                <c:pt idx="43">
                  <c:v>10/3/2017</c:v>
                </c:pt>
                <c:pt idx="44">
                  <c:v>13/03/2017</c:v>
                </c:pt>
                <c:pt idx="45">
                  <c:v>14/03/2017</c:v>
                </c:pt>
                <c:pt idx="46">
                  <c:v>15/03/2017</c:v>
                </c:pt>
                <c:pt idx="47">
                  <c:v>16/03/2017</c:v>
                </c:pt>
                <c:pt idx="48">
                  <c:v>17/03/2017</c:v>
                </c:pt>
                <c:pt idx="49">
                  <c:v>20/03/2017</c:v>
                </c:pt>
                <c:pt idx="50">
                  <c:v>21/03/2017</c:v>
                </c:pt>
                <c:pt idx="51">
                  <c:v>22/03/2017</c:v>
                </c:pt>
                <c:pt idx="52">
                  <c:v>23/03/2017</c:v>
                </c:pt>
                <c:pt idx="53">
                  <c:v>24/03/2017</c:v>
                </c:pt>
                <c:pt idx="54">
                  <c:v>27/03/2017</c:v>
                </c:pt>
                <c:pt idx="55">
                  <c:v>28/03/2017</c:v>
                </c:pt>
                <c:pt idx="56">
                  <c:v>29/03/2017</c:v>
                </c:pt>
                <c:pt idx="57">
                  <c:v>30/03/2017</c:v>
                </c:pt>
                <c:pt idx="58">
                  <c:v>31/03/2017</c:v>
                </c:pt>
                <c:pt idx="59">
                  <c:v>3/4/2017</c:v>
                </c:pt>
                <c:pt idx="60">
                  <c:v>4/4/2017</c:v>
                </c:pt>
                <c:pt idx="61">
                  <c:v>5/4/2017</c:v>
                </c:pt>
                <c:pt idx="62">
                  <c:v>6/4/2017</c:v>
                </c:pt>
                <c:pt idx="63">
                  <c:v>7/4/2017</c:v>
                </c:pt>
                <c:pt idx="64">
                  <c:v>10/4/2017</c:v>
                </c:pt>
                <c:pt idx="65">
                  <c:v>11/4/2017</c:v>
                </c:pt>
                <c:pt idx="66">
                  <c:v>12/4/2017</c:v>
                </c:pt>
                <c:pt idx="67">
                  <c:v>13/04/2017</c:v>
                </c:pt>
                <c:pt idx="68">
                  <c:v>14/04/2017</c:v>
                </c:pt>
                <c:pt idx="69">
                  <c:v>18/04/2017</c:v>
                </c:pt>
                <c:pt idx="70">
                  <c:v>19/04/2017</c:v>
                </c:pt>
                <c:pt idx="71">
                  <c:v>20/04/2017</c:v>
                </c:pt>
                <c:pt idx="72">
                  <c:v>21/04/2017</c:v>
                </c:pt>
                <c:pt idx="73">
                  <c:v>25/04/2017</c:v>
                </c:pt>
                <c:pt idx="74">
                  <c:v>26/04/2017</c:v>
                </c:pt>
                <c:pt idx="75">
                  <c:v>27/04/2017</c:v>
                </c:pt>
                <c:pt idx="76">
                  <c:v>28/04/2017</c:v>
                </c:pt>
                <c:pt idx="77">
                  <c:v>2/5/2017</c:v>
                </c:pt>
                <c:pt idx="78">
                  <c:v>3/5/2017</c:v>
                </c:pt>
                <c:pt idx="79">
                  <c:v>4/5/2017</c:v>
                </c:pt>
                <c:pt idx="80">
                  <c:v>5/5/2017</c:v>
                </c:pt>
                <c:pt idx="81">
                  <c:v>6/5/2017</c:v>
                </c:pt>
                <c:pt idx="82">
                  <c:v>10/5/2017</c:v>
                </c:pt>
                <c:pt idx="83">
                  <c:v>11/5/2017</c:v>
                </c:pt>
                <c:pt idx="84">
                  <c:v>12/5/2017</c:v>
                </c:pt>
                <c:pt idx="85">
                  <c:v>15/05/2017</c:v>
                </c:pt>
                <c:pt idx="86">
                  <c:v>16/05/2017</c:v>
                </c:pt>
                <c:pt idx="87">
                  <c:v>17/05/2017</c:v>
                </c:pt>
                <c:pt idx="88">
                  <c:v>18/05/2017</c:v>
                </c:pt>
                <c:pt idx="89">
                  <c:v>19/05/2017</c:v>
                </c:pt>
                <c:pt idx="90">
                  <c:v>20/05/2017</c:v>
                </c:pt>
                <c:pt idx="91">
                  <c:v>22/05/2017</c:v>
                </c:pt>
                <c:pt idx="92">
                  <c:v>23/05/2017</c:v>
                </c:pt>
                <c:pt idx="93">
                  <c:v>24/05/2017</c:v>
                </c:pt>
                <c:pt idx="94">
                  <c:v>25/05/2017</c:v>
                </c:pt>
                <c:pt idx="95">
                  <c:v>26/05/2017</c:v>
                </c:pt>
                <c:pt idx="96">
                  <c:v>29/05/2017</c:v>
                </c:pt>
                <c:pt idx="97">
                  <c:v>30/05/2017</c:v>
                </c:pt>
                <c:pt idx="98">
                  <c:v>31/05/2017</c:v>
                </c:pt>
                <c:pt idx="99">
                  <c:v>1/6/2017</c:v>
                </c:pt>
                <c:pt idx="100">
                  <c:v>2/6/2017</c:v>
                </c:pt>
                <c:pt idx="101">
                  <c:v>5/6/2017</c:v>
                </c:pt>
                <c:pt idx="102">
                  <c:v>6/6/2017</c:v>
                </c:pt>
                <c:pt idx="103">
                  <c:v>7/6/2017</c:v>
                </c:pt>
                <c:pt idx="104">
                  <c:v>8/6/2017</c:v>
                </c:pt>
                <c:pt idx="105">
                  <c:v>9/6/2017</c:v>
                </c:pt>
                <c:pt idx="106">
                  <c:v>12/6/2017</c:v>
                </c:pt>
                <c:pt idx="107">
                  <c:v>13/06/2017</c:v>
                </c:pt>
                <c:pt idx="108">
                  <c:v>14/06/2017</c:v>
                </c:pt>
                <c:pt idx="109">
                  <c:v>15/06/2017</c:v>
                </c:pt>
                <c:pt idx="110">
                  <c:v>16/06/2017</c:v>
                </c:pt>
                <c:pt idx="111">
                  <c:v>19/06/2017</c:v>
                </c:pt>
                <c:pt idx="112">
                  <c:v>20/06/2017</c:v>
                </c:pt>
                <c:pt idx="113">
                  <c:v>21/06/2017</c:v>
                </c:pt>
                <c:pt idx="114">
                  <c:v>22/06/2017</c:v>
                </c:pt>
                <c:pt idx="115">
                  <c:v>23/06/2017</c:v>
                </c:pt>
                <c:pt idx="116">
                  <c:v>26/06/2017</c:v>
                </c:pt>
                <c:pt idx="117">
                  <c:v>27/06/2017</c:v>
                </c:pt>
                <c:pt idx="118">
                  <c:v>28/06/2017</c:v>
                </c:pt>
                <c:pt idx="119">
                  <c:v>29/06/2017</c:v>
                </c:pt>
                <c:pt idx="120">
                  <c:v>30/06/2017</c:v>
                </c:pt>
                <c:pt idx="121">
                  <c:v>3/7/2017</c:v>
                </c:pt>
                <c:pt idx="122">
                  <c:v>4/7/2017</c:v>
                </c:pt>
                <c:pt idx="123">
                  <c:v>6/7/2017</c:v>
                </c:pt>
                <c:pt idx="124">
                  <c:v>7/7/2017</c:v>
                </c:pt>
                <c:pt idx="125">
                  <c:v>10/7/2017</c:v>
                </c:pt>
                <c:pt idx="126">
                  <c:v>11/7/2017</c:v>
                </c:pt>
                <c:pt idx="127">
                  <c:v>12/7/2017</c:v>
                </c:pt>
                <c:pt idx="128">
                  <c:v>13/07/2017</c:v>
                </c:pt>
                <c:pt idx="129">
                  <c:v>14/07/2017</c:v>
                </c:pt>
                <c:pt idx="130">
                  <c:v>17/07/2017</c:v>
                </c:pt>
                <c:pt idx="131">
                  <c:v>18/07/2017</c:v>
                </c:pt>
                <c:pt idx="132">
                  <c:v>19/07/2017</c:v>
                </c:pt>
                <c:pt idx="133">
                  <c:v>20/07/2017</c:v>
                </c:pt>
                <c:pt idx="134">
                  <c:v>21/07/2017</c:v>
                </c:pt>
                <c:pt idx="135">
                  <c:v>24/07/2017</c:v>
                </c:pt>
                <c:pt idx="136">
                  <c:v>25/07/2017</c:v>
                </c:pt>
                <c:pt idx="137">
                  <c:v>26/07/2017</c:v>
                </c:pt>
                <c:pt idx="138">
                  <c:v>27/07/2017</c:v>
                </c:pt>
                <c:pt idx="139">
                  <c:v>28/07/2017</c:v>
                </c:pt>
                <c:pt idx="140">
                  <c:v>31/07/2017</c:v>
                </c:pt>
                <c:pt idx="141">
                  <c:v>1/8/2017</c:v>
                </c:pt>
                <c:pt idx="142">
                  <c:v>2/8/2017</c:v>
                </c:pt>
                <c:pt idx="143">
                  <c:v>3/8/2017</c:v>
                </c:pt>
                <c:pt idx="144">
                  <c:v>4/8/2017</c:v>
                </c:pt>
                <c:pt idx="145">
                  <c:v>7/8/2017</c:v>
                </c:pt>
                <c:pt idx="146">
                  <c:v>8/8/2017</c:v>
                </c:pt>
                <c:pt idx="147">
                  <c:v>9/8/2017</c:v>
                </c:pt>
                <c:pt idx="148">
                  <c:v>10/8/2017</c:v>
                </c:pt>
                <c:pt idx="149">
                  <c:v>11/8/2017</c:v>
                </c:pt>
                <c:pt idx="150">
                  <c:v>14/08/2017</c:v>
                </c:pt>
                <c:pt idx="151">
                  <c:v>15/08/2017</c:v>
                </c:pt>
                <c:pt idx="152">
                  <c:v>16/08/2017</c:v>
                </c:pt>
                <c:pt idx="153">
                  <c:v>17/08/2017</c:v>
                </c:pt>
                <c:pt idx="154">
                  <c:v>18/08/2017</c:v>
                </c:pt>
                <c:pt idx="155">
                  <c:v>21/08/2017</c:v>
                </c:pt>
                <c:pt idx="156">
                  <c:v>22/08/2017</c:v>
                </c:pt>
                <c:pt idx="157">
                  <c:v>23/08/2017</c:v>
                </c:pt>
                <c:pt idx="158">
                  <c:v>24/08/2017</c:v>
                </c:pt>
                <c:pt idx="159">
                  <c:v>25/08/2017</c:v>
                </c:pt>
                <c:pt idx="160">
                  <c:v>28/08/2017</c:v>
                </c:pt>
                <c:pt idx="161">
                  <c:v>29/08/2017</c:v>
                </c:pt>
                <c:pt idx="162">
                  <c:v>30/08/2017</c:v>
                </c:pt>
                <c:pt idx="163">
                  <c:v>31/08/2017</c:v>
                </c:pt>
                <c:pt idx="164">
                  <c:v>1/9/2017</c:v>
                </c:pt>
                <c:pt idx="165">
                  <c:v>4/9/2017</c:v>
                </c:pt>
                <c:pt idx="166">
                  <c:v>5/9/2017</c:v>
                </c:pt>
                <c:pt idx="167">
                  <c:v>6/9/2017</c:v>
                </c:pt>
                <c:pt idx="168">
                  <c:v>7/9/2017</c:v>
                </c:pt>
                <c:pt idx="169">
                  <c:v>8/9/2017</c:v>
                </c:pt>
                <c:pt idx="170">
                  <c:v>11/9/2017</c:v>
                </c:pt>
                <c:pt idx="171">
                  <c:v>12/9/2017</c:v>
                </c:pt>
                <c:pt idx="172">
                  <c:v>13/09/2017</c:v>
                </c:pt>
                <c:pt idx="173">
                  <c:v>14/09/2017</c:v>
                </c:pt>
                <c:pt idx="174">
                  <c:v>15/09/2017</c:v>
                </c:pt>
                <c:pt idx="175">
                  <c:v>19/09/2017</c:v>
                </c:pt>
                <c:pt idx="176">
                  <c:v>20/09/2017</c:v>
                </c:pt>
                <c:pt idx="177">
                  <c:v>22/09/2017</c:v>
                </c:pt>
                <c:pt idx="178">
                  <c:v>23/09/2017</c:v>
                </c:pt>
                <c:pt idx="179">
                  <c:v>25/09/2017</c:v>
                </c:pt>
                <c:pt idx="180">
                  <c:v>26/09/2017</c:v>
                </c:pt>
                <c:pt idx="181">
                  <c:v>27/09/2017</c:v>
                </c:pt>
                <c:pt idx="182">
                  <c:v>28/09/2017</c:v>
                </c:pt>
                <c:pt idx="183">
                  <c:v>29/09/2017</c:v>
                </c:pt>
                <c:pt idx="184">
                  <c:v>2/10/2017</c:v>
                </c:pt>
                <c:pt idx="185">
                  <c:v>3/10/2017</c:v>
                </c:pt>
                <c:pt idx="186">
                  <c:v>4/10/2017</c:v>
                </c:pt>
                <c:pt idx="187">
                  <c:v>5/10/2017</c:v>
                </c:pt>
                <c:pt idx="188">
                  <c:v>6/10/2017</c:v>
                </c:pt>
                <c:pt idx="189">
                  <c:v>9/10/2017</c:v>
                </c:pt>
                <c:pt idx="190">
                  <c:v>10/10/2017</c:v>
                </c:pt>
                <c:pt idx="191">
                  <c:v>11/10/2017</c:v>
                </c:pt>
                <c:pt idx="192">
                  <c:v>12/10/2017</c:v>
                </c:pt>
                <c:pt idx="193">
                  <c:v>13/10/2017</c:v>
                </c:pt>
                <c:pt idx="194">
                  <c:v>16/10/2017</c:v>
                </c:pt>
                <c:pt idx="195">
                  <c:v>17/10/2017</c:v>
                </c:pt>
                <c:pt idx="196">
                  <c:v>18/10/2017</c:v>
                </c:pt>
                <c:pt idx="197">
                  <c:v>19/10/2017</c:v>
                </c:pt>
                <c:pt idx="198">
                  <c:v>20/10/2017</c:v>
                </c:pt>
                <c:pt idx="199">
                  <c:v>23/10/2017</c:v>
                </c:pt>
                <c:pt idx="200">
                  <c:v>24/10/2017</c:v>
                </c:pt>
                <c:pt idx="201">
                  <c:v>25/10/2017</c:v>
                </c:pt>
                <c:pt idx="202">
                  <c:v>26/10/2017</c:v>
                </c:pt>
                <c:pt idx="203">
                  <c:v>27/10/2017</c:v>
                </c:pt>
                <c:pt idx="204">
                  <c:v>30/10/2017</c:v>
                </c:pt>
                <c:pt idx="205">
                  <c:v>31/10/2017</c:v>
                </c:pt>
                <c:pt idx="206">
                  <c:v>1/11/2017</c:v>
                </c:pt>
                <c:pt idx="207">
                  <c:v>2/11/2017</c:v>
                </c:pt>
                <c:pt idx="208">
                  <c:v>3/11/2017</c:v>
                </c:pt>
                <c:pt idx="209">
                  <c:v>6/11/2017</c:v>
                </c:pt>
                <c:pt idx="210">
                  <c:v>7/11/2017</c:v>
                </c:pt>
                <c:pt idx="211">
                  <c:v>8/11/2017</c:v>
                </c:pt>
                <c:pt idx="212">
                  <c:v>9/11/2017</c:v>
                </c:pt>
                <c:pt idx="213">
                  <c:v>10/11/2017</c:v>
                </c:pt>
                <c:pt idx="214">
                  <c:v>13/11/2017</c:v>
                </c:pt>
                <c:pt idx="215">
                  <c:v>14/11/2017</c:v>
                </c:pt>
                <c:pt idx="216">
                  <c:v>15/11/2017</c:v>
                </c:pt>
                <c:pt idx="217">
                  <c:v>16/11/2017</c:v>
                </c:pt>
                <c:pt idx="218">
                  <c:v>17/11/2017</c:v>
                </c:pt>
                <c:pt idx="219">
                  <c:v>20/11/2017</c:v>
                </c:pt>
                <c:pt idx="220">
                  <c:v>21/11/2017</c:v>
                </c:pt>
                <c:pt idx="221">
                  <c:v>22/11/2017</c:v>
                </c:pt>
                <c:pt idx="222">
                  <c:v>23/11/2017</c:v>
                </c:pt>
                <c:pt idx="223">
                  <c:v>24/11/2017</c:v>
                </c:pt>
                <c:pt idx="224">
                  <c:v>27/11/2017</c:v>
                </c:pt>
                <c:pt idx="225">
                  <c:v>28/11/2017</c:v>
                </c:pt>
                <c:pt idx="226">
                  <c:v>29/11/2017</c:v>
                </c:pt>
                <c:pt idx="227">
                  <c:v>30/11/2017</c:v>
                </c:pt>
                <c:pt idx="228">
                  <c:v>1/12/2017</c:v>
                </c:pt>
                <c:pt idx="229">
                  <c:v>4/12/2017</c:v>
                </c:pt>
                <c:pt idx="230">
                  <c:v>5/12/2017</c:v>
                </c:pt>
                <c:pt idx="231">
                  <c:v>6/12/2017</c:v>
                </c:pt>
                <c:pt idx="232">
                  <c:v>7/12/2017</c:v>
                </c:pt>
                <c:pt idx="233">
                  <c:v>8/12/2017</c:v>
                </c:pt>
                <c:pt idx="234">
                  <c:v>11/12/2017</c:v>
                </c:pt>
                <c:pt idx="235">
                  <c:v>12/12/2017</c:v>
                </c:pt>
                <c:pt idx="236">
                  <c:v>13/12/2017</c:v>
                </c:pt>
                <c:pt idx="237">
                  <c:v>14/12/2017</c:v>
                </c:pt>
                <c:pt idx="238">
                  <c:v>15/12/2017</c:v>
                </c:pt>
                <c:pt idx="239">
                  <c:v>18/12/2017</c:v>
                </c:pt>
                <c:pt idx="240">
                  <c:v>19/12/2017</c:v>
                </c:pt>
                <c:pt idx="241">
                  <c:v>20/12/2017</c:v>
                </c:pt>
                <c:pt idx="242">
                  <c:v>21/12/2017</c:v>
                </c:pt>
                <c:pt idx="243">
                  <c:v>22/12/2017</c:v>
                </c:pt>
                <c:pt idx="244">
                  <c:v>25/12/2017</c:v>
                </c:pt>
                <c:pt idx="245">
                  <c:v>26/12/2017</c:v>
                </c:pt>
                <c:pt idx="246">
                  <c:v>27/12/2017</c:v>
                </c:pt>
                <c:pt idx="247">
                  <c:v>28/12/2017</c:v>
                </c:pt>
                <c:pt idx="248">
                  <c:v>29/12/2017</c:v>
                </c:pt>
                <c:pt idx="249">
                  <c:v>8/1/2018</c:v>
                </c:pt>
                <c:pt idx="250">
                  <c:v>9/1/2018</c:v>
                </c:pt>
                <c:pt idx="251">
                  <c:v>10/1/2018</c:v>
                </c:pt>
                <c:pt idx="252">
                  <c:v>11/1/2018</c:v>
                </c:pt>
                <c:pt idx="253">
                  <c:v>12/1/2018</c:v>
                </c:pt>
                <c:pt idx="254">
                  <c:v>15/01/2018</c:v>
                </c:pt>
                <c:pt idx="255">
                  <c:v>16/01/2018</c:v>
                </c:pt>
                <c:pt idx="256">
                  <c:v>17/01/2018</c:v>
                </c:pt>
                <c:pt idx="257">
                  <c:v>18/01/2018</c:v>
                </c:pt>
                <c:pt idx="258">
                  <c:v>19/01/2018</c:v>
                </c:pt>
                <c:pt idx="259">
                  <c:v>22/01/2018</c:v>
                </c:pt>
                <c:pt idx="260">
                  <c:v>23/01/2018</c:v>
                </c:pt>
                <c:pt idx="261">
                  <c:v>24/01/2018</c:v>
                </c:pt>
                <c:pt idx="262">
                  <c:v>25/01/2018</c:v>
                </c:pt>
                <c:pt idx="263">
                  <c:v>26/01/2018</c:v>
                </c:pt>
                <c:pt idx="264">
                  <c:v>29/01/2018</c:v>
                </c:pt>
                <c:pt idx="265">
                  <c:v>30/01/2018</c:v>
                </c:pt>
                <c:pt idx="266">
                  <c:v>31/01/2018</c:v>
                </c:pt>
                <c:pt idx="267">
                  <c:v>1/2/2018</c:v>
                </c:pt>
                <c:pt idx="268">
                  <c:v>2/2/2018</c:v>
                </c:pt>
                <c:pt idx="269">
                  <c:v>5/2/2018</c:v>
                </c:pt>
                <c:pt idx="270">
                  <c:v>6/2/2018</c:v>
                </c:pt>
                <c:pt idx="271">
                  <c:v>7/2/2018</c:v>
                </c:pt>
                <c:pt idx="272">
                  <c:v>8/2/2018</c:v>
                </c:pt>
                <c:pt idx="273">
                  <c:v>9/2/2018</c:v>
                </c:pt>
                <c:pt idx="274">
                  <c:v>12/2/2018</c:v>
                </c:pt>
                <c:pt idx="275">
                  <c:v>13/02/2018</c:v>
                </c:pt>
                <c:pt idx="276">
                  <c:v>14/02/2018</c:v>
                </c:pt>
                <c:pt idx="277">
                  <c:v>15/02/2018</c:v>
                </c:pt>
                <c:pt idx="278">
                  <c:v>16/02/2018</c:v>
                </c:pt>
                <c:pt idx="279">
                  <c:v>19/02/2018</c:v>
                </c:pt>
                <c:pt idx="280">
                  <c:v>20/02/2018</c:v>
                </c:pt>
                <c:pt idx="281">
                  <c:v>21/02/2018</c:v>
                </c:pt>
                <c:pt idx="282">
                  <c:v>22/02/2018</c:v>
                </c:pt>
                <c:pt idx="283">
                  <c:v>23/02/2018</c:v>
                </c:pt>
                <c:pt idx="284">
                  <c:v>26/02/2018</c:v>
                </c:pt>
                <c:pt idx="285">
                  <c:v>27/02/2018</c:v>
                </c:pt>
                <c:pt idx="286">
                  <c:v>28/02/2018</c:v>
                </c:pt>
                <c:pt idx="287">
                  <c:v>1/3/2018</c:v>
                </c:pt>
                <c:pt idx="288">
                  <c:v>2/3/2018</c:v>
                </c:pt>
                <c:pt idx="289">
                  <c:v>5/3/2018</c:v>
                </c:pt>
                <c:pt idx="290">
                  <c:v>6/3/2018</c:v>
                </c:pt>
                <c:pt idx="291">
                  <c:v>7/3/2018</c:v>
                </c:pt>
                <c:pt idx="292">
                  <c:v>12/3/2018</c:v>
                </c:pt>
                <c:pt idx="293">
                  <c:v>13/03/2018</c:v>
                </c:pt>
                <c:pt idx="294">
                  <c:v>14/03/2018</c:v>
                </c:pt>
                <c:pt idx="295">
                  <c:v>15/03/2018</c:v>
                </c:pt>
                <c:pt idx="296">
                  <c:v>16/03/2018</c:v>
                </c:pt>
                <c:pt idx="297">
                  <c:v>17/03/2018</c:v>
                </c:pt>
                <c:pt idx="298">
                  <c:v>19/03/2018</c:v>
                </c:pt>
                <c:pt idx="299">
                  <c:v>20/03/2018</c:v>
                </c:pt>
                <c:pt idx="300">
                  <c:v>21/03/2018</c:v>
                </c:pt>
                <c:pt idx="301">
                  <c:v>22/03/2018</c:v>
                </c:pt>
                <c:pt idx="302">
                  <c:v>23/03/2018</c:v>
                </c:pt>
                <c:pt idx="303">
                  <c:v>26/03/2018</c:v>
                </c:pt>
                <c:pt idx="304">
                  <c:v>27/03/2018</c:v>
                </c:pt>
                <c:pt idx="305">
                  <c:v>28/03/2018</c:v>
                </c:pt>
                <c:pt idx="306">
                  <c:v>29/03/2018</c:v>
                </c:pt>
                <c:pt idx="307">
                  <c:v>30/03/2018</c:v>
                </c:pt>
                <c:pt idx="308">
                  <c:v>3/4/2018</c:v>
                </c:pt>
                <c:pt idx="309">
                  <c:v>4/4/2018</c:v>
                </c:pt>
                <c:pt idx="310">
                  <c:v>5/4/2018</c:v>
                </c:pt>
                <c:pt idx="311">
                  <c:v>6/4/2018</c:v>
                </c:pt>
                <c:pt idx="312">
                  <c:v>7/4/2018</c:v>
                </c:pt>
                <c:pt idx="313">
                  <c:v>9/4/2018</c:v>
                </c:pt>
                <c:pt idx="314">
                  <c:v>10/4/2018</c:v>
                </c:pt>
                <c:pt idx="315">
                  <c:v>11/4/2018</c:v>
                </c:pt>
                <c:pt idx="316">
                  <c:v>12/4/2018</c:v>
                </c:pt>
                <c:pt idx="317">
                  <c:v>13/04/2018</c:v>
                </c:pt>
                <c:pt idx="318">
                  <c:v>16/04/2018</c:v>
                </c:pt>
                <c:pt idx="319">
                  <c:v>17/04/2018</c:v>
                </c:pt>
                <c:pt idx="320">
                  <c:v>18/04/2018</c:v>
                </c:pt>
                <c:pt idx="321">
                  <c:v>19/04/2018</c:v>
                </c:pt>
                <c:pt idx="322">
                  <c:v>20/04/2018</c:v>
                </c:pt>
                <c:pt idx="323">
                  <c:v>23/04/2018</c:v>
                </c:pt>
                <c:pt idx="324">
                  <c:v>25/04/2018</c:v>
                </c:pt>
                <c:pt idx="325">
                  <c:v>26/04/2018</c:v>
                </c:pt>
                <c:pt idx="326">
                  <c:v>27/04/2018</c:v>
                </c:pt>
                <c:pt idx="327">
                  <c:v>2/5/2018</c:v>
                </c:pt>
                <c:pt idx="328">
                  <c:v>3/5/2018</c:v>
                </c:pt>
                <c:pt idx="329">
                  <c:v>4/5/2018</c:v>
                </c:pt>
                <c:pt idx="330">
                  <c:v>5/5/2018</c:v>
                </c:pt>
                <c:pt idx="331">
                  <c:v>7/5/2018</c:v>
                </c:pt>
                <c:pt idx="332">
                  <c:v>8/5/2018</c:v>
                </c:pt>
                <c:pt idx="333">
                  <c:v>10/5/2018</c:v>
                </c:pt>
                <c:pt idx="334">
                  <c:v>11/5/2018</c:v>
                </c:pt>
                <c:pt idx="335">
                  <c:v>14/05/2018</c:v>
                </c:pt>
                <c:pt idx="336">
                  <c:v>15/05/2018</c:v>
                </c:pt>
                <c:pt idx="337">
                  <c:v>16/05/2018</c:v>
                </c:pt>
                <c:pt idx="338">
                  <c:v>17/05/2018</c:v>
                </c:pt>
                <c:pt idx="339">
                  <c:v>18/05/2018</c:v>
                </c:pt>
                <c:pt idx="340">
                  <c:v>21/05/2018</c:v>
                </c:pt>
                <c:pt idx="341">
                  <c:v>22/05/2018</c:v>
                </c:pt>
                <c:pt idx="342">
                  <c:v>23/05/2018</c:v>
                </c:pt>
                <c:pt idx="343">
                  <c:v>24/05/2018</c:v>
                </c:pt>
                <c:pt idx="344">
                  <c:v>25/05/2018</c:v>
                </c:pt>
                <c:pt idx="345">
                  <c:v>29/05/2018</c:v>
                </c:pt>
                <c:pt idx="346">
                  <c:v>30/05/2018</c:v>
                </c:pt>
                <c:pt idx="347">
                  <c:v>31/05/2018</c:v>
                </c:pt>
                <c:pt idx="348">
                  <c:v>1/6/2018</c:v>
                </c:pt>
                <c:pt idx="349">
                  <c:v>4/6/2018</c:v>
                </c:pt>
                <c:pt idx="350">
                  <c:v>5/6/2018</c:v>
                </c:pt>
                <c:pt idx="351">
                  <c:v>6/6/2018</c:v>
                </c:pt>
                <c:pt idx="352">
                  <c:v>7/6/2018</c:v>
                </c:pt>
                <c:pt idx="353">
                  <c:v>8/6/2018</c:v>
                </c:pt>
                <c:pt idx="354">
                  <c:v>11/6/2018</c:v>
                </c:pt>
                <c:pt idx="355">
                  <c:v>12/6/2018</c:v>
                </c:pt>
                <c:pt idx="356">
                  <c:v>13/06/2018</c:v>
                </c:pt>
                <c:pt idx="357">
                  <c:v>14/06/2018</c:v>
                </c:pt>
                <c:pt idx="358">
                  <c:v>15/06/2018</c:v>
                </c:pt>
                <c:pt idx="359">
                  <c:v>18/06/2018</c:v>
                </c:pt>
                <c:pt idx="360">
                  <c:v>19/06/2018</c:v>
                </c:pt>
                <c:pt idx="361">
                  <c:v>20/06/2018</c:v>
                </c:pt>
                <c:pt idx="362">
                  <c:v>21/06/2018</c:v>
                </c:pt>
                <c:pt idx="363">
                  <c:v>22/06/2018</c:v>
                </c:pt>
                <c:pt idx="364">
                  <c:v>25/06/2018</c:v>
                </c:pt>
                <c:pt idx="365">
                  <c:v>26/06/2018</c:v>
                </c:pt>
                <c:pt idx="366">
                  <c:v>27/06/2018</c:v>
                </c:pt>
                <c:pt idx="367">
                  <c:v>28/06/2018</c:v>
                </c:pt>
                <c:pt idx="368">
                  <c:v>29/06/2018</c:v>
                </c:pt>
                <c:pt idx="369">
                  <c:v>2/7/2018</c:v>
                </c:pt>
                <c:pt idx="370">
                  <c:v>3/7/2018</c:v>
                </c:pt>
                <c:pt idx="371">
                  <c:v>4/7/2018</c:v>
                </c:pt>
                <c:pt idx="372">
                  <c:v>6/7/2018</c:v>
                </c:pt>
                <c:pt idx="373">
                  <c:v>9/7/2018</c:v>
                </c:pt>
                <c:pt idx="374">
                  <c:v>10/7/2018</c:v>
                </c:pt>
                <c:pt idx="375">
                  <c:v>11/7/2018</c:v>
                </c:pt>
                <c:pt idx="376">
                  <c:v>12/7/2018</c:v>
                </c:pt>
                <c:pt idx="377">
                  <c:v>13/07/2018</c:v>
                </c:pt>
                <c:pt idx="378">
                  <c:v>16/07/2018</c:v>
                </c:pt>
                <c:pt idx="379">
                  <c:v>17/07/2018</c:v>
                </c:pt>
                <c:pt idx="380">
                  <c:v>18/07/2018</c:v>
                </c:pt>
                <c:pt idx="381">
                  <c:v>19/07/2018</c:v>
                </c:pt>
                <c:pt idx="382">
                  <c:v>20/07/2018</c:v>
                </c:pt>
                <c:pt idx="383">
                  <c:v>23/07/2018</c:v>
                </c:pt>
                <c:pt idx="384">
                  <c:v>24/07/2018</c:v>
                </c:pt>
                <c:pt idx="385">
                  <c:v>25/07/2018</c:v>
                </c:pt>
                <c:pt idx="386">
                  <c:v>26/07/2018</c:v>
                </c:pt>
                <c:pt idx="387">
                  <c:v>27/07/2018</c:v>
                </c:pt>
                <c:pt idx="388">
                  <c:v>30/07/2018</c:v>
                </c:pt>
                <c:pt idx="389">
                  <c:v>31/07/2018</c:v>
                </c:pt>
                <c:pt idx="390">
                  <c:v>1/8/2018</c:v>
                </c:pt>
                <c:pt idx="391">
                  <c:v>2/8/2018</c:v>
                </c:pt>
                <c:pt idx="392">
                  <c:v>3/8/2018</c:v>
                </c:pt>
                <c:pt idx="393">
                  <c:v>6/8/2018</c:v>
                </c:pt>
                <c:pt idx="394">
                  <c:v>7/8/2018</c:v>
                </c:pt>
                <c:pt idx="395">
                  <c:v>8/8/2018</c:v>
                </c:pt>
                <c:pt idx="396">
                  <c:v>9/8/2018</c:v>
                </c:pt>
                <c:pt idx="397">
                  <c:v>10/8/2018</c:v>
                </c:pt>
                <c:pt idx="398">
                  <c:v>13/08/2018</c:v>
                </c:pt>
                <c:pt idx="399">
                  <c:v>14/08/2018</c:v>
                </c:pt>
                <c:pt idx="400">
                  <c:v>15/08/2018</c:v>
                </c:pt>
                <c:pt idx="401">
                  <c:v>16/08/2018</c:v>
                </c:pt>
                <c:pt idx="402">
                  <c:v>17/08/2018</c:v>
                </c:pt>
                <c:pt idx="403">
                  <c:v>20/08/2018</c:v>
                </c:pt>
                <c:pt idx="404">
                  <c:v>21/08/2018</c:v>
                </c:pt>
                <c:pt idx="405">
                  <c:v>22/08/2018</c:v>
                </c:pt>
                <c:pt idx="406">
                  <c:v>23/08/2018</c:v>
                </c:pt>
                <c:pt idx="407">
                  <c:v>24/08/2018</c:v>
                </c:pt>
                <c:pt idx="408">
                  <c:v>27/08/2018</c:v>
                </c:pt>
                <c:pt idx="409">
                  <c:v>28/08/2018</c:v>
                </c:pt>
                <c:pt idx="410">
                  <c:v>29/08/2018</c:v>
                </c:pt>
                <c:pt idx="411">
                  <c:v>30/08/2018</c:v>
                </c:pt>
                <c:pt idx="412">
                  <c:v>31/08/2018</c:v>
                </c:pt>
                <c:pt idx="413">
                  <c:v>3/9/2018</c:v>
                </c:pt>
                <c:pt idx="414">
                  <c:v>4/9/2018</c:v>
                </c:pt>
                <c:pt idx="415">
                  <c:v>5/9/2018</c:v>
                </c:pt>
                <c:pt idx="416">
                  <c:v>6/9/2018</c:v>
                </c:pt>
                <c:pt idx="417">
                  <c:v>7/9/2018</c:v>
                </c:pt>
                <c:pt idx="418">
                  <c:v>10/9/2018</c:v>
                </c:pt>
                <c:pt idx="419">
                  <c:v>11/9/2018</c:v>
                </c:pt>
                <c:pt idx="420">
                  <c:v>12/9/2018</c:v>
                </c:pt>
                <c:pt idx="421">
                  <c:v>13/09/2018</c:v>
                </c:pt>
                <c:pt idx="422">
                  <c:v>14/09/2018</c:v>
                </c:pt>
                <c:pt idx="423">
                  <c:v>17/09/2018</c:v>
                </c:pt>
                <c:pt idx="424">
                  <c:v>18/09/2018</c:v>
                </c:pt>
                <c:pt idx="425">
                  <c:v>19/09/2018</c:v>
                </c:pt>
                <c:pt idx="426">
                  <c:v>20/09/2018</c:v>
                </c:pt>
                <c:pt idx="427">
                  <c:v>24/09/2018</c:v>
                </c:pt>
                <c:pt idx="428">
                  <c:v>25/09/2018</c:v>
                </c:pt>
                <c:pt idx="429">
                  <c:v>26/09/2018</c:v>
                </c:pt>
                <c:pt idx="430">
                  <c:v>27/09/2018</c:v>
                </c:pt>
                <c:pt idx="431">
                  <c:v>28/09/2018</c:v>
                </c:pt>
                <c:pt idx="432">
                  <c:v>1/10/2018</c:v>
                </c:pt>
                <c:pt idx="433">
                  <c:v>2/10/2018</c:v>
                </c:pt>
                <c:pt idx="434">
                  <c:v>3/10/2018</c:v>
                </c:pt>
                <c:pt idx="435">
                  <c:v>4/10/2018</c:v>
                </c:pt>
                <c:pt idx="436">
                  <c:v>5/10/2018</c:v>
                </c:pt>
                <c:pt idx="437">
                  <c:v>8/10/2018</c:v>
                </c:pt>
                <c:pt idx="438">
                  <c:v>9/10/2018</c:v>
                </c:pt>
                <c:pt idx="439">
                  <c:v>10/10/2018</c:v>
                </c:pt>
                <c:pt idx="440">
                  <c:v>15/10/2018</c:v>
                </c:pt>
                <c:pt idx="441">
                  <c:v>16/10/2018</c:v>
                </c:pt>
                <c:pt idx="442">
                  <c:v>17/10/2018</c:v>
                </c:pt>
                <c:pt idx="443">
                  <c:v>18/10/2018</c:v>
                </c:pt>
                <c:pt idx="444">
                  <c:v>19/10/2018</c:v>
                </c:pt>
                <c:pt idx="445">
                  <c:v>22/10/2018</c:v>
                </c:pt>
                <c:pt idx="446">
                  <c:v>23/10/2018</c:v>
                </c:pt>
                <c:pt idx="447">
                  <c:v>24/10/2018</c:v>
                </c:pt>
                <c:pt idx="448">
                  <c:v>25/10/2018</c:v>
                </c:pt>
                <c:pt idx="449">
                  <c:v>26/10/2018</c:v>
                </c:pt>
                <c:pt idx="450">
                  <c:v>27/10/2018</c:v>
                </c:pt>
                <c:pt idx="451">
                  <c:v>29/10/2018</c:v>
                </c:pt>
                <c:pt idx="452">
                  <c:v>30/10/2018</c:v>
                </c:pt>
                <c:pt idx="453">
                  <c:v>31/10/2018</c:v>
                </c:pt>
                <c:pt idx="454">
                  <c:v>1/11/2018</c:v>
                </c:pt>
                <c:pt idx="455">
                  <c:v>2/11/2018</c:v>
                </c:pt>
                <c:pt idx="456">
                  <c:v>3/11/2018</c:v>
                </c:pt>
                <c:pt idx="457">
                  <c:v>5/11/2018</c:v>
                </c:pt>
                <c:pt idx="458">
                  <c:v>6/11/2018</c:v>
                </c:pt>
                <c:pt idx="459">
                  <c:v>7/11/2018</c:v>
                </c:pt>
                <c:pt idx="460">
                  <c:v>8/11/2018</c:v>
                </c:pt>
                <c:pt idx="461">
                  <c:v>9/11/2018</c:v>
                </c:pt>
                <c:pt idx="462">
                  <c:v>12/11/2018</c:v>
                </c:pt>
                <c:pt idx="463">
                  <c:v>13/11/2018</c:v>
                </c:pt>
                <c:pt idx="464">
                  <c:v>14/11/2018</c:v>
                </c:pt>
                <c:pt idx="465">
                  <c:v>15/11/2018</c:v>
                </c:pt>
                <c:pt idx="466">
                  <c:v>16/11/2018</c:v>
                </c:pt>
                <c:pt idx="467">
                  <c:v>19/11/2018</c:v>
                </c:pt>
                <c:pt idx="468">
                  <c:v>20/11/2018</c:v>
                </c:pt>
                <c:pt idx="469">
                  <c:v>21/11/2018</c:v>
                </c:pt>
                <c:pt idx="470">
                  <c:v>22/11/2018</c:v>
                </c:pt>
                <c:pt idx="471">
                  <c:v>23/11/2018</c:v>
                </c:pt>
                <c:pt idx="472">
                  <c:v>26/11/2018</c:v>
                </c:pt>
                <c:pt idx="473">
                  <c:v>27/11/2018</c:v>
                </c:pt>
                <c:pt idx="474">
                  <c:v>28/11/2018</c:v>
                </c:pt>
                <c:pt idx="475">
                  <c:v>29/11/2018</c:v>
                </c:pt>
                <c:pt idx="476">
                  <c:v>30/11/2018</c:v>
                </c:pt>
                <c:pt idx="477">
                  <c:v>3/12/2018</c:v>
                </c:pt>
                <c:pt idx="478">
                  <c:v>4/12/2018</c:v>
                </c:pt>
                <c:pt idx="479">
                  <c:v>5/12/2018</c:v>
                </c:pt>
                <c:pt idx="480">
                  <c:v>6/12/2018</c:v>
                </c:pt>
                <c:pt idx="481">
                  <c:v>7/12/2018</c:v>
                </c:pt>
                <c:pt idx="482">
                  <c:v>10/12/2018</c:v>
                </c:pt>
                <c:pt idx="483">
                  <c:v>11/12/2018</c:v>
                </c:pt>
                <c:pt idx="484">
                  <c:v>12/12/2018</c:v>
                </c:pt>
                <c:pt idx="485">
                  <c:v>13/12/2018</c:v>
                </c:pt>
                <c:pt idx="486">
                  <c:v>14/12/2018</c:v>
                </c:pt>
                <c:pt idx="487">
                  <c:v>17/12/2018</c:v>
                </c:pt>
                <c:pt idx="488">
                  <c:v>18/12/2018</c:v>
                </c:pt>
                <c:pt idx="489">
                  <c:v>19/12/2018</c:v>
                </c:pt>
                <c:pt idx="490">
                  <c:v>20/12/2018</c:v>
                </c:pt>
                <c:pt idx="491">
                  <c:v>21/12/2018</c:v>
                </c:pt>
                <c:pt idx="492">
                  <c:v>24/12/2018</c:v>
                </c:pt>
                <c:pt idx="493">
                  <c:v>25/12/2018</c:v>
                </c:pt>
                <c:pt idx="494">
                  <c:v>26/12/2018</c:v>
                </c:pt>
                <c:pt idx="495">
                  <c:v>27/12/2018</c:v>
                </c:pt>
                <c:pt idx="496">
                  <c:v>28/12/2018</c:v>
                </c:pt>
                <c:pt idx="497">
                  <c:v>8/1/2019</c:v>
                </c:pt>
                <c:pt idx="498">
                  <c:v>9/1/2019</c:v>
                </c:pt>
                <c:pt idx="499">
                  <c:v>10/1/2019</c:v>
                </c:pt>
                <c:pt idx="500">
                  <c:v>11/1/2019</c:v>
                </c:pt>
                <c:pt idx="501">
                  <c:v>14/01/2019</c:v>
                </c:pt>
                <c:pt idx="502">
                  <c:v>15/01/2019</c:v>
                </c:pt>
                <c:pt idx="503">
                  <c:v>16/01/2019</c:v>
                </c:pt>
                <c:pt idx="504">
                  <c:v>17/01/2019</c:v>
                </c:pt>
                <c:pt idx="505">
                  <c:v>18/01/2019</c:v>
                </c:pt>
                <c:pt idx="506">
                  <c:v>21/01/2019</c:v>
                </c:pt>
                <c:pt idx="507">
                  <c:v>22/01/2019</c:v>
                </c:pt>
                <c:pt idx="508">
                  <c:v>23/01/2019</c:v>
                </c:pt>
                <c:pt idx="509">
                  <c:v>24/01/2019</c:v>
                </c:pt>
                <c:pt idx="510">
                  <c:v>25/01/2019</c:v>
                </c:pt>
                <c:pt idx="511">
                  <c:v>29/01/2019</c:v>
                </c:pt>
                <c:pt idx="512">
                  <c:v>30/01/2019</c:v>
                </c:pt>
                <c:pt idx="513">
                  <c:v>31/01/2019</c:v>
                </c:pt>
                <c:pt idx="514">
                  <c:v>1/2/2019</c:v>
                </c:pt>
                <c:pt idx="515">
                  <c:v>4/2/2019</c:v>
                </c:pt>
                <c:pt idx="516">
                  <c:v>5/2/2019</c:v>
                </c:pt>
                <c:pt idx="517">
                  <c:v>6/2/2019</c:v>
                </c:pt>
                <c:pt idx="518">
                  <c:v>7/2/2019</c:v>
                </c:pt>
                <c:pt idx="519">
                  <c:v>8/2/2019</c:v>
                </c:pt>
                <c:pt idx="520">
                  <c:v>11/2/2019</c:v>
                </c:pt>
                <c:pt idx="521">
                  <c:v>12/2/2019</c:v>
                </c:pt>
                <c:pt idx="522">
                  <c:v>13/02/2019</c:v>
                </c:pt>
                <c:pt idx="523">
                  <c:v>14/02/2019</c:v>
                </c:pt>
                <c:pt idx="524">
                  <c:v>15/02/2019</c:v>
                </c:pt>
                <c:pt idx="525">
                  <c:v>18/02/2019</c:v>
                </c:pt>
                <c:pt idx="526">
                  <c:v>19/02/2019</c:v>
                </c:pt>
                <c:pt idx="527">
                  <c:v>20/02/2019</c:v>
                </c:pt>
                <c:pt idx="528">
                  <c:v>21/02/2019</c:v>
                </c:pt>
                <c:pt idx="529">
                  <c:v>22/02/2019</c:v>
                </c:pt>
                <c:pt idx="530">
                  <c:v>25/02/2019</c:v>
                </c:pt>
                <c:pt idx="531">
                  <c:v>26/02/2019</c:v>
                </c:pt>
                <c:pt idx="532">
                  <c:v>27/02/2019</c:v>
                </c:pt>
                <c:pt idx="533">
                  <c:v>28/02/2019</c:v>
                </c:pt>
                <c:pt idx="534">
                  <c:v>1/3/2019</c:v>
                </c:pt>
                <c:pt idx="535">
                  <c:v>4/3/2019</c:v>
                </c:pt>
                <c:pt idx="536">
                  <c:v>5/3/2019</c:v>
                </c:pt>
                <c:pt idx="537">
                  <c:v>6/3/2019</c:v>
                </c:pt>
                <c:pt idx="538">
                  <c:v>7/3/2019</c:v>
                </c:pt>
                <c:pt idx="539">
                  <c:v>11/3/2019</c:v>
                </c:pt>
                <c:pt idx="540">
                  <c:v>12/3/2019</c:v>
                </c:pt>
                <c:pt idx="541">
                  <c:v>13/03/2019</c:v>
                </c:pt>
                <c:pt idx="542">
                  <c:v>14/03/2019</c:v>
                </c:pt>
                <c:pt idx="543">
                  <c:v>15/03/2019</c:v>
                </c:pt>
                <c:pt idx="544">
                  <c:v>18/03/2019</c:v>
                </c:pt>
                <c:pt idx="545">
                  <c:v>19/03/2019</c:v>
                </c:pt>
                <c:pt idx="546">
                  <c:v>20/03/2019</c:v>
                </c:pt>
                <c:pt idx="547">
                  <c:v>21/03/2019</c:v>
                </c:pt>
                <c:pt idx="548">
                  <c:v>22/03/2019</c:v>
                </c:pt>
                <c:pt idx="549">
                  <c:v>25/03/2019</c:v>
                </c:pt>
                <c:pt idx="550">
                  <c:v>26/03/2019</c:v>
                </c:pt>
                <c:pt idx="551">
                  <c:v>27/03/2019</c:v>
                </c:pt>
                <c:pt idx="552">
                  <c:v>28/03/2019</c:v>
                </c:pt>
                <c:pt idx="553">
                  <c:v>29/03/2019</c:v>
                </c:pt>
                <c:pt idx="554">
                  <c:v>1/4/2019</c:v>
                </c:pt>
                <c:pt idx="555">
                  <c:v>2/4/2019</c:v>
                </c:pt>
                <c:pt idx="556">
                  <c:v>3/4/2019</c:v>
                </c:pt>
                <c:pt idx="557">
                  <c:v>4/4/2019</c:v>
                </c:pt>
                <c:pt idx="558">
                  <c:v>5/4/2019</c:v>
                </c:pt>
                <c:pt idx="559">
                  <c:v>8/4/2019</c:v>
                </c:pt>
                <c:pt idx="560">
                  <c:v>9/4/2019</c:v>
                </c:pt>
                <c:pt idx="561">
                  <c:v>10/4/2019</c:v>
                </c:pt>
                <c:pt idx="562">
                  <c:v>11/4/2019</c:v>
                </c:pt>
                <c:pt idx="563">
                  <c:v>12/4/2019</c:v>
                </c:pt>
                <c:pt idx="564">
                  <c:v>15/04/2019</c:v>
                </c:pt>
                <c:pt idx="565">
                  <c:v>16/04/2019</c:v>
                </c:pt>
                <c:pt idx="566">
                  <c:v>17/04/2019</c:v>
                </c:pt>
                <c:pt idx="567">
                  <c:v>18/04/2019</c:v>
                </c:pt>
                <c:pt idx="568">
                  <c:v>19/04/2019</c:v>
                </c:pt>
                <c:pt idx="569">
                  <c:v>22/04/2019</c:v>
                </c:pt>
                <c:pt idx="570">
                  <c:v>23/04/2019</c:v>
                </c:pt>
                <c:pt idx="571">
                  <c:v>25/04/2019</c:v>
                </c:pt>
                <c:pt idx="572">
                  <c:v>26/04/2019</c:v>
                </c:pt>
                <c:pt idx="573">
                  <c:v>29/04/2019</c:v>
                </c:pt>
                <c:pt idx="574">
                  <c:v>30/04/2019</c:v>
                </c:pt>
                <c:pt idx="575">
                  <c:v>2/5/2019</c:v>
                </c:pt>
                <c:pt idx="576">
                  <c:v>3/5/2019</c:v>
                </c:pt>
                <c:pt idx="577">
                  <c:v>6/5/2019</c:v>
                </c:pt>
                <c:pt idx="578">
                  <c:v>7/5/2019</c:v>
                </c:pt>
                <c:pt idx="579">
                  <c:v>8/5/2019</c:v>
                </c:pt>
                <c:pt idx="580">
                  <c:v>10/5/2019</c:v>
                </c:pt>
                <c:pt idx="581">
                  <c:v>13/05/2019</c:v>
                </c:pt>
                <c:pt idx="582">
                  <c:v>14/05/2019</c:v>
                </c:pt>
                <c:pt idx="583">
                  <c:v>15/05/2019</c:v>
                </c:pt>
                <c:pt idx="584">
                  <c:v>16/05/2019</c:v>
                </c:pt>
                <c:pt idx="585">
                  <c:v>17/05/2019</c:v>
                </c:pt>
                <c:pt idx="586">
                  <c:v>20/05/2019</c:v>
                </c:pt>
                <c:pt idx="587">
                  <c:v>21/05/2019</c:v>
                </c:pt>
                <c:pt idx="588">
                  <c:v>22/05/2019</c:v>
                </c:pt>
                <c:pt idx="589">
                  <c:v>23/05/2019</c:v>
                </c:pt>
                <c:pt idx="590">
                  <c:v>24/05/2019</c:v>
                </c:pt>
                <c:pt idx="591">
                  <c:v>27/05/2019</c:v>
                </c:pt>
                <c:pt idx="592">
                  <c:v>29/05/2019</c:v>
                </c:pt>
                <c:pt idx="593">
                  <c:v>30/05/2019</c:v>
                </c:pt>
                <c:pt idx="594">
                  <c:v>31/05/2019</c:v>
                </c:pt>
                <c:pt idx="595">
                  <c:v>3/6/2019</c:v>
                </c:pt>
                <c:pt idx="596">
                  <c:v>4/6/2019</c:v>
                </c:pt>
                <c:pt idx="597">
                  <c:v>5/6/2019</c:v>
                </c:pt>
                <c:pt idx="598">
                  <c:v>6/6/2019</c:v>
                </c:pt>
                <c:pt idx="599">
                  <c:v>7/6/2019</c:v>
                </c:pt>
                <c:pt idx="600">
                  <c:v>10/6/2019</c:v>
                </c:pt>
                <c:pt idx="601">
                  <c:v>11/6/2019</c:v>
                </c:pt>
                <c:pt idx="602">
                  <c:v>12/6/2019</c:v>
                </c:pt>
                <c:pt idx="603">
                  <c:v>13/06/2019</c:v>
                </c:pt>
                <c:pt idx="604">
                  <c:v>14/06/2019</c:v>
                </c:pt>
                <c:pt idx="605">
                  <c:v>17/06/2019</c:v>
                </c:pt>
                <c:pt idx="606">
                  <c:v>18/06/2019</c:v>
                </c:pt>
                <c:pt idx="607">
                  <c:v>19/06/2019</c:v>
                </c:pt>
                <c:pt idx="608">
                  <c:v>20/06/2019</c:v>
                </c:pt>
                <c:pt idx="609">
                  <c:v>21/06/2019</c:v>
                </c:pt>
                <c:pt idx="610">
                  <c:v>24/06/2019</c:v>
                </c:pt>
                <c:pt idx="611">
                  <c:v>25/06/2019</c:v>
                </c:pt>
                <c:pt idx="612">
                  <c:v>26/06/2019</c:v>
                </c:pt>
                <c:pt idx="613">
                  <c:v>27/06/2019</c:v>
                </c:pt>
                <c:pt idx="614">
                  <c:v>28/06/2019</c:v>
                </c:pt>
                <c:pt idx="615">
                  <c:v>1/7/2019</c:v>
                </c:pt>
                <c:pt idx="616">
                  <c:v>2/7/2019</c:v>
                </c:pt>
                <c:pt idx="617">
                  <c:v>3/7/2019</c:v>
                </c:pt>
                <c:pt idx="618">
                  <c:v>4/7/2019</c:v>
                </c:pt>
                <c:pt idx="619">
                  <c:v>8/7/2019</c:v>
                </c:pt>
                <c:pt idx="620">
                  <c:v>9/7/2019</c:v>
                </c:pt>
                <c:pt idx="621">
                  <c:v>10/7/2019</c:v>
                </c:pt>
                <c:pt idx="622">
                  <c:v>11/7/2019</c:v>
                </c:pt>
                <c:pt idx="623">
                  <c:v>12/7/2019</c:v>
                </c:pt>
                <c:pt idx="624">
                  <c:v>15/07/2019</c:v>
                </c:pt>
                <c:pt idx="625">
                  <c:v>16/07/2019</c:v>
                </c:pt>
                <c:pt idx="626">
                  <c:v>17/07/2019</c:v>
                </c:pt>
                <c:pt idx="627">
                  <c:v>18/07/2019</c:v>
                </c:pt>
                <c:pt idx="628">
                  <c:v>19/07/2019</c:v>
                </c:pt>
                <c:pt idx="629">
                  <c:v>22/07/2019</c:v>
                </c:pt>
                <c:pt idx="630">
                  <c:v>23/07/2019</c:v>
                </c:pt>
                <c:pt idx="631">
                  <c:v>24/07/2019</c:v>
                </c:pt>
                <c:pt idx="632">
                  <c:v>25/07/2019</c:v>
                </c:pt>
                <c:pt idx="633">
                  <c:v>26/07/2019</c:v>
                </c:pt>
                <c:pt idx="634">
                  <c:v>29/07/2019</c:v>
                </c:pt>
                <c:pt idx="635">
                  <c:v>30/07/2019</c:v>
                </c:pt>
                <c:pt idx="636">
                  <c:v>31/07/2019</c:v>
                </c:pt>
                <c:pt idx="637">
                  <c:v>1/8/2019</c:v>
                </c:pt>
                <c:pt idx="638">
                  <c:v>2/8/2019</c:v>
                </c:pt>
                <c:pt idx="639">
                  <c:v>5/8/2019</c:v>
                </c:pt>
                <c:pt idx="640">
                  <c:v>6/8/2019</c:v>
                </c:pt>
                <c:pt idx="641">
                  <c:v>7/8/2019</c:v>
                </c:pt>
                <c:pt idx="642">
                  <c:v>8/8/2019</c:v>
                </c:pt>
                <c:pt idx="643">
                  <c:v>9/8/2019</c:v>
                </c:pt>
                <c:pt idx="644">
                  <c:v>12/8/2019</c:v>
                </c:pt>
                <c:pt idx="645">
                  <c:v>13/08/2019</c:v>
                </c:pt>
                <c:pt idx="646">
                  <c:v>14/08/2019</c:v>
                </c:pt>
                <c:pt idx="647">
                  <c:v>15/08/2019</c:v>
                </c:pt>
                <c:pt idx="648">
                  <c:v>16/08/2019</c:v>
                </c:pt>
                <c:pt idx="649">
                  <c:v>19/08/2019</c:v>
                </c:pt>
                <c:pt idx="650">
                  <c:v>20/08/2019</c:v>
                </c:pt>
                <c:pt idx="651">
                  <c:v>21/08/2019</c:v>
                </c:pt>
                <c:pt idx="652">
                  <c:v>22/08/2019</c:v>
                </c:pt>
                <c:pt idx="653">
                  <c:v>23/08/2019</c:v>
                </c:pt>
                <c:pt idx="654">
                  <c:v>26/08/2019</c:v>
                </c:pt>
                <c:pt idx="655">
                  <c:v>27/08/2019</c:v>
                </c:pt>
                <c:pt idx="656">
                  <c:v>28/08/2019</c:v>
                </c:pt>
                <c:pt idx="657">
                  <c:v>29/08/2019</c:v>
                </c:pt>
                <c:pt idx="658">
                  <c:v>30/08/2019</c:v>
                </c:pt>
                <c:pt idx="659">
                  <c:v>2/9/2019</c:v>
                </c:pt>
                <c:pt idx="660">
                  <c:v>3/9/2019</c:v>
                </c:pt>
                <c:pt idx="661">
                  <c:v>4/9/2019</c:v>
                </c:pt>
                <c:pt idx="662">
                  <c:v>5/9/2019</c:v>
                </c:pt>
                <c:pt idx="663">
                  <c:v>6/9/2019</c:v>
                </c:pt>
                <c:pt idx="664">
                  <c:v>9/9/2019</c:v>
                </c:pt>
                <c:pt idx="665">
                  <c:v>10/9/2019</c:v>
                </c:pt>
                <c:pt idx="666">
                  <c:v>11/9/2019</c:v>
                </c:pt>
                <c:pt idx="667">
                  <c:v>12/9/2019</c:v>
                </c:pt>
                <c:pt idx="668">
                  <c:v>13/09/2019</c:v>
                </c:pt>
                <c:pt idx="669">
                  <c:v>16/09/2019</c:v>
                </c:pt>
                <c:pt idx="670">
                  <c:v>17/09/2019</c:v>
                </c:pt>
                <c:pt idx="671">
                  <c:v>18/09/2019</c:v>
                </c:pt>
                <c:pt idx="672">
                  <c:v>19/09/2019</c:v>
                </c:pt>
                <c:pt idx="673">
                  <c:v>20/09/2019</c:v>
                </c:pt>
                <c:pt idx="674">
                  <c:v>23/09/2019</c:v>
                </c:pt>
                <c:pt idx="675">
                  <c:v>24/09/2019</c:v>
                </c:pt>
                <c:pt idx="676">
                  <c:v>25/09/2019</c:v>
                </c:pt>
                <c:pt idx="677">
                  <c:v>26/09/2019</c:v>
                </c:pt>
                <c:pt idx="678">
                  <c:v>27/09/2019</c:v>
                </c:pt>
                <c:pt idx="679">
                  <c:v>30/09/2019</c:v>
                </c:pt>
                <c:pt idx="680">
                  <c:v>1/10/2019</c:v>
                </c:pt>
                <c:pt idx="681">
                  <c:v>2/10/2019</c:v>
                </c:pt>
                <c:pt idx="682">
                  <c:v>3/10/2019</c:v>
                </c:pt>
                <c:pt idx="683">
                  <c:v>4/10/2019</c:v>
                </c:pt>
                <c:pt idx="684">
                  <c:v>7/10/2019</c:v>
                </c:pt>
                <c:pt idx="685">
                  <c:v>8/10/2019</c:v>
                </c:pt>
                <c:pt idx="686">
                  <c:v>9/10/2019</c:v>
                </c:pt>
                <c:pt idx="687">
                  <c:v>10/10/2019</c:v>
                </c:pt>
                <c:pt idx="688">
                  <c:v>11/10/2019</c:v>
                </c:pt>
                <c:pt idx="689">
                  <c:v>14/10/2019</c:v>
                </c:pt>
                <c:pt idx="690">
                  <c:v>15/10/2019</c:v>
                </c:pt>
                <c:pt idx="691">
                  <c:v>16/10/2019</c:v>
                </c:pt>
                <c:pt idx="692">
                  <c:v>17/10/2019</c:v>
                </c:pt>
                <c:pt idx="693">
                  <c:v>18/10/2019</c:v>
                </c:pt>
                <c:pt idx="694">
                  <c:v>21/10/2019</c:v>
                </c:pt>
                <c:pt idx="695">
                  <c:v>22/10/2019</c:v>
                </c:pt>
                <c:pt idx="696">
                  <c:v>23/10/2019</c:v>
                </c:pt>
                <c:pt idx="697">
                  <c:v>24/10/2019</c:v>
                </c:pt>
                <c:pt idx="698">
                  <c:v>25/10/2019</c:v>
                </c:pt>
                <c:pt idx="699">
                  <c:v>28/10/2019</c:v>
                </c:pt>
                <c:pt idx="700">
                  <c:v>29/10/2019</c:v>
                </c:pt>
                <c:pt idx="701">
                  <c:v>30/10/2019</c:v>
                </c:pt>
                <c:pt idx="702">
                  <c:v>31/10/2019</c:v>
                </c:pt>
                <c:pt idx="703">
                  <c:v>1/11/2019</c:v>
                </c:pt>
                <c:pt idx="704">
                  <c:v>4/11/2019</c:v>
                </c:pt>
                <c:pt idx="705">
                  <c:v>5/11/2019</c:v>
                </c:pt>
                <c:pt idx="706">
                  <c:v>6/11/2019</c:v>
                </c:pt>
                <c:pt idx="707">
                  <c:v>7/11/2019</c:v>
                </c:pt>
                <c:pt idx="708">
                  <c:v>8/11/2019</c:v>
                </c:pt>
                <c:pt idx="709">
                  <c:v>11/11/2019</c:v>
                </c:pt>
                <c:pt idx="710">
                  <c:v>12/11/2019</c:v>
                </c:pt>
                <c:pt idx="711">
                  <c:v>13/11/2019</c:v>
                </c:pt>
                <c:pt idx="712">
                  <c:v>14/11/2019</c:v>
                </c:pt>
                <c:pt idx="713">
                  <c:v>15/11/2019</c:v>
                </c:pt>
                <c:pt idx="714">
                  <c:v>18/11/2019</c:v>
                </c:pt>
                <c:pt idx="715">
                  <c:v>19/11/2019</c:v>
                </c:pt>
                <c:pt idx="716">
                  <c:v>20/11/2019</c:v>
                </c:pt>
                <c:pt idx="717">
                  <c:v>21/11/2019</c:v>
                </c:pt>
                <c:pt idx="718">
                  <c:v>22/11/2019</c:v>
                </c:pt>
                <c:pt idx="719">
                  <c:v>25/11/2019</c:v>
                </c:pt>
                <c:pt idx="720">
                  <c:v>26/11/2019</c:v>
                </c:pt>
                <c:pt idx="721">
                  <c:v>27/11/2019</c:v>
                </c:pt>
                <c:pt idx="722">
                  <c:v>28/11/2019</c:v>
                </c:pt>
                <c:pt idx="723">
                  <c:v>29/11/2019</c:v>
                </c:pt>
                <c:pt idx="724">
                  <c:v>2/12/2019</c:v>
                </c:pt>
                <c:pt idx="725">
                  <c:v>3/12/2019</c:v>
                </c:pt>
                <c:pt idx="726">
                  <c:v>4/12/2019</c:v>
                </c:pt>
                <c:pt idx="727">
                  <c:v>5/12/2019</c:v>
                </c:pt>
                <c:pt idx="728">
                  <c:v>6/12/2019</c:v>
                </c:pt>
                <c:pt idx="729">
                  <c:v>9/12/2019</c:v>
                </c:pt>
                <c:pt idx="730">
                  <c:v>10/12/2019</c:v>
                </c:pt>
                <c:pt idx="731">
                  <c:v>11/12/2019</c:v>
                </c:pt>
                <c:pt idx="732">
                  <c:v>12/12/2019</c:v>
                </c:pt>
                <c:pt idx="733">
                  <c:v>13/12/2019</c:v>
                </c:pt>
                <c:pt idx="734">
                  <c:v>16/12/2019</c:v>
                </c:pt>
                <c:pt idx="735">
                  <c:v>17/12/2019</c:v>
                </c:pt>
                <c:pt idx="736">
                  <c:v>18/12/2019</c:v>
                </c:pt>
                <c:pt idx="737">
                  <c:v>19/12/2019</c:v>
                </c:pt>
                <c:pt idx="738">
                  <c:v>20/12/2019</c:v>
                </c:pt>
                <c:pt idx="739">
                  <c:v>23/12/2019</c:v>
                </c:pt>
                <c:pt idx="740">
                  <c:v>24/12/2019</c:v>
                </c:pt>
                <c:pt idx="741">
                  <c:v>25/12/2019</c:v>
                </c:pt>
                <c:pt idx="742">
                  <c:v>26/12/2019</c:v>
                </c:pt>
                <c:pt idx="743">
                  <c:v>27/12/2019</c:v>
                </c:pt>
                <c:pt idx="744">
                  <c:v>30/12/2019</c:v>
                </c:pt>
                <c:pt idx="745">
                  <c:v>8/1/2020</c:v>
                </c:pt>
                <c:pt idx="746">
                  <c:v>9/1/2020</c:v>
                </c:pt>
                <c:pt idx="747">
                  <c:v>10/1/2020</c:v>
                </c:pt>
                <c:pt idx="748">
                  <c:v>13/01/2020</c:v>
                </c:pt>
                <c:pt idx="749">
                  <c:v>14/01/2020</c:v>
                </c:pt>
                <c:pt idx="750">
                  <c:v>15/01/2020</c:v>
                </c:pt>
                <c:pt idx="751">
                  <c:v>16/01/2020</c:v>
                </c:pt>
                <c:pt idx="752">
                  <c:v>17/01/2020</c:v>
                </c:pt>
                <c:pt idx="753">
                  <c:v>20/01/2020</c:v>
                </c:pt>
                <c:pt idx="754">
                  <c:v>21/01/2020</c:v>
                </c:pt>
                <c:pt idx="755">
                  <c:v>22/01/2020</c:v>
                </c:pt>
                <c:pt idx="756">
                  <c:v>23/01/2020</c:v>
                </c:pt>
                <c:pt idx="757">
                  <c:v>24/01/2020</c:v>
                </c:pt>
                <c:pt idx="758">
                  <c:v>29/01/2020</c:v>
                </c:pt>
                <c:pt idx="759">
                  <c:v>30/01/2020</c:v>
                </c:pt>
                <c:pt idx="760">
                  <c:v>31/01/2020</c:v>
                </c:pt>
                <c:pt idx="761">
                  <c:v>1/2/2020</c:v>
                </c:pt>
                <c:pt idx="762">
                  <c:v>3/2/2020</c:v>
                </c:pt>
                <c:pt idx="763">
                  <c:v>4/2/2020</c:v>
                </c:pt>
                <c:pt idx="764">
                  <c:v>5/2/2020</c:v>
                </c:pt>
                <c:pt idx="765">
                  <c:v>6/2/2020</c:v>
                </c:pt>
                <c:pt idx="766">
                  <c:v>7/2/2020</c:v>
                </c:pt>
                <c:pt idx="767">
                  <c:v>10/2/2020</c:v>
                </c:pt>
                <c:pt idx="768">
                  <c:v>11/2/2020</c:v>
                </c:pt>
                <c:pt idx="769">
                  <c:v>12/2/2020</c:v>
                </c:pt>
                <c:pt idx="770">
                  <c:v>13/02/2020</c:v>
                </c:pt>
                <c:pt idx="771">
                  <c:v>14/02/2020</c:v>
                </c:pt>
                <c:pt idx="772">
                  <c:v>17/02/2020</c:v>
                </c:pt>
                <c:pt idx="773">
                  <c:v>18/02/2020</c:v>
                </c:pt>
                <c:pt idx="774">
                  <c:v>19/02/2020</c:v>
                </c:pt>
                <c:pt idx="775">
                  <c:v>20/02/2020</c:v>
                </c:pt>
                <c:pt idx="776">
                  <c:v>21/02/2020</c:v>
                </c:pt>
                <c:pt idx="777">
                  <c:v>24/02/2020</c:v>
                </c:pt>
                <c:pt idx="778">
                  <c:v>25/02/2020</c:v>
                </c:pt>
                <c:pt idx="779">
                  <c:v>26/02/2020</c:v>
                </c:pt>
                <c:pt idx="780">
                  <c:v>27/02/2020</c:v>
                </c:pt>
                <c:pt idx="781">
                  <c:v>28/02/2020</c:v>
                </c:pt>
                <c:pt idx="782">
                  <c:v>2/3/2020</c:v>
                </c:pt>
                <c:pt idx="783">
                  <c:v>3/3/2020</c:v>
                </c:pt>
                <c:pt idx="784">
                  <c:v>4/3/2020</c:v>
                </c:pt>
                <c:pt idx="785">
                  <c:v>5/3/2020</c:v>
                </c:pt>
                <c:pt idx="786">
                  <c:v>6/3/2020</c:v>
                </c:pt>
                <c:pt idx="787">
                  <c:v>9/3/2020</c:v>
                </c:pt>
                <c:pt idx="788">
                  <c:v>10/3/2020</c:v>
                </c:pt>
                <c:pt idx="789">
                  <c:v>11/3/2020</c:v>
                </c:pt>
                <c:pt idx="790">
                  <c:v>12/3/2020</c:v>
                </c:pt>
                <c:pt idx="791">
                  <c:v>13/03/2020</c:v>
                </c:pt>
                <c:pt idx="792">
                  <c:v>16/03/2020</c:v>
                </c:pt>
                <c:pt idx="793">
                  <c:v>17/03/2020</c:v>
                </c:pt>
                <c:pt idx="794">
                  <c:v>18/03/2020</c:v>
                </c:pt>
                <c:pt idx="795">
                  <c:v>19/03/2020</c:v>
                </c:pt>
                <c:pt idx="796">
                  <c:v>20/03/2020</c:v>
                </c:pt>
                <c:pt idx="797">
                  <c:v>23/03/2020</c:v>
                </c:pt>
                <c:pt idx="798">
                  <c:v>24/03/2020</c:v>
                </c:pt>
                <c:pt idx="799">
                  <c:v>25/03/2020</c:v>
                </c:pt>
                <c:pt idx="800">
                  <c:v>26/03/2020</c:v>
                </c:pt>
                <c:pt idx="801">
                  <c:v>27/03/2020</c:v>
                </c:pt>
                <c:pt idx="802">
                  <c:v>30/03/2020</c:v>
                </c:pt>
                <c:pt idx="803">
                  <c:v>31/03/2020</c:v>
                </c:pt>
                <c:pt idx="804">
                  <c:v>1/4/2020</c:v>
                </c:pt>
                <c:pt idx="805">
                  <c:v>2/4/2020</c:v>
                </c:pt>
                <c:pt idx="806">
                  <c:v>3/4/2020</c:v>
                </c:pt>
                <c:pt idx="807">
                  <c:v>6/4/2020</c:v>
                </c:pt>
                <c:pt idx="808">
                  <c:v>7/4/2020</c:v>
                </c:pt>
                <c:pt idx="809">
                  <c:v>8/4/2020</c:v>
                </c:pt>
                <c:pt idx="810">
                  <c:v>9/4/2020</c:v>
                </c:pt>
                <c:pt idx="811">
                  <c:v>10/4/2020</c:v>
                </c:pt>
                <c:pt idx="812">
                  <c:v>13/04/2020</c:v>
                </c:pt>
                <c:pt idx="813">
                  <c:v>14/04/2020</c:v>
                </c:pt>
                <c:pt idx="814">
                  <c:v>15/04/2020</c:v>
                </c:pt>
                <c:pt idx="815">
                  <c:v>16/04/2020</c:v>
                </c:pt>
                <c:pt idx="816">
                  <c:v>17/04/2020</c:v>
                </c:pt>
                <c:pt idx="817">
                  <c:v>20/04/2020</c:v>
                </c:pt>
                <c:pt idx="818">
                  <c:v>21/04/2020</c:v>
                </c:pt>
                <c:pt idx="819">
                  <c:v>22/04/2020</c:v>
                </c:pt>
                <c:pt idx="820">
                  <c:v>23/04/2020</c:v>
                </c:pt>
                <c:pt idx="821">
                  <c:v>27/04/2020</c:v>
                </c:pt>
                <c:pt idx="822">
                  <c:v>28/04/2020</c:v>
                </c:pt>
                <c:pt idx="823">
                  <c:v>29/04/2020</c:v>
                </c:pt>
                <c:pt idx="824">
                  <c:v>30/04/2020</c:v>
                </c:pt>
                <c:pt idx="825">
                  <c:v>4/5/2020</c:v>
                </c:pt>
                <c:pt idx="826">
                  <c:v>5/5/2020</c:v>
                </c:pt>
                <c:pt idx="827">
                  <c:v>6/5/2020</c:v>
                </c:pt>
                <c:pt idx="828">
                  <c:v>7/5/2020</c:v>
                </c:pt>
                <c:pt idx="829">
                  <c:v>8/5/2020</c:v>
                </c:pt>
                <c:pt idx="830">
                  <c:v>11/5/2020</c:v>
                </c:pt>
                <c:pt idx="831">
                  <c:v>12/5/2020</c:v>
                </c:pt>
                <c:pt idx="832">
                  <c:v>13/05/2020</c:v>
                </c:pt>
                <c:pt idx="833">
                  <c:v>14/05/2020</c:v>
                </c:pt>
                <c:pt idx="834">
                  <c:v>15/05/2020</c:v>
                </c:pt>
                <c:pt idx="835">
                  <c:v>18/05/2020</c:v>
                </c:pt>
                <c:pt idx="836">
                  <c:v>19/05/2020</c:v>
                </c:pt>
                <c:pt idx="837">
                  <c:v>20/05/2020</c:v>
                </c:pt>
                <c:pt idx="838">
                  <c:v>21/05/2020</c:v>
                </c:pt>
                <c:pt idx="839">
                  <c:v>22/05/2020</c:v>
                </c:pt>
                <c:pt idx="840">
                  <c:v>23/05/2020</c:v>
                </c:pt>
                <c:pt idx="841">
                  <c:v>25/05/2020</c:v>
                </c:pt>
                <c:pt idx="842">
                  <c:v>26/05/2020</c:v>
                </c:pt>
                <c:pt idx="843">
                  <c:v>27/05/2020</c:v>
                </c:pt>
                <c:pt idx="844">
                  <c:v>1/6/2020</c:v>
                </c:pt>
                <c:pt idx="845">
                  <c:v>2/6/2020</c:v>
                </c:pt>
                <c:pt idx="846">
                  <c:v>3/6/2020</c:v>
                </c:pt>
                <c:pt idx="847">
                  <c:v>4/6/2020</c:v>
                </c:pt>
                <c:pt idx="848">
                  <c:v>5/6/2020</c:v>
                </c:pt>
                <c:pt idx="849">
                  <c:v>8/6/2020</c:v>
                </c:pt>
                <c:pt idx="850">
                  <c:v>9/6/2020</c:v>
                </c:pt>
                <c:pt idx="851">
                  <c:v>10/6/2020</c:v>
                </c:pt>
                <c:pt idx="852">
                  <c:v>11/6/2020</c:v>
                </c:pt>
                <c:pt idx="853">
                  <c:v>12/6/2020</c:v>
                </c:pt>
                <c:pt idx="854">
                  <c:v>15/06/2020</c:v>
                </c:pt>
                <c:pt idx="855">
                  <c:v>16/06/2020</c:v>
                </c:pt>
                <c:pt idx="856">
                  <c:v>17/06/2020</c:v>
                </c:pt>
                <c:pt idx="857">
                  <c:v>18/06/2020</c:v>
                </c:pt>
                <c:pt idx="858">
                  <c:v>19/06/2020</c:v>
                </c:pt>
                <c:pt idx="859">
                  <c:v>22/06/2020</c:v>
                </c:pt>
                <c:pt idx="860">
                  <c:v>23/06/2020</c:v>
                </c:pt>
                <c:pt idx="861">
                  <c:v>24/06/2020</c:v>
                </c:pt>
                <c:pt idx="862">
                  <c:v>25/06/2020</c:v>
                </c:pt>
                <c:pt idx="863">
                  <c:v>26/06/2020</c:v>
                </c:pt>
                <c:pt idx="864">
                  <c:v>29/06/2020</c:v>
                </c:pt>
                <c:pt idx="865">
                  <c:v>30/06/2020</c:v>
                </c:pt>
                <c:pt idx="866">
                  <c:v>1/7/2020</c:v>
                </c:pt>
              </c:strCache>
            </c:strRef>
          </c:cat>
          <c:val>
            <c:numRef>
              <c:f>Sheet1!$D$2:$D$868</c:f>
              <c:numCache>
                <c:formatCode>0</c:formatCode>
                <c:ptCount val="867"/>
                <c:pt idx="0" formatCode="General">
                  <c:v>100</c:v>
                </c:pt>
                <c:pt idx="1">
                  <c:v>100.72951189378914</c:v>
                </c:pt>
                <c:pt idx="2">
                  <c:v>100.17061165257955</c:v>
                </c:pt>
                <c:pt idx="3">
                  <c:v>101.27860686760913</c:v>
                </c:pt>
                <c:pt idx="4">
                  <c:v>101.38842586237325</c:v>
                </c:pt>
                <c:pt idx="5">
                  <c:v>100.89424038593552</c:v>
                </c:pt>
                <c:pt idx="6">
                  <c:v>101.79828603926029</c:v>
                </c:pt>
                <c:pt idx="7">
                  <c:v>102.07087247269205</c:v>
                </c:pt>
                <c:pt idx="8">
                  <c:v>101.84535132273037</c:v>
                </c:pt>
                <c:pt idx="9">
                  <c:v>101.50805012452666</c:v>
                </c:pt>
                <c:pt idx="10">
                  <c:v>102.32384837134511</c:v>
                </c:pt>
                <c:pt idx="11">
                  <c:v>102.43562841958703</c:v>
                </c:pt>
                <c:pt idx="12">
                  <c:v>102.47681054262335</c:v>
                </c:pt>
                <c:pt idx="13">
                  <c:v>102.29835467613202</c:v>
                </c:pt>
                <c:pt idx="14">
                  <c:v>102.01007981487655</c:v>
                </c:pt>
                <c:pt idx="15">
                  <c:v>101.98850822661935</c:v>
                </c:pt>
                <c:pt idx="16">
                  <c:v>102.18853568136802</c:v>
                </c:pt>
                <c:pt idx="17">
                  <c:v>102.79254015256966</c:v>
                </c:pt>
                <c:pt idx="18">
                  <c:v>103.05532131861219</c:v>
                </c:pt>
                <c:pt idx="19">
                  <c:v>102.32777047830091</c:v>
                </c:pt>
                <c:pt idx="20">
                  <c:v>102.37287470829312</c:v>
                </c:pt>
                <c:pt idx="21">
                  <c:v>101.5923754240778</c:v>
                </c:pt>
                <c:pt idx="22">
                  <c:v>101.53942698017389</c:v>
                </c:pt>
                <c:pt idx="23">
                  <c:v>102.10813248877295</c:v>
                </c:pt>
                <c:pt idx="24">
                  <c:v>101.59041437059985</c:v>
                </c:pt>
                <c:pt idx="25">
                  <c:v>101.54334908712957</c:v>
                </c:pt>
                <c:pt idx="26">
                  <c:v>101.27468476065339</c:v>
                </c:pt>
                <c:pt idx="27">
                  <c:v>100.74323926813496</c:v>
                </c:pt>
                <c:pt idx="28">
                  <c:v>101.54138803365136</c:v>
                </c:pt>
                <c:pt idx="29">
                  <c:v>101.58060910321022</c:v>
                </c:pt>
                <c:pt idx="30">
                  <c:v>101.39430902280702</c:v>
                </c:pt>
                <c:pt idx="31">
                  <c:v>100.66871923597355</c:v>
                </c:pt>
                <c:pt idx="32">
                  <c:v>100.29219696821144</c:v>
                </c:pt>
                <c:pt idx="33">
                  <c:v>100.64714764771632</c:v>
                </c:pt>
                <c:pt idx="34">
                  <c:v>101.09230678720606</c:v>
                </c:pt>
                <c:pt idx="35">
                  <c:v>101.01778675504478</c:v>
                </c:pt>
                <c:pt idx="36">
                  <c:v>101.02759202243416</c:v>
                </c:pt>
                <c:pt idx="37">
                  <c:v>100.59027709685624</c:v>
                </c:pt>
                <c:pt idx="38">
                  <c:v>100.45692546035754</c:v>
                </c:pt>
                <c:pt idx="39">
                  <c:v>100.39417174906356</c:v>
                </c:pt>
                <c:pt idx="40">
                  <c:v>101.19232051458013</c:v>
                </c:pt>
                <c:pt idx="41">
                  <c:v>100.80207087247237</c:v>
                </c:pt>
                <c:pt idx="42">
                  <c:v>100.71186241248795</c:v>
                </c:pt>
                <c:pt idx="43">
                  <c:v>101.15506049849957</c:v>
                </c:pt>
                <c:pt idx="44">
                  <c:v>101.63159649363637</c:v>
                </c:pt>
                <c:pt idx="45">
                  <c:v>101.21389210283758</c:v>
                </c:pt>
                <c:pt idx="46">
                  <c:v>100.9099288137586</c:v>
                </c:pt>
                <c:pt idx="47">
                  <c:v>101.66297334928321</c:v>
                </c:pt>
                <c:pt idx="48">
                  <c:v>102.14931461180942</c:v>
                </c:pt>
                <c:pt idx="49">
                  <c:v>101.96693663836221</c:v>
                </c:pt>
                <c:pt idx="50">
                  <c:v>102.32973153177856</c:v>
                </c:pt>
                <c:pt idx="51">
                  <c:v>102.27089992744095</c:v>
                </c:pt>
                <c:pt idx="52">
                  <c:v>102.26109466005147</c:v>
                </c:pt>
                <c:pt idx="53">
                  <c:v>102.5827074304313</c:v>
                </c:pt>
                <c:pt idx="54">
                  <c:v>103.15337399250846</c:v>
                </c:pt>
                <c:pt idx="55">
                  <c:v>103.03963289078868</c:v>
                </c:pt>
                <c:pt idx="56">
                  <c:v>102.37483576177115</c:v>
                </c:pt>
                <c:pt idx="57">
                  <c:v>101.88261133881105</c:v>
                </c:pt>
                <c:pt idx="58">
                  <c:v>101.18839840762415</c:v>
                </c:pt>
                <c:pt idx="59">
                  <c:v>101.18251524719074</c:v>
                </c:pt>
                <c:pt idx="60">
                  <c:v>101.16878787284493</c:v>
                </c:pt>
                <c:pt idx="61">
                  <c:v>101.36293216715998</c:v>
                </c:pt>
                <c:pt idx="62">
                  <c:v>101.40411429019679</c:v>
                </c:pt>
                <c:pt idx="63">
                  <c:v>101.22761947718321</c:v>
                </c:pt>
                <c:pt idx="64">
                  <c:v>100.73539505422305</c:v>
                </c:pt>
                <c:pt idx="65">
                  <c:v>100.8236424607297</c:v>
                </c:pt>
                <c:pt idx="66">
                  <c:v>101.20212578197024</c:v>
                </c:pt>
                <c:pt idx="67">
                  <c:v>101.53942698017381</c:v>
                </c:pt>
                <c:pt idx="68">
                  <c:v>101.24526895848435</c:v>
                </c:pt>
                <c:pt idx="69">
                  <c:v>101.52177749887234</c:v>
                </c:pt>
                <c:pt idx="70">
                  <c:v>102.07675563312591</c:v>
                </c:pt>
                <c:pt idx="71">
                  <c:v>102.34345890612418</c:v>
                </c:pt>
                <c:pt idx="72">
                  <c:v>101.72376600709885</c:v>
                </c:pt>
                <c:pt idx="73">
                  <c:v>103.40242778420577</c:v>
                </c:pt>
                <c:pt idx="74">
                  <c:v>103.56127311591797</c:v>
                </c:pt>
                <c:pt idx="75">
                  <c:v>103.55146784852818</c:v>
                </c:pt>
                <c:pt idx="76">
                  <c:v>103.96328907889327</c:v>
                </c:pt>
                <c:pt idx="77">
                  <c:v>103.78287215892338</c:v>
                </c:pt>
                <c:pt idx="78">
                  <c:v>103.73188476849762</c:v>
                </c:pt>
                <c:pt idx="79">
                  <c:v>103.92602906281267</c:v>
                </c:pt>
                <c:pt idx="80">
                  <c:v>104.16331653364156</c:v>
                </c:pt>
                <c:pt idx="81">
                  <c:v>104.14370599886252</c:v>
                </c:pt>
                <c:pt idx="82">
                  <c:v>103.24162139901578</c:v>
                </c:pt>
                <c:pt idx="83">
                  <c:v>103.26711509422871</c:v>
                </c:pt>
                <c:pt idx="84">
                  <c:v>103.23769929205966</c:v>
                </c:pt>
                <c:pt idx="85">
                  <c:v>103.99074382758398</c:v>
                </c:pt>
                <c:pt idx="86">
                  <c:v>104.81830839526972</c:v>
                </c:pt>
                <c:pt idx="87">
                  <c:v>105.27719490910533</c:v>
                </c:pt>
                <c:pt idx="88">
                  <c:v>105.4007412782146</c:v>
                </c:pt>
                <c:pt idx="89">
                  <c:v>105.71058772772726</c:v>
                </c:pt>
                <c:pt idx="90">
                  <c:v>105.68901613946984</c:v>
                </c:pt>
                <c:pt idx="91">
                  <c:v>106.15574686721673</c:v>
                </c:pt>
                <c:pt idx="92">
                  <c:v>106.54403545584682</c:v>
                </c:pt>
                <c:pt idx="93">
                  <c:v>105.66744455121282</c:v>
                </c:pt>
                <c:pt idx="94">
                  <c:v>106.0851489420114</c:v>
                </c:pt>
                <c:pt idx="95">
                  <c:v>105.94787519855655</c:v>
                </c:pt>
                <c:pt idx="96">
                  <c:v>105.68705508599221</c:v>
                </c:pt>
                <c:pt idx="97">
                  <c:v>105.47918341733168</c:v>
                </c:pt>
                <c:pt idx="98">
                  <c:v>105.77138038554301</c:v>
                </c:pt>
                <c:pt idx="99">
                  <c:v>106.21850057851067</c:v>
                </c:pt>
                <c:pt idx="100">
                  <c:v>106.0812268350557</c:v>
                </c:pt>
                <c:pt idx="101">
                  <c:v>106.52246386758937</c:v>
                </c:pt>
                <c:pt idx="102">
                  <c:v>106.42637224717105</c:v>
                </c:pt>
                <c:pt idx="103">
                  <c:v>106.65189339713284</c:v>
                </c:pt>
                <c:pt idx="104">
                  <c:v>106.28321534328229</c:v>
                </c:pt>
                <c:pt idx="105">
                  <c:v>105.72431510207271</c:v>
                </c:pt>
                <c:pt idx="106">
                  <c:v>106.13417527895975</c:v>
                </c:pt>
                <c:pt idx="107">
                  <c:v>106.06357735375406</c:v>
                </c:pt>
                <c:pt idx="108">
                  <c:v>106.04984997940883</c:v>
                </c:pt>
                <c:pt idx="109">
                  <c:v>105.52232659384605</c:v>
                </c:pt>
                <c:pt idx="110">
                  <c:v>105.55958660992674</c:v>
                </c:pt>
                <c:pt idx="111">
                  <c:v>105.58704135861774</c:v>
                </c:pt>
                <c:pt idx="112">
                  <c:v>105.16737591434108</c:v>
                </c:pt>
                <c:pt idx="113">
                  <c:v>105.00460847567302</c:v>
                </c:pt>
                <c:pt idx="114">
                  <c:v>105.13599905869407</c:v>
                </c:pt>
                <c:pt idx="115">
                  <c:v>105.23012962563494</c:v>
                </c:pt>
                <c:pt idx="116">
                  <c:v>105.31837703214127</c:v>
                </c:pt>
                <c:pt idx="117">
                  <c:v>106.04200576549712</c:v>
                </c:pt>
                <c:pt idx="118">
                  <c:v>107.03037671837298</c:v>
                </c:pt>
                <c:pt idx="119">
                  <c:v>107.59516012001636</c:v>
                </c:pt>
                <c:pt idx="120">
                  <c:v>107.48926323220837</c:v>
                </c:pt>
                <c:pt idx="121">
                  <c:v>107.17157256878355</c:v>
                </c:pt>
                <c:pt idx="122">
                  <c:v>106.88721981448407</c:v>
                </c:pt>
                <c:pt idx="123">
                  <c:v>106.91075245621936</c:v>
                </c:pt>
                <c:pt idx="124">
                  <c:v>107.3363010609297</c:v>
                </c:pt>
                <c:pt idx="125">
                  <c:v>107.05783146706401</c:v>
                </c:pt>
                <c:pt idx="126">
                  <c:v>107.06763673445352</c:v>
                </c:pt>
                <c:pt idx="127">
                  <c:v>107.60104328045016</c:v>
                </c:pt>
                <c:pt idx="128">
                  <c:v>107.04410409271864</c:v>
                </c:pt>
                <c:pt idx="129">
                  <c:v>107.19902731747455</c:v>
                </c:pt>
                <c:pt idx="130">
                  <c:v>107.55790010393574</c:v>
                </c:pt>
                <c:pt idx="131">
                  <c:v>108.40899731335639</c:v>
                </c:pt>
                <c:pt idx="132">
                  <c:v>108.19328143078435</c:v>
                </c:pt>
                <c:pt idx="133">
                  <c:v>107.95795501343311</c:v>
                </c:pt>
                <c:pt idx="134">
                  <c:v>109.34638087580635</c:v>
                </c:pt>
                <c:pt idx="135">
                  <c:v>109.44639460318076</c:v>
                </c:pt>
                <c:pt idx="136">
                  <c:v>109.41305669405602</c:v>
                </c:pt>
                <c:pt idx="137">
                  <c:v>109.20910713235116</c:v>
                </c:pt>
                <c:pt idx="138">
                  <c:v>110.02882748612545</c:v>
                </c:pt>
                <c:pt idx="139">
                  <c:v>109.97391798874349</c:v>
                </c:pt>
                <c:pt idx="140">
                  <c:v>110.07589276959558</c:v>
                </c:pt>
                <c:pt idx="141">
                  <c:v>110.89365206989186</c:v>
                </c:pt>
                <c:pt idx="142">
                  <c:v>111.08387425725077</c:v>
                </c:pt>
                <c:pt idx="143">
                  <c:v>111.19957641244844</c:v>
                </c:pt>
                <c:pt idx="144">
                  <c:v>111.55060498499803</c:v>
                </c:pt>
                <c:pt idx="145">
                  <c:v>110.79167728903973</c:v>
                </c:pt>
                <c:pt idx="146">
                  <c:v>110.90541839075922</c:v>
                </c:pt>
                <c:pt idx="147">
                  <c:v>110.21316651305071</c:v>
                </c:pt>
                <c:pt idx="148">
                  <c:v>109.9307748122288</c:v>
                </c:pt>
                <c:pt idx="149">
                  <c:v>110.33671288216007</c:v>
                </c:pt>
                <c:pt idx="150">
                  <c:v>110.66420881297407</c:v>
                </c:pt>
                <c:pt idx="151">
                  <c:v>110.24650442217573</c:v>
                </c:pt>
                <c:pt idx="152">
                  <c:v>109.99745063047872</c:v>
                </c:pt>
                <c:pt idx="153">
                  <c:v>109.7856568548624</c:v>
                </c:pt>
                <c:pt idx="154">
                  <c:v>110.17002333653606</c:v>
                </c:pt>
                <c:pt idx="155">
                  <c:v>110.14649069480117</c:v>
                </c:pt>
                <c:pt idx="156">
                  <c:v>110.27003706391065</c:v>
                </c:pt>
                <c:pt idx="157">
                  <c:v>110.55046771125429</c:v>
                </c:pt>
                <c:pt idx="158">
                  <c:v>110.70539093601062</c:v>
                </c:pt>
                <c:pt idx="159">
                  <c:v>110.86619732120089</c:v>
                </c:pt>
                <c:pt idx="160">
                  <c:v>112.08008942403852</c:v>
                </c:pt>
                <c:pt idx="161">
                  <c:v>113.00570666562071</c:v>
                </c:pt>
                <c:pt idx="162">
                  <c:v>112.09969995881804</c:v>
                </c:pt>
                <c:pt idx="163">
                  <c:v>111.4172533484989</c:v>
                </c:pt>
                <c:pt idx="164">
                  <c:v>111.9075167179808</c:v>
                </c:pt>
                <c:pt idx="165">
                  <c:v>111.73102190496751</c:v>
                </c:pt>
                <c:pt idx="166">
                  <c:v>111.44666915066777</c:v>
                </c:pt>
                <c:pt idx="167">
                  <c:v>111.9369325201497</c:v>
                </c:pt>
                <c:pt idx="168">
                  <c:v>112.36640323181609</c:v>
                </c:pt>
                <c:pt idx="169">
                  <c:v>113.09591512560539</c:v>
                </c:pt>
                <c:pt idx="170">
                  <c:v>112.66056125350528</c:v>
                </c:pt>
                <c:pt idx="171">
                  <c:v>112.18402525836869</c:v>
                </c:pt>
                <c:pt idx="172">
                  <c:v>112.29384425313269</c:v>
                </c:pt>
                <c:pt idx="173">
                  <c:v>111.5780597336886</c:v>
                </c:pt>
                <c:pt idx="174">
                  <c:v>112.02517992665624</c:v>
                </c:pt>
                <c:pt idx="175">
                  <c:v>112.45268958484486</c:v>
                </c:pt>
                <c:pt idx="176">
                  <c:v>112.64291177220385</c:v>
                </c:pt>
                <c:pt idx="177">
                  <c:v>112.58408016786608</c:v>
                </c:pt>
                <c:pt idx="178">
                  <c:v>112.48602749396969</c:v>
                </c:pt>
                <c:pt idx="179">
                  <c:v>111.38195438589609</c:v>
                </c:pt>
                <c:pt idx="180">
                  <c:v>110.77010570078241</c:v>
                </c:pt>
                <c:pt idx="181">
                  <c:v>110.15041280175687</c:v>
                </c:pt>
                <c:pt idx="182">
                  <c:v>110.37593395171881</c:v>
                </c:pt>
                <c:pt idx="183">
                  <c:v>110.71519620340041</c:v>
                </c:pt>
                <c:pt idx="184">
                  <c:v>109.96411272135401</c:v>
                </c:pt>
                <c:pt idx="185">
                  <c:v>110.0739317161177</c:v>
                </c:pt>
                <c:pt idx="186">
                  <c:v>110.32298550781452</c:v>
                </c:pt>
                <c:pt idx="187">
                  <c:v>110.38770027258609</c:v>
                </c:pt>
                <c:pt idx="188">
                  <c:v>109.89351479614842</c:v>
                </c:pt>
                <c:pt idx="189">
                  <c:v>110.3053360265131</c:v>
                </c:pt>
                <c:pt idx="190">
                  <c:v>111.00935422508965</c:v>
                </c:pt>
                <c:pt idx="191">
                  <c:v>111.17212166375768</c:v>
                </c:pt>
                <c:pt idx="192">
                  <c:v>111.64669660541639</c:v>
                </c:pt>
                <c:pt idx="193">
                  <c:v>111.56629341282127</c:v>
                </c:pt>
                <c:pt idx="194">
                  <c:v>111.29370697938923</c:v>
                </c:pt>
                <c:pt idx="195">
                  <c:v>110.98974369031055</c:v>
                </c:pt>
                <c:pt idx="196">
                  <c:v>110.90149628380362</c:v>
                </c:pt>
                <c:pt idx="197">
                  <c:v>111.57805973368856</c:v>
                </c:pt>
                <c:pt idx="198">
                  <c:v>111.61531974976941</c:v>
                </c:pt>
                <c:pt idx="199">
                  <c:v>111.00935422508957</c:v>
                </c:pt>
                <c:pt idx="200">
                  <c:v>111.23487537505125</c:v>
                </c:pt>
                <c:pt idx="201">
                  <c:v>111.29959013982295</c:v>
                </c:pt>
                <c:pt idx="202">
                  <c:v>111.67807346106314</c:v>
                </c:pt>
                <c:pt idx="203">
                  <c:v>110.02294432569147</c:v>
                </c:pt>
                <c:pt idx="204">
                  <c:v>110.12491910654376</c:v>
                </c:pt>
                <c:pt idx="205">
                  <c:v>110.12884121349934</c:v>
                </c:pt>
                <c:pt idx="206">
                  <c:v>110.21904967348445</c:v>
                </c:pt>
                <c:pt idx="207">
                  <c:v>110.4975192673506</c:v>
                </c:pt>
                <c:pt idx="208">
                  <c:v>110.63283195732723</c:v>
                </c:pt>
                <c:pt idx="209">
                  <c:v>110.3935834330201</c:v>
                </c:pt>
                <c:pt idx="210">
                  <c:v>110.17394544349196</c:v>
                </c:pt>
                <c:pt idx="211">
                  <c:v>110.55831192516608</c:v>
                </c:pt>
                <c:pt idx="212">
                  <c:v>110.862275214245</c:v>
                </c:pt>
                <c:pt idx="213">
                  <c:v>111.40352597415335</c:v>
                </c:pt>
                <c:pt idx="214">
                  <c:v>111.31527856764635</c:v>
                </c:pt>
                <c:pt idx="215">
                  <c:v>112.11931049359706</c:v>
                </c:pt>
                <c:pt idx="216">
                  <c:v>113.28417625948634</c:v>
                </c:pt>
                <c:pt idx="217">
                  <c:v>112.52328751005012</c:v>
                </c:pt>
                <c:pt idx="218">
                  <c:v>112.56643068656457</c:v>
                </c:pt>
                <c:pt idx="219">
                  <c:v>112.13303786794255</c:v>
                </c:pt>
                <c:pt idx="220">
                  <c:v>111.23879748200723</c:v>
                </c:pt>
                <c:pt idx="221">
                  <c:v>111.51530602239511</c:v>
                </c:pt>
                <c:pt idx="222">
                  <c:v>112.34679269703668</c:v>
                </c:pt>
                <c:pt idx="223">
                  <c:v>112.64291177220385</c:v>
                </c:pt>
                <c:pt idx="224">
                  <c:v>113.27240993861891</c:v>
                </c:pt>
                <c:pt idx="225">
                  <c:v>112.91157609868009</c:v>
                </c:pt>
                <c:pt idx="226">
                  <c:v>112.7037044300197</c:v>
                </c:pt>
                <c:pt idx="227">
                  <c:v>112.27815582530924</c:v>
                </c:pt>
                <c:pt idx="228">
                  <c:v>113.00766771909859</c:v>
                </c:pt>
                <c:pt idx="229">
                  <c:v>112.60172964916771</c:v>
                </c:pt>
                <c:pt idx="230">
                  <c:v>112.66644441393908</c:v>
                </c:pt>
                <c:pt idx="231">
                  <c:v>112.4605337987566</c:v>
                </c:pt>
                <c:pt idx="232">
                  <c:v>112.20363579314802</c:v>
                </c:pt>
                <c:pt idx="233">
                  <c:v>111.6702292471515</c:v>
                </c:pt>
                <c:pt idx="234">
                  <c:v>112.12519365403087</c:v>
                </c:pt>
                <c:pt idx="235">
                  <c:v>111.86437354146638</c:v>
                </c:pt>
                <c:pt idx="236">
                  <c:v>111.43098072284424</c:v>
                </c:pt>
                <c:pt idx="237">
                  <c:v>111.90751671798081</c:v>
                </c:pt>
                <c:pt idx="238">
                  <c:v>111.58198184064459</c:v>
                </c:pt>
                <c:pt idx="239">
                  <c:v>111.47216284588075</c:v>
                </c:pt>
                <c:pt idx="240">
                  <c:v>111.60551448237989</c:v>
                </c:pt>
                <c:pt idx="241">
                  <c:v>111.78985350930532</c:v>
                </c:pt>
                <c:pt idx="242">
                  <c:v>112.10166101229578</c:v>
                </c:pt>
                <c:pt idx="243">
                  <c:v>111.63493028454883</c:v>
                </c:pt>
                <c:pt idx="244">
                  <c:v>111.71729453062181</c:v>
                </c:pt>
                <c:pt idx="245">
                  <c:v>112.0879336379503</c:v>
                </c:pt>
                <c:pt idx="246">
                  <c:v>112.44092326397775</c:v>
                </c:pt>
                <c:pt idx="247">
                  <c:v>113.04884984213517</c:v>
                </c:pt>
                <c:pt idx="248">
                  <c:v>113.76071225462302</c:v>
                </c:pt>
                <c:pt idx="249">
                  <c:v>114.05094816935645</c:v>
                </c:pt>
                <c:pt idx="250">
                  <c:v>113.5234247837938</c:v>
                </c:pt>
                <c:pt idx="251">
                  <c:v>113.47635950032353</c:v>
                </c:pt>
                <c:pt idx="252">
                  <c:v>113.47635950032353</c:v>
                </c:pt>
                <c:pt idx="253">
                  <c:v>114.94911066224805</c:v>
                </c:pt>
                <c:pt idx="254">
                  <c:v>116.16692487204121</c:v>
                </c:pt>
                <c:pt idx="255">
                  <c:v>115.86296158296233</c:v>
                </c:pt>
                <c:pt idx="256">
                  <c:v>115.92375424077809</c:v>
                </c:pt>
                <c:pt idx="257">
                  <c:v>115.61586884474328</c:v>
                </c:pt>
                <c:pt idx="258">
                  <c:v>116.07475535857844</c:v>
                </c:pt>
                <c:pt idx="259">
                  <c:v>115.6943109838605</c:v>
                </c:pt>
                <c:pt idx="260">
                  <c:v>115.54330986606003</c:v>
                </c:pt>
                <c:pt idx="261">
                  <c:v>116.33361441766516</c:v>
                </c:pt>
                <c:pt idx="262">
                  <c:v>117.14352950404962</c:v>
                </c:pt>
                <c:pt idx="263">
                  <c:v>117.32982958445274</c:v>
                </c:pt>
                <c:pt idx="264">
                  <c:v>117.00233365363859</c:v>
                </c:pt>
                <c:pt idx="265">
                  <c:v>116.89447571235254</c:v>
                </c:pt>
                <c:pt idx="266">
                  <c:v>117.45729806051827</c:v>
                </c:pt>
                <c:pt idx="267">
                  <c:v>117.39454434922442</c:v>
                </c:pt>
                <c:pt idx="268">
                  <c:v>117.77694977742031</c:v>
                </c:pt>
                <c:pt idx="269">
                  <c:v>117.6632086757006</c:v>
                </c:pt>
                <c:pt idx="270">
                  <c:v>117.24158217794601</c:v>
                </c:pt>
                <c:pt idx="271">
                  <c:v>116.81995568019157</c:v>
                </c:pt>
                <c:pt idx="272">
                  <c:v>115.55899829388323</c:v>
                </c:pt>
                <c:pt idx="273">
                  <c:v>116.19045751377622</c:v>
                </c:pt>
                <c:pt idx="274">
                  <c:v>116.05122271684351</c:v>
                </c:pt>
                <c:pt idx="275">
                  <c:v>116.47677132155368</c:v>
                </c:pt>
                <c:pt idx="276">
                  <c:v>116.66895456239094</c:v>
                </c:pt>
                <c:pt idx="277">
                  <c:v>117.82989822132438</c:v>
                </c:pt>
                <c:pt idx="278">
                  <c:v>118.15739415213835</c:v>
                </c:pt>
                <c:pt idx="279">
                  <c:v>117.00429470711683</c:v>
                </c:pt>
                <c:pt idx="280">
                  <c:v>116.33557547114314</c:v>
                </c:pt>
                <c:pt idx="281">
                  <c:v>116.16496381856338</c:v>
                </c:pt>
                <c:pt idx="282">
                  <c:v>115.83354578079347</c:v>
                </c:pt>
                <c:pt idx="283">
                  <c:v>115.99827427293947</c:v>
                </c:pt>
                <c:pt idx="284">
                  <c:v>116.36891338026805</c:v>
                </c:pt>
                <c:pt idx="285">
                  <c:v>116.32969231070911</c:v>
                </c:pt>
                <c:pt idx="286">
                  <c:v>115.21189182829019</c:v>
                </c:pt>
                <c:pt idx="287">
                  <c:v>114.88439589747603</c:v>
                </c:pt>
                <c:pt idx="288">
                  <c:v>115.73745416037499</c:v>
                </c:pt>
                <c:pt idx="289">
                  <c:v>116.16888592551921</c:v>
                </c:pt>
                <c:pt idx="290">
                  <c:v>116.13358696291651</c:v>
                </c:pt>
                <c:pt idx="291">
                  <c:v>117.10626948796912</c:v>
                </c:pt>
                <c:pt idx="292">
                  <c:v>116.08652167944626</c:v>
                </c:pt>
                <c:pt idx="293">
                  <c:v>116.16692487204128</c:v>
                </c:pt>
                <c:pt idx="294">
                  <c:v>116.48657658894362</c:v>
                </c:pt>
                <c:pt idx="295">
                  <c:v>116.44539446590738</c:v>
                </c:pt>
                <c:pt idx="296">
                  <c:v>116.0688721981446</c:v>
                </c:pt>
                <c:pt idx="297">
                  <c:v>116.08259957249022</c:v>
                </c:pt>
                <c:pt idx="298">
                  <c:v>115.68842782342645</c:v>
                </c:pt>
                <c:pt idx="299">
                  <c:v>115.93159845468988</c:v>
                </c:pt>
                <c:pt idx="300">
                  <c:v>115.65508991430201</c:v>
                </c:pt>
                <c:pt idx="301">
                  <c:v>116.1237816955266</c:v>
                </c:pt>
                <c:pt idx="302">
                  <c:v>116.04730060988783</c:v>
                </c:pt>
                <c:pt idx="303">
                  <c:v>116.88270939148488</c:v>
                </c:pt>
                <c:pt idx="304">
                  <c:v>116.91016414017641</c:v>
                </c:pt>
                <c:pt idx="305">
                  <c:v>116.71798089933922</c:v>
                </c:pt>
                <c:pt idx="306">
                  <c:v>115.92767634773405</c:v>
                </c:pt>
                <c:pt idx="307">
                  <c:v>116.03945639597599</c:v>
                </c:pt>
                <c:pt idx="308">
                  <c:v>115.90218265252074</c:v>
                </c:pt>
                <c:pt idx="309">
                  <c:v>115.6315572725667</c:v>
                </c:pt>
                <c:pt idx="310">
                  <c:v>115.5962583099642</c:v>
                </c:pt>
                <c:pt idx="311">
                  <c:v>115.35504873217872</c:v>
                </c:pt>
                <c:pt idx="312">
                  <c:v>115.42172455042855</c:v>
                </c:pt>
                <c:pt idx="313">
                  <c:v>115.67273939560309</c:v>
                </c:pt>
                <c:pt idx="314">
                  <c:v>116.42186182417214</c:v>
                </c:pt>
                <c:pt idx="315">
                  <c:v>117.26315376620344</c:v>
                </c:pt>
                <c:pt idx="316">
                  <c:v>117.01998313494016</c:v>
                </c:pt>
                <c:pt idx="317">
                  <c:v>116.8258388406249</c:v>
                </c:pt>
                <c:pt idx="318">
                  <c:v>116.95526837016851</c:v>
                </c:pt>
                <c:pt idx="319">
                  <c:v>116.8925146588748</c:v>
                </c:pt>
                <c:pt idx="320">
                  <c:v>116.65130508108955</c:v>
                </c:pt>
                <c:pt idx="321">
                  <c:v>116.47677132155368</c:v>
                </c:pt>
                <c:pt idx="322">
                  <c:v>115.83354578079344</c:v>
                </c:pt>
                <c:pt idx="323">
                  <c:v>115.16286549134196</c:v>
                </c:pt>
                <c:pt idx="324">
                  <c:v>114.99617594571826</c:v>
                </c:pt>
                <c:pt idx="325">
                  <c:v>115.0903065126583</c:v>
                </c:pt>
                <c:pt idx="326">
                  <c:v>114.50591257623579</c:v>
                </c:pt>
                <c:pt idx="327">
                  <c:v>113.74110171984402</c:v>
                </c:pt>
                <c:pt idx="328">
                  <c:v>113.97054497676145</c:v>
                </c:pt>
                <c:pt idx="329">
                  <c:v>113.70384170376315</c:v>
                </c:pt>
                <c:pt idx="330">
                  <c:v>113.84895966113014</c:v>
                </c:pt>
                <c:pt idx="331">
                  <c:v>113.73717961288803</c:v>
                </c:pt>
                <c:pt idx="332">
                  <c:v>113.37438471947108</c:v>
                </c:pt>
                <c:pt idx="333">
                  <c:v>113.30770890122156</c:v>
                </c:pt>
                <c:pt idx="334">
                  <c:v>113.7626733081011</c:v>
                </c:pt>
                <c:pt idx="335">
                  <c:v>113.98427235110698</c:v>
                </c:pt>
                <c:pt idx="336">
                  <c:v>113.32731943600101</c:v>
                </c:pt>
                <c:pt idx="337">
                  <c:v>111.99772517796559</c:v>
                </c:pt>
                <c:pt idx="338">
                  <c:v>111.8800619692899</c:v>
                </c:pt>
                <c:pt idx="339">
                  <c:v>111.63885239150441</c:v>
                </c:pt>
                <c:pt idx="340">
                  <c:v>111.29174592591153</c:v>
                </c:pt>
                <c:pt idx="341">
                  <c:v>111.92908830623796</c:v>
                </c:pt>
                <c:pt idx="342">
                  <c:v>110.91914576510528</c:v>
                </c:pt>
                <c:pt idx="343">
                  <c:v>111.01523738552351</c:v>
                </c:pt>
                <c:pt idx="344">
                  <c:v>110.87011942815681</c:v>
                </c:pt>
                <c:pt idx="345">
                  <c:v>109.32873139450477</c:v>
                </c:pt>
                <c:pt idx="346">
                  <c:v>109.97784009569938</c:v>
                </c:pt>
                <c:pt idx="347">
                  <c:v>110.72696252426802</c:v>
                </c:pt>
                <c:pt idx="348">
                  <c:v>110.93091208597278</c:v>
                </c:pt>
                <c:pt idx="349">
                  <c:v>111.09171847116269</c:v>
                </c:pt>
                <c:pt idx="350">
                  <c:v>110.84462573294385</c:v>
                </c:pt>
                <c:pt idx="351">
                  <c:v>111.57217657325488</c:v>
                </c:pt>
                <c:pt idx="352">
                  <c:v>112.09969995881811</c:v>
                </c:pt>
                <c:pt idx="353">
                  <c:v>111.46824073892491</c:v>
                </c:pt>
                <c:pt idx="354">
                  <c:v>111.71533347714389</c:v>
                </c:pt>
                <c:pt idx="355">
                  <c:v>111.66826819367347</c:v>
                </c:pt>
                <c:pt idx="356">
                  <c:v>111.31527856764639</c:v>
                </c:pt>
                <c:pt idx="357">
                  <c:v>111.94281568058362</c:v>
                </c:pt>
                <c:pt idx="358">
                  <c:v>109.82880003137669</c:v>
                </c:pt>
                <c:pt idx="359">
                  <c:v>109.74251367834832</c:v>
                </c:pt>
                <c:pt idx="360">
                  <c:v>109.23263977408664</c:v>
                </c:pt>
                <c:pt idx="361">
                  <c:v>109.32873139450473</c:v>
                </c:pt>
                <c:pt idx="362">
                  <c:v>108.91691016414035</c:v>
                </c:pt>
                <c:pt idx="363">
                  <c:v>110.17198439001425</c:v>
                </c:pt>
                <c:pt idx="364">
                  <c:v>110.1778675504479</c:v>
                </c:pt>
                <c:pt idx="365">
                  <c:v>110.15237385523469</c:v>
                </c:pt>
                <c:pt idx="366">
                  <c:v>110.05236012786045</c:v>
                </c:pt>
                <c:pt idx="367">
                  <c:v>109.41697880101181</c:v>
                </c:pt>
                <c:pt idx="368">
                  <c:v>110.173945443492</c:v>
                </c:pt>
                <c:pt idx="369">
                  <c:v>110.14649069480116</c:v>
                </c:pt>
                <c:pt idx="370">
                  <c:v>110.32690761477058</c:v>
                </c:pt>
                <c:pt idx="371">
                  <c:v>110.18375071088151</c:v>
                </c:pt>
                <c:pt idx="372">
                  <c:v>110.93679524640628</c:v>
                </c:pt>
                <c:pt idx="373">
                  <c:v>111.41333124154289</c:v>
                </c:pt>
                <c:pt idx="374">
                  <c:v>110.8171709842528</c:v>
                </c:pt>
                <c:pt idx="375">
                  <c:v>110.70146882905485</c:v>
                </c:pt>
                <c:pt idx="376">
                  <c:v>110.23866020826379</c:v>
                </c:pt>
                <c:pt idx="377">
                  <c:v>109.78761790834051</c:v>
                </c:pt>
                <c:pt idx="378">
                  <c:v>110.35436236346131</c:v>
                </c:pt>
                <c:pt idx="379">
                  <c:v>110.49948032082824</c:v>
                </c:pt>
                <c:pt idx="380">
                  <c:v>109.52287568881994</c:v>
                </c:pt>
                <c:pt idx="381">
                  <c:v>109.37579667797525</c:v>
                </c:pt>
                <c:pt idx="382">
                  <c:v>109.85037161963371</c:v>
                </c:pt>
                <c:pt idx="383">
                  <c:v>110.31514129390298</c:v>
                </c:pt>
                <c:pt idx="384">
                  <c:v>110.25238758260903</c:v>
                </c:pt>
                <c:pt idx="385">
                  <c:v>110.36220657737326</c:v>
                </c:pt>
                <c:pt idx="386">
                  <c:v>110.47790873257088</c:v>
                </c:pt>
                <c:pt idx="387">
                  <c:v>109.62877257662758</c:v>
                </c:pt>
                <c:pt idx="388">
                  <c:v>110.1798286039258</c:v>
                </c:pt>
                <c:pt idx="389">
                  <c:v>110.5681171925555</c:v>
                </c:pt>
                <c:pt idx="390">
                  <c:v>110.18963387131556</c:v>
                </c:pt>
                <c:pt idx="391">
                  <c:v>109.57778518620172</c:v>
                </c:pt>
                <c:pt idx="392">
                  <c:v>109.25617241582152</c:v>
                </c:pt>
                <c:pt idx="393">
                  <c:v>109.19341870452783</c:v>
                </c:pt>
                <c:pt idx="394">
                  <c:v>109.47188829839381</c:v>
                </c:pt>
                <c:pt idx="395">
                  <c:v>109.54836938403302</c:v>
                </c:pt>
                <c:pt idx="396">
                  <c:v>109.55621359794473</c:v>
                </c:pt>
                <c:pt idx="397">
                  <c:v>108.37762045770981</c:v>
                </c:pt>
                <c:pt idx="398">
                  <c:v>107.75400545172863</c:v>
                </c:pt>
                <c:pt idx="399">
                  <c:v>108.02463083168261</c:v>
                </c:pt>
                <c:pt idx="400">
                  <c:v>107.26374208224657</c:v>
                </c:pt>
                <c:pt idx="401">
                  <c:v>107.73635597042728</c:v>
                </c:pt>
                <c:pt idx="402">
                  <c:v>107.83048653736785</c:v>
                </c:pt>
                <c:pt idx="403">
                  <c:v>108.07757927558667</c:v>
                </c:pt>
                <c:pt idx="404">
                  <c:v>109.0620281215067</c:v>
                </c:pt>
                <c:pt idx="405">
                  <c:v>109.746435785304</c:v>
                </c:pt>
                <c:pt idx="406">
                  <c:v>109.46600513796011</c:v>
                </c:pt>
                <c:pt idx="407">
                  <c:v>109.53071990273175</c:v>
                </c:pt>
                <c:pt idx="408">
                  <c:v>109.99156747004511</c:v>
                </c:pt>
                <c:pt idx="409">
                  <c:v>110.80736571686305</c:v>
                </c:pt>
                <c:pt idx="410">
                  <c:v>110.45437609083601</c:v>
                </c:pt>
                <c:pt idx="411">
                  <c:v>110.73676779165767</c:v>
                </c:pt>
                <c:pt idx="412">
                  <c:v>110.53477928343105</c:v>
                </c:pt>
                <c:pt idx="413">
                  <c:v>109.9405800796189</c:v>
                </c:pt>
                <c:pt idx="414">
                  <c:v>109.64249995097366</c:v>
                </c:pt>
                <c:pt idx="415">
                  <c:v>109.8876316357147</c:v>
                </c:pt>
                <c:pt idx="416">
                  <c:v>110.40927186084363</c:v>
                </c:pt>
                <c:pt idx="417">
                  <c:v>110.60929931559231</c:v>
                </c:pt>
                <c:pt idx="418">
                  <c:v>110.07981487655135</c:v>
                </c:pt>
                <c:pt idx="419">
                  <c:v>110.37397289824069</c:v>
                </c:pt>
                <c:pt idx="420">
                  <c:v>110.34651814954994</c:v>
                </c:pt>
                <c:pt idx="421">
                  <c:v>110.54066244386482</c:v>
                </c:pt>
                <c:pt idx="422">
                  <c:v>111.28194065852175</c:v>
                </c:pt>
                <c:pt idx="423">
                  <c:v>110.83089835859796</c:v>
                </c:pt>
                <c:pt idx="424">
                  <c:v>110.8975741768478</c:v>
                </c:pt>
                <c:pt idx="425">
                  <c:v>110.91522365814946</c:v>
                </c:pt>
                <c:pt idx="426">
                  <c:v>110.72107936383425</c:v>
                </c:pt>
                <c:pt idx="427">
                  <c:v>111.31527856764639</c:v>
                </c:pt>
                <c:pt idx="428">
                  <c:v>111.11721216637579</c:v>
                </c:pt>
                <c:pt idx="429">
                  <c:v>111.10936795246378</c:v>
                </c:pt>
                <c:pt idx="430">
                  <c:v>110.71519620340048</c:v>
                </c:pt>
                <c:pt idx="431">
                  <c:v>109.75035789225944</c:v>
                </c:pt>
                <c:pt idx="432">
                  <c:v>110.07981487655135</c:v>
                </c:pt>
                <c:pt idx="433">
                  <c:v>109.17184711627058</c:v>
                </c:pt>
                <c:pt idx="434">
                  <c:v>109.85625478006799</c:v>
                </c:pt>
                <c:pt idx="435">
                  <c:v>109.36206930362972</c:v>
                </c:pt>
                <c:pt idx="436">
                  <c:v>109.45423881709245</c:v>
                </c:pt>
                <c:pt idx="437">
                  <c:v>109.37187457101948</c:v>
                </c:pt>
                <c:pt idx="438">
                  <c:v>109.13458710019015</c:v>
                </c:pt>
                <c:pt idx="439">
                  <c:v>109.43266722883546</c:v>
                </c:pt>
                <c:pt idx="440">
                  <c:v>110.26023179652091</c:v>
                </c:pt>
                <c:pt idx="441">
                  <c:v>109.97391798874352</c:v>
                </c:pt>
                <c:pt idx="442">
                  <c:v>109.75624105269331</c:v>
                </c:pt>
                <c:pt idx="443">
                  <c:v>109.26205557625551</c:v>
                </c:pt>
                <c:pt idx="444">
                  <c:v>108.75610377895002</c:v>
                </c:pt>
                <c:pt idx="445">
                  <c:v>109.1914576510501</c:v>
                </c:pt>
                <c:pt idx="446">
                  <c:v>109.0600670680289</c:v>
                </c:pt>
                <c:pt idx="447">
                  <c:v>108.50508893377503</c:v>
                </c:pt>
                <c:pt idx="448">
                  <c:v>108.5384268428998</c:v>
                </c:pt>
                <c:pt idx="449">
                  <c:v>108.23642460729911</c:v>
                </c:pt>
                <c:pt idx="450">
                  <c:v>108.20504775165205</c:v>
                </c:pt>
                <c:pt idx="451">
                  <c:v>108.48155629204012</c:v>
                </c:pt>
                <c:pt idx="452">
                  <c:v>108.27564567685758</c:v>
                </c:pt>
                <c:pt idx="453">
                  <c:v>108.09326770341026</c:v>
                </c:pt>
                <c:pt idx="454">
                  <c:v>108.57372580550268</c:v>
                </c:pt>
                <c:pt idx="455">
                  <c:v>109.20322397191805</c:v>
                </c:pt>
                <c:pt idx="456">
                  <c:v>109.27186084364519</c:v>
                </c:pt>
                <c:pt idx="457">
                  <c:v>108.83650697154509</c:v>
                </c:pt>
                <c:pt idx="458">
                  <c:v>109.0894828701977</c:v>
                </c:pt>
                <c:pt idx="459">
                  <c:v>109.86213794050147</c:v>
                </c:pt>
                <c:pt idx="460">
                  <c:v>109.20126291843975</c:v>
                </c:pt>
                <c:pt idx="461">
                  <c:v>108.48351734551802</c:v>
                </c:pt>
                <c:pt idx="462">
                  <c:v>107.82656443041202</c:v>
                </c:pt>
                <c:pt idx="463">
                  <c:v>107.66771909869981</c:v>
                </c:pt>
                <c:pt idx="464">
                  <c:v>107.8442139117136</c:v>
                </c:pt>
                <c:pt idx="465">
                  <c:v>107.79714862824333</c:v>
                </c:pt>
                <c:pt idx="466">
                  <c:v>107.99717608299177</c:v>
                </c:pt>
                <c:pt idx="467">
                  <c:v>108.6933500676562</c:v>
                </c:pt>
                <c:pt idx="468">
                  <c:v>108.63451846331863</c:v>
                </c:pt>
                <c:pt idx="469">
                  <c:v>108.11680034514542</c:v>
                </c:pt>
                <c:pt idx="470">
                  <c:v>108.28937305120311</c:v>
                </c:pt>
                <c:pt idx="471">
                  <c:v>108.09915086384406</c:v>
                </c:pt>
                <c:pt idx="472">
                  <c:v>108.11091718471164</c:v>
                </c:pt>
                <c:pt idx="473">
                  <c:v>107.60692644088407</c:v>
                </c:pt>
                <c:pt idx="474">
                  <c:v>107.30492420528321</c:v>
                </c:pt>
                <c:pt idx="475">
                  <c:v>108.17170984252716</c:v>
                </c:pt>
                <c:pt idx="476">
                  <c:v>108.20308669817426</c:v>
                </c:pt>
                <c:pt idx="477">
                  <c:v>108.11680034514542</c:v>
                </c:pt>
                <c:pt idx="478">
                  <c:v>108.56588159159082</c:v>
                </c:pt>
                <c:pt idx="479">
                  <c:v>107.86382444649267</c:v>
                </c:pt>
                <c:pt idx="480">
                  <c:v>107.89520130213941</c:v>
                </c:pt>
                <c:pt idx="481">
                  <c:v>108.11091718471165</c:v>
                </c:pt>
                <c:pt idx="482">
                  <c:v>108.54038789637798</c:v>
                </c:pt>
                <c:pt idx="483">
                  <c:v>108.3187888533719</c:v>
                </c:pt>
                <c:pt idx="484">
                  <c:v>107.82656443041209</c:v>
                </c:pt>
                <c:pt idx="485">
                  <c:v>108.21093091208589</c:v>
                </c:pt>
                <c:pt idx="486">
                  <c:v>107.34218422136379</c:v>
                </c:pt>
                <c:pt idx="487">
                  <c:v>107.68536858000108</c:v>
                </c:pt>
                <c:pt idx="488">
                  <c:v>108.1364108799246</c:v>
                </c:pt>
                <c:pt idx="489">
                  <c:v>108.17367089600516</c:v>
                </c:pt>
                <c:pt idx="490">
                  <c:v>109.03457337281594</c:v>
                </c:pt>
                <c:pt idx="491">
                  <c:v>108.53842684290008</c:v>
                </c:pt>
                <c:pt idx="492">
                  <c:v>108.15994352165976</c:v>
                </c:pt>
                <c:pt idx="493">
                  <c:v>108.1560214147039</c:v>
                </c:pt>
                <c:pt idx="494">
                  <c:v>108.00894240385919</c:v>
                </c:pt>
                <c:pt idx="495">
                  <c:v>108.14033298688042</c:v>
                </c:pt>
                <c:pt idx="496">
                  <c:v>108.57372580550275</c:v>
                </c:pt>
                <c:pt idx="497">
                  <c:v>108.75218167199424</c:v>
                </c:pt>
                <c:pt idx="498">
                  <c:v>108.96985860804429</c:v>
                </c:pt>
                <c:pt idx="499">
                  <c:v>109.68564312748792</c:v>
                </c:pt>
                <c:pt idx="500">
                  <c:v>109.76996842703907</c:v>
                </c:pt>
                <c:pt idx="501">
                  <c:v>109.33265350146107</c:v>
                </c:pt>
                <c:pt idx="502">
                  <c:v>109.11497656541101</c:v>
                </c:pt>
                <c:pt idx="503">
                  <c:v>108.86592277371408</c:v>
                </c:pt>
                <c:pt idx="504">
                  <c:v>108.53058262898836</c:v>
                </c:pt>
                <c:pt idx="505">
                  <c:v>108.52077736159846</c:v>
                </c:pt>
                <c:pt idx="506">
                  <c:v>108.18543721687267</c:v>
                </c:pt>
                <c:pt idx="507">
                  <c:v>108.08346243602054</c:v>
                </c:pt>
                <c:pt idx="508">
                  <c:v>108.03835820602809</c:v>
                </c:pt>
                <c:pt idx="509">
                  <c:v>108.08738454297654</c:v>
                </c:pt>
                <c:pt idx="510">
                  <c:v>107.90892867648505</c:v>
                </c:pt>
                <c:pt idx="511">
                  <c:v>109.162041848881</c:v>
                </c:pt>
                <c:pt idx="512">
                  <c:v>109.05614496107327</c:v>
                </c:pt>
                <c:pt idx="513">
                  <c:v>109.65230521836317</c:v>
                </c:pt>
                <c:pt idx="514">
                  <c:v>109.55817465142275</c:v>
                </c:pt>
                <c:pt idx="515">
                  <c:v>109.38364089188715</c:v>
                </c:pt>
                <c:pt idx="516">
                  <c:v>109.21106818582946</c:v>
                </c:pt>
                <c:pt idx="517">
                  <c:v>109.0404565332497</c:v>
                </c:pt>
                <c:pt idx="518">
                  <c:v>108.68550585374439</c:v>
                </c:pt>
                <c:pt idx="519">
                  <c:v>108.6541289980978</c:v>
                </c:pt>
                <c:pt idx="520">
                  <c:v>108.57960896593652</c:v>
                </c:pt>
                <c:pt idx="521">
                  <c:v>108.25015198164456</c:v>
                </c:pt>
                <c:pt idx="522">
                  <c:v>108.50116682681939</c:v>
                </c:pt>
                <c:pt idx="523">
                  <c:v>107.86970760692631</c:v>
                </c:pt>
                <c:pt idx="524">
                  <c:v>107.87951287431608</c:v>
                </c:pt>
                <c:pt idx="525">
                  <c:v>108.15798246818177</c:v>
                </c:pt>
                <c:pt idx="526">
                  <c:v>108.06777400819723</c:v>
                </c:pt>
                <c:pt idx="527">
                  <c:v>108.48940050595181</c:v>
                </c:pt>
                <c:pt idx="528">
                  <c:v>108.3952699390114</c:v>
                </c:pt>
                <c:pt idx="529">
                  <c:v>108.67177847939895</c:v>
                </c:pt>
                <c:pt idx="530">
                  <c:v>108.79336379503086</c:v>
                </c:pt>
                <c:pt idx="531">
                  <c:v>108.96985860804426</c:v>
                </c:pt>
                <c:pt idx="532">
                  <c:v>109.36795246406372</c:v>
                </c:pt>
                <c:pt idx="533">
                  <c:v>109.39540721275435</c:v>
                </c:pt>
                <c:pt idx="534">
                  <c:v>109.18165238366048</c:v>
                </c:pt>
                <c:pt idx="535">
                  <c:v>109.14831447453571</c:v>
                </c:pt>
                <c:pt idx="536">
                  <c:v>108.96593650108838</c:v>
                </c:pt>
                <c:pt idx="537">
                  <c:v>108.53058262898827</c:v>
                </c:pt>
                <c:pt idx="538">
                  <c:v>108.456062596827</c:v>
                </c:pt>
                <c:pt idx="539">
                  <c:v>107.80695389563272</c:v>
                </c:pt>
                <c:pt idx="540">
                  <c:v>107.90108446257329</c:v>
                </c:pt>
                <c:pt idx="541">
                  <c:v>107.96776028082299</c:v>
                </c:pt>
                <c:pt idx="542">
                  <c:v>107.96776028082299</c:v>
                </c:pt>
                <c:pt idx="543">
                  <c:v>108.04620241993999</c:v>
                </c:pt>
                <c:pt idx="544">
                  <c:v>108.27956778381343</c:v>
                </c:pt>
                <c:pt idx="545">
                  <c:v>108.26191830251206</c:v>
                </c:pt>
                <c:pt idx="546">
                  <c:v>108.14425509383639</c:v>
                </c:pt>
                <c:pt idx="547">
                  <c:v>108.73061008373696</c:v>
                </c:pt>
                <c:pt idx="548">
                  <c:v>107.70497911478029</c:v>
                </c:pt>
                <c:pt idx="549">
                  <c:v>107.87362971388225</c:v>
                </c:pt>
                <c:pt idx="550">
                  <c:v>107.88343498127189</c:v>
                </c:pt>
                <c:pt idx="551">
                  <c:v>107.57554958523727</c:v>
                </c:pt>
                <c:pt idx="552">
                  <c:v>107.33630106092974</c:v>
                </c:pt>
                <c:pt idx="553">
                  <c:v>106.9362461514325</c:v>
                </c:pt>
                <c:pt idx="554">
                  <c:v>107.17941678269548</c:v>
                </c:pt>
                <c:pt idx="555">
                  <c:v>106.87545349361665</c:v>
                </c:pt>
                <c:pt idx="556">
                  <c:v>107.36963897005452</c:v>
                </c:pt>
                <c:pt idx="557">
                  <c:v>107.28531367050377</c:v>
                </c:pt>
                <c:pt idx="558">
                  <c:v>107.32453474006232</c:v>
                </c:pt>
                <c:pt idx="559">
                  <c:v>107.40689898613533</c:v>
                </c:pt>
                <c:pt idx="560">
                  <c:v>107.5696664248035</c:v>
                </c:pt>
                <c:pt idx="561">
                  <c:v>107.44023689526024</c:v>
                </c:pt>
                <c:pt idx="562">
                  <c:v>107.26766418920275</c:v>
                </c:pt>
                <c:pt idx="563">
                  <c:v>107.61280960131803</c:v>
                </c:pt>
                <c:pt idx="564">
                  <c:v>107.54417272959029</c:v>
                </c:pt>
                <c:pt idx="565">
                  <c:v>107.24217049398931</c:v>
                </c:pt>
                <c:pt idx="566">
                  <c:v>107.18726099660736</c:v>
                </c:pt>
                <c:pt idx="567">
                  <c:v>106.5342301884572</c:v>
                </c:pt>
                <c:pt idx="568">
                  <c:v>106.35969642892158</c:v>
                </c:pt>
                <c:pt idx="569">
                  <c:v>106.32439746631886</c:v>
                </c:pt>
                <c:pt idx="570">
                  <c:v>106.28909850371615</c:v>
                </c:pt>
                <c:pt idx="571">
                  <c:v>105.15757064695137</c:v>
                </c:pt>
                <c:pt idx="572">
                  <c:v>105.12423273782645</c:v>
                </c:pt>
                <c:pt idx="573">
                  <c:v>105.34387072735456</c:v>
                </c:pt>
                <c:pt idx="574">
                  <c:v>105.63606769556604</c:v>
                </c:pt>
                <c:pt idx="575">
                  <c:v>105.5085992195007</c:v>
                </c:pt>
                <c:pt idx="576">
                  <c:v>105.16737591434115</c:v>
                </c:pt>
                <c:pt idx="577">
                  <c:v>105.6615613907791</c:v>
                </c:pt>
                <c:pt idx="578">
                  <c:v>105.80471829466788</c:v>
                </c:pt>
                <c:pt idx="579">
                  <c:v>105.86551095248343</c:v>
                </c:pt>
                <c:pt idx="580">
                  <c:v>106.21457847155479</c:v>
                </c:pt>
                <c:pt idx="581">
                  <c:v>106.08710999548958</c:v>
                </c:pt>
                <c:pt idx="582">
                  <c:v>105.95179730551251</c:v>
                </c:pt>
                <c:pt idx="583">
                  <c:v>105.54978134253706</c:v>
                </c:pt>
                <c:pt idx="584">
                  <c:v>105.55958660992684</c:v>
                </c:pt>
                <c:pt idx="585">
                  <c:v>105.02618006393033</c:v>
                </c:pt>
                <c:pt idx="586">
                  <c:v>105.03794638479792</c:v>
                </c:pt>
                <c:pt idx="587">
                  <c:v>104.87713999960779</c:v>
                </c:pt>
                <c:pt idx="588">
                  <c:v>105.04579059870949</c:v>
                </c:pt>
                <c:pt idx="589">
                  <c:v>104.81046418135838</c:v>
                </c:pt>
                <c:pt idx="590">
                  <c:v>105.33798756692082</c:v>
                </c:pt>
                <c:pt idx="591">
                  <c:v>105.40074127821468</c:v>
                </c:pt>
                <c:pt idx="592">
                  <c:v>105.09285588217988</c:v>
                </c:pt>
                <c:pt idx="593">
                  <c:v>104.94773792481332</c:v>
                </c:pt>
                <c:pt idx="594">
                  <c:v>104.99676426176158</c:v>
                </c:pt>
                <c:pt idx="595">
                  <c:v>105.22620751867908</c:v>
                </c:pt>
                <c:pt idx="596">
                  <c:v>105.88316043378505</c:v>
                </c:pt>
                <c:pt idx="597">
                  <c:v>106.15182476026122</c:v>
                </c:pt>
                <c:pt idx="598">
                  <c:v>105.66156139077913</c:v>
                </c:pt>
                <c:pt idx="599">
                  <c:v>105.84786147118247</c:v>
                </c:pt>
                <c:pt idx="600">
                  <c:v>106.32635851979657</c:v>
                </c:pt>
                <c:pt idx="601">
                  <c:v>106.40480065891411</c:v>
                </c:pt>
                <c:pt idx="602">
                  <c:v>106.42245014021529</c:v>
                </c:pt>
                <c:pt idx="603">
                  <c:v>105.94983625203443</c:v>
                </c:pt>
                <c:pt idx="604">
                  <c:v>105.71254878120538</c:v>
                </c:pt>
                <c:pt idx="605">
                  <c:v>105.05363481262104</c:v>
                </c:pt>
                <c:pt idx="606">
                  <c:v>104.78889259310085</c:v>
                </c:pt>
                <c:pt idx="607">
                  <c:v>105.0242190104524</c:v>
                </c:pt>
                <c:pt idx="608">
                  <c:v>105.85766673857194</c:v>
                </c:pt>
                <c:pt idx="609">
                  <c:v>105.79295197380031</c:v>
                </c:pt>
                <c:pt idx="610">
                  <c:v>106.74406291059557</c:v>
                </c:pt>
                <c:pt idx="611">
                  <c:v>106.46755437020791</c:v>
                </c:pt>
                <c:pt idx="612">
                  <c:v>106.32831957327461</c:v>
                </c:pt>
                <c:pt idx="613">
                  <c:v>106.47539858411938</c:v>
                </c:pt>
                <c:pt idx="614">
                  <c:v>106.52246386758944</c:v>
                </c:pt>
                <c:pt idx="615">
                  <c:v>105.93218677073318</c:v>
                </c:pt>
                <c:pt idx="616">
                  <c:v>105.78118565293269</c:v>
                </c:pt>
                <c:pt idx="617">
                  <c:v>105.58508030513971</c:v>
                </c:pt>
                <c:pt idx="618">
                  <c:v>105.56546977036059</c:v>
                </c:pt>
                <c:pt idx="619">
                  <c:v>105.01637479654065</c:v>
                </c:pt>
                <c:pt idx="620">
                  <c:v>104.78693153962291</c:v>
                </c:pt>
                <c:pt idx="621">
                  <c:v>104.89282842743106</c:v>
                </c:pt>
                <c:pt idx="622">
                  <c:v>105.36152020865606</c:v>
                </c:pt>
                <c:pt idx="623">
                  <c:v>105.23012962563503</c:v>
                </c:pt>
                <c:pt idx="624">
                  <c:v>105.43604024081758</c:v>
                </c:pt>
                <c:pt idx="625">
                  <c:v>105.00853058262875</c:v>
                </c:pt>
                <c:pt idx="626">
                  <c:v>104.80458102092435</c:v>
                </c:pt>
                <c:pt idx="627">
                  <c:v>104.93597160394563</c:v>
                </c:pt>
                <c:pt idx="628">
                  <c:v>105.01833585001845</c:v>
                </c:pt>
                <c:pt idx="629">
                  <c:v>104.75555468397633</c:v>
                </c:pt>
                <c:pt idx="630">
                  <c:v>104.36138293491258</c:v>
                </c:pt>
                <c:pt idx="631">
                  <c:v>103.97309434628278</c:v>
                </c:pt>
                <c:pt idx="632">
                  <c:v>103.88092483282003</c:v>
                </c:pt>
                <c:pt idx="633">
                  <c:v>104.00054909497382</c:v>
                </c:pt>
                <c:pt idx="634">
                  <c:v>103.86523640499674</c:v>
                </c:pt>
                <c:pt idx="635">
                  <c:v>104.00447120192965</c:v>
                </c:pt>
                <c:pt idx="636">
                  <c:v>103.990743827584</c:v>
                </c:pt>
                <c:pt idx="637">
                  <c:v>103.02786656992133</c:v>
                </c:pt>
                <c:pt idx="638">
                  <c:v>103.557351008962</c:v>
                </c:pt>
                <c:pt idx="639">
                  <c:v>104.10644598278166</c:v>
                </c:pt>
                <c:pt idx="640">
                  <c:v>104.59867040574193</c:v>
                </c:pt>
                <c:pt idx="641">
                  <c:v>104.51826721314687</c:v>
                </c:pt>
                <c:pt idx="642">
                  <c:v>104.69083991920455</c:v>
                </c:pt>
                <c:pt idx="643">
                  <c:v>104.60651461965361</c:v>
                </c:pt>
                <c:pt idx="644">
                  <c:v>104.37118820230221</c:v>
                </c:pt>
                <c:pt idx="645">
                  <c:v>104.56729355009521</c:v>
                </c:pt>
                <c:pt idx="646">
                  <c:v>104.28686290275115</c:v>
                </c:pt>
                <c:pt idx="647">
                  <c:v>104.0574196458339</c:v>
                </c:pt>
                <c:pt idx="648">
                  <c:v>103.43772674680839</c:v>
                </c:pt>
                <c:pt idx="649">
                  <c:v>103.57500049026331</c:v>
                </c:pt>
                <c:pt idx="650">
                  <c:v>103.42399937246275</c:v>
                </c:pt>
                <c:pt idx="651">
                  <c:v>103.56323416939593</c:v>
                </c:pt>
                <c:pt idx="652">
                  <c:v>103.42596042594093</c:v>
                </c:pt>
                <c:pt idx="653">
                  <c:v>103.22985507814796</c:v>
                </c:pt>
                <c:pt idx="654">
                  <c:v>103.81032690761477</c:v>
                </c:pt>
                <c:pt idx="655">
                  <c:v>103.62794893416741</c:v>
                </c:pt>
                <c:pt idx="656">
                  <c:v>103.47106465593335</c:v>
                </c:pt>
                <c:pt idx="657">
                  <c:v>103.3906614633383</c:v>
                </c:pt>
                <c:pt idx="658">
                  <c:v>103.09454238817092</c:v>
                </c:pt>
                <c:pt idx="659">
                  <c:v>102.37287470829308</c:v>
                </c:pt>
                <c:pt idx="660">
                  <c:v>102.21010726962537</c:v>
                </c:pt>
                <c:pt idx="661">
                  <c:v>102.95726864471617</c:v>
                </c:pt>
                <c:pt idx="662">
                  <c:v>103.16514031337618</c:v>
                </c:pt>
                <c:pt idx="663">
                  <c:v>103.08865922773712</c:v>
                </c:pt>
                <c:pt idx="664">
                  <c:v>103.17690663424388</c:v>
                </c:pt>
                <c:pt idx="665">
                  <c:v>103.18671190163339</c:v>
                </c:pt>
                <c:pt idx="666">
                  <c:v>102.9219696821135</c:v>
                </c:pt>
                <c:pt idx="667">
                  <c:v>102.99060655384069</c:v>
                </c:pt>
                <c:pt idx="668">
                  <c:v>103.66324789677005</c:v>
                </c:pt>
                <c:pt idx="669">
                  <c:v>103.25730982683891</c:v>
                </c:pt>
                <c:pt idx="670">
                  <c:v>102.85137175690762</c:v>
                </c:pt>
                <c:pt idx="671">
                  <c:v>103.19455611554524</c:v>
                </c:pt>
                <c:pt idx="672">
                  <c:v>103.29653089639751</c:v>
                </c:pt>
                <c:pt idx="673">
                  <c:v>103.14749083207475</c:v>
                </c:pt>
                <c:pt idx="674">
                  <c:v>102.55917478869645</c:v>
                </c:pt>
                <c:pt idx="675">
                  <c:v>102.69252642519562</c:v>
                </c:pt>
                <c:pt idx="676">
                  <c:v>102.68664326476178</c:v>
                </c:pt>
                <c:pt idx="677">
                  <c:v>102.07871668660384</c:v>
                </c:pt>
                <c:pt idx="678">
                  <c:v>101.98066401270756</c:v>
                </c:pt>
                <c:pt idx="679">
                  <c:v>101.93752083619313</c:v>
                </c:pt>
                <c:pt idx="680">
                  <c:v>101.68454493754038</c:v>
                </c:pt>
                <c:pt idx="681">
                  <c:v>101.95909242445028</c:v>
                </c:pt>
                <c:pt idx="682">
                  <c:v>102.22775675092645</c:v>
                </c:pt>
                <c:pt idx="683">
                  <c:v>102.55525268174071</c:v>
                </c:pt>
                <c:pt idx="684">
                  <c:v>102.55917478869641</c:v>
                </c:pt>
                <c:pt idx="685">
                  <c:v>102.69840958562935</c:v>
                </c:pt>
                <c:pt idx="686">
                  <c:v>102.6787990508498</c:v>
                </c:pt>
                <c:pt idx="687">
                  <c:v>103.11219186947218</c:v>
                </c:pt>
                <c:pt idx="688">
                  <c:v>103.02590551644307</c:v>
                </c:pt>
                <c:pt idx="689">
                  <c:v>103.12199713686152</c:v>
                </c:pt>
                <c:pt idx="690">
                  <c:v>102.93373600298054</c:v>
                </c:pt>
                <c:pt idx="691">
                  <c:v>103.19063400858921</c:v>
                </c:pt>
                <c:pt idx="692">
                  <c:v>103.8750416723861</c:v>
                </c:pt>
                <c:pt idx="693">
                  <c:v>103.96917223932688</c:v>
                </c:pt>
                <c:pt idx="694">
                  <c:v>104.31823975839816</c:v>
                </c:pt>
                <c:pt idx="695">
                  <c:v>104.00643225540745</c:v>
                </c:pt>
                <c:pt idx="696">
                  <c:v>103.7240405545857</c:v>
                </c:pt>
                <c:pt idx="697">
                  <c:v>103.85347008412897</c:v>
                </c:pt>
                <c:pt idx="698">
                  <c:v>103.72600160806377</c:v>
                </c:pt>
                <c:pt idx="699">
                  <c:v>103.54558468809439</c:v>
                </c:pt>
                <c:pt idx="700">
                  <c:v>103.42203831898455</c:v>
                </c:pt>
                <c:pt idx="701">
                  <c:v>103.77895005196785</c:v>
                </c:pt>
                <c:pt idx="702">
                  <c:v>104.27117447492786</c:v>
                </c:pt>
                <c:pt idx="703">
                  <c:v>104.16331653364153</c:v>
                </c:pt>
                <c:pt idx="704">
                  <c:v>104.34961661404519</c:v>
                </c:pt>
                <c:pt idx="705">
                  <c:v>104.0181985762751</c:v>
                </c:pt>
                <c:pt idx="706">
                  <c:v>103.71227423371829</c:v>
                </c:pt>
                <c:pt idx="707">
                  <c:v>103.70050791285057</c:v>
                </c:pt>
                <c:pt idx="708">
                  <c:v>103.29849194987557</c:v>
                </c:pt>
                <c:pt idx="709">
                  <c:v>103.21612770380258</c:v>
                </c:pt>
                <c:pt idx="710">
                  <c:v>103.31025827074299</c:v>
                </c:pt>
                <c:pt idx="711">
                  <c:v>103.1553350459864</c:v>
                </c:pt>
                <c:pt idx="712">
                  <c:v>103.02590551644313</c:v>
                </c:pt>
                <c:pt idx="713">
                  <c:v>103.20632243641278</c:v>
                </c:pt>
                <c:pt idx="714">
                  <c:v>103.54362363461671</c:v>
                </c:pt>
                <c:pt idx="715">
                  <c:v>103.52793520679298</c:v>
                </c:pt>
                <c:pt idx="716">
                  <c:v>103.48086992332286</c:v>
                </c:pt>
                <c:pt idx="717">
                  <c:v>103.6338320946009</c:v>
                </c:pt>
                <c:pt idx="718">
                  <c:v>103.46518149549931</c:v>
                </c:pt>
                <c:pt idx="719">
                  <c:v>102.92196968211344</c:v>
                </c:pt>
                <c:pt idx="720">
                  <c:v>102.99845076775236</c:v>
                </c:pt>
                <c:pt idx="721">
                  <c:v>102.98864550036269</c:v>
                </c:pt>
                <c:pt idx="722">
                  <c:v>103.0808150138252</c:v>
                </c:pt>
                <c:pt idx="723">
                  <c:v>103.13376345772924</c:v>
                </c:pt>
                <c:pt idx="724">
                  <c:v>103.26319298727283</c:v>
                </c:pt>
                <c:pt idx="725">
                  <c:v>103.90445747455524</c:v>
                </c:pt>
                <c:pt idx="726">
                  <c:v>103.76914478457833</c:v>
                </c:pt>
                <c:pt idx="727">
                  <c:v>103.96132802541531</c:v>
                </c:pt>
                <c:pt idx="728">
                  <c:v>104.02800384366449</c:v>
                </c:pt>
                <c:pt idx="729">
                  <c:v>103.71423528719635</c:v>
                </c:pt>
                <c:pt idx="730">
                  <c:v>103.83778165630568</c:v>
                </c:pt>
                <c:pt idx="731">
                  <c:v>103.89465220716562</c:v>
                </c:pt>
                <c:pt idx="732">
                  <c:v>104.23979761928098</c:v>
                </c:pt>
                <c:pt idx="733">
                  <c:v>104.700645186594</c:v>
                </c:pt>
                <c:pt idx="734">
                  <c:v>104.25352499362648</c:v>
                </c:pt>
                <c:pt idx="735">
                  <c:v>104.37707136273573</c:v>
                </c:pt>
                <c:pt idx="736">
                  <c:v>104.26725236797223</c:v>
                </c:pt>
                <c:pt idx="737">
                  <c:v>104.37314925578011</c:v>
                </c:pt>
                <c:pt idx="738">
                  <c:v>104.28490184927342</c:v>
                </c:pt>
                <c:pt idx="739">
                  <c:v>103.96917223932688</c:v>
                </c:pt>
                <c:pt idx="740">
                  <c:v>104.06526385974551</c:v>
                </c:pt>
                <c:pt idx="741">
                  <c:v>104.25940815406013</c:v>
                </c:pt>
                <c:pt idx="742">
                  <c:v>104.25156394014886</c:v>
                </c:pt>
                <c:pt idx="743">
                  <c:v>104.73398309571908</c:v>
                </c:pt>
                <c:pt idx="744">
                  <c:v>105.35955915517806</c:v>
                </c:pt>
                <c:pt idx="745">
                  <c:v>104.75163257702025</c:v>
                </c:pt>
                <c:pt idx="746">
                  <c:v>104.39275979055924</c:v>
                </c:pt>
                <c:pt idx="747">
                  <c:v>104.28686290275108</c:v>
                </c:pt>
                <c:pt idx="748">
                  <c:v>104.46727982272068</c:v>
                </c:pt>
                <c:pt idx="749">
                  <c:v>104.64377463573425</c:v>
                </c:pt>
                <c:pt idx="750">
                  <c:v>104.65750201007958</c:v>
                </c:pt>
                <c:pt idx="751">
                  <c:v>104.93989371090143</c:v>
                </c:pt>
                <c:pt idx="752">
                  <c:v>104.66338517051329</c:v>
                </c:pt>
                <c:pt idx="753">
                  <c:v>104.2476418331927</c:v>
                </c:pt>
                <c:pt idx="754">
                  <c:v>104.29274606318505</c:v>
                </c:pt>
                <c:pt idx="755">
                  <c:v>104.17900496146521</c:v>
                </c:pt>
                <c:pt idx="756">
                  <c:v>104.05741964583385</c:v>
                </c:pt>
                <c:pt idx="757">
                  <c:v>103.62794893416731</c:v>
                </c:pt>
                <c:pt idx="758">
                  <c:v>103.25534877336074</c:v>
                </c:pt>
                <c:pt idx="759">
                  <c:v>103.43968780028621</c:v>
                </c:pt>
                <c:pt idx="760">
                  <c:v>103.50440256505784</c:v>
                </c:pt>
                <c:pt idx="761">
                  <c:v>103.53970152766043</c:v>
                </c:pt>
                <c:pt idx="762">
                  <c:v>103.98093856019445</c:v>
                </c:pt>
                <c:pt idx="763">
                  <c:v>103.80052164022516</c:v>
                </c:pt>
                <c:pt idx="764">
                  <c:v>103.50244151157966</c:v>
                </c:pt>
                <c:pt idx="765">
                  <c:v>103.30437511030897</c:v>
                </c:pt>
                <c:pt idx="766">
                  <c:v>102.79057909909191</c:v>
                </c:pt>
                <c:pt idx="767">
                  <c:v>102.8533328103853</c:v>
                </c:pt>
                <c:pt idx="768">
                  <c:v>102.51210950522609</c:v>
                </c:pt>
                <c:pt idx="769">
                  <c:v>102.62977271390137</c:v>
                </c:pt>
                <c:pt idx="770">
                  <c:v>102.24344517874991</c:v>
                </c:pt>
                <c:pt idx="771">
                  <c:v>101.88261133881105</c:v>
                </c:pt>
                <c:pt idx="772">
                  <c:v>101.86300080403166</c:v>
                </c:pt>
                <c:pt idx="773">
                  <c:v>101.6551291353714</c:v>
                </c:pt>
                <c:pt idx="774">
                  <c:v>101.39823112976278</c:v>
                </c:pt>
                <c:pt idx="775">
                  <c:v>101.32567215107917</c:v>
                </c:pt>
                <c:pt idx="776">
                  <c:v>101.39627007628462</c:v>
                </c:pt>
                <c:pt idx="777">
                  <c:v>101.49432275018125</c:v>
                </c:pt>
                <c:pt idx="778">
                  <c:v>101.47667326887992</c:v>
                </c:pt>
                <c:pt idx="779">
                  <c:v>102.15519777224296</c:v>
                </c:pt>
                <c:pt idx="780">
                  <c:v>102.58859059086527</c:v>
                </c:pt>
                <c:pt idx="781">
                  <c:v>103.65540368285828</c:v>
                </c:pt>
                <c:pt idx="782">
                  <c:v>104.0162375227971</c:v>
                </c:pt>
                <c:pt idx="783">
                  <c:v>104.50257878532331</c:v>
                </c:pt>
                <c:pt idx="784">
                  <c:v>104.82026944874794</c:v>
                </c:pt>
                <c:pt idx="785">
                  <c:v>105.09481693565766</c:v>
                </c:pt>
                <c:pt idx="786">
                  <c:v>106.28125428980456</c:v>
                </c:pt>
                <c:pt idx="787">
                  <c:v>107.40689898613519</c:v>
                </c:pt>
                <c:pt idx="788">
                  <c:v>107.29315788441536</c:v>
                </c:pt>
                <c:pt idx="789">
                  <c:v>107.09509148314457</c:v>
                </c:pt>
                <c:pt idx="790">
                  <c:v>106.77543976624226</c:v>
                </c:pt>
                <c:pt idx="791">
                  <c:v>106.79701135449945</c:v>
                </c:pt>
                <c:pt idx="792">
                  <c:v>107.51083482046538</c:v>
                </c:pt>
                <c:pt idx="793">
                  <c:v>106.74014080363955</c:v>
                </c:pt>
                <c:pt idx="794">
                  <c:v>105.88316043378467</c:v>
                </c:pt>
                <c:pt idx="795">
                  <c:v>104.40452611142688</c:v>
                </c:pt>
                <c:pt idx="796">
                  <c:v>103.76326162414453</c:v>
                </c:pt>
                <c:pt idx="797">
                  <c:v>103.69462475241681</c:v>
                </c:pt>
                <c:pt idx="798">
                  <c:v>105.40466338517069</c:v>
                </c:pt>
                <c:pt idx="799">
                  <c:v>105.45368972211868</c:v>
                </c:pt>
                <c:pt idx="800">
                  <c:v>106.7460239640736</c:v>
                </c:pt>
                <c:pt idx="801">
                  <c:v>107.50887376698741</c:v>
                </c:pt>
                <c:pt idx="802">
                  <c:v>108.70903849547958</c:v>
                </c:pt>
                <c:pt idx="803">
                  <c:v>108.53450473594408</c:v>
                </c:pt>
                <c:pt idx="804">
                  <c:v>108.26387935598969</c:v>
                </c:pt>
                <c:pt idx="805">
                  <c:v>108.17563194948281</c:v>
                </c:pt>
                <c:pt idx="806">
                  <c:v>106.65385445061067</c:v>
                </c:pt>
                <c:pt idx="807">
                  <c:v>106.36361853587729</c:v>
                </c:pt>
                <c:pt idx="808">
                  <c:v>106.49697017237638</c:v>
                </c:pt>
                <c:pt idx="809">
                  <c:v>105.78510775988838</c:v>
                </c:pt>
                <c:pt idx="810">
                  <c:v>105.22816857215651</c:v>
                </c:pt>
                <c:pt idx="811">
                  <c:v>105.42623497342753</c:v>
                </c:pt>
                <c:pt idx="812">
                  <c:v>104.33196713274336</c:v>
                </c:pt>
                <c:pt idx="813">
                  <c:v>104.19077128233265</c:v>
                </c:pt>
                <c:pt idx="814">
                  <c:v>104.23391445884734</c:v>
                </c:pt>
                <c:pt idx="815">
                  <c:v>103.30437511030888</c:v>
                </c:pt>
                <c:pt idx="816">
                  <c:v>102.65134430215866</c:v>
                </c:pt>
                <c:pt idx="817">
                  <c:v>102.93373600298042</c:v>
                </c:pt>
                <c:pt idx="818">
                  <c:v>102.1571588257208</c:v>
                </c:pt>
                <c:pt idx="819">
                  <c:v>102.1571588257208</c:v>
                </c:pt>
                <c:pt idx="820">
                  <c:v>101.35508795324812</c:v>
                </c:pt>
                <c:pt idx="821">
                  <c:v>102.01400192183235</c:v>
                </c:pt>
                <c:pt idx="822">
                  <c:v>102.316004157433</c:v>
                </c:pt>
                <c:pt idx="823">
                  <c:v>102.08656090051556</c:v>
                </c:pt>
                <c:pt idx="824">
                  <c:v>102.11989880964028</c:v>
                </c:pt>
                <c:pt idx="825">
                  <c:v>102.94158021689226</c:v>
                </c:pt>
                <c:pt idx="826">
                  <c:v>102.24540623222768</c:v>
                </c:pt>
                <c:pt idx="827">
                  <c:v>101.93555978271517</c:v>
                </c:pt>
                <c:pt idx="828">
                  <c:v>102.31600415743297</c:v>
                </c:pt>
                <c:pt idx="829">
                  <c:v>102.9023591473337</c:v>
                </c:pt>
                <c:pt idx="830">
                  <c:v>103.19259506206708</c:v>
                </c:pt>
                <c:pt idx="831">
                  <c:v>103.35732355421312</c:v>
                </c:pt>
                <c:pt idx="832">
                  <c:v>103.6750142176373</c:v>
                </c:pt>
                <c:pt idx="833">
                  <c:v>103.62206577373323</c:v>
                </c:pt>
                <c:pt idx="834">
                  <c:v>103.42792147941861</c:v>
                </c:pt>
                <c:pt idx="835">
                  <c:v>102.96315180514949</c:v>
                </c:pt>
                <c:pt idx="836">
                  <c:v>104.03388700409835</c:v>
                </c:pt>
                <c:pt idx="837">
                  <c:v>103.85150903065089</c:v>
                </c:pt>
                <c:pt idx="838">
                  <c:v>103.55735100896175</c:v>
                </c:pt>
                <c:pt idx="839">
                  <c:v>102.9435412703704</c:v>
                </c:pt>
                <c:pt idx="840">
                  <c:v>102.99648971427429</c:v>
                </c:pt>
                <c:pt idx="841">
                  <c:v>103.26319298727272</c:v>
                </c:pt>
                <c:pt idx="842">
                  <c:v>104.016237522797</c:v>
                </c:pt>
                <c:pt idx="843">
                  <c:v>104.65357990312357</c:v>
                </c:pt>
                <c:pt idx="844">
                  <c:v>105.26542858823751</c:v>
                </c:pt>
                <c:pt idx="845">
                  <c:v>105.75569195771945</c:v>
                </c:pt>
                <c:pt idx="846">
                  <c:v>106.07142156766594</c:v>
                </c:pt>
                <c:pt idx="847">
                  <c:v>105.87139411291712</c:v>
                </c:pt>
                <c:pt idx="848">
                  <c:v>107.07351989488733</c:v>
                </c:pt>
                <c:pt idx="849">
                  <c:v>106.61659443453001</c:v>
                </c:pt>
                <c:pt idx="850">
                  <c:v>106.31851430588488</c:v>
                </c:pt>
                <c:pt idx="851">
                  <c:v>107.1519620340043</c:v>
                </c:pt>
                <c:pt idx="852">
                  <c:v>107.4990684995979</c:v>
                </c:pt>
                <c:pt idx="853">
                  <c:v>106.98135038142468</c:v>
                </c:pt>
                <c:pt idx="854">
                  <c:v>106.20869531112091</c:v>
                </c:pt>
                <c:pt idx="855">
                  <c:v>106.93232404447646</c:v>
                </c:pt>
                <c:pt idx="856">
                  <c:v>105.80079618771167</c:v>
                </c:pt>
                <c:pt idx="857">
                  <c:v>105.8713941129171</c:v>
                </c:pt>
                <c:pt idx="858">
                  <c:v>105.46741709646398</c:v>
                </c:pt>
                <c:pt idx="859">
                  <c:v>105.32622124605318</c:v>
                </c:pt>
                <c:pt idx="860">
                  <c:v>106.11848685113608</c:v>
                </c:pt>
                <c:pt idx="861">
                  <c:v>106.43225540760476</c:v>
                </c:pt>
                <c:pt idx="862">
                  <c:v>105.96748573333576</c:v>
                </c:pt>
                <c:pt idx="863">
                  <c:v>106.03220049810754</c:v>
                </c:pt>
                <c:pt idx="864">
                  <c:v>106.65189339713274</c:v>
                </c:pt>
                <c:pt idx="865">
                  <c:v>105.98317416115918</c:v>
                </c:pt>
                <c:pt idx="866">
                  <c:v>106.04592787245265</c:v>
                </c:pt>
              </c:numCache>
            </c:numRef>
          </c:val>
          <c:smooth val="0"/>
          <c:extLst>
            <c:ext xmlns:c16="http://schemas.microsoft.com/office/drawing/2014/chart" uri="{C3380CC4-5D6E-409C-BE32-E72D297353CC}">
              <c16:uniqueId val="{00000002-68C6-478F-B6E5-1B0A158F0E9D}"/>
            </c:ext>
          </c:extLst>
        </c:ser>
        <c:dLbls>
          <c:showLegendKey val="0"/>
          <c:showVal val="0"/>
          <c:showCatName val="0"/>
          <c:showSerName val="0"/>
          <c:showPercent val="0"/>
          <c:showBubbleSize val="0"/>
        </c:dLbls>
        <c:smooth val="0"/>
        <c:axId val="-684487536"/>
        <c:axId val="-684467952"/>
      </c:lineChart>
      <c:catAx>
        <c:axId val="-6844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4467952"/>
        <c:crosses val="autoZero"/>
        <c:auto val="1"/>
        <c:lblAlgn val="ctr"/>
        <c:lblOffset val="100"/>
        <c:noMultiLvlLbl val="0"/>
      </c:catAx>
      <c:valAx>
        <c:axId val="-684467952"/>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201</a:t>
                </a:r>
                <a:r>
                  <a:rPr lang="en-US" sz="900"/>
                  <a:t>7</a:t>
                </a:r>
                <a:r>
                  <a:rPr lang="hy-AM" sz="900"/>
                  <a:t> թ. </a:t>
                </a:r>
                <a:r>
                  <a:rPr lang="en-US" sz="900"/>
                  <a:t>հունվար 9=100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487536"/>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Sheet1!$A$2:$A$42</c:f>
              <c:strCache>
                <c:ptCount val="41"/>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strCache>
            </c:strRef>
          </c:cat>
          <c:val>
            <c:numRef>
              <c:f>Sheet1!$B$2:$B$42</c:f>
              <c:numCache>
                <c:formatCode>0.0</c:formatCode>
                <c:ptCount val="41"/>
                <c:pt idx="0">
                  <c:v>-5.3796840922609324</c:v>
                </c:pt>
                <c:pt idx="1">
                  <c:v>-4.9969776344952495</c:v>
                </c:pt>
                <c:pt idx="2">
                  <c:v>-4.63589650723228</c:v>
                </c:pt>
                <c:pt idx="3">
                  <c:v>-4.0276752450769946</c:v>
                </c:pt>
                <c:pt idx="4">
                  <c:v>-3.7646537764183452</c:v>
                </c:pt>
                <c:pt idx="5">
                  <c:v>-3.7529873082902299</c:v>
                </c:pt>
                <c:pt idx="6">
                  <c:v>-3.7984946150458683</c:v>
                </c:pt>
                <c:pt idx="7">
                  <c:v>-3.9382701912320357</c:v>
                </c:pt>
                <c:pt idx="8">
                  <c:v>-4.1951334565038065</c:v>
                </c:pt>
                <c:pt idx="9">
                  <c:v>-4.3042808571651543</c:v>
                </c:pt>
                <c:pt idx="10">
                  <c:v>-4.4703877950088495</c:v>
                </c:pt>
                <c:pt idx="11">
                  <c:v>-4.559755866767607</c:v>
                </c:pt>
                <c:pt idx="12">
                  <c:v>-4.8613536355381513</c:v>
                </c:pt>
                <c:pt idx="13">
                  <c:v>-4.5033580770590325</c:v>
                </c:pt>
                <c:pt idx="14">
                  <c:v>-4.1183033065109456</c:v>
                </c:pt>
                <c:pt idx="15">
                  <c:v>-3.4489544015312958</c:v>
                </c:pt>
                <c:pt idx="16">
                  <c:v>-2.5657620342005738</c:v>
                </c:pt>
                <c:pt idx="17">
                  <c:v>-1.7429456504706855</c:v>
                </c:pt>
                <c:pt idx="18">
                  <c:v>-0.76680573907795235</c:v>
                </c:pt>
                <c:pt idx="19">
                  <c:v>0.68588615023475086</c:v>
                </c:pt>
                <c:pt idx="20">
                  <c:v>2.1508464701006829</c:v>
                </c:pt>
                <c:pt idx="21">
                  <c:v>3.0833932902632601</c:v>
                </c:pt>
                <c:pt idx="22">
                  <c:v>3.6939456581952044</c:v>
                </c:pt>
                <c:pt idx="23">
                  <c:v>4.1659953649196355</c:v>
                </c:pt>
                <c:pt idx="24">
                  <c:v>8.8099258497907709</c:v>
                </c:pt>
                <c:pt idx="25">
                  <c:v>9.3685223571217531</c:v>
                </c:pt>
                <c:pt idx="26">
                  <c:v>9.5781551715601179</c:v>
                </c:pt>
                <c:pt idx="27">
                  <c:v>9.408407907657562</c:v>
                </c:pt>
                <c:pt idx="28">
                  <c:v>9.2151681993298684</c:v>
                </c:pt>
                <c:pt idx="29">
                  <c:v>8.6043401989768658</c:v>
                </c:pt>
                <c:pt idx="30">
                  <c:v>7.6990018453279685</c:v>
                </c:pt>
                <c:pt idx="31">
                  <c:v>6.5052274962660732</c:v>
                </c:pt>
                <c:pt idx="32">
                  <c:v>5.3823907455012829</c:v>
                </c:pt>
                <c:pt idx="33">
                  <c:v>4.5993552843656333</c:v>
                </c:pt>
                <c:pt idx="34">
                  <c:v>3.9949444277952177</c:v>
                </c:pt>
                <c:pt idx="35">
                  <c:v>3.5068203044597928</c:v>
                </c:pt>
                <c:pt idx="36">
                  <c:v>-2.6179070238175512</c:v>
                </c:pt>
                <c:pt idx="37">
                  <c:v>-1.4519240532033801</c:v>
                </c:pt>
                <c:pt idx="38">
                  <c:v>-0.39536407383140376</c:v>
                </c:pt>
                <c:pt idx="39">
                  <c:v>0.76374659192902072</c:v>
                </c:pt>
                <c:pt idx="40">
                  <c:v>1.2771996215704866</c:v>
                </c:pt>
              </c:numCache>
            </c:numRef>
          </c:val>
          <c:smooth val="0"/>
          <c:extLst>
            <c:ext xmlns:c16="http://schemas.microsoft.com/office/drawing/2014/chart" uri="{C3380CC4-5D6E-409C-BE32-E72D297353CC}">
              <c16:uniqueId val="{00000000-4E9A-4AFF-BF47-0C60B29A6904}"/>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Sheet1!$A$2:$A$42</c:f>
              <c:strCache>
                <c:ptCount val="41"/>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strCache>
            </c:strRef>
          </c:cat>
          <c:val>
            <c:numRef>
              <c:f>Sheet1!$C$2:$C$42</c:f>
              <c:numCache>
                <c:formatCode>0.0</c:formatCode>
                <c:ptCount val="41"/>
                <c:pt idx="0">
                  <c:v>-0.745695799978082</c:v>
                </c:pt>
                <c:pt idx="1">
                  <c:v>-0.56531506647515073</c:v>
                </c:pt>
                <c:pt idx="2">
                  <c:v>-0.26534365088180328</c:v>
                </c:pt>
                <c:pt idx="3">
                  <c:v>1.4906184203169946E-2</c:v>
                </c:pt>
                <c:pt idx="4">
                  <c:v>-2.7658795123088002E-2</c:v>
                </c:pt>
                <c:pt idx="5">
                  <c:v>-0.14101644151875833</c:v>
                </c:pt>
                <c:pt idx="6">
                  <c:v>-0.28188450758467953</c:v>
                </c:pt>
                <c:pt idx="7">
                  <c:v>-0.50605534307371169</c:v>
                </c:pt>
                <c:pt idx="8">
                  <c:v>-0.83679572119564261</c:v>
                </c:pt>
                <c:pt idx="9">
                  <c:v>-1.0381360687751027</c:v>
                </c:pt>
                <c:pt idx="10">
                  <c:v>-1.3649920095546122</c:v>
                </c:pt>
                <c:pt idx="11">
                  <c:v>-1.6220159562909255</c:v>
                </c:pt>
                <c:pt idx="12">
                  <c:v>-4.1431885979449845</c:v>
                </c:pt>
                <c:pt idx="13">
                  <c:v>-3.9519250356488063</c:v>
                </c:pt>
                <c:pt idx="14">
                  <c:v>-3.7853289115477979</c:v>
                </c:pt>
                <c:pt idx="15">
                  <c:v>-2.9146561842129728</c:v>
                </c:pt>
                <c:pt idx="16">
                  <c:v>-1.6898965125321415</c:v>
                </c:pt>
                <c:pt idx="17">
                  <c:v>-0.46613637925754942</c:v>
                </c:pt>
                <c:pt idx="18">
                  <c:v>0.66620536504512984</c:v>
                </c:pt>
                <c:pt idx="19">
                  <c:v>2.2071970338584492</c:v>
                </c:pt>
                <c:pt idx="20">
                  <c:v>3.8132945237366158</c:v>
                </c:pt>
                <c:pt idx="21">
                  <c:v>4.9536727264479339</c:v>
                </c:pt>
                <c:pt idx="22">
                  <c:v>5.7959298805658079</c:v>
                </c:pt>
                <c:pt idx="23">
                  <c:v>6.4208516747920896</c:v>
                </c:pt>
                <c:pt idx="24">
                  <c:v>13.911940986629801</c:v>
                </c:pt>
                <c:pt idx="25">
                  <c:v>13.91882772582666</c:v>
                </c:pt>
                <c:pt idx="26">
                  <c:v>14.057335408280069</c:v>
                </c:pt>
                <c:pt idx="27">
                  <c:v>13.851763012712894</c:v>
                </c:pt>
                <c:pt idx="28">
                  <c:v>13.471660226961575</c:v>
                </c:pt>
                <c:pt idx="29">
                  <c:v>12.668478840878118</c:v>
                </c:pt>
                <c:pt idx="30">
                  <c:v>11.711452488663681</c:v>
                </c:pt>
                <c:pt idx="31">
                  <c:v>10.532033900645899</c:v>
                </c:pt>
                <c:pt idx="32">
                  <c:v>9.3252693710837047</c:v>
                </c:pt>
                <c:pt idx="33">
                  <c:v>8.4146451275956053</c:v>
                </c:pt>
                <c:pt idx="34">
                  <c:v>7.7115163890451726</c:v>
                </c:pt>
                <c:pt idx="35">
                  <c:v>7.1842207482216907</c:v>
                </c:pt>
                <c:pt idx="36">
                  <c:v>1.3457452190630335</c:v>
                </c:pt>
                <c:pt idx="37">
                  <c:v>2.8163292938866631</c:v>
                </c:pt>
                <c:pt idx="38">
                  <c:v>3.7053324763483459</c:v>
                </c:pt>
                <c:pt idx="39">
                  <c:v>4.4470849977246303</c:v>
                </c:pt>
                <c:pt idx="40">
                  <c:v>4.5988953535136972</c:v>
                </c:pt>
              </c:numCache>
            </c:numRef>
          </c:val>
          <c:smooth val="0"/>
          <c:extLst>
            <c:ext xmlns:c16="http://schemas.microsoft.com/office/drawing/2014/chart" uri="{C3380CC4-5D6E-409C-BE32-E72D297353CC}">
              <c16:uniqueId val="{00000001-4E9A-4AFF-BF47-0C60B29A6904}"/>
            </c:ext>
          </c:extLst>
        </c:ser>
        <c:dLbls>
          <c:showLegendKey val="0"/>
          <c:showVal val="0"/>
          <c:showCatName val="0"/>
          <c:showSerName val="0"/>
          <c:showPercent val="0"/>
          <c:showBubbleSize val="0"/>
        </c:dLbls>
        <c:smooth val="0"/>
        <c:axId val="-684470672"/>
        <c:axId val="-684471216"/>
      </c:lineChart>
      <c:catAx>
        <c:axId val="-68447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471216"/>
        <c:crosses val="autoZero"/>
        <c:auto val="1"/>
        <c:lblAlgn val="ctr"/>
        <c:lblOffset val="100"/>
        <c:noMultiLvlLbl val="0"/>
      </c:catAx>
      <c:valAx>
        <c:axId val="-68447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47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Sheet1!$C$2:$C$42</c:f>
              <c:numCache>
                <c:formatCode>0.0</c:formatCode>
                <c:ptCount val="14"/>
                <c:pt idx="0">
                  <c:v>1.39825654216655</c:v>
                </c:pt>
                <c:pt idx="1">
                  <c:v>2.0768222170414887</c:v>
                </c:pt>
                <c:pt idx="2">
                  <c:v>1.1926305800832337</c:v>
                </c:pt>
                <c:pt idx="3">
                  <c:v>2.261885582916479</c:v>
                </c:pt>
                <c:pt idx="4">
                  <c:v>1.8984840000000003</c:v>
                </c:pt>
                <c:pt idx="5">
                  <c:v>-0.89628000000000019</c:v>
                </c:pt>
                <c:pt idx="6">
                  <c:v>2.1592199999999977</c:v>
                </c:pt>
                <c:pt idx="7">
                  <c:v>0.65184000000000208</c:v>
                </c:pt>
                <c:pt idx="8">
                  <c:v>1.4224399999999977</c:v>
                </c:pt>
                <c:pt idx="9">
                  <c:v>1.9020999999999999</c:v>
                </c:pt>
                <c:pt idx="10">
                  <c:v>-0.57890000000000064</c:v>
                </c:pt>
                <c:pt idx="11">
                  <c:v>-0.13645500000000024</c:v>
                </c:pt>
                <c:pt idx="12">
                  <c:v>-1.1761594000000022</c:v>
                </c:pt>
                <c:pt idx="13">
                  <c:v>0.39230000000000093</c:v>
                </c:pt>
              </c:numCache>
            </c:numRef>
          </c:val>
          <c:extLst>
            <c:ext xmlns:c16="http://schemas.microsoft.com/office/drawing/2014/chart" uri="{C3380CC4-5D6E-409C-BE32-E72D297353CC}">
              <c16:uniqueId val="{00000000-41B6-482D-9A83-6F4DB03EE968}"/>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Sheet1!$D$2:$D$42</c:f>
              <c:numCache>
                <c:formatCode>0.0</c:formatCode>
                <c:ptCount val="14"/>
                <c:pt idx="0">
                  <c:v>9.6798629569375252E-2</c:v>
                </c:pt>
                <c:pt idx="1">
                  <c:v>0.16059772633100888</c:v>
                </c:pt>
                <c:pt idx="2">
                  <c:v>0.16719763289255724</c:v>
                </c:pt>
                <c:pt idx="3">
                  <c:v>0.17599750830795499</c:v>
                </c:pt>
                <c:pt idx="4">
                  <c:v>0.15984000000000043</c:v>
                </c:pt>
                <c:pt idx="5">
                  <c:v>0.19872000000000001</c:v>
                </c:pt>
                <c:pt idx="6">
                  <c:v>0.2160000000000003</c:v>
                </c:pt>
                <c:pt idx="7">
                  <c:v>0.16847999999999999</c:v>
                </c:pt>
                <c:pt idx="8">
                  <c:v>0.19976000000000024</c:v>
                </c:pt>
                <c:pt idx="9">
                  <c:v>0.18160000000000001</c:v>
                </c:pt>
                <c:pt idx="10">
                  <c:v>0.21338000000000001</c:v>
                </c:pt>
                <c:pt idx="11">
                  <c:v>0.20702399999999999</c:v>
                </c:pt>
                <c:pt idx="12">
                  <c:v>0.45172999999999996</c:v>
                </c:pt>
                <c:pt idx="13">
                  <c:v>0.48789000000000032</c:v>
                </c:pt>
              </c:numCache>
            </c:numRef>
          </c:val>
          <c:extLst>
            <c:ext xmlns:c16="http://schemas.microsoft.com/office/drawing/2014/chart" uri="{C3380CC4-5D6E-409C-BE32-E72D297353CC}">
              <c16:uniqueId val="{00000001-41B6-482D-9A83-6F4DB03EE968}"/>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Sheet1!$E$2:$E$42</c:f>
              <c:numCache>
                <c:formatCode>0.0</c:formatCode>
                <c:ptCount val="14"/>
                <c:pt idx="0">
                  <c:v>-0.74167100978775335</c:v>
                </c:pt>
                <c:pt idx="1">
                  <c:v>-0.62300364822171272</c:v>
                </c:pt>
                <c:pt idx="2">
                  <c:v>-0.1483342019575507</c:v>
                </c:pt>
                <c:pt idx="3">
                  <c:v>0.36024020475405188</c:v>
                </c:pt>
                <c:pt idx="4">
                  <c:v>1.0925</c:v>
                </c:pt>
                <c:pt idx="5">
                  <c:v>1.1580500000000027</c:v>
                </c:pt>
                <c:pt idx="6">
                  <c:v>0.85215000000000063</c:v>
                </c:pt>
                <c:pt idx="7">
                  <c:v>0.69920000000000004</c:v>
                </c:pt>
                <c:pt idx="8">
                  <c:v>0.20015999999999998</c:v>
                </c:pt>
                <c:pt idx="9">
                  <c:v>0.42256000000000032</c:v>
                </c:pt>
                <c:pt idx="10">
                  <c:v>0.53376000000000001</c:v>
                </c:pt>
                <c:pt idx="11">
                  <c:v>0.31136000000000086</c:v>
                </c:pt>
                <c:pt idx="12">
                  <c:v>0.27800000000000002</c:v>
                </c:pt>
                <c:pt idx="13">
                  <c:v>0</c:v>
                </c:pt>
              </c:numCache>
            </c:numRef>
          </c:val>
          <c:extLst>
            <c:ext xmlns:c16="http://schemas.microsoft.com/office/drawing/2014/chart" uri="{C3380CC4-5D6E-409C-BE32-E72D297353CC}">
              <c16:uniqueId val="{00000002-41B6-482D-9A83-6F4DB03EE968}"/>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Sheet1!$F$2:$F$42</c:f>
              <c:numCache>
                <c:formatCode>0.0</c:formatCode>
                <c:ptCount val="14"/>
                <c:pt idx="0">
                  <c:v>-0.86539100949568926</c:v>
                </c:pt>
                <c:pt idx="1">
                  <c:v>-0.46597977434383264</c:v>
                </c:pt>
                <c:pt idx="2">
                  <c:v>-0.16642134797993996</c:v>
                </c:pt>
                <c:pt idx="3">
                  <c:v>-0.16642134797993996</c:v>
                </c:pt>
                <c:pt idx="4">
                  <c:v>0.59543999999999875</c:v>
                </c:pt>
                <c:pt idx="5">
                  <c:v>0.46312000000000031</c:v>
                </c:pt>
                <c:pt idx="6">
                  <c:v>0.23155999999999999</c:v>
                </c:pt>
                <c:pt idx="7">
                  <c:v>0.26464000000000004</c:v>
                </c:pt>
                <c:pt idx="8">
                  <c:v>3.1870000000000016E-2</c:v>
                </c:pt>
                <c:pt idx="9">
                  <c:v>3.1870000000000016E-2</c:v>
                </c:pt>
                <c:pt idx="10">
                  <c:v>0.35057000000000038</c:v>
                </c:pt>
                <c:pt idx="11">
                  <c:v>0.33782200000000123</c:v>
                </c:pt>
                <c:pt idx="12">
                  <c:v>0.39837500000000092</c:v>
                </c:pt>
                <c:pt idx="13">
                  <c:v>0.35570000000000002</c:v>
                </c:pt>
              </c:numCache>
            </c:numRef>
          </c:val>
          <c:extLst>
            <c:ext xmlns:c16="http://schemas.microsoft.com/office/drawing/2014/chart" uri="{C3380CC4-5D6E-409C-BE32-E72D297353CC}">
              <c16:uniqueId val="{00000003-41B6-482D-9A83-6F4DB03EE968}"/>
            </c:ext>
          </c:extLst>
        </c:ser>
        <c:dLbls>
          <c:showLegendKey val="0"/>
          <c:showVal val="0"/>
          <c:showCatName val="0"/>
          <c:showSerName val="0"/>
          <c:showPercent val="0"/>
          <c:showBubbleSize val="0"/>
        </c:dLbls>
        <c:gapWidth val="100"/>
        <c:overlap val="100"/>
        <c:axId val="-684492976"/>
        <c:axId val="-68446740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41B6-482D-9A83-6F4DB03EE968}"/>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41B6-482D-9A83-6F4DB03EE968}"/>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41B6-482D-9A83-6F4DB03EE968}"/>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B6-482D-9A83-6F4DB03EE96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B6-482D-9A83-6F4DB03EE968}"/>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B6-482D-9A83-6F4DB03EE96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Sheet1!$B$2:$B$42</c:f>
              <c:numCache>
                <c:formatCode>0.0</c:formatCode>
                <c:ptCount val="14"/>
                <c:pt idx="0">
                  <c:v>-0.11200684754751929</c:v>
                </c:pt>
                <c:pt idx="1">
                  <c:v>1.1484365208069558</c:v>
                </c:pt>
                <c:pt idx="2">
                  <c:v>1.045072663038298</c:v>
                </c:pt>
                <c:pt idx="3">
                  <c:v>2.6317019479985402</c:v>
                </c:pt>
                <c:pt idx="4">
                  <c:v>3.746264</c:v>
                </c:pt>
                <c:pt idx="5">
                  <c:v>0.92360999999999982</c:v>
                </c:pt>
                <c:pt idx="6">
                  <c:v>3.4589300000000001</c:v>
                </c:pt>
                <c:pt idx="7">
                  <c:v>1.78416</c:v>
                </c:pt>
                <c:pt idx="8">
                  <c:v>1.8542299999999998</c:v>
                </c:pt>
                <c:pt idx="9">
                  <c:v>2.5381299999999998</c:v>
                </c:pt>
                <c:pt idx="10">
                  <c:v>0.5188100000000001</c:v>
                </c:pt>
                <c:pt idx="11">
                  <c:v>0.71975100000000136</c:v>
                </c:pt>
                <c:pt idx="12">
                  <c:v>-5.8054400000000082E-2</c:v>
                </c:pt>
                <c:pt idx="13">
                  <c:v>1.2258899999999975</c:v>
                </c:pt>
              </c:numCache>
            </c:numRef>
          </c:val>
          <c:smooth val="0"/>
          <c:extLst>
            <c:ext xmlns:c16="http://schemas.microsoft.com/office/drawing/2014/chart" uri="{C3380CC4-5D6E-409C-BE32-E72D297353CC}">
              <c16:uniqueId val="{00000007-41B6-482D-9A83-6F4DB03EE968}"/>
            </c:ext>
          </c:extLst>
        </c:ser>
        <c:dLbls>
          <c:showLegendKey val="0"/>
          <c:showVal val="0"/>
          <c:showCatName val="0"/>
          <c:showSerName val="0"/>
          <c:showPercent val="0"/>
          <c:showBubbleSize val="0"/>
        </c:dLbls>
        <c:marker val="1"/>
        <c:smooth val="0"/>
        <c:axId val="-684492976"/>
        <c:axId val="-684467408"/>
      </c:lineChart>
      <c:catAx>
        <c:axId val="-684492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84467408"/>
        <c:crosses val="autoZero"/>
        <c:auto val="1"/>
        <c:lblAlgn val="ctr"/>
        <c:lblOffset val="100"/>
        <c:noMultiLvlLbl val="0"/>
      </c:catAx>
      <c:valAx>
        <c:axId val="-68446740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844929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Sheet1!$C$2:$C$42</c:f>
              <c:numCache>
                <c:formatCode>0.0</c:formatCode>
                <c:ptCount val="14"/>
                <c:pt idx="0">
                  <c:v>1.1515053876665682</c:v>
                </c:pt>
                <c:pt idx="1">
                  <c:v>1.7437081584665173</c:v>
                </c:pt>
                <c:pt idx="2">
                  <c:v>1.5421947156248652</c:v>
                </c:pt>
                <c:pt idx="3">
                  <c:v>1.6861328890831901</c:v>
                </c:pt>
                <c:pt idx="4">
                  <c:v>1.7110799999999977</c:v>
                </c:pt>
                <c:pt idx="5">
                  <c:v>0.75369000000000208</c:v>
                </c:pt>
                <c:pt idx="6">
                  <c:v>0.97776000000000063</c:v>
                </c:pt>
                <c:pt idx="7">
                  <c:v>0.93701999999999996</c:v>
                </c:pt>
                <c:pt idx="8">
                  <c:v>0.9923999999999995</c:v>
                </c:pt>
                <c:pt idx="9">
                  <c:v>1.4472499999999975</c:v>
                </c:pt>
                <c:pt idx="10">
                  <c:v>1.0130749999999977</c:v>
                </c:pt>
                <c:pt idx="11">
                  <c:v>0.76497500000000185</c:v>
                </c:pt>
                <c:pt idx="12">
                  <c:v>-1.2156899999999977</c:v>
                </c:pt>
                <c:pt idx="13">
                  <c:v>-0.66160000000000185</c:v>
                </c:pt>
              </c:numCache>
            </c:numRef>
          </c:val>
          <c:extLst>
            <c:ext xmlns:c16="http://schemas.microsoft.com/office/drawing/2014/chart" uri="{C3380CC4-5D6E-409C-BE32-E72D297353CC}">
              <c16:uniqueId val="{00000000-279A-4134-A0BF-88C4A21350FE}"/>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Sheet1!$D$2:$D$42</c:f>
              <c:numCache>
                <c:formatCode>0.0</c:formatCode>
                <c:ptCount val="14"/>
                <c:pt idx="0">
                  <c:v>7.4798941030881055E-2</c:v>
                </c:pt>
                <c:pt idx="1">
                  <c:v>0.11175841777555143</c:v>
                </c:pt>
                <c:pt idx="2">
                  <c:v>0.12539822466941788</c:v>
                </c:pt>
                <c:pt idx="3">
                  <c:v>0.14079800664636452</c:v>
                </c:pt>
                <c:pt idx="4">
                  <c:v>0.16416</c:v>
                </c:pt>
                <c:pt idx="5">
                  <c:v>0.16632000000000002</c:v>
                </c:pt>
                <c:pt idx="6">
                  <c:v>0.18576000000000034</c:v>
                </c:pt>
                <c:pt idx="7">
                  <c:v>0.18144000000000049</c:v>
                </c:pt>
                <c:pt idx="8">
                  <c:v>0.18614000000000028</c:v>
                </c:pt>
                <c:pt idx="9">
                  <c:v>0.19068000000000002</c:v>
                </c:pt>
                <c:pt idx="10">
                  <c:v>0.19295000000000001</c:v>
                </c:pt>
                <c:pt idx="11">
                  <c:v>0.19295000000000001</c:v>
                </c:pt>
                <c:pt idx="12">
                  <c:v>0.36093000000000008</c:v>
                </c:pt>
                <c:pt idx="13">
                  <c:v>0.42676000000000008</c:v>
                </c:pt>
              </c:numCache>
            </c:numRef>
          </c:val>
          <c:extLst>
            <c:ext xmlns:c16="http://schemas.microsoft.com/office/drawing/2014/chart" uri="{C3380CC4-5D6E-409C-BE32-E72D297353CC}">
              <c16:uniqueId val="{00000001-279A-4134-A0BF-88C4A21350FE}"/>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Sheet1!$E$2:$E$42</c:f>
              <c:numCache>
                <c:formatCode>0.0</c:formatCode>
                <c:ptCount val="14"/>
                <c:pt idx="0">
                  <c:v>-0.74167100978775335</c:v>
                </c:pt>
                <c:pt idx="1">
                  <c:v>-0.65690860866915546</c:v>
                </c:pt>
                <c:pt idx="2">
                  <c:v>-0.55095560727090265</c:v>
                </c:pt>
                <c:pt idx="3">
                  <c:v>-0.38143080503370247</c:v>
                </c:pt>
                <c:pt idx="4">
                  <c:v>0.96140000000000014</c:v>
                </c:pt>
                <c:pt idx="5">
                  <c:v>1.0378749999999974</c:v>
                </c:pt>
                <c:pt idx="6">
                  <c:v>1.0488000000000002</c:v>
                </c:pt>
                <c:pt idx="7">
                  <c:v>0.98325000000000007</c:v>
                </c:pt>
                <c:pt idx="8">
                  <c:v>0.17792000000000024</c:v>
                </c:pt>
                <c:pt idx="9">
                  <c:v>0.26688000000000062</c:v>
                </c:pt>
                <c:pt idx="10">
                  <c:v>0.34472000000000008</c:v>
                </c:pt>
                <c:pt idx="11">
                  <c:v>0.32248000000000104</c:v>
                </c:pt>
                <c:pt idx="12">
                  <c:v>0.36696000000000062</c:v>
                </c:pt>
                <c:pt idx="13">
                  <c:v>0.26688000000000062</c:v>
                </c:pt>
              </c:numCache>
            </c:numRef>
          </c:val>
          <c:extLst>
            <c:ext xmlns:c16="http://schemas.microsoft.com/office/drawing/2014/chart" uri="{C3380CC4-5D6E-409C-BE32-E72D297353CC}">
              <c16:uniqueId val="{00000002-279A-4134-A0BF-88C4A21350FE}"/>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Sheet1!$F$2:$F$42</c:f>
              <c:numCache>
                <c:formatCode>0.0</c:formatCode>
                <c:ptCount val="14"/>
                <c:pt idx="0">
                  <c:v>-0.83210673989969952</c:v>
                </c:pt>
                <c:pt idx="1">
                  <c:v>-0.73225393111173587</c:v>
                </c:pt>
                <c:pt idx="2">
                  <c:v>-0.47929348218222706</c:v>
                </c:pt>
                <c:pt idx="3">
                  <c:v>-0.43269550474784463</c:v>
                </c:pt>
                <c:pt idx="4">
                  <c:v>0.46312000000000031</c:v>
                </c:pt>
                <c:pt idx="5">
                  <c:v>0.47966000000000031</c:v>
                </c:pt>
                <c:pt idx="6">
                  <c:v>0.43004000000000031</c:v>
                </c:pt>
                <c:pt idx="7">
                  <c:v>0.39696000000000087</c:v>
                </c:pt>
                <c:pt idx="8">
                  <c:v>0.12748000000000001</c:v>
                </c:pt>
                <c:pt idx="9">
                  <c:v>6.3740000000000019E-2</c:v>
                </c:pt>
                <c:pt idx="10">
                  <c:v>9.5610000000000028E-2</c:v>
                </c:pt>
                <c:pt idx="11">
                  <c:v>0.14660200000000001</c:v>
                </c:pt>
                <c:pt idx="12">
                  <c:v>0.43024500000000004</c:v>
                </c:pt>
                <c:pt idx="13">
                  <c:v>0.39837500000000092</c:v>
                </c:pt>
              </c:numCache>
            </c:numRef>
          </c:val>
          <c:extLst>
            <c:ext xmlns:c16="http://schemas.microsoft.com/office/drawing/2014/chart" uri="{C3380CC4-5D6E-409C-BE32-E72D297353CC}">
              <c16:uniqueId val="{00000003-279A-4134-A0BF-88C4A21350FE}"/>
            </c:ext>
          </c:extLst>
        </c:ser>
        <c:dLbls>
          <c:showLegendKey val="0"/>
          <c:showVal val="0"/>
          <c:showCatName val="0"/>
          <c:showSerName val="0"/>
          <c:showPercent val="0"/>
          <c:showBubbleSize val="0"/>
        </c:dLbls>
        <c:gapWidth val="100"/>
        <c:overlap val="100"/>
        <c:axId val="-684469040"/>
        <c:axId val="-68448862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279A-4134-A0BF-88C4A21350FE}"/>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279A-4134-A0BF-88C4A21350FE}"/>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279A-4134-A0BF-88C4A21350FE}"/>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9A-4134-A0BF-88C4A21350F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9A-4134-A0BF-88C4A21350FE}"/>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9A-4134-A0BF-88C4A21350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Sheet1!$A$2:$A$42</c:f>
              <c:numCache>
                <c:formatCode>General</c:formatCode>
                <c:ptCount val="14"/>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2020.5</c:v>
                </c:pt>
              </c:numCache>
            </c:numRef>
          </c:cat>
          <c:val>
            <c:numRef>
              <c:f>Sheet1!$B$2:$B$42</c:f>
              <c:numCache>
                <c:formatCode>0.0</c:formatCode>
                <c:ptCount val="14"/>
                <c:pt idx="0">
                  <c:v>-0.34747342099000467</c:v>
                </c:pt>
                <c:pt idx="1">
                  <c:v>0.46630403646117979</c:v>
                </c:pt>
                <c:pt idx="2">
                  <c:v>0.63734385084115663</c:v>
                </c:pt>
                <c:pt idx="3">
                  <c:v>1.0128045859480073</c:v>
                </c:pt>
                <c:pt idx="4">
                  <c:v>3.29976</c:v>
                </c:pt>
                <c:pt idx="5">
                  <c:v>2.4375449999999987</c:v>
                </c:pt>
                <c:pt idx="6">
                  <c:v>2.64236</c:v>
                </c:pt>
                <c:pt idx="7">
                  <c:v>2.4986699999999957</c:v>
                </c:pt>
                <c:pt idx="8">
                  <c:v>1.4839399999999969</c:v>
                </c:pt>
                <c:pt idx="9">
                  <c:v>1.9685500000000025</c:v>
                </c:pt>
                <c:pt idx="10">
                  <c:v>1.6463550000000025</c:v>
                </c:pt>
                <c:pt idx="11">
                  <c:v>1.4270069999999977</c:v>
                </c:pt>
                <c:pt idx="12">
                  <c:v>-5.7554999999999974E-2</c:v>
                </c:pt>
                <c:pt idx="13">
                  <c:v>0.43041500000000038</c:v>
                </c:pt>
              </c:numCache>
            </c:numRef>
          </c:val>
          <c:smooth val="0"/>
          <c:extLst>
            <c:ext xmlns:c16="http://schemas.microsoft.com/office/drawing/2014/chart" uri="{C3380CC4-5D6E-409C-BE32-E72D297353CC}">
              <c16:uniqueId val="{00000007-279A-4134-A0BF-88C4A21350FE}"/>
            </c:ext>
          </c:extLst>
        </c:ser>
        <c:dLbls>
          <c:showLegendKey val="0"/>
          <c:showVal val="0"/>
          <c:showCatName val="0"/>
          <c:showSerName val="0"/>
          <c:showPercent val="0"/>
          <c:showBubbleSize val="0"/>
        </c:dLbls>
        <c:marker val="1"/>
        <c:smooth val="0"/>
        <c:axId val="-684469040"/>
        <c:axId val="-684488624"/>
      </c:lineChart>
      <c:catAx>
        <c:axId val="-6844690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84488624"/>
        <c:crosses val="autoZero"/>
        <c:auto val="1"/>
        <c:lblAlgn val="ctr"/>
        <c:lblOffset val="100"/>
        <c:noMultiLvlLbl val="0"/>
      </c:catAx>
      <c:valAx>
        <c:axId val="-6844886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844690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4242-440B-B1BC-7560D023111D}"/>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4242-440B-B1BC-7560D023111D}"/>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4242-440B-B1BC-7560D023111D}"/>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4242-440B-B1BC-7560D023111D}"/>
            </c:ext>
          </c:extLst>
        </c:ser>
        <c:dLbls>
          <c:showLegendKey val="0"/>
          <c:showVal val="0"/>
          <c:showCatName val="0"/>
          <c:showSerName val="0"/>
          <c:showPercent val="0"/>
          <c:showBubbleSize val="0"/>
        </c:dLbls>
        <c:gapWidth val="100"/>
        <c:overlap val="100"/>
        <c:axId val="-684492432"/>
        <c:axId val="-684494608"/>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4242-440B-B1BC-7560D023111D}"/>
            </c:ext>
          </c:extLst>
        </c:ser>
        <c:dLbls>
          <c:showLegendKey val="0"/>
          <c:showVal val="0"/>
          <c:showCatName val="0"/>
          <c:showSerName val="0"/>
          <c:showPercent val="0"/>
          <c:showBubbleSize val="0"/>
        </c:dLbls>
        <c:marker val="1"/>
        <c:smooth val="0"/>
        <c:axId val="-684492432"/>
        <c:axId val="-684494608"/>
      </c:lineChart>
      <c:catAx>
        <c:axId val="-684492432"/>
        <c:scaling>
          <c:orientation val="minMax"/>
        </c:scaling>
        <c:delete val="1"/>
        <c:axPos val="b"/>
        <c:numFmt formatCode="General" sourceLinked="1"/>
        <c:majorTickMark val="out"/>
        <c:minorTickMark val="none"/>
        <c:tickLblPos val="none"/>
        <c:crossAx val="-684494608"/>
        <c:crosses val="autoZero"/>
        <c:auto val="1"/>
        <c:lblAlgn val="ctr"/>
        <c:lblOffset val="100"/>
        <c:noMultiLvlLbl val="0"/>
      </c:catAx>
      <c:valAx>
        <c:axId val="-684494608"/>
        <c:scaling>
          <c:orientation val="minMax"/>
        </c:scaling>
        <c:delete val="1"/>
        <c:axPos val="l"/>
        <c:numFmt formatCode="General" sourceLinked="1"/>
        <c:majorTickMark val="none"/>
        <c:minorTickMark val="none"/>
        <c:tickLblPos val="none"/>
        <c:crossAx val="-684492432"/>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66-4A40-8A57-2C6741BEAD39}"/>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66-4A40-8A57-2C6741BEAD3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2.6391820853362873</c:v>
                </c:pt>
                <c:pt idx="1">
                  <c:v>1.7710353790077846</c:v>
                </c:pt>
                <c:pt idx="2">
                  <c:v>0.74073867036182306</c:v>
                </c:pt>
                <c:pt idx="3">
                  <c:v>1.3501884147624141</c:v>
                </c:pt>
                <c:pt idx="4">
                  <c:v>3.1792826198854267</c:v>
                </c:pt>
                <c:pt idx="5">
                  <c:v>3.4973181588783859</c:v>
                </c:pt>
                <c:pt idx="6">
                  <c:v>3.9047879154094431</c:v>
                </c:pt>
              </c:numCache>
            </c:numRef>
          </c:val>
          <c:smooth val="0"/>
          <c:extLst>
            <c:ext xmlns:c16="http://schemas.microsoft.com/office/drawing/2014/chart" uri="{C3380CC4-5D6E-409C-BE32-E72D297353CC}">
              <c16:uniqueId val="{00000002-0766-4A40-8A57-2C6741BEAD39}"/>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66-4A40-8A57-2C6741BEAD39}"/>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66-4A40-8A57-2C6741BEAD39}"/>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c:v>0.96505083976387773</c:v>
                </c:pt>
                <c:pt idx="1">
                  <c:v>2.5490680730946256</c:v>
                </c:pt>
                <c:pt idx="2">
                  <c:v>1.4309835696169295</c:v>
                </c:pt>
                <c:pt idx="3">
                  <c:v>1.015244056416293</c:v>
                </c:pt>
                <c:pt idx="4">
                  <c:v>2.8086531984832623</c:v>
                </c:pt>
                <c:pt idx="5">
                  <c:v>3.4502328588586981</c:v>
                </c:pt>
                <c:pt idx="6">
                  <c:v>3.9047879154094289</c:v>
                </c:pt>
              </c:numCache>
            </c:numRef>
          </c:val>
          <c:smooth val="0"/>
          <c:extLst>
            <c:ext xmlns:c16="http://schemas.microsoft.com/office/drawing/2014/chart" uri="{C3380CC4-5D6E-409C-BE32-E72D297353CC}">
              <c16:uniqueId val="{00000005-0766-4A40-8A57-2C6741BEAD39}"/>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Sheet1!$D$2:$D$8</c:f>
              <c:numCache>
                <c:formatCode>General</c:formatCode>
                <c:ptCount val="7"/>
                <c:pt idx="0">
                  <c:v>4</c:v>
                </c:pt>
                <c:pt idx="1">
                  <c:v>4</c:v>
                </c:pt>
                <c:pt idx="2">
                  <c:v>4</c:v>
                </c:pt>
                <c:pt idx="3">
                  <c:v>4</c:v>
                </c:pt>
                <c:pt idx="4">
                  <c:v>4</c:v>
                </c:pt>
                <c:pt idx="5">
                  <c:v>4</c:v>
                </c:pt>
                <c:pt idx="6">
                  <c:v>4</c:v>
                </c:pt>
              </c:numCache>
            </c:numRef>
          </c:val>
          <c:smooth val="0"/>
          <c:extLst>
            <c:ext xmlns:c16="http://schemas.microsoft.com/office/drawing/2014/chart" uri="{C3380CC4-5D6E-409C-BE32-E72D297353CC}">
              <c16:uniqueId val="{00000006-0766-4A40-8A57-2C6741BEAD39}"/>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Sheet1!$E$2:$E$8</c:f>
              <c:numCache>
                <c:formatCode>General</c:formatCode>
                <c:ptCount val="7"/>
                <c:pt idx="0">
                  <c:v>5.5</c:v>
                </c:pt>
                <c:pt idx="1">
                  <c:v>5.5</c:v>
                </c:pt>
                <c:pt idx="2">
                  <c:v>5.5</c:v>
                </c:pt>
                <c:pt idx="3">
                  <c:v>5.5</c:v>
                </c:pt>
                <c:pt idx="4">
                  <c:v>5.5</c:v>
                </c:pt>
                <c:pt idx="5">
                  <c:v>5.5</c:v>
                </c:pt>
                <c:pt idx="6">
                  <c:v>5.5</c:v>
                </c:pt>
              </c:numCache>
            </c:numRef>
          </c:val>
          <c:smooth val="0"/>
          <c:extLst>
            <c:ext xmlns:c16="http://schemas.microsoft.com/office/drawing/2014/chart" uri="{C3380CC4-5D6E-409C-BE32-E72D297353CC}">
              <c16:uniqueId val="{00000007-0766-4A40-8A57-2C6741BEAD39}"/>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Sheet1!$F$2:$F$8</c:f>
              <c:numCache>
                <c:formatCode>General</c:formatCode>
                <c:ptCount val="7"/>
                <c:pt idx="0">
                  <c:v>2.5</c:v>
                </c:pt>
                <c:pt idx="1">
                  <c:v>2.5</c:v>
                </c:pt>
                <c:pt idx="2">
                  <c:v>2.5</c:v>
                </c:pt>
                <c:pt idx="3">
                  <c:v>2.5</c:v>
                </c:pt>
                <c:pt idx="4">
                  <c:v>2.5</c:v>
                </c:pt>
                <c:pt idx="5">
                  <c:v>2.5</c:v>
                </c:pt>
                <c:pt idx="6">
                  <c:v>2.5</c:v>
                </c:pt>
              </c:numCache>
            </c:numRef>
          </c:val>
          <c:smooth val="0"/>
          <c:extLst>
            <c:ext xmlns:c16="http://schemas.microsoft.com/office/drawing/2014/chart" uri="{C3380CC4-5D6E-409C-BE32-E72D297353CC}">
              <c16:uniqueId val="{00000008-0766-4A40-8A57-2C6741BEAD39}"/>
            </c:ext>
          </c:extLst>
        </c:ser>
        <c:dLbls>
          <c:showLegendKey val="0"/>
          <c:showVal val="0"/>
          <c:showCatName val="0"/>
          <c:showSerName val="0"/>
          <c:showPercent val="0"/>
          <c:showBubbleSize val="0"/>
        </c:dLbls>
        <c:marker val="1"/>
        <c:smooth val="0"/>
        <c:axId val="-684491888"/>
        <c:axId val="-684475024"/>
      </c:lineChart>
      <c:catAx>
        <c:axId val="-684491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84475024"/>
        <c:crosses val="autoZero"/>
        <c:auto val="1"/>
        <c:lblAlgn val="ctr"/>
        <c:lblOffset val="100"/>
        <c:noMultiLvlLbl val="0"/>
      </c:catAx>
      <c:valAx>
        <c:axId val="-6844750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8449188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2"/>
          <c:y val="0.9088850537518427"/>
          <c:w val="0.39578741743065543"/>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overlay val="0"/>
      <c:spPr>
        <a:noFill/>
        <a:ln>
          <a:noFill/>
        </a:ln>
        <a:effectLst/>
      </c:spPr>
    </c:title>
    <c:autoTitleDeleted val="0"/>
    <c:plotArea>
      <c:layout>
        <c:manualLayout>
          <c:layoutTarget val="inner"/>
          <c:xMode val="edge"/>
          <c:yMode val="edge"/>
          <c:x val="0.11873660719946239"/>
          <c:y val="0.19546619172603474"/>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Sheet1!$B$2:$B$42</c:f>
              <c:numCache>
                <c:formatCode>0.0</c:formatCode>
                <c:ptCount val="41"/>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numCache>
            </c:numRef>
          </c:val>
          <c:smooth val="0"/>
          <c:extLst>
            <c:ext xmlns:c16="http://schemas.microsoft.com/office/drawing/2014/chart" uri="{C3380CC4-5D6E-409C-BE32-E72D297353CC}">
              <c16:uniqueId val="{00000000-095A-47F7-B0C1-D303914D0E4F}"/>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Sheet1!$C$2:$C$42</c:f>
              <c:numCache>
                <c:formatCode>0.0</c:formatCode>
                <c:ptCount val="41"/>
                <c:pt idx="0">
                  <c:v>6.02</c:v>
                </c:pt>
                <c:pt idx="1">
                  <c:v>6.1199999999999966</c:v>
                </c:pt>
                <c:pt idx="2">
                  <c:v>6.03</c:v>
                </c:pt>
                <c:pt idx="3">
                  <c:v>6.04</c:v>
                </c:pt>
                <c:pt idx="4">
                  <c:v>5.89</c:v>
                </c:pt>
                <c:pt idx="5">
                  <c:v>5.64</c:v>
                </c:pt>
                <c:pt idx="6">
                  <c:v>5.6</c:v>
                </c:pt>
                <c:pt idx="7">
                  <c:v>5.24</c:v>
                </c:pt>
                <c:pt idx="8">
                  <c:v>5.1899999999999995</c:v>
                </c:pt>
                <c:pt idx="9">
                  <c:v>5.7</c:v>
                </c:pt>
                <c:pt idx="10">
                  <c:v>5.8599999999999985</c:v>
                </c:pt>
                <c:pt idx="11">
                  <c:v>6.1199999999999966</c:v>
                </c:pt>
                <c:pt idx="12">
                  <c:v>6.03</c:v>
                </c:pt>
                <c:pt idx="13">
                  <c:v>5.85</c:v>
                </c:pt>
                <c:pt idx="14">
                  <c:v>5.99</c:v>
                </c:pt>
                <c:pt idx="15">
                  <c:v>5.9300000000000024</c:v>
                </c:pt>
                <c:pt idx="16">
                  <c:v>6.23</c:v>
                </c:pt>
                <c:pt idx="17">
                  <c:v>6.45</c:v>
                </c:pt>
                <c:pt idx="18">
                  <c:v>6.22</c:v>
                </c:pt>
                <c:pt idx="19">
                  <c:v>6.17</c:v>
                </c:pt>
                <c:pt idx="20">
                  <c:v>6.14</c:v>
                </c:pt>
                <c:pt idx="21">
                  <c:v>6.1</c:v>
                </c:pt>
                <c:pt idx="22">
                  <c:v>6.1599999999999975</c:v>
                </c:pt>
                <c:pt idx="23">
                  <c:v>6.22</c:v>
                </c:pt>
                <c:pt idx="24">
                  <c:v>6.1499999999999995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5.2700000000000014</c:v>
                </c:pt>
                <c:pt idx="40">
                  <c:v>5.1499999999999995</c:v>
                </c:pt>
              </c:numCache>
            </c:numRef>
          </c:val>
          <c:smooth val="0"/>
          <c:extLst>
            <c:ext xmlns:c16="http://schemas.microsoft.com/office/drawing/2014/chart" uri="{C3380CC4-5D6E-409C-BE32-E72D297353CC}">
              <c16:uniqueId val="{00000001-095A-47F7-B0C1-D303914D0E4F}"/>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Sheet1!$D$2:$D$42</c:f>
              <c:numCache>
                <c:formatCode>0.0</c:formatCode>
                <c:ptCount val="41"/>
                <c:pt idx="0">
                  <c:v>7.8422000000000001</c:v>
                </c:pt>
                <c:pt idx="1">
                  <c:v>7.8104999999999976</c:v>
                </c:pt>
                <c:pt idx="2">
                  <c:v>7.1676999999999955</c:v>
                </c:pt>
                <c:pt idx="3">
                  <c:v>6.7956000000000003</c:v>
                </c:pt>
                <c:pt idx="4">
                  <c:v>6.7788000000000004</c:v>
                </c:pt>
                <c:pt idx="5">
                  <c:v>6.7080000000000002</c:v>
                </c:pt>
                <c:pt idx="6">
                  <c:v>6.6270999999999898</c:v>
                </c:pt>
                <c:pt idx="7">
                  <c:v>6.6393000000000004</c:v>
                </c:pt>
                <c:pt idx="8">
                  <c:v>6.5145999999999908</c:v>
                </c:pt>
                <c:pt idx="9">
                  <c:v>6.3975999999999908</c:v>
                </c:pt>
                <c:pt idx="10">
                  <c:v>6.2988</c:v>
                </c:pt>
                <c:pt idx="11">
                  <c:v>6.2483000000000004</c:v>
                </c:pt>
                <c:pt idx="12">
                  <c:v>6.2997000000000014</c:v>
                </c:pt>
                <c:pt idx="13">
                  <c:v>6.2244999999999955</c:v>
                </c:pt>
                <c:pt idx="14">
                  <c:v>6.3673999999999955</c:v>
                </c:pt>
                <c:pt idx="15">
                  <c:v>6.47820000000001</c:v>
                </c:pt>
                <c:pt idx="16">
                  <c:v>6.5214999999999996</c:v>
                </c:pt>
                <c:pt idx="17">
                  <c:v>6.5461999999999998</c:v>
                </c:pt>
                <c:pt idx="18">
                  <c:v>6.5838999999999999</c:v>
                </c:pt>
                <c:pt idx="19">
                  <c:v>6.5258999999999965</c:v>
                </c:pt>
                <c:pt idx="20">
                  <c:v>6.6818</c:v>
                </c:pt>
                <c:pt idx="21">
                  <c:v>6.6275999999999877</c:v>
                </c:pt>
                <c:pt idx="22">
                  <c:v>6.6434999999999995</c:v>
                </c:pt>
                <c:pt idx="23">
                  <c:v>6.6265999999999945</c:v>
                </c:pt>
                <c:pt idx="24">
                  <c:v>6.6568999999999985</c:v>
                </c:pt>
                <c:pt idx="25">
                  <c:v>6.5744999999999996</c:v>
                </c:pt>
                <c:pt idx="26">
                  <c:v>6.5628999999999955</c:v>
                </c:pt>
                <c:pt idx="27">
                  <c:v>6.4889000000000001</c:v>
                </c:pt>
                <c:pt idx="28">
                  <c:v>6.2850999999999999</c:v>
                </c:pt>
                <c:pt idx="29">
                  <c:v>6.2453000000000003</c:v>
                </c:pt>
                <c:pt idx="30">
                  <c:v>6.2606000000000002</c:v>
                </c:pt>
                <c:pt idx="31">
                  <c:v>6.2698999999999998</c:v>
                </c:pt>
                <c:pt idx="32">
                  <c:v>6.1853999999999996</c:v>
                </c:pt>
                <c:pt idx="33">
                  <c:v>6.0438999999999998</c:v>
                </c:pt>
                <c:pt idx="34">
                  <c:v>6.0017000000000014</c:v>
                </c:pt>
                <c:pt idx="35">
                  <c:v>5.9264000000000001</c:v>
                </c:pt>
                <c:pt idx="36">
                  <c:v>5.8770999999999995</c:v>
                </c:pt>
                <c:pt idx="37">
                  <c:v>5.7817000000000034</c:v>
                </c:pt>
                <c:pt idx="38">
                  <c:v>5.7742000000000004</c:v>
                </c:pt>
                <c:pt idx="39">
                  <c:v>5.8629999999999907</c:v>
                </c:pt>
                <c:pt idx="40">
                  <c:v>5.8614999999999995</c:v>
                </c:pt>
              </c:numCache>
            </c:numRef>
          </c:val>
          <c:smooth val="0"/>
          <c:extLst>
            <c:ext xmlns:c16="http://schemas.microsoft.com/office/drawing/2014/chart" uri="{C3380CC4-5D6E-409C-BE32-E72D297353CC}">
              <c16:uniqueId val="{00000002-095A-47F7-B0C1-D303914D0E4F}"/>
            </c:ext>
          </c:extLst>
        </c:ser>
        <c:dLbls>
          <c:showLegendKey val="0"/>
          <c:showVal val="0"/>
          <c:showCatName val="0"/>
          <c:showSerName val="0"/>
          <c:showPercent val="0"/>
          <c:showBubbleSize val="0"/>
        </c:dLbls>
        <c:smooth val="0"/>
        <c:axId val="-684472848"/>
        <c:axId val="-684495696"/>
      </c:lineChart>
      <c:catAx>
        <c:axId val="-6844728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684495696"/>
        <c:crosses val="autoZero"/>
        <c:auto val="1"/>
        <c:lblAlgn val="ctr"/>
        <c:lblOffset val="100"/>
        <c:noMultiLvlLbl val="0"/>
      </c:catAx>
      <c:valAx>
        <c:axId val="-684495696"/>
        <c:scaling>
          <c:orientation val="minMax"/>
          <c:min val="4"/>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684472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solidFill>
                <a:latin typeface="GHEA Grapalat" panose="02000506050000020003" pitchFamily="50" charset="0"/>
                <a:ea typeface="+mj-ea"/>
                <a:cs typeface="+mj-cs"/>
              </a:defRPr>
            </a:pPr>
            <a:r>
              <a:rPr lang="hy-AM" sz="900" b="1" i="1"/>
              <a:t>ԿԲ գործառնություններ, մլն դրամ</a:t>
            </a:r>
            <a:endParaRPr lang="en-US" sz="900" b="1" i="1"/>
          </a:p>
        </c:rich>
      </c:tx>
      <c:overlay val="0"/>
      <c:spPr>
        <a:noFill/>
        <a:ln>
          <a:noFill/>
        </a:ln>
        <a:effectLst/>
      </c:spPr>
    </c:title>
    <c:autoTitleDeleted val="0"/>
    <c:plotArea>
      <c:layout>
        <c:manualLayout>
          <c:layoutTarget val="inner"/>
          <c:xMode val="edge"/>
          <c:yMode val="edge"/>
          <c:x val="0.19427659505524772"/>
          <c:y val="0.14718253968253969"/>
          <c:w val="0.76045591523281864"/>
          <c:h val="0.49661948506436793"/>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Sheet1!$B$2:$B$42</c:f>
              <c:numCache>
                <c:formatCode>#,##0</c:formatCode>
                <c:ptCount val="41"/>
                <c:pt idx="0">
                  <c:v>10010.340092</c:v>
                </c:pt>
                <c:pt idx="1">
                  <c:v>10010.026423000001</c:v>
                </c:pt>
                <c:pt idx="2">
                  <c:v>30010.117533999954</c:v>
                </c:pt>
                <c:pt idx="3">
                  <c:v>4963.1806970000034</c:v>
                </c:pt>
                <c:pt idx="4">
                  <c:v>0</c:v>
                </c:pt>
                <c:pt idx="5">
                  <c:v>28708.224384000041</c:v>
                </c:pt>
                <c:pt idx="6">
                  <c:v>0</c:v>
                </c:pt>
                <c:pt idx="7">
                  <c:v>0</c:v>
                </c:pt>
                <c:pt idx="8">
                  <c:v>8003.9846569999991</c:v>
                </c:pt>
                <c:pt idx="9">
                  <c:v>10009.918903999978</c:v>
                </c:pt>
                <c:pt idx="10">
                  <c:v>15002.515935999978</c:v>
                </c:pt>
                <c:pt idx="11">
                  <c:v>36918.863014000002</c:v>
                </c:pt>
                <c:pt idx="12">
                  <c:v>3100</c:v>
                </c:pt>
                <c:pt idx="13">
                  <c:v>0</c:v>
                </c:pt>
                <c:pt idx="14">
                  <c:v>23007.619177999914</c:v>
                </c:pt>
                <c:pt idx="15">
                  <c:v>31752.306124999999</c:v>
                </c:pt>
                <c:pt idx="16">
                  <c:v>9601.6037530000049</c:v>
                </c:pt>
                <c:pt idx="17">
                  <c:v>55427.193008999995</c:v>
                </c:pt>
                <c:pt idx="18">
                  <c:v>67770.798931999918</c:v>
                </c:pt>
                <c:pt idx="19">
                  <c:v>66187.783616999994</c:v>
                </c:pt>
                <c:pt idx="20">
                  <c:v>120590.769421</c:v>
                </c:pt>
                <c:pt idx="21">
                  <c:v>90000</c:v>
                </c:pt>
                <c:pt idx="22">
                  <c:v>120040.73906399999</c:v>
                </c:pt>
                <c:pt idx="23">
                  <c:v>163433.11258099999</c:v>
                </c:pt>
                <c:pt idx="24">
                  <c:v>180879.100263</c:v>
                </c:pt>
                <c:pt idx="25">
                  <c:v>180073.80962699966</c:v>
                </c:pt>
                <c:pt idx="26">
                  <c:v>220323.28971799964</c:v>
                </c:pt>
                <c:pt idx="27">
                  <c:v>260627.031609</c:v>
                </c:pt>
                <c:pt idx="28">
                  <c:v>190557.54955299967</c:v>
                </c:pt>
                <c:pt idx="29">
                  <c:v>190642.64951199995</c:v>
                </c:pt>
                <c:pt idx="30">
                  <c:v>170338.63131</c:v>
                </c:pt>
                <c:pt idx="31">
                  <c:v>150411.2699450003</c:v>
                </c:pt>
                <c:pt idx="32">
                  <c:v>150458.40972699967</c:v>
                </c:pt>
                <c:pt idx="33">
                  <c:v>108677.60079200008</c:v>
                </c:pt>
                <c:pt idx="34">
                  <c:v>65252.792568999997</c:v>
                </c:pt>
                <c:pt idx="35">
                  <c:v>126669.77420100001</c:v>
                </c:pt>
                <c:pt idx="36">
                  <c:v>130040.291826</c:v>
                </c:pt>
                <c:pt idx="37">
                  <c:v>70032.156334999992</c:v>
                </c:pt>
                <c:pt idx="38">
                  <c:v>150133.33468199967</c:v>
                </c:pt>
                <c:pt idx="39">
                  <c:v>195027.59827900011</c:v>
                </c:pt>
                <c:pt idx="40">
                  <c:v>196812.30303499967</c:v>
                </c:pt>
              </c:numCache>
            </c:numRef>
          </c:val>
          <c:extLst>
            <c:ext xmlns:c16="http://schemas.microsoft.com/office/drawing/2014/chart" uri="{C3380CC4-5D6E-409C-BE32-E72D297353CC}">
              <c16:uniqueId val="{00000000-4C74-4821-BE5F-DB82D70CD568}"/>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Sheet1!$C$2:$C$42</c:f>
              <c:numCache>
                <c:formatCode>#,##0</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10007.649315000002</c:v>
                </c:pt>
                <c:pt idx="15">
                  <c:v>25025.623835999999</c:v>
                </c:pt>
                <c:pt idx="16">
                  <c:v>9601.6037530000049</c:v>
                </c:pt>
                <c:pt idx="17">
                  <c:v>0</c:v>
                </c:pt>
                <c:pt idx="18">
                  <c:v>0</c:v>
                </c:pt>
                <c:pt idx="19">
                  <c:v>0</c:v>
                </c:pt>
                <c:pt idx="20">
                  <c:v>0</c:v>
                </c:pt>
                <c:pt idx="21">
                  <c:v>0</c:v>
                </c:pt>
                <c:pt idx="22">
                  <c:v>0</c:v>
                </c:pt>
                <c:pt idx="23">
                  <c:v>5351.1608177000007</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1-4C74-4821-BE5F-DB82D70CD568}"/>
            </c:ext>
          </c:extLst>
        </c:ser>
        <c:ser>
          <c:idx val="2"/>
          <c:order val="2"/>
          <c:tx>
            <c:strRef>
              <c:f>Sheet1!$D$1</c:f>
              <c:strCache>
                <c:ptCount val="1"/>
                <c:pt idx="0">
                  <c:v>Ավանդներ </c:v>
                </c:pt>
              </c:strCache>
            </c:strRef>
          </c:tx>
          <c:spPr>
            <a:solidFill>
              <a:schemeClr val="accent3"/>
            </a:solidFill>
            <a:ln>
              <a:noFill/>
            </a:ln>
            <a:effectLst/>
          </c:spP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Sheet1!$D$2:$D$42</c:f>
              <c:numCache>
                <c:formatCode>#,##0</c:formatCode>
                <c:ptCount val="41"/>
                <c:pt idx="0">
                  <c:v>0</c:v>
                </c:pt>
                <c:pt idx="1">
                  <c:v>0</c:v>
                </c:pt>
                <c:pt idx="2">
                  <c:v>-5300.6534247000054</c:v>
                </c:pt>
                <c:pt idx="3">
                  <c:v>-1500.5547944999998</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-4000.4931507000056</c:v>
                </c:pt>
                <c:pt idx="14">
                  <c:v>0</c:v>
                </c:pt>
                <c:pt idx="15">
                  <c:v>0</c:v>
                </c:pt>
                <c:pt idx="16">
                  <c:v>0</c:v>
                </c:pt>
                <c:pt idx="17">
                  <c:v>0</c:v>
                </c:pt>
                <c:pt idx="18">
                  <c:v>0</c:v>
                </c:pt>
                <c:pt idx="19">
                  <c:v>0</c:v>
                </c:pt>
                <c:pt idx="20">
                  <c:v>0</c:v>
                </c:pt>
                <c:pt idx="21">
                  <c:v>0</c:v>
                </c:pt>
                <c:pt idx="22">
                  <c:v>0</c:v>
                </c:pt>
                <c:pt idx="23">
                  <c:v>-12306.065753399997</c:v>
                </c:pt>
                <c:pt idx="24">
                  <c:v>0</c:v>
                </c:pt>
                <c:pt idx="25">
                  <c:v>0</c:v>
                </c:pt>
                <c:pt idx="26">
                  <c:v>0</c:v>
                </c:pt>
                <c:pt idx="27">
                  <c:v>0</c:v>
                </c:pt>
                <c:pt idx="28">
                  <c:v>-6000.6986301000024</c:v>
                </c:pt>
                <c:pt idx="29">
                  <c:v>-5001.7465753000006</c:v>
                </c:pt>
                <c:pt idx="30">
                  <c:v>-4400.5123288000004</c:v>
                </c:pt>
                <c:pt idx="31">
                  <c:v>0</c:v>
                </c:pt>
                <c:pt idx="32">
                  <c:v>-4000.4383562000066</c:v>
                </c:pt>
                <c:pt idx="33">
                  <c:v>-4000.4383562000066</c:v>
                </c:pt>
                <c:pt idx="34">
                  <c:v>-5501.2054795000004</c:v>
                </c:pt>
                <c:pt idx="35">
                  <c:v>-38508.438356100043</c:v>
                </c:pt>
                <c:pt idx="36">
                  <c:v>0</c:v>
                </c:pt>
                <c:pt idx="37">
                  <c:v>-2200.4808742999999</c:v>
                </c:pt>
                <c:pt idx="38">
                  <c:v>0</c:v>
                </c:pt>
                <c:pt idx="39">
                  <c:v>0</c:v>
                </c:pt>
                <c:pt idx="40">
                  <c:v>0</c:v>
                </c:pt>
              </c:numCache>
            </c:numRef>
          </c:val>
          <c:extLst>
            <c:ext xmlns:c16="http://schemas.microsoft.com/office/drawing/2014/chart" uri="{C3380CC4-5D6E-409C-BE32-E72D297353CC}">
              <c16:uniqueId val="{00000002-4C74-4821-BE5F-DB82D70CD568}"/>
            </c:ext>
          </c:extLst>
        </c:ser>
        <c:ser>
          <c:idx val="3"/>
          <c:order val="3"/>
          <c:tx>
            <c:strRef>
              <c:f>Sheet1!$E$1</c:f>
              <c:strCache>
                <c:ptCount val="1"/>
                <c:pt idx="0">
                  <c:v>Հակադարձ ռեպո</c:v>
                </c:pt>
              </c:strCache>
            </c:strRef>
          </c:tx>
          <c:spPr>
            <a:solidFill>
              <a:schemeClr val="accent4"/>
            </a:solidFill>
            <a:ln>
              <a:noFill/>
            </a:ln>
            <a:effectLst/>
          </c:spP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Sheet1!$E$2:$E$42</c:f>
              <c:numCache>
                <c:formatCode>#,##0</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3-4C74-4821-BE5F-DB82D70CD568}"/>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Sheet1!$F$2:$F$42</c:f>
              <c:numCache>
                <c:formatCode>#,##0</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-12087.536472600004</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-3415.819057200008</c:v>
                </c:pt>
              </c:numCache>
            </c:numRef>
          </c:val>
          <c:extLst>
            <c:ext xmlns:c16="http://schemas.microsoft.com/office/drawing/2014/chart" uri="{C3380CC4-5D6E-409C-BE32-E72D297353CC}">
              <c16:uniqueId val="{00000004-4C74-4821-BE5F-DB82D70CD568}"/>
            </c:ext>
          </c:extLst>
        </c:ser>
        <c:dLbls>
          <c:showLegendKey val="0"/>
          <c:showVal val="0"/>
          <c:showCatName val="0"/>
          <c:showSerName val="0"/>
          <c:showPercent val="0"/>
          <c:showBubbleSize val="0"/>
        </c:dLbls>
        <c:axId val="-684479376"/>
        <c:axId val="-684495152"/>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Sheet1!$A$2:$A$42</c:f>
              <c:strCache>
                <c:ptCount val="41"/>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strCache>
            </c:strRef>
          </c:cat>
          <c:val>
            <c:numRef>
              <c:f>Sheet1!$G$2:$G$42</c:f>
              <c:numCache>
                <c:formatCode>#,##0</c:formatCode>
                <c:ptCount val="41"/>
                <c:pt idx="0">
                  <c:v>10010.340092</c:v>
                </c:pt>
                <c:pt idx="1">
                  <c:v>10010.026423000001</c:v>
                </c:pt>
                <c:pt idx="2">
                  <c:v>24709.464109300021</c:v>
                </c:pt>
                <c:pt idx="3">
                  <c:v>3462.6259024999999</c:v>
                </c:pt>
                <c:pt idx="4">
                  <c:v>-14001.7260274</c:v>
                </c:pt>
                <c:pt idx="5">
                  <c:v>27508.076438800003</c:v>
                </c:pt>
                <c:pt idx="6">
                  <c:v>-38004.6849315</c:v>
                </c:pt>
                <c:pt idx="7">
                  <c:v>-36504.500000100001</c:v>
                </c:pt>
                <c:pt idx="8">
                  <c:v>5003.2449310000002</c:v>
                </c:pt>
                <c:pt idx="9">
                  <c:v>10009.918903999978</c:v>
                </c:pt>
                <c:pt idx="10">
                  <c:v>15002.515935999978</c:v>
                </c:pt>
                <c:pt idx="11">
                  <c:v>-29105.547944800004</c:v>
                </c:pt>
                <c:pt idx="12">
                  <c:v>3100</c:v>
                </c:pt>
                <c:pt idx="13">
                  <c:v>-4000.4931507000056</c:v>
                </c:pt>
                <c:pt idx="14">
                  <c:v>33015.268492999996</c:v>
                </c:pt>
                <c:pt idx="15">
                  <c:v>56777.929960999994</c:v>
                </c:pt>
                <c:pt idx="16">
                  <c:v>1504.0291060000054</c:v>
                </c:pt>
                <c:pt idx="17">
                  <c:v>43339.656536400129</c:v>
                </c:pt>
                <c:pt idx="18">
                  <c:v>59073.356109000066</c:v>
                </c:pt>
                <c:pt idx="19">
                  <c:v>66187.783616999994</c:v>
                </c:pt>
                <c:pt idx="20">
                  <c:v>120590.769421</c:v>
                </c:pt>
                <c:pt idx="21">
                  <c:v>90000</c:v>
                </c:pt>
                <c:pt idx="22">
                  <c:v>120040.73906399999</c:v>
                </c:pt>
                <c:pt idx="23">
                  <c:v>156478.2076453004</c:v>
                </c:pt>
                <c:pt idx="24">
                  <c:v>180879.100263</c:v>
                </c:pt>
                <c:pt idx="25">
                  <c:v>180073.80962699966</c:v>
                </c:pt>
                <c:pt idx="26">
                  <c:v>220323.28971799964</c:v>
                </c:pt>
                <c:pt idx="27">
                  <c:v>260627.031609</c:v>
                </c:pt>
                <c:pt idx="28">
                  <c:v>184556.85092289967</c:v>
                </c:pt>
                <c:pt idx="29">
                  <c:v>185640.9029367</c:v>
                </c:pt>
                <c:pt idx="30">
                  <c:v>165938.1189812003</c:v>
                </c:pt>
                <c:pt idx="31">
                  <c:v>150411.2699450003</c:v>
                </c:pt>
                <c:pt idx="32">
                  <c:v>146457.97137079999</c:v>
                </c:pt>
                <c:pt idx="33">
                  <c:v>104677.1624358</c:v>
                </c:pt>
                <c:pt idx="34">
                  <c:v>59751.587089500004</c:v>
                </c:pt>
                <c:pt idx="35">
                  <c:v>88161.335844899993</c:v>
                </c:pt>
                <c:pt idx="36">
                  <c:v>130040.291826</c:v>
                </c:pt>
                <c:pt idx="37">
                  <c:v>67831.675460700309</c:v>
                </c:pt>
                <c:pt idx="38">
                  <c:v>124175.63608390001</c:v>
                </c:pt>
                <c:pt idx="39">
                  <c:v>179739.64622330011</c:v>
                </c:pt>
                <c:pt idx="40">
                  <c:v>193396.4839778</c:v>
                </c:pt>
              </c:numCache>
            </c:numRef>
          </c:val>
          <c:smooth val="0"/>
          <c:extLst>
            <c:ext xmlns:c16="http://schemas.microsoft.com/office/drawing/2014/chart" uri="{C3380CC4-5D6E-409C-BE32-E72D297353CC}">
              <c16:uniqueId val="{00000005-4C74-4821-BE5F-DB82D70CD568}"/>
            </c:ext>
          </c:extLst>
        </c:ser>
        <c:dLbls>
          <c:showLegendKey val="0"/>
          <c:showVal val="0"/>
          <c:showCatName val="0"/>
          <c:showSerName val="0"/>
          <c:showPercent val="0"/>
          <c:showBubbleSize val="0"/>
        </c:dLbls>
        <c:marker val="1"/>
        <c:smooth val="0"/>
        <c:axId val="-684479376"/>
        <c:axId val="-684495152"/>
      </c:lineChart>
      <c:catAx>
        <c:axId val="-6844793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684495152"/>
        <c:crosses val="autoZero"/>
        <c:auto val="1"/>
        <c:lblAlgn val="ctr"/>
        <c:lblOffset val="100"/>
        <c:noMultiLvlLbl val="0"/>
      </c:catAx>
      <c:valAx>
        <c:axId val="-6844951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6844793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73E-2"/>
          <c:y val="0.69940194975627956"/>
          <c:w val="0.95318946242830893"/>
          <c:h val="0.276788526434195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a:solidFill>
                  <a:sysClr val="windowText" lastClr="000000"/>
                </a:solidFill>
                <a:latin typeface="GHEA Grapalat" panose="02000506050000020003" pitchFamily="50" charset="0"/>
              </a:rPr>
              <a:t>Վերաֆինանսավորման</a:t>
            </a:r>
            <a:r>
              <a:rPr lang="hy-AM" sz="1000" baseline="0">
                <a:solidFill>
                  <a:sysClr val="windowText" lastClr="000000"/>
                </a:solidFill>
                <a:latin typeface="GHEA Grapalat" panose="02000506050000020003" pitchFamily="50" charset="0"/>
              </a:rPr>
              <a:t> </a:t>
            </a:r>
            <a:r>
              <a:rPr lang="en-US" sz="1000" b="0" i="0" u="none" strike="noStrike" kern="1200" spc="0" baseline="0">
                <a:solidFill>
                  <a:sysClr val="windowText" lastClr="000000"/>
                </a:solidFill>
                <a:latin typeface="GHEA Grapalat" panose="02000506050000020003" pitchFamily="50" charset="0"/>
                <a:ea typeface="+mn-ea"/>
                <a:cs typeface="+mn-cs"/>
              </a:rPr>
              <a:t>տոկոս</a:t>
            </a:r>
            <a:r>
              <a:rPr lang="hy-AM" sz="1000" baseline="0">
                <a:solidFill>
                  <a:sysClr val="windowText" lastClr="000000"/>
                </a:solidFill>
                <a:latin typeface="GHEA Grapalat" panose="02000506050000020003" pitchFamily="50" charset="0"/>
              </a:rPr>
              <a:t>ադրույքի նվազեցման չափը </a:t>
            </a:r>
            <a:r>
              <a:rPr lang="en-US" sz="1000" baseline="0">
                <a:solidFill>
                  <a:sysClr val="windowText" lastClr="000000"/>
                </a:solidFill>
                <a:latin typeface="GHEA Grapalat" panose="02000506050000020003" pitchFamily="50" charset="0"/>
              </a:rPr>
              <a:t>(</a:t>
            </a:r>
            <a:r>
              <a:rPr lang="ru-RU" sz="1000" baseline="0">
                <a:solidFill>
                  <a:sysClr val="windowText" lastClr="000000"/>
                </a:solidFill>
                <a:latin typeface="GHEA Grapalat" panose="02000506050000020003" pitchFamily="50" charset="0"/>
              </a:rPr>
              <a:t>+</a:t>
            </a:r>
            <a:r>
              <a:rPr lang="en-US" sz="1000" baseline="0">
                <a:solidFill>
                  <a:sysClr val="windowText" lastClr="000000"/>
                </a:solidFill>
                <a:latin typeface="GHEA Grapalat" panose="02000506050000020003" pitchFamily="50" charset="0"/>
              </a:rPr>
              <a:t>)</a:t>
            </a:r>
            <a:r>
              <a:rPr lang="ru-RU" sz="1000" baseline="0">
                <a:solidFill>
                  <a:sysClr val="windowText" lastClr="000000"/>
                </a:solidFill>
                <a:latin typeface="GHEA Grapalat" panose="02000506050000020003" pitchFamily="50" charset="0"/>
              </a:rPr>
              <a:t> </a:t>
            </a:r>
            <a:r>
              <a:rPr lang="hy-AM" sz="1000" baseline="0">
                <a:solidFill>
                  <a:sysClr val="windowText" lastClr="000000"/>
                </a:solidFill>
                <a:latin typeface="GHEA Grapalat" panose="02000506050000020003" pitchFamily="50" charset="0"/>
              </a:rPr>
              <a:t>առանձին երկրներում տարեսկզբից, </a:t>
            </a:r>
            <a:r>
              <a:rPr lang="en-US" sz="1000" baseline="0">
                <a:solidFill>
                  <a:sysClr val="windowText" lastClr="000000"/>
                </a:solidFill>
                <a:latin typeface="GHEA Grapalat" panose="02000506050000020003" pitchFamily="50" charset="0"/>
              </a:rPr>
              <a:t>տոկոսայ</a:t>
            </a:r>
            <a:r>
              <a:rPr lang="hy-AM" sz="1000" baseline="0">
                <a:solidFill>
                  <a:sysClr val="windowText" lastClr="000000"/>
                </a:solidFill>
                <a:latin typeface="GHEA Grapalat" panose="02000506050000020003" pitchFamily="50" charset="0"/>
              </a:rPr>
              <a:t>ին կետ</a:t>
            </a:r>
            <a:endParaRPr lang="en-US" sz="1000">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0.00</c:v>
                </c:pt>
              </c:strCache>
            </c:strRef>
          </c:tx>
          <c:spPr>
            <a:solidFill>
              <a:schemeClr val="accent1"/>
            </a:solidFill>
            <a:ln>
              <a:noFill/>
            </a:ln>
            <a:effectLst/>
          </c:spPr>
          <c:invertIfNegative val="0"/>
          <c:dPt>
            <c:idx val="17"/>
            <c:invertIfNegative val="0"/>
            <c:bubble3D val="0"/>
            <c:spPr>
              <a:solidFill>
                <a:srgbClr val="C00000"/>
              </a:solidFill>
              <a:ln>
                <a:noFill/>
              </a:ln>
              <a:effectLst/>
            </c:spPr>
            <c:extLst>
              <c:ext xmlns:c16="http://schemas.microsoft.com/office/drawing/2014/chart" uri="{C3380CC4-5D6E-409C-BE32-E72D297353CC}">
                <c16:uniqueId val="{00000001-820D-4415-AC56-FF44FA35C1FD}"/>
              </c:ext>
            </c:extLst>
          </c:dPt>
          <c:dLbls>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0D-4415-AC56-FF44FA35C1F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Sheet1!$A$2:$A$40</c:f>
              <c:strCache>
                <c:ptCount val="39"/>
                <c:pt idx="0">
                  <c:v>Ղազախստան</c:v>
                </c:pt>
                <c:pt idx="1">
                  <c:v>Հունգարիա</c:v>
                </c:pt>
                <c:pt idx="2">
                  <c:v>Իսրայել</c:v>
                </c:pt>
                <c:pt idx="3">
                  <c:v>Թայվան</c:v>
                </c:pt>
                <c:pt idx="4">
                  <c:v>Չինաստան</c:v>
                </c:pt>
                <c:pt idx="5">
                  <c:v>Ալբանիա</c:v>
                </c:pt>
                <c:pt idx="6">
                  <c:v>Ավստրալիա</c:v>
                </c:pt>
                <c:pt idx="7">
                  <c:v>Ադրբեջան</c:v>
                </c:pt>
                <c:pt idx="8">
                  <c:v>Ռուանդա</c:v>
                </c:pt>
                <c:pt idx="9">
                  <c:v>Տաջիկստան</c:v>
                </c:pt>
                <c:pt idx="10">
                  <c:v>Մեծ Բրիտանիա</c:v>
                </c:pt>
                <c:pt idx="11">
                  <c:v>Վրաստան</c:v>
                </c:pt>
                <c:pt idx="12">
                  <c:v>Ինդոնեզիա</c:v>
                </c:pt>
                <c:pt idx="13">
                  <c:v>Մակեդոնիա</c:v>
                </c:pt>
                <c:pt idx="14">
                  <c:v>Ռումինա</c:v>
                </c:pt>
                <c:pt idx="15">
                  <c:v>Հարավային Կորեա</c:v>
                </c:pt>
                <c:pt idx="16">
                  <c:v>Թայլանդ</c:v>
                </c:pt>
                <c:pt idx="17">
                  <c:v>Հայաստան</c:v>
                </c:pt>
                <c:pt idx="18">
                  <c:v>Սերբիա</c:v>
                </c:pt>
                <c:pt idx="19">
                  <c:v>Ուզբեկստան</c:v>
                </c:pt>
                <c:pt idx="20">
                  <c:v>Հնդկաստան</c:v>
                </c:pt>
                <c:pt idx="21">
                  <c:v>Բելառուս</c:v>
                </c:pt>
                <c:pt idx="22">
                  <c:v>Չիլի</c:v>
                </c:pt>
                <c:pt idx="23">
                  <c:v>Սաուդյան Արաբիա</c:v>
                </c:pt>
                <c:pt idx="24">
                  <c:v>Լեհաստան</c:v>
                </c:pt>
                <c:pt idx="25">
                  <c:v>Կանադա</c:v>
                </c:pt>
                <c:pt idx="26">
                  <c:v>Նորվեգիա</c:v>
                </c:pt>
                <c:pt idx="27">
                  <c:v>ԱՄՆ</c:v>
                </c:pt>
                <c:pt idx="28">
                  <c:v>Չեխիա</c:v>
                </c:pt>
                <c:pt idx="29">
                  <c:v>Ռուսաստան</c:v>
                </c:pt>
                <c:pt idx="30">
                  <c:v>Իսլանդիա</c:v>
                </c:pt>
                <c:pt idx="31">
                  <c:v>Բրազիլիա</c:v>
                </c:pt>
                <c:pt idx="32">
                  <c:v>Մեքսիկա</c:v>
                </c:pt>
                <c:pt idx="33">
                  <c:v>Մոլդովա</c:v>
                </c:pt>
                <c:pt idx="34">
                  <c:v>Եգիպտոս</c:v>
                </c:pt>
                <c:pt idx="35">
                  <c:v>Թուրքիա</c:v>
                </c:pt>
                <c:pt idx="36">
                  <c:v>Պակիստան</c:v>
                </c:pt>
                <c:pt idx="37">
                  <c:v>Ուկրաինա</c:v>
                </c:pt>
                <c:pt idx="38">
                  <c:v>Արգենտինա</c:v>
                </c:pt>
              </c:strCache>
            </c:strRef>
          </c:cat>
          <c:val>
            <c:numRef>
              <c:f>Sheet1!$B$2:$B$40</c:f>
              <c:numCache>
                <c:formatCode>0.00</c:formatCode>
                <c:ptCount val="39"/>
                <c:pt idx="0">
                  <c:v>-0.25</c:v>
                </c:pt>
                <c:pt idx="1">
                  <c:v>0.15000000000000024</c:v>
                </c:pt>
                <c:pt idx="2">
                  <c:v>0.15000000000000024</c:v>
                </c:pt>
                <c:pt idx="3">
                  <c:v>0.25</c:v>
                </c:pt>
                <c:pt idx="4">
                  <c:v>0.30000000000000032</c:v>
                </c:pt>
                <c:pt idx="5">
                  <c:v>0.5</c:v>
                </c:pt>
                <c:pt idx="6">
                  <c:v>0.5</c:v>
                </c:pt>
                <c:pt idx="7">
                  <c:v>0.5</c:v>
                </c:pt>
                <c:pt idx="8">
                  <c:v>0.5</c:v>
                </c:pt>
                <c:pt idx="9">
                  <c:v>0.5</c:v>
                </c:pt>
                <c:pt idx="10">
                  <c:v>0.65000000000000135</c:v>
                </c:pt>
                <c:pt idx="11">
                  <c:v>0.75000000000000122</c:v>
                </c:pt>
                <c:pt idx="12">
                  <c:v>0.75000000000000122</c:v>
                </c:pt>
                <c:pt idx="13">
                  <c:v>0.75000000000000122</c:v>
                </c:pt>
                <c:pt idx="14">
                  <c:v>0.75000000000000122</c:v>
                </c:pt>
                <c:pt idx="15">
                  <c:v>0.75000000000000122</c:v>
                </c:pt>
                <c:pt idx="16">
                  <c:v>0.75000000000000122</c:v>
                </c:pt>
                <c:pt idx="17">
                  <c:v>1</c:v>
                </c:pt>
                <c:pt idx="18">
                  <c:v>1</c:v>
                </c:pt>
                <c:pt idx="19">
                  <c:v>1</c:v>
                </c:pt>
                <c:pt idx="20">
                  <c:v>1.1500000000000001</c:v>
                </c:pt>
                <c:pt idx="21">
                  <c:v>1.25</c:v>
                </c:pt>
                <c:pt idx="22">
                  <c:v>1.25</c:v>
                </c:pt>
                <c:pt idx="23">
                  <c:v>1.25</c:v>
                </c:pt>
                <c:pt idx="24">
                  <c:v>1.4</c:v>
                </c:pt>
                <c:pt idx="25">
                  <c:v>1.5</c:v>
                </c:pt>
                <c:pt idx="26">
                  <c:v>1.5</c:v>
                </c:pt>
                <c:pt idx="27">
                  <c:v>1.5</c:v>
                </c:pt>
                <c:pt idx="28">
                  <c:v>1.75</c:v>
                </c:pt>
                <c:pt idx="29">
                  <c:v>1.75</c:v>
                </c:pt>
                <c:pt idx="30">
                  <c:v>2</c:v>
                </c:pt>
                <c:pt idx="31">
                  <c:v>2.25</c:v>
                </c:pt>
                <c:pt idx="32">
                  <c:v>2.25</c:v>
                </c:pt>
                <c:pt idx="33">
                  <c:v>2.25</c:v>
                </c:pt>
                <c:pt idx="34">
                  <c:v>3</c:v>
                </c:pt>
                <c:pt idx="35">
                  <c:v>3.75</c:v>
                </c:pt>
                <c:pt idx="36">
                  <c:v>6.25</c:v>
                </c:pt>
                <c:pt idx="37">
                  <c:v>7.5</c:v>
                </c:pt>
                <c:pt idx="38">
                  <c:v>17</c:v>
                </c:pt>
              </c:numCache>
            </c:numRef>
          </c:val>
          <c:extLst>
            <c:ext xmlns:c16="http://schemas.microsoft.com/office/drawing/2014/chart" uri="{C3380CC4-5D6E-409C-BE32-E72D297353CC}">
              <c16:uniqueId val="{00000002-820D-4415-AC56-FF44FA35C1FD}"/>
            </c:ext>
          </c:extLst>
        </c:ser>
        <c:dLbls>
          <c:showLegendKey val="0"/>
          <c:showVal val="0"/>
          <c:showCatName val="0"/>
          <c:showSerName val="0"/>
          <c:showPercent val="0"/>
          <c:showBubbleSize val="0"/>
        </c:dLbls>
        <c:gapWidth val="29"/>
        <c:overlap val="-27"/>
        <c:axId val="-684484816"/>
        <c:axId val="-684494064"/>
      </c:barChart>
      <c:catAx>
        <c:axId val="-68448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4494064"/>
        <c:crosses val="autoZero"/>
        <c:auto val="1"/>
        <c:lblAlgn val="ctr"/>
        <c:lblOffset val="100"/>
        <c:noMultiLvlLbl val="0"/>
      </c:catAx>
      <c:valAx>
        <c:axId val="-684494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484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73289814682949"/>
          <c:y val="8.4670206921809224E-2"/>
          <c:w val="0.7715680640550141"/>
          <c:h val="0.47523813044496199"/>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strRef>
              <c:f>Sheet1!$A$2:$A$42</c:f>
              <c:strCache>
                <c:ptCount val="41"/>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strCache>
            </c:strRef>
          </c:cat>
          <c:val>
            <c:numRef>
              <c:f>Sheet1!$B$2:$B$42</c:f>
              <c:numCache>
                <c:formatCode>0.00</c:formatCode>
                <c:ptCount val="41"/>
                <c:pt idx="0" formatCode="General">
                  <c:v>100</c:v>
                </c:pt>
                <c:pt idx="1">
                  <c:v>98.790322580645167</c:v>
                </c:pt>
                <c:pt idx="2">
                  <c:v>97.528135930570997</c:v>
                </c:pt>
                <c:pt idx="3">
                  <c:v>97.655334114888248</c:v>
                </c:pt>
                <c:pt idx="4">
                  <c:v>96.852018719297718</c:v>
                </c:pt>
                <c:pt idx="5">
                  <c:v>96.899901122549636</c:v>
                </c:pt>
                <c:pt idx="6">
                  <c:v>95.240817493211395</c:v>
                </c:pt>
                <c:pt idx="7">
                  <c:v>94.260092223259448</c:v>
                </c:pt>
                <c:pt idx="8">
                  <c:v>95.893170633435858</c:v>
                </c:pt>
                <c:pt idx="9">
                  <c:v>97.636733916457615</c:v>
                </c:pt>
                <c:pt idx="10">
                  <c:v>97.305979411549842</c:v>
                </c:pt>
                <c:pt idx="11">
                  <c:v>95.704499432723949</c:v>
                </c:pt>
                <c:pt idx="12">
                  <c:v>93.023255813953341</c:v>
                </c:pt>
                <c:pt idx="13">
                  <c:v>93.937215432542715</c:v>
                </c:pt>
                <c:pt idx="14">
                  <c:v>93.97828232971375</c:v>
                </c:pt>
                <c:pt idx="15">
                  <c:v>97.074932991492858</c:v>
                </c:pt>
                <c:pt idx="16">
                  <c:v>100.64184852374844</c:v>
                </c:pt>
                <c:pt idx="17">
                  <c:v>103.28260128328326</c:v>
                </c:pt>
                <c:pt idx="18">
                  <c:v>102.26348499961642</c:v>
                </c:pt>
                <c:pt idx="19">
                  <c:v>109.02071131760603</c:v>
                </c:pt>
                <c:pt idx="20">
                  <c:v>107.29005667181889</c:v>
                </c:pt>
                <c:pt idx="21">
                  <c:v>108.2925719485837</c:v>
                </c:pt>
                <c:pt idx="22">
                  <c:v>106.59671124192216</c:v>
                </c:pt>
                <c:pt idx="23">
                  <c:v>107.04704994136864</c:v>
                </c:pt>
                <c:pt idx="24">
                  <c:v>103.65369958470087</c:v>
                </c:pt>
                <c:pt idx="25">
                  <c:v>104.77987421383632</c:v>
                </c:pt>
                <c:pt idx="26">
                  <c:v>106.57284503438331</c:v>
                </c:pt>
                <c:pt idx="27">
                  <c:v>106.70765880450277</c:v>
                </c:pt>
                <c:pt idx="28">
                  <c:v>108.34186866962578</c:v>
                </c:pt>
                <c:pt idx="29">
                  <c:v>106.00830377169405</c:v>
                </c:pt>
                <c:pt idx="30">
                  <c:v>106.82568689686101</c:v>
                </c:pt>
                <c:pt idx="31">
                  <c:v>111.22609073004641</c:v>
                </c:pt>
                <c:pt idx="32">
                  <c:v>110.53976047506886</c:v>
                </c:pt>
                <c:pt idx="33">
                  <c:v>109.2029365495541</c:v>
                </c:pt>
                <c:pt idx="34">
                  <c:v>111.40645635856025</c:v>
                </c:pt>
                <c:pt idx="35">
                  <c:v>108.51829536387173</c:v>
                </c:pt>
                <c:pt idx="36">
                  <c:v>111.4362636076322</c:v>
                </c:pt>
                <c:pt idx="37">
                  <c:v>114.39557798606089</c:v>
                </c:pt>
                <c:pt idx="38">
                  <c:v>124.85011990407673</c:v>
                </c:pt>
                <c:pt idx="39">
                  <c:v>125.80468558267732</c:v>
                </c:pt>
                <c:pt idx="40">
                  <c:v>121.66578423675867</c:v>
                </c:pt>
              </c:numCache>
            </c:numRef>
          </c:val>
          <c:smooth val="0"/>
          <c:extLst>
            <c:ext xmlns:c16="http://schemas.microsoft.com/office/drawing/2014/chart" uri="{C3380CC4-5D6E-409C-BE32-E72D297353CC}">
              <c16:uniqueId val="{00000000-9398-4369-AAF2-1DB7A352DECF}"/>
            </c:ext>
          </c:extLst>
        </c:ser>
        <c:ser>
          <c:idx val="1"/>
          <c:order val="1"/>
          <c:tx>
            <c:strRef>
              <c:f>Sheet1!$C$1</c:f>
              <c:strCache>
                <c:ptCount val="1"/>
                <c:pt idx="0">
                  <c:v>ՀՀ դրամ</c:v>
                </c:pt>
              </c:strCache>
            </c:strRef>
          </c:tx>
          <c:spPr>
            <a:ln w="28575" cap="rnd">
              <a:solidFill>
                <a:schemeClr val="accent2"/>
              </a:solidFill>
              <a:round/>
            </a:ln>
            <a:effectLst/>
          </c:spPr>
          <c:marker>
            <c:symbol val="none"/>
          </c:marker>
          <c:cat>
            <c:strRef>
              <c:f>Sheet1!$A$2:$A$42</c:f>
              <c:strCache>
                <c:ptCount val="41"/>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strCache>
            </c:strRef>
          </c:cat>
          <c:val>
            <c:numRef>
              <c:f>Sheet1!$C$2:$C$42</c:f>
              <c:numCache>
                <c:formatCode>0.00</c:formatCode>
                <c:ptCount val="41"/>
                <c:pt idx="0" formatCode="General">
                  <c:v>100</c:v>
                </c:pt>
                <c:pt idx="1">
                  <c:v>100.1028785415935</c:v>
                </c:pt>
                <c:pt idx="2">
                  <c:v>99.757206641838835</c:v>
                </c:pt>
                <c:pt idx="3">
                  <c:v>99.820991337626452</c:v>
                </c:pt>
                <c:pt idx="4">
                  <c:v>99.467089154544141</c:v>
                </c:pt>
                <c:pt idx="5">
                  <c:v>99.076150696487659</c:v>
                </c:pt>
                <c:pt idx="6">
                  <c:v>98.565873130182297</c:v>
                </c:pt>
                <c:pt idx="7">
                  <c:v>98.477397584411818</c:v>
                </c:pt>
                <c:pt idx="8">
                  <c:v>98.401267463632649</c:v>
                </c:pt>
                <c:pt idx="9">
                  <c:v>98.915660171601431</c:v>
                </c:pt>
                <c:pt idx="10">
                  <c:v>99.866257895928086</c:v>
                </c:pt>
                <c:pt idx="11">
                  <c:v>99.417707454579144</c:v>
                </c:pt>
                <c:pt idx="12">
                  <c:v>99.257216929693001</c:v>
                </c:pt>
                <c:pt idx="13">
                  <c:v>99.045287134009456</c:v>
                </c:pt>
                <c:pt idx="14">
                  <c:v>98.847760334149541</c:v>
                </c:pt>
                <c:pt idx="15">
                  <c:v>99.041171992345866</c:v>
                </c:pt>
                <c:pt idx="16">
                  <c:v>99.604946400279843</c:v>
                </c:pt>
                <c:pt idx="17">
                  <c:v>99.302483487994081</c:v>
                </c:pt>
                <c:pt idx="18">
                  <c:v>99.057632559000851</c:v>
                </c:pt>
                <c:pt idx="19">
                  <c:v>99.263389642188443</c:v>
                </c:pt>
                <c:pt idx="20">
                  <c:v>99.549391987819192</c:v>
                </c:pt>
                <c:pt idx="21">
                  <c:v>99.777782350157139</c:v>
                </c:pt>
                <c:pt idx="22">
                  <c:v>100.06584226661985</c:v>
                </c:pt>
                <c:pt idx="23">
                  <c:v>99.72428550852861</c:v>
                </c:pt>
                <c:pt idx="24">
                  <c:v>99.954733441698735</c:v>
                </c:pt>
                <c:pt idx="25">
                  <c:v>100.49381699965022</c:v>
                </c:pt>
                <c:pt idx="26">
                  <c:v>100.30246291228551</c:v>
                </c:pt>
                <c:pt idx="27">
                  <c:v>99.646097816917319</c:v>
                </c:pt>
                <c:pt idx="28">
                  <c:v>98.87656632579575</c:v>
                </c:pt>
                <c:pt idx="29">
                  <c:v>98.448591592765553</c:v>
                </c:pt>
                <c:pt idx="30">
                  <c:v>98.043250138886009</c:v>
                </c:pt>
                <c:pt idx="31">
                  <c:v>97.940371597292213</c:v>
                </c:pt>
                <c:pt idx="32">
                  <c:v>97.987695726425372</c:v>
                </c:pt>
                <c:pt idx="33">
                  <c:v>98.002098722248519</c:v>
                </c:pt>
                <c:pt idx="34">
                  <c:v>98.162589247134818</c:v>
                </c:pt>
                <c:pt idx="35">
                  <c:v>98.401267463632635</c:v>
                </c:pt>
                <c:pt idx="36">
                  <c:v>98.600851834324146</c:v>
                </c:pt>
                <c:pt idx="37">
                  <c:v>98.504146005226232</c:v>
                </c:pt>
                <c:pt idx="38">
                  <c:v>100.61727124956276</c:v>
                </c:pt>
                <c:pt idx="39">
                  <c:v>100.54525627044725</c:v>
                </c:pt>
                <c:pt idx="40">
                  <c:v>99.611119112775455</c:v>
                </c:pt>
              </c:numCache>
            </c:numRef>
          </c:val>
          <c:smooth val="0"/>
          <c:extLst>
            <c:ext xmlns:c16="http://schemas.microsoft.com/office/drawing/2014/chart" uri="{C3380CC4-5D6E-409C-BE32-E72D297353CC}">
              <c16:uniqueId val="{00000001-9398-4369-AAF2-1DB7A352DECF}"/>
            </c:ext>
          </c:extLst>
        </c:ser>
        <c:ser>
          <c:idx val="3"/>
          <c:order val="2"/>
          <c:tx>
            <c:strRef>
              <c:f>Sheet1!$E$1</c:f>
              <c:strCache>
                <c:ptCount val="1"/>
                <c:pt idx="0">
                  <c:v>Ռուսական ռուբլի</c:v>
                </c:pt>
              </c:strCache>
            </c:strRef>
          </c:tx>
          <c:spPr>
            <a:ln w="28575" cap="rnd">
              <a:solidFill>
                <a:srgbClr val="C00000"/>
              </a:solidFill>
              <a:round/>
            </a:ln>
            <a:effectLst/>
          </c:spPr>
          <c:marker>
            <c:symbol val="none"/>
          </c:marker>
          <c:cat>
            <c:strRef>
              <c:f>Sheet1!$A$2:$A$42</c:f>
              <c:strCache>
                <c:ptCount val="41"/>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strCache>
            </c:strRef>
          </c:cat>
          <c:val>
            <c:numRef>
              <c:f>Sheet1!$E$2:$E$42</c:f>
              <c:numCache>
                <c:formatCode>0.00</c:formatCode>
                <c:ptCount val="41"/>
                <c:pt idx="0" formatCode="General">
                  <c:v>100</c:v>
                </c:pt>
                <c:pt idx="1">
                  <c:v>97.939791130130658</c:v>
                </c:pt>
                <c:pt idx="2">
                  <c:v>97.019240349759542</c:v>
                </c:pt>
                <c:pt idx="3">
                  <c:v>94.707925425106026</c:v>
                </c:pt>
                <c:pt idx="4">
                  <c:v>95.596317996407379</c:v>
                </c:pt>
                <c:pt idx="5">
                  <c:v>97.168547313642975</c:v>
                </c:pt>
                <c:pt idx="6">
                  <c:v>100.16357431558424</c:v>
                </c:pt>
                <c:pt idx="7">
                  <c:v>99.8247251633031</c:v>
                </c:pt>
                <c:pt idx="8">
                  <c:v>96.739484900917518</c:v>
                </c:pt>
                <c:pt idx="9">
                  <c:v>96.778226938601648</c:v>
                </c:pt>
                <c:pt idx="10">
                  <c:v>98.895504477741682</c:v>
                </c:pt>
                <c:pt idx="11">
                  <c:v>98.212644333917595</c:v>
                </c:pt>
                <c:pt idx="12">
                  <c:v>94.724393205737471</c:v>
                </c:pt>
                <c:pt idx="13">
                  <c:v>95.303316427647999</c:v>
                </c:pt>
                <c:pt idx="14">
                  <c:v>95.90586270515702</c:v>
                </c:pt>
                <c:pt idx="15">
                  <c:v>101.78884637296559</c:v>
                </c:pt>
                <c:pt idx="16">
                  <c:v>104.61086509823222</c:v>
                </c:pt>
                <c:pt idx="17">
                  <c:v>105.24255402173632</c:v>
                </c:pt>
                <c:pt idx="18">
                  <c:v>105.39421740938096</c:v>
                </c:pt>
                <c:pt idx="19">
                  <c:v>111.27876555486039</c:v>
                </c:pt>
                <c:pt idx="20">
                  <c:v>113.47238387422748</c:v>
                </c:pt>
                <c:pt idx="21">
                  <c:v>110.33771046862732</c:v>
                </c:pt>
                <c:pt idx="22">
                  <c:v>111.26011111500047</c:v>
                </c:pt>
                <c:pt idx="23">
                  <c:v>112.88235095757045</c:v>
                </c:pt>
                <c:pt idx="24">
                  <c:v>111.59329829449931</c:v>
                </c:pt>
                <c:pt idx="25">
                  <c:v>110.3806750063542</c:v>
                </c:pt>
                <c:pt idx="26">
                  <c:v>109.14086418359537</c:v>
                </c:pt>
                <c:pt idx="27">
                  <c:v>108.28209296105024</c:v>
                </c:pt>
                <c:pt idx="28">
                  <c:v>108.89783993989673</c:v>
                </c:pt>
                <c:pt idx="29">
                  <c:v>107.55442647198926</c:v>
                </c:pt>
                <c:pt idx="30">
                  <c:v>105.97513111829167</c:v>
                </c:pt>
                <c:pt idx="31">
                  <c:v>110.25055642512872</c:v>
                </c:pt>
                <c:pt idx="32">
                  <c:v>108.80105179432796</c:v>
                </c:pt>
                <c:pt idx="33">
                  <c:v>107.78908294012477</c:v>
                </c:pt>
                <c:pt idx="34">
                  <c:v>107.09840727766368</c:v>
                </c:pt>
                <c:pt idx="35">
                  <c:v>105.38374899193225</c:v>
                </c:pt>
                <c:pt idx="36">
                  <c:v>103.68992805803133</c:v>
                </c:pt>
                <c:pt idx="37">
                  <c:v>107.4710562172147</c:v>
                </c:pt>
                <c:pt idx="38">
                  <c:v>124.05911659363638</c:v>
                </c:pt>
                <c:pt idx="39">
                  <c:v>125.87462958589023</c:v>
                </c:pt>
                <c:pt idx="40">
                  <c:v>122.07979259685985</c:v>
                </c:pt>
              </c:numCache>
            </c:numRef>
          </c:val>
          <c:smooth val="0"/>
          <c:extLst>
            <c:ext xmlns:c16="http://schemas.microsoft.com/office/drawing/2014/chart" uri="{C3380CC4-5D6E-409C-BE32-E72D297353CC}">
              <c16:uniqueId val="{00000002-9398-4369-AAF2-1DB7A352DECF}"/>
            </c:ext>
          </c:extLst>
        </c:ser>
        <c:dLbls>
          <c:showLegendKey val="0"/>
          <c:showVal val="0"/>
          <c:showCatName val="0"/>
          <c:showSerName val="0"/>
          <c:showPercent val="0"/>
          <c:showBubbleSize val="0"/>
        </c:dLbls>
        <c:smooth val="0"/>
        <c:axId val="-603803072"/>
        <c:axId val="-603815584"/>
      </c:lineChart>
      <c:catAx>
        <c:axId val="-6038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5584"/>
        <c:crosses val="autoZero"/>
        <c:auto val="1"/>
        <c:lblAlgn val="ctr"/>
        <c:lblOffset val="100"/>
        <c:noMultiLvlLbl val="0"/>
      </c:catAx>
      <c:valAx>
        <c:axId val="-603815584"/>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2017 թ. հունվար =100</a:t>
                </a:r>
                <a:endParaRPr lang="en-US" sz="800"/>
              </a:p>
            </c:rich>
          </c:tx>
          <c:layout>
            <c:manualLayout>
              <c:xMode val="edge"/>
              <c:yMode val="edge"/>
              <c:x val="7.751937984496143E-3"/>
              <c:y val="8.467020692180922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03072"/>
        <c:crosses val="autoZero"/>
        <c:crossBetween val="between"/>
      </c:valAx>
      <c:spPr>
        <a:noFill/>
        <a:ln>
          <a:noFill/>
        </a:ln>
        <a:effectLst/>
      </c:spPr>
    </c:plotArea>
    <c:legend>
      <c:legendPos val="b"/>
      <c:layout>
        <c:manualLayout>
          <c:xMode val="edge"/>
          <c:yMode val="edge"/>
          <c:x val="0"/>
          <c:y val="0.79121954826069252"/>
          <c:w val="1"/>
          <c:h val="0.169755893189408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Sheet25!$B$3</c:f>
              <c:strCache>
                <c:ptCount val="1"/>
              </c:strCache>
            </c:strRef>
          </c:tx>
          <c:spPr>
            <a:no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Sheet25!$B$71:$B$99</c:f>
              <c:numCache>
                <c:formatCode>General</c:formatCode>
                <c:ptCount val="8"/>
                <c:pt idx="0">
                  <c:v>0.19667642613090663</c:v>
                </c:pt>
                <c:pt idx="1">
                  <c:v>7.5475358578594758</c:v>
                </c:pt>
                <c:pt idx="2">
                  <c:v>5.2309423746583574</c:v>
                </c:pt>
                <c:pt idx="3">
                  <c:v>7.5213732263063235</c:v>
                </c:pt>
                <c:pt idx="4">
                  <c:v>-9.5311041864658019</c:v>
                </c:pt>
                <c:pt idx="5">
                  <c:v>-0.54900765146230679</c:v>
                </c:pt>
                <c:pt idx="6">
                  <c:v>-1.2271261604315677</c:v>
                </c:pt>
                <c:pt idx="7">
                  <c:v>-2.4410641589125204</c:v>
                </c:pt>
              </c:numCache>
            </c:numRef>
          </c:val>
          <c:extLst>
            <c:ext xmlns:c16="http://schemas.microsoft.com/office/drawing/2014/chart" uri="{C3380CC4-5D6E-409C-BE32-E72D297353CC}">
              <c16:uniqueId val="{00000000-51CC-4C0E-9B73-17485379FC73}"/>
            </c:ext>
          </c:extLst>
        </c:ser>
        <c:ser>
          <c:idx val="1"/>
          <c:order val="1"/>
          <c:tx>
            <c:strRef>
              <c:f>Sheet25!$C$3</c:f>
              <c:strCache>
                <c:ptCount val="1"/>
              </c:strCache>
            </c:strRef>
          </c:tx>
          <c:spPr>
            <a:solidFill>
              <a:srgbClr val="FF0000">
                <a:alpha val="2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Sheet25!$C$71:$C$99</c:f>
              <c:numCache>
                <c:formatCode>General</c:formatCode>
                <c:ptCount val="8"/>
                <c:pt idx="4">
                  <c:v>1.543195465581322</c:v>
                </c:pt>
                <c:pt idx="5">
                  <c:v>1.6452769966088041</c:v>
                </c:pt>
                <c:pt idx="6">
                  <c:v>1.6625311856001759</c:v>
                </c:pt>
                <c:pt idx="7">
                  <c:v>1.6656096987864246</c:v>
                </c:pt>
              </c:numCache>
            </c:numRef>
          </c:val>
          <c:extLst>
            <c:ext xmlns:c16="http://schemas.microsoft.com/office/drawing/2014/chart" uri="{C3380CC4-5D6E-409C-BE32-E72D297353CC}">
              <c16:uniqueId val="{00000001-51CC-4C0E-9B73-17485379FC73}"/>
            </c:ext>
          </c:extLst>
        </c:ser>
        <c:ser>
          <c:idx val="2"/>
          <c:order val="2"/>
          <c:tx>
            <c:strRef>
              <c:f>Sheet25!$D$3</c:f>
              <c:strCache>
                <c:ptCount val="1"/>
              </c:strCache>
            </c:strRef>
          </c:tx>
          <c:spPr>
            <a:solidFill>
              <a:srgbClr val="FF0000">
                <a:alpha val="3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Sheet25!$D$71:$D$99</c:f>
              <c:numCache>
                <c:formatCode>General</c:formatCode>
                <c:ptCount val="8"/>
                <c:pt idx="4">
                  <c:v>1.0411866542908115</c:v>
                </c:pt>
                <c:pt idx="5">
                  <c:v>1.1100605786419004</c:v>
                </c:pt>
                <c:pt idx="6">
                  <c:v>1.1217018980399276</c:v>
                </c:pt>
                <c:pt idx="7">
                  <c:v>1.1237789562714209</c:v>
                </c:pt>
              </c:numCache>
            </c:numRef>
          </c:val>
          <c:extLst>
            <c:ext xmlns:c16="http://schemas.microsoft.com/office/drawing/2014/chart" uri="{C3380CC4-5D6E-409C-BE32-E72D297353CC}">
              <c16:uniqueId val="{00000002-51CC-4C0E-9B73-17485379FC73}"/>
            </c:ext>
          </c:extLst>
        </c:ser>
        <c:ser>
          <c:idx val="3"/>
          <c:order val="3"/>
          <c:tx>
            <c:strRef>
              <c:f>Sheet25!$E$3</c:f>
              <c:strCache>
                <c:ptCount val="1"/>
              </c:strCache>
            </c:strRef>
          </c:tx>
          <c:spPr>
            <a:solidFill>
              <a:srgbClr val="FF0000">
                <a:alpha val="4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Sheet25!$E$71:$E$99</c:f>
              <c:numCache>
                <c:formatCode>General</c:formatCode>
                <c:ptCount val="8"/>
                <c:pt idx="4">
                  <c:v>0.8275021465417135</c:v>
                </c:pt>
                <c:pt idx="5">
                  <c:v>0.88224095826812465</c:v>
                </c:pt>
                <c:pt idx="6">
                  <c:v>0.89149310988834418</c:v>
                </c:pt>
                <c:pt idx="7">
                  <c:v>0.89314388992664673</c:v>
                </c:pt>
              </c:numCache>
            </c:numRef>
          </c:val>
          <c:extLst>
            <c:ext xmlns:c16="http://schemas.microsoft.com/office/drawing/2014/chart" uri="{C3380CC4-5D6E-409C-BE32-E72D297353CC}">
              <c16:uniqueId val="{00000003-51CC-4C0E-9B73-17485379FC73}"/>
            </c:ext>
          </c:extLst>
        </c:ser>
        <c:ser>
          <c:idx val="4"/>
          <c:order val="4"/>
          <c:tx>
            <c:strRef>
              <c:f>Sheet25!$F$3</c:f>
              <c:strCache>
                <c:ptCount val="1"/>
              </c:strCache>
            </c:strRef>
          </c:tx>
          <c:spPr>
            <a:solidFill>
              <a:srgbClr val="FF0000">
                <a:alpha val="5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Sheet25!$F$71:$F$99</c:f>
              <c:numCache>
                <c:formatCode>General</c:formatCode>
                <c:ptCount val="8"/>
                <c:pt idx="4">
                  <c:v>0.70992315954453244</c:v>
                </c:pt>
                <c:pt idx="5">
                  <c:v>0.75688418596957563</c:v>
                </c:pt>
                <c:pt idx="6">
                  <c:v>0.76482170823252593</c:v>
                </c:pt>
                <c:pt idx="7">
                  <c:v>0.76623793051714584</c:v>
                </c:pt>
              </c:numCache>
            </c:numRef>
          </c:val>
          <c:extLst>
            <c:ext xmlns:c16="http://schemas.microsoft.com/office/drawing/2014/chart" uri="{C3380CC4-5D6E-409C-BE32-E72D297353CC}">
              <c16:uniqueId val="{00000004-51CC-4C0E-9B73-17485379FC73}"/>
            </c:ext>
          </c:extLst>
        </c:ser>
        <c:ser>
          <c:idx val="5"/>
          <c:order val="5"/>
          <c:tx>
            <c:strRef>
              <c:f>Sheet25!$G$3</c:f>
              <c:strCache>
                <c:ptCount val="1"/>
              </c:strCache>
            </c:strRef>
          </c:tx>
          <c:spPr>
            <a:solidFill>
              <a:srgbClr val="FF0000">
                <a:alpha val="6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Sheet25!$G$71:$G$99</c:f>
              <c:numCache>
                <c:formatCode>General</c:formatCode>
                <c:ptCount val="8"/>
                <c:pt idx="4">
                  <c:v>0.63753293836862768</c:v>
                </c:pt>
                <c:pt idx="5">
                  <c:v>0.67970539148985698</c:v>
                </c:pt>
                <c:pt idx="6">
                  <c:v>0.68683353180142159</c:v>
                </c:pt>
                <c:pt idx="7">
                  <c:v>0.68810534318320205</c:v>
                </c:pt>
              </c:numCache>
            </c:numRef>
          </c:val>
          <c:extLst>
            <c:ext xmlns:c16="http://schemas.microsoft.com/office/drawing/2014/chart" uri="{C3380CC4-5D6E-409C-BE32-E72D297353CC}">
              <c16:uniqueId val="{00000005-51CC-4C0E-9B73-17485379FC73}"/>
            </c:ext>
          </c:extLst>
        </c:ser>
        <c:ser>
          <c:idx val="6"/>
          <c:order val="6"/>
          <c:tx>
            <c:strRef>
              <c:f>Sheet25!$H$3</c:f>
              <c:strCache>
                <c:ptCount val="1"/>
              </c:strCache>
            </c:strRef>
          </c:tx>
          <c:spPr>
            <a:solidFill>
              <a:srgbClr val="FF0000">
                <a:alpha val="7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Sheet25!$H$71:$H$99</c:f>
              <c:numCache>
                <c:formatCode>General</c:formatCode>
                <c:ptCount val="8"/>
                <c:pt idx="4">
                  <c:v>0.59076927879955654</c:v>
                </c:pt>
                <c:pt idx="5">
                  <c:v>0.62984834156828096</c:v>
                </c:pt>
                <c:pt idx="6">
                  <c:v>0.63645362587221066</c:v>
                </c:pt>
                <c:pt idx="7">
                  <c:v>0.63763214865521611</c:v>
                </c:pt>
              </c:numCache>
            </c:numRef>
          </c:val>
          <c:extLst>
            <c:ext xmlns:c16="http://schemas.microsoft.com/office/drawing/2014/chart" uri="{C3380CC4-5D6E-409C-BE32-E72D297353CC}">
              <c16:uniqueId val="{00000006-51CC-4C0E-9B73-17485379FC73}"/>
            </c:ext>
          </c:extLst>
        </c:ser>
        <c:ser>
          <c:idx val="7"/>
          <c:order val="7"/>
          <c:tx>
            <c:strRef>
              <c:f>Sheet25!$I$3</c:f>
              <c:strCache>
                <c:ptCount val="1"/>
              </c:strCache>
            </c:strRef>
          </c:tx>
          <c:spPr>
            <a:solidFill>
              <a:srgbClr val="FF0000">
                <a:alpha val="8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Sheet25!$I$71:$I$99</c:f>
              <c:numCache>
                <c:formatCode>General</c:formatCode>
                <c:ptCount val="8"/>
                <c:pt idx="4">
                  <c:v>0.56058227412704742</c:v>
                </c:pt>
                <c:pt idx="5">
                  <c:v>0.59766448314468601</c:v>
                </c:pt>
                <c:pt idx="6">
                  <c:v>0.60393225201695788</c:v>
                </c:pt>
                <c:pt idx="7">
                  <c:v>0.60505055489003468</c:v>
                </c:pt>
              </c:numCache>
            </c:numRef>
          </c:val>
          <c:extLst>
            <c:ext xmlns:c16="http://schemas.microsoft.com/office/drawing/2014/chart" uri="{C3380CC4-5D6E-409C-BE32-E72D297353CC}">
              <c16:uniqueId val="{00000007-51CC-4C0E-9B73-17485379FC73}"/>
            </c:ext>
          </c:extLst>
        </c:ser>
        <c:ser>
          <c:idx val="8"/>
          <c:order val="8"/>
          <c:tx>
            <c:strRef>
              <c:f>Sheet25!$J$3</c:f>
              <c:strCache>
                <c:ptCount val="1"/>
              </c:strCache>
            </c:strRef>
          </c:tx>
          <c:spPr>
            <a:solidFill>
              <a:srgbClr val="FF0000">
                <a:alpha val="9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Sheet25!$J$71:$J$99</c:f>
              <c:numCache>
                <c:formatCode>General</c:formatCode>
                <c:ptCount val="8"/>
                <c:pt idx="4">
                  <c:v>0.54236983778372261</c:v>
                </c:pt>
                <c:pt idx="5">
                  <c:v>0.57824730415719472</c:v>
                </c:pt>
                <c:pt idx="6">
                  <c:v>0.58431144307741556</c:v>
                </c:pt>
                <c:pt idx="7">
                  <c:v>0.58539341404913214</c:v>
                </c:pt>
              </c:numCache>
            </c:numRef>
          </c:val>
          <c:extLst>
            <c:ext xmlns:c16="http://schemas.microsoft.com/office/drawing/2014/chart" uri="{C3380CC4-5D6E-409C-BE32-E72D297353CC}">
              <c16:uniqueId val="{00000008-51CC-4C0E-9B73-17485379FC73}"/>
            </c:ext>
          </c:extLst>
        </c:ser>
        <c:ser>
          <c:idx val="9"/>
          <c:order val="9"/>
          <c:tx>
            <c:strRef>
              <c:f>Sheet25!$K$3</c:f>
              <c:strCache>
                <c:ptCount val="1"/>
              </c:strCache>
            </c:strRef>
          </c:tx>
          <c:spPr>
            <a:solidFill>
              <a:srgbClr val="FF0000"/>
            </a:solidFill>
            <a:ln>
              <a:solidFill>
                <a:srgbClr val="FF0000"/>
              </a:solidFill>
              <a:prstDash val="solid"/>
            </a:ln>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Sheet25!$K$71:$K$99</c:f>
              <c:numCache>
                <c:formatCode>General</c:formatCode>
                <c:ptCount val="8"/>
                <c:pt idx="4">
                  <c:v>0.75255525277508695</c:v>
                </c:pt>
                <c:pt idx="5">
                  <c:v>0.82317253817262337</c:v>
                </c:pt>
                <c:pt idx="6">
                  <c:v>0.8351085267500169</c:v>
                </c:pt>
                <c:pt idx="7">
                  <c:v>0.83723816021147979</c:v>
                </c:pt>
              </c:numCache>
            </c:numRef>
          </c:val>
          <c:extLst>
            <c:ext xmlns:c16="http://schemas.microsoft.com/office/drawing/2014/chart" uri="{C3380CC4-5D6E-409C-BE32-E72D297353CC}">
              <c16:uniqueId val="{00000009-51CC-4C0E-9B73-17485379FC73}"/>
            </c:ext>
          </c:extLst>
        </c:ser>
        <c:ser>
          <c:idx val="10"/>
          <c:order val="10"/>
          <c:tx>
            <c:strRef>
              <c:f>Sheet25!$L$3</c:f>
              <c:strCache>
                <c:ptCount val="1"/>
              </c:strCache>
            </c:strRef>
          </c:tx>
          <c:spPr>
            <a:solidFill>
              <a:srgbClr val="FF0000">
                <a:alpha val="9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Sheet25!$L$71:$L$99</c:f>
              <c:numCache>
                <c:formatCode>General</c:formatCode>
                <c:ptCount val="8"/>
                <c:pt idx="4">
                  <c:v>0.22230911082281421</c:v>
                </c:pt>
                <c:pt idx="5">
                  <c:v>0.25818657719628735</c:v>
                </c:pt>
                <c:pt idx="6">
                  <c:v>0.26425071611650774</c:v>
                </c:pt>
                <c:pt idx="7">
                  <c:v>0.26533268708822488</c:v>
                </c:pt>
              </c:numCache>
            </c:numRef>
          </c:val>
          <c:extLst>
            <c:ext xmlns:c16="http://schemas.microsoft.com/office/drawing/2014/chart" uri="{C3380CC4-5D6E-409C-BE32-E72D297353CC}">
              <c16:uniqueId val="{0000000A-51CC-4C0E-9B73-17485379FC73}"/>
            </c:ext>
          </c:extLst>
        </c:ser>
        <c:ser>
          <c:idx val="11"/>
          <c:order val="11"/>
          <c:tx>
            <c:strRef>
              <c:f>Sheet25!$M$3</c:f>
              <c:strCache>
                <c:ptCount val="1"/>
              </c:strCache>
            </c:strRef>
          </c:tx>
          <c:spPr>
            <a:solidFill>
              <a:srgbClr val="FF0000">
                <a:alpha val="8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Sheet25!$M$71:$M$99</c:f>
              <c:numCache>
                <c:formatCode>General</c:formatCode>
                <c:ptCount val="8"/>
                <c:pt idx="4">
                  <c:v>0.2297741102518851</c:v>
                </c:pt>
                <c:pt idx="5">
                  <c:v>0.26685631926952336</c:v>
                </c:pt>
                <c:pt idx="6">
                  <c:v>0.27312408814179356</c:v>
                </c:pt>
                <c:pt idx="7">
                  <c:v>0.27424239101487102</c:v>
                </c:pt>
              </c:numCache>
            </c:numRef>
          </c:val>
          <c:extLst>
            <c:ext xmlns:c16="http://schemas.microsoft.com/office/drawing/2014/chart" uri="{C3380CC4-5D6E-409C-BE32-E72D297353CC}">
              <c16:uniqueId val="{0000000B-51CC-4C0E-9B73-17485379FC73}"/>
            </c:ext>
          </c:extLst>
        </c:ser>
        <c:ser>
          <c:idx val="12"/>
          <c:order val="12"/>
          <c:tx>
            <c:strRef>
              <c:f>Sheet25!$N$3</c:f>
              <c:strCache>
                <c:ptCount val="1"/>
              </c:strCache>
            </c:strRef>
          </c:tx>
          <c:spPr>
            <a:solidFill>
              <a:srgbClr val="FF0000">
                <a:alpha val="7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Sheet25!$N$71:$N$99</c:f>
              <c:numCache>
                <c:formatCode>General</c:formatCode>
                <c:ptCount val="8"/>
                <c:pt idx="4">
                  <c:v>0.24214730230580347</c:v>
                </c:pt>
                <c:pt idx="5">
                  <c:v>0.28122636507452636</c:v>
                </c:pt>
                <c:pt idx="6">
                  <c:v>0.28783164937845895</c:v>
                </c:pt>
                <c:pt idx="7">
                  <c:v>0.28901017216146385</c:v>
                </c:pt>
              </c:numCache>
            </c:numRef>
          </c:val>
          <c:extLst>
            <c:ext xmlns:c16="http://schemas.microsoft.com/office/drawing/2014/chart" uri="{C3380CC4-5D6E-409C-BE32-E72D297353CC}">
              <c16:uniqueId val="{0000000C-51CC-4C0E-9B73-17485379FC73}"/>
            </c:ext>
          </c:extLst>
        </c:ser>
        <c:ser>
          <c:idx val="13"/>
          <c:order val="13"/>
          <c:tx>
            <c:strRef>
              <c:f>Sheet25!$O$3</c:f>
              <c:strCache>
                <c:ptCount val="1"/>
              </c:strCache>
            </c:strRef>
          </c:tx>
          <c:spPr>
            <a:solidFill>
              <a:srgbClr val="FF0000">
                <a:alpha val="6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Sheet25!$O$71:$O$99</c:f>
              <c:numCache>
                <c:formatCode>General</c:formatCode>
                <c:ptCount val="8"/>
                <c:pt idx="4">
                  <c:v>0.26131501196329682</c:v>
                </c:pt>
                <c:pt idx="5">
                  <c:v>0.30348746508452462</c:v>
                </c:pt>
                <c:pt idx="6">
                  <c:v>0.31061560539609151</c:v>
                </c:pt>
                <c:pt idx="7">
                  <c:v>0.31188741677787252</c:v>
                </c:pt>
              </c:numCache>
            </c:numRef>
          </c:val>
          <c:extLst>
            <c:ext xmlns:c16="http://schemas.microsoft.com/office/drawing/2014/chart" uri="{C3380CC4-5D6E-409C-BE32-E72D297353CC}">
              <c16:uniqueId val="{0000000D-51CC-4C0E-9B73-17485379FC73}"/>
            </c:ext>
          </c:extLst>
        </c:ser>
        <c:ser>
          <c:idx val="14"/>
          <c:order val="14"/>
          <c:tx>
            <c:strRef>
              <c:f>Sheet25!$P$3</c:f>
              <c:strCache>
                <c:ptCount val="1"/>
              </c:strCache>
            </c:strRef>
          </c:tx>
          <c:spPr>
            <a:solidFill>
              <a:srgbClr val="FF0000">
                <a:alpha val="5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Sheet25!$P$71:$P$99</c:f>
              <c:numCache>
                <c:formatCode>General</c:formatCode>
                <c:ptCount val="8"/>
                <c:pt idx="4">
                  <c:v>0.29098665773114307</c:v>
                </c:pt>
                <c:pt idx="5">
                  <c:v>0.33794768415618748</c:v>
                </c:pt>
                <c:pt idx="6">
                  <c:v>0.34588520641913689</c:v>
                </c:pt>
                <c:pt idx="7">
                  <c:v>0.3473014287037578</c:v>
                </c:pt>
              </c:numCache>
            </c:numRef>
          </c:val>
          <c:extLst>
            <c:ext xmlns:c16="http://schemas.microsoft.com/office/drawing/2014/chart" uri="{C3380CC4-5D6E-409C-BE32-E72D297353CC}">
              <c16:uniqueId val="{0000000E-51CC-4C0E-9B73-17485379FC73}"/>
            </c:ext>
          </c:extLst>
        </c:ser>
        <c:ser>
          <c:idx val="15"/>
          <c:order val="15"/>
          <c:tx>
            <c:strRef>
              <c:f>Sheet25!$Q$3</c:f>
              <c:strCache>
                <c:ptCount val="1"/>
              </c:strCache>
            </c:strRef>
          </c:tx>
          <c:spPr>
            <a:solidFill>
              <a:srgbClr val="FF0000">
                <a:alpha val="4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Sheet25!$Q$71:$Q$99</c:f>
              <c:numCache>
                <c:formatCode>General</c:formatCode>
                <c:ptCount val="8"/>
                <c:pt idx="4">
                  <c:v>0.33918048826862568</c:v>
                </c:pt>
                <c:pt idx="5">
                  <c:v>0.39391929999503472</c:v>
                </c:pt>
                <c:pt idx="6">
                  <c:v>0.4031714516152558</c:v>
                </c:pt>
                <c:pt idx="7">
                  <c:v>0.40482223165355857</c:v>
                </c:pt>
              </c:numCache>
            </c:numRef>
          </c:val>
          <c:extLst>
            <c:ext xmlns:c16="http://schemas.microsoft.com/office/drawing/2014/chart" uri="{C3380CC4-5D6E-409C-BE32-E72D297353CC}">
              <c16:uniqueId val="{0000000F-51CC-4C0E-9B73-17485379FC73}"/>
            </c:ext>
          </c:extLst>
        </c:ser>
        <c:ser>
          <c:idx val="16"/>
          <c:order val="16"/>
          <c:tx>
            <c:strRef>
              <c:f>Sheet25!$R$3</c:f>
              <c:strCache>
                <c:ptCount val="1"/>
              </c:strCache>
            </c:strRef>
          </c:tx>
          <c:spPr>
            <a:solidFill>
              <a:srgbClr val="FF0000">
                <a:alpha val="3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Sheet25!$R$71:$R$99</c:f>
              <c:numCache>
                <c:formatCode>General</c:formatCode>
                <c:ptCount val="8"/>
                <c:pt idx="4">
                  <c:v>0.42676650357586926</c:v>
                </c:pt>
                <c:pt idx="5">
                  <c:v>0.49564042792695656</c:v>
                </c:pt>
                <c:pt idx="6">
                  <c:v>0.50728174732498843</c:v>
                </c:pt>
                <c:pt idx="7">
                  <c:v>0.50935880555647861</c:v>
                </c:pt>
              </c:numCache>
            </c:numRef>
          </c:val>
          <c:extLst>
            <c:ext xmlns:c16="http://schemas.microsoft.com/office/drawing/2014/chart" uri="{C3380CC4-5D6E-409C-BE32-E72D297353CC}">
              <c16:uniqueId val="{00000010-51CC-4C0E-9B73-17485379FC73}"/>
            </c:ext>
          </c:extLst>
        </c:ser>
        <c:ser>
          <c:idx val="17"/>
          <c:order val="17"/>
          <c:tx>
            <c:strRef>
              <c:f>Sheet25!$S$3</c:f>
              <c:strCache>
                <c:ptCount val="1"/>
              </c:strCache>
            </c:strRef>
          </c:tx>
          <c:spPr>
            <a:solidFill>
              <a:srgbClr val="FF0000">
                <a:alpha val="20000"/>
              </a:srgbClr>
            </a:solidFill>
          </c:spPr>
          <c:cat>
            <c:strRef>
              <c:f>Sheet25!$A$71:$A$99</c:f>
              <c:strCache>
                <c:ptCount val="8"/>
                <c:pt idx="0">
                  <c:v>2016/4</c:v>
                </c:pt>
                <c:pt idx="1">
                  <c:v>2017/4</c:v>
                </c:pt>
                <c:pt idx="2">
                  <c:v>2018/4</c:v>
                </c:pt>
                <c:pt idx="3">
                  <c:v>2019/4</c:v>
                </c:pt>
                <c:pt idx="4">
                  <c:v>2020/4*</c:v>
                </c:pt>
                <c:pt idx="5">
                  <c:v>2021/4*</c:v>
                </c:pt>
                <c:pt idx="6">
                  <c:v>2022/4*</c:v>
                </c:pt>
                <c:pt idx="7">
                  <c:v>2023/4*</c:v>
                </c:pt>
              </c:strCache>
            </c:strRef>
          </c:cat>
          <c:val>
            <c:numRef>
              <c:f>Sheet25!$S$71:$S$99</c:f>
              <c:numCache>
                <c:formatCode>General</c:formatCode>
                <c:ptCount val="8"/>
                <c:pt idx="4">
                  <c:v>0.63253224622712834</c:v>
                </c:pt>
                <c:pt idx="5">
                  <c:v>0.73461377725461063</c:v>
                </c:pt>
                <c:pt idx="6">
                  <c:v>0.75186796624598173</c:v>
                </c:pt>
                <c:pt idx="7">
                  <c:v>0.7549464794322357</c:v>
                </c:pt>
              </c:numCache>
            </c:numRef>
          </c:val>
          <c:extLst>
            <c:ext xmlns:c16="http://schemas.microsoft.com/office/drawing/2014/chart" uri="{C3380CC4-5D6E-409C-BE32-E72D297353CC}">
              <c16:uniqueId val="{00000011-51CC-4C0E-9B73-17485379FC73}"/>
            </c:ext>
          </c:extLst>
        </c:ser>
        <c:dLbls>
          <c:showLegendKey val="0"/>
          <c:showVal val="0"/>
          <c:showCatName val="0"/>
          <c:showSerName val="0"/>
          <c:showPercent val="0"/>
          <c:showBubbleSize val="0"/>
        </c:dLbls>
        <c:axId val="-684488080"/>
        <c:axId val="-684486992"/>
      </c:areaChart>
      <c:catAx>
        <c:axId val="-684488080"/>
        <c:scaling>
          <c:orientation val="minMax"/>
        </c:scaling>
        <c:delete val="0"/>
        <c:axPos val="b"/>
        <c:numFmt formatCode="General" sourceLinked="0"/>
        <c:majorTickMark val="out"/>
        <c:minorTickMark val="none"/>
        <c:tickLblPos val="low"/>
        <c:crossAx val="-684486992"/>
        <c:crosses val="autoZero"/>
        <c:auto val="1"/>
        <c:lblAlgn val="ctr"/>
        <c:lblOffset val="100"/>
        <c:noMultiLvlLbl val="0"/>
      </c:catAx>
      <c:valAx>
        <c:axId val="-684486992"/>
        <c:scaling>
          <c:orientation val="minMax"/>
          <c:max val="12"/>
          <c:min val="-10"/>
        </c:scaling>
        <c:delete val="0"/>
        <c:axPos val="l"/>
        <c:majorGridlines/>
        <c:numFmt formatCode="General" sourceLinked="1"/>
        <c:majorTickMark val="out"/>
        <c:minorTickMark val="none"/>
        <c:tickLblPos val="nextTo"/>
        <c:crossAx val="-684488080"/>
        <c:crosses val="autoZero"/>
        <c:crossBetween val="between"/>
      </c:valAx>
    </c:plotArea>
    <c:plotVisOnly val="1"/>
    <c:dispBlanksAs val="zero"/>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Sheet1!$A$4</c:f>
              <c:strCache>
                <c:ptCount val="1"/>
                <c:pt idx="0">
                  <c:v>2020  12 ամսյա աճը, %</c:v>
                </c:pt>
              </c:strCache>
            </c:strRef>
          </c:tx>
          <c:spPr>
            <a:solidFill>
              <a:schemeClr val="accent4"/>
            </a:solidFill>
            <a:ln>
              <a:solidFill>
                <a:schemeClr val="accent4"/>
              </a:solidFill>
            </a:ln>
            <a:effectLst/>
          </c:spPr>
          <c:invertIfNegative val="0"/>
          <c:dLbls>
            <c:dLbl>
              <c:idx val="2"/>
              <c:layout>
                <c:manualLayout>
                  <c:x val="0"/>
                  <c:y val="7.16845878136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EC-43F7-825C-093D14C1AA58}"/>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44.01899436861212</c:v>
                </c:pt>
                <c:pt idx="1">
                  <c:v>-1.4802798734894913</c:v>
                </c:pt>
                <c:pt idx="2">
                  <c:v>5.2382658431352525</c:v>
                </c:pt>
                <c:pt idx="3">
                  <c:v>-9.0692104282614707</c:v>
                </c:pt>
                <c:pt idx="4">
                  <c:v>-20.783357724161931</c:v>
                </c:pt>
              </c:numCache>
            </c:numRef>
          </c:val>
          <c:extLst>
            <c:ext xmlns:c16="http://schemas.microsoft.com/office/drawing/2014/chart" uri="{C3380CC4-5D6E-409C-BE32-E72D297353CC}">
              <c16:uniqueId val="{00000001-6EEC-43F7-825C-093D14C1AA58}"/>
            </c:ext>
          </c:extLst>
        </c:ser>
        <c:dLbls>
          <c:showLegendKey val="0"/>
          <c:showVal val="0"/>
          <c:showCatName val="0"/>
          <c:showSerName val="0"/>
          <c:showPercent val="0"/>
          <c:showBubbleSize val="0"/>
        </c:dLbls>
        <c:gapWidth val="219"/>
        <c:axId val="-684485904"/>
        <c:axId val="-684485360"/>
      </c:barChart>
      <c:lineChart>
        <c:grouping val="standard"/>
        <c:varyColors val="0"/>
        <c:ser>
          <c:idx val="0"/>
          <c:order val="0"/>
          <c:tx>
            <c:strRef>
              <c:f>Sheet1!$A$2</c:f>
              <c:strCache>
                <c:ptCount val="1"/>
                <c:pt idx="0">
                  <c:v>2019 աճի տեմպը, %</c:v>
                </c:pt>
              </c:strCache>
            </c:strRef>
          </c:tx>
          <c:spPr>
            <a:ln w="28575" cap="rnd">
              <a:solidFill>
                <a:schemeClr val="accent5"/>
              </a:solidFill>
              <a:prstDash val="dash"/>
              <a:round/>
            </a:ln>
            <a:effectLst/>
          </c:spPr>
          <c:marker>
            <c:symbol val="circle"/>
            <c:size val="5"/>
            <c:spPr>
              <a:solidFill>
                <a:schemeClr val="accent5"/>
              </a:solidFill>
              <a:ln w="9525">
                <a:solidFill>
                  <a:schemeClr val="accent5"/>
                </a:solidFill>
                <a:prstDash val="dash"/>
              </a:ln>
              <a:effectLst/>
            </c:spPr>
          </c:marker>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87.106617099999909</c:v>
                </c:pt>
                <c:pt idx="1">
                  <c:v>30.498674773848592</c:v>
                </c:pt>
                <c:pt idx="2">
                  <c:v>24.930306464140287</c:v>
                </c:pt>
                <c:pt idx="3">
                  <c:v>27.337686512192505</c:v>
                </c:pt>
                <c:pt idx="4">
                  <c:v>26.537594262359292</c:v>
                </c:pt>
                <c:pt idx="5">
                  <c:v>24.520443767608633</c:v>
                </c:pt>
                <c:pt idx="6">
                  <c:v>23.216322786502086</c:v>
                </c:pt>
                <c:pt idx="7">
                  <c:v>21.321148621414807</c:v>
                </c:pt>
                <c:pt idx="8">
                  <c:v>21.567574704772724</c:v>
                </c:pt>
                <c:pt idx="9">
                  <c:v>19.509621885262138</c:v>
                </c:pt>
                <c:pt idx="10">
                  <c:v>19.02201170898266</c:v>
                </c:pt>
                <c:pt idx="11">
                  <c:v>16.389092686906686</c:v>
                </c:pt>
              </c:numCache>
            </c:numRef>
          </c:val>
          <c:smooth val="0"/>
          <c:extLst>
            <c:ext xmlns:c16="http://schemas.microsoft.com/office/drawing/2014/chart" uri="{C3380CC4-5D6E-409C-BE32-E72D297353CC}">
              <c16:uniqueId val="{00000002-6EEC-43F7-825C-093D14C1AA58}"/>
            </c:ext>
          </c:extLst>
        </c:ser>
        <c:ser>
          <c:idx val="1"/>
          <c:order val="1"/>
          <c:tx>
            <c:strRef>
              <c:f>Sheet1!$A$3</c:f>
              <c:strCache>
                <c:ptCount val="1"/>
                <c:pt idx="0">
                  <c:v>2020  աճի տեմպը, %</c:v>
                </c:pt>
              </c:strCache>
            </c:strRef>
          </c:tx>
          <c:spPr>
            <a:ln w="28575" cap="rnd">
              <a:solidFill>
                <a:srgbClr val="FF0000"/>
              </a:solidFill>
              <a:round/>
            </a:ln>
            <a:effectLst/>
          </c:spPr>
          <c:marker>
            <c:symbol val="diamond"/>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6EEC-43F7-825C-093D14C1AA58}"/>
                </c:ext>
              </c:extLst>
            </c:dLbl>
            <c:dLbl>
              <c:idx val="2"/>
              <c:layout>
                <c:manualLayout>
                  <c:x val="-3.9895924467775006E-2"/>
                  <c:y val="-4.7670062747532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EC-43F7-825C-093D14C1AA58}"/>
                </c:ext>
              </c:extLst>
            </c:dLbl>
            <c:dLbl>
              <c:idx val="3"/>
              <c:layout>
                <c:manualLayout>
                  <c:x val="-3.4739720034995626E-2"/>
                  <c:y val="-4.2891090226624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EC-43F7-825C-093D14C1AA58}"/>
                </c:ext>
              </c:extLst>
            </c:dLbl>
            <c:dLbl>
              <c:idx val="4"/>
              <c:layout>
                <c:manualLayout>
                  <c:x val="-3.4230460775736382E-2"/>
                  <c:y val="-4.2891090226625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EC-43F7-825C-093D14C1AA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44.01899436861212</c:v>
                </c:pt>
                <c:pt idx="1">
                  <c:v>23.113386458409931</c:v>
                </c:pt>
                <c:pt idx="2">
                  <c:v>16.479613321146189</c:v>
                </c:pt>
                <c:pt idx="3">
                  <c:v>7.3435490961043781</c:v>
                </c:pt>
                <c:pt idx="4">
                  <c:v>2.1873602310688085</c:v>
                </c:pt>
              </c:numCache>
            </c:numRef>
          </c:val>
          <c:smooth val="0"/>
          <c:extLst>
            <c:ext xmlns:c16="http://schemas.microsoft.com/office/drawing/2014/chart" uri="{C3380CC4-5D6E-409C-BE32-E72D297353CC}">
              <c16:uniqueId val="{00000007-6EEC-43F7-825C-093D14C1AA58}"/>
            </c:ext>
          </c:extLst>
        </c:ser>
        <c:dLbls>
          <c:showLegendKey val="0"/>
          <c:showVal val="0"/>
          <c:showCatName val="0"/>
          <c:showSerName val="0"/>
          <c:showPercent val="0"/>
          <c:showBubbleSize val="0"/>
        </c:dLbls>
        <c:marker val="1"/>
        <c:smooth val="0"/>
        <c:axId val="-684485904"/>
        <c:axId val="-684485360"/>
      </c:lineChart>
      <c:catAx>
        <c:axId val="-684485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4485360"/>
        <c:crosses val="autoZero"/>
        <c:auto val="1"/>
        <c:lblAlgn val="ctr"/>
        <c:lblOffset val="100"/>
        <c:noMultiLvlLbl val="0"/>
      </c:catAx>
      <c:valAx>
        <c:axId val="-684485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448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69"/>
        </c:manualLayout>
      </c:layout>
      <c:areaChart>
        <c:grouping val="standard"/>
        <c:varyColors val="0"/>
        <c:ser>
          <c:idx val="3"/>
          <c:order val="3"/>
          <c:tx>
            <c:strRef>
              <c:f>Sheet1!$E$1</c:f>
              <c:strCache>
                <c:ptCount val="1"/>
                <c:pt idx="0">
                  <c:v>Column1</c:v>
                </c:pt>
              </c:strCache>
            </c:strRef>
          </c:tx>
          <c:spPr>
            <a:solidFill>
              <a:sysClr val="window" lastClr="FFFFFF">
                <a:lumMod val="85000"/>
              </a:sysClr>
            </a:solidFill>
          </c:spPr>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pt idx="3" formatCode="0.0">
                  <c:v>2500</c:v>
                </c:pt>
                <c:pt idx="4" formatCode="0.0">
                  <c:v>2500</c:v>
                </c:pt>
                <c:pt idx="5" formatCode="0.0">
                  <c:v>2500</c:v>
                </c:pt>
                <c:pt idx="6" formatCode="0.0">
                  <c:v>2500</c:v>
                </c:pt>
              </c:numCache>
            </c:numRef>
          </c:val>
          <c:extLst>
            <c:ext xmlns:c16="http://schemas.microsoft.com/office/drawing/2014/chart" uri="{C3380CC4-5D6E-409C-BE32-E72D297353CC}">
              <c16:uniqueId val="{00000000-29FE-4F20-887B-876160FE667B}"/>
            </c:ext>
          </c:extLst>
        </c:ser>
        <c:dLbls>
          <c:showLegendKey val="0"/>
          <c:showVal val="0"/>
          <c:showCatName val="0"/>
          <c:showSerName val="0"/>
          <c:showPercent val="0"/>
          <c:showBubbleSize val="0"/>
        </c:dLbls>
        <c:axId val="-684483184"/>
        <c:axId val="-684482096"/>
      </c:areaChar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0.0</c:formatCode>
                <c:ptCount val="7"/>
                <c:pt idx="0">
                  <c:v>1237.7807658800011</c:v>
                </c:pt>
                <c:pt idx="1">
                  <c:v>1341.690590901</c:v>
                </c:pt>
                <c:pt idx="2">
                  <c:v>1565.4889168</c:v>
                </c:pt>
                <c:pt idx="3">
                  <c:v>1488.6629393211049</c:v>
                </c:pt>
                <c:pt idx="4">
                  <c:v>1669.8618999999999</c:v>
                </c:pt>
                <c:pt idx="5">
                  <c:v>1885.9341000000002</c:v>
                </c:pt>
                <c:pt idx="6">
                  <c:v>2082.8638000000001</c:v>
                </c:pt>
              </c:numCache>
            </c:numRef>
          </c:val>
          <c:extLst>
            <c:ext xmlns:c16="http://schemas.microsoft.com/office/drawing/2014/chart" uri="{C3380CC4-5D6E-409C-BE32-E72D297353CC}">
              <c16:uniqueId val="{00000001-29FE-4F20-887B-876160FE667B}"/>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0.0</c:formatCode>
                <c:ptCount val="7"/>
                <c:pt idx="0">
                  <c:v>1504.8022297</c:v>
                </c:pt>
                <c:pt idx="1">
                  <c:v>1447.0830114800001</c:v>
                </c:pt>
                <c:pt idx="2">
                  <c:v>1629.4368624500023</c:v>
                </c:pt>
                <c:pt idx="3">
                  <c:v>1850.1977850592602</c:v>
                </c:pt>
                <c:pt idx="4">
                  <c:v>1879.0111999999999</c:v>
                </c:pt>
                <c:pt idx="5">
                  <c:v>2026.1216000000002</c:v>
                </c:pt>
                <c:pt idx="6">
                  <c:v>2241.4227999999998</c:v>
                </c:pt>
              </c:numCache>
            </c:numRef>
          </c:val>
          <c:extLst>
            <c:ext xmlns:c16="http://schemas.microsoft.com/office/drawing/2014/chart" uri="{C3380CC4-5D6E-409C-BE32-E72D297353CC}">
              <c16:uniqueId val="{00000002-29FE-4F20-887B-876160FE667B}"/>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54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FE-4F20-887B-876160FE667B}"/>
                </c:ext>
              </c:extLst>
            </c:dLbl>
            <c:dLbl>
              <c:idx val="1"/>
              <c:layout>
                <c:manualLayout>
                  <c:x val="-3.9173336640061908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FE-4F20-887B-876160FE667B}"/>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FE-4F20-887B-876160FE667B}"/>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FE-4F20-887B-876160FE667B}"/>
                </c:ext>
              </c:extLst>
            </c:dLbl>
            <c:dLbl>
              <c:idx val="5"/>
              <c:layout>
                <c:manualLayout>
                  <c:x val="0"/>
                  <c:y val="8.2005526008278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FE-4F20-887B-876160FE667B}"/>
                </c:ext>
              </c:extLst>
            </c:dLbl>
            <c:dLbl>
              <c:idx val="6"/>
              <c:layout>
                <c:manualLayout>
                  <c:x val="0"/>
                  <c:y val="1.5598050243719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FE-4F20-887B-876160FE667B}"/>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0.0</c:formatCode>
                <c:ptCount val="7"/>
                <c:pt idx="0">
                  <c:v>-267.02146382000035</c:v>
                </c:pt>
                <c:pt idx="1">
                  <c:v>-105.39242057900016</c:v>
                </c:pt>
                <c:pt idx="2">
                  <c:v>-63.947945650000044</c:v>
                </c:pt>
                <c:pt idx="3">
                  <c:v>-361.5348457381549</c:v>
                </c:pt>
                <c:pt idx="4">
                  <c:v>-209.14929999999998</c:v>
                </c:pt>
                <c:pt idx="5">
                  <c:v>-140.1875</c:v>
                </c:pt>
                <c:pt idx="6">
                  <c:v>-158.559</c:v>
                </c:pt>
              </c:numCache>
            </c:numRef>
          </c:val>
          <c:extLst>
            <c:ext xmlns:c16="http://schemas.microsoft.com/office/drawing/2014/chart" uri="{C3380CC4-5D6E-409C-BE32-E72D297353CC}">
              <c16:uniqueId val="{00000009-29FE-4F20-887B-876160FE667B}"/>
            </c:ext>
          </c:extLst>
        </c:ser>
        <c:dLbls>
          <c:showLegendKey val="0"/>
          <c:showVal val="0"/>
          <c:showCatName val="0"/>
          <c:showSerName val="0"/>
          <c:showPercent val="0"/>
          <c:showBubbleSize val="0"/>
        </c:dLbls>
        <c:gapWidth val="150"/>
        <c:axId val="-684483184"/>
        <c:axId val="-684482096"/>
      </c:barChart>
      <c:catAx>
        <c:axId val="-684483184"/>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684482096"/>
        <c:crosses val="autoZero"/>
        <c:auto val="1"/>
        <c:lblAlgn val="ctr"/>
        <c:lblOffset val="100"/>
        <c:noMultiLvlLbl val="0"/>
      </c:catAx>
      <c:valAx>
        <c:axId val="-684482096"/>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684483184"/>
        <c:crosses val="autoZero"/>
        <c:crossBetween val="between"/>
      </c:valAx>
      <c:spPr>
        <a:noFill/>
        <a:ln w="25412">
          <a:noFill/>
        </a:ln>
      </c:spPr>
    </c:plotArea>
    <c:legend>
      <c:legendPos val="b"/>
      <c:legendEntry>
        <c:idx val="0"/>
        <c:delete val="1"/>
      </c:legendEntry>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76"/>
          <c:y val="5.2033646044661909E-2"/>
          <c:w val="0.82012848918713577"/>
          <c:h val="0.72564276710820164"/>
        </c:manualLayout>
      </c:layout>
      <c:areaChart>
        <c:grouping val="standard"/>
        <c:varyColors val="0"/>
        <c:ser>
          <c:idx val="2"/>
          <c:order val="2"/>
          <c:tx>
            <c:strRef>
              <c:f>Sheet1!$D$1</c:f>
              <c:strCache>
                <c:ptCount val="1"/>
                <c:pt idx="0">
                  <c:v>Column1</c:v>
                </c:pt>
              </c:strCache>
            </c:strRef>
          </c:tx>
          <c:spPr>
            <a:solidFill>
              <a:sysClr val="window" lastClr="FFFFFF">
                <a:lumMod val="85000"/>
              </a:sysClr>
            </a:solidFill>
          </c:spPr>
          <c:cat>
            <c:strRef>
              <c:f>Sheet1!$A$2:$A$8</c:f>
              <c:strCache>
                <c:ptCount val="7"/>
                <c:pt idx="0">
                  <c:v>2017</c:v>
                </c:pt>
                <c:pt idx="1">
                  <c:v>2018</c:v>
                </c:pt>
                <c:pt idx="2">
                  <c:v>2019</c:v>
                </c:pt>
                <c:pt idx="3">
                  <c:v>2020*</c:v>
                </c:pt>
                <c:pt idx="4">
                  <c:v>2021*</c:v>
                </c:pt>
                <c:pt idx="5">
                  <c:v>2022*</c:v>
                </c:pt>
                <c:pt idx="6">
                  <c:v>2023*</c:v>
                </c:pt>
              </c:strCache>
            </c:strRef>
          </c:cat>
          <c:val>
            <c:numRef>
              <c:f>Sheet1!$D$2:$D$8</c:f>
              <c:numCache>
                <c:formatCode>General</c:formatCode>
                <c:ptCount val="7"/>
                <c:pt idx="3">
                  <c:v>2</c:v>
                </c:pt>
                <c:pt idx="4">
                  <c:v>2</c:v>
                </c:pt>
                <c:pt idx="5">
                  <c:v>2</c:v>
                </c:pt>
                <c:pt idx="6">
                  <c:v>2</c:v>
                </c:pt>
              </c:numCache>
            </c:numRef>
          </c:val>
          <c:extLst>
            <c:ext xmlns:c16="http://schemas.microsoft.com/office/drawing/2014/chart" uri="{C3380CC4-5D6E-409C-BE32-E72D297353CC}">
              <c16:uniqueId val="{00000000-3AEB-4F9A-8204-C22F4BC5B88B}"/>
            </c:ext>
          </c:extLst>
        </c:ser>
        <c:ser>
          <c:idx val="3"/>
          <c:order val="3"/>
          <c:tx>
            <c:strRef>
              <c:f>Sheet1!$E$1</c:f>
              <c:strCache>
                <c:ptCount val="1"/>
                <c:pt idx="0">
                  <c:v>Column2</c:v>
                </c:pt>
              </c:strCache>
            </c:strRef>
          </c:tx>
          <c:spPr>
            <a:solidFill>
              <a:sysClr val="window" lastClr="FFFFFF">
                <a:lumMod val="85000"/>
              </a:sysClr>
            </a:solidFill>
          </c:spPr>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pt idx="3">
                  <c:v>-9</c:v>
                </c:pt>
                <c:pt idx="4">
                  <c:v>-9</c:v>
                </c:pt>
                <c:pt idx="5">
                  <c:v>-9</c:v>
                </c:pt>
                <c:pt idx="6">
                  <c:v>-9</c:v>
                </c:pt>
              </c:numCache>
            </c:numRef>
          </c:val>
          <c:extLst>
            <c:ext xmlns:c16="http://schemas.microsoft.com/office/drawing/2014/chart" uri="{C3380CC4-5D6E-409C-BE32-E72D297353CC}">
              <c16:uniqueId val="{00000001-3AEB-4F9A-8204-C22F4BC5B88B}"/>
            </c:ext>
          </c:extLst>
        </c:ser>
        <c:dLbls>
          <c:showLegendKey val="0"/>
          <c:showVal val="0"/>
          <c:showCatName val="0"/>
          <c:showSerName val="0"/>
          <c:showPercent val="0"/>
          <c:showBubbleSize val="0"/>
        </c:dLbls>
        <c:axId val="-684474480"/>
        <c:axId val="-684522896"/>
      </c:areaChar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5"/>
              <c:layout>
                <c:manualLayout>
                  <c:x val="-6.863140896245469E-2"/>
                  <c:y val="-4.1511000415110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EB-4F9A-8204-C22F4BC5B88B}"/>
                </c:ext>
              </c:extLst>
            </c:dLbl>
            <c:dLbl>
              <c:idx val="6"/>
              <c:layout>
                <c:manualLayout>
                  <c:x val="-4.8445700444085735E-2"/>
                  <c:y val="-3.320880033208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EB-4F9A-8204-C22F4BC5B88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0.0</c:formatCode>
                <c:ptCount val="7"/>
                <c:pt idx="0">
                  <c:v>-4.7986662832355389</c:v>
                </c:pt>
                <c:pt idx="1">
                  <c:v>-1.7515672931246913</c:v>
                </c:pt>
                <c:pt idx="2">
                  <c:v>-0.97347611233608777</c:v>
                </c:pt>
                <c:pt idx="3">
                  <c:v>-5.5577557441244387</c:v>
                </c:pt>
                <c:pt idx="4">
                  <c:v>-2.9</c:v>
                </c:pt>
                <c:pt idx="5">
                  <c:v>-1.7679704993736292</c:v>
                </c:pt>
                <c:pt idx="6">
                  <c:v>-1.7611150852246578</c:v>
                </c:pt>
              </c:numCache>
            </c:numRef>
          </c:val>
          <c:smooth val="0"/>
          <c:extLst>
            <c:ext xmlns:c16="http://schemas.microsoft.com/office/drawing/2014/chart" uri="{C3380CC4-5D6E-409C-BE32-E72D297353CC}">
              <c16:uniqueId val="{00000004-3AEB-4F9A-8204-C22F4BC5B88B}"/>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5"/>
              <c:layout>
                <c:manualLayout>
                  <c:x val="-6.4594267258781132E-2"/>
                  <c:y val="-3.32088003320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EB-4F9A-8204-C22F4BC5B88B}"/>
                </c:ext>
              </c:extLst>
            </c:dLbl>
            <c:dLbl>
              <c:idx val="6"/>
              <c:layout>
                <c:manualLayout>
                  <c:x val="-5.6519983851433385E-2"/>
                  <c:y val="-4.151100041511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EB-4F9A-8204-C22F4BC5B88B}"/>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0.0</c:formatCode>
                <c:ptCount val="7"/>
                <c:pt idx="0">
                  <c:v>-2.6042112858685642</c:v>
                </c:pt>
                <c:pt idx="1">
                  <c:v>0.55878812975865189</c:v>
                </c:pt>
                <c:pt idx="2">
                  <c:v>1.4249401715394578</c:v>
                </c:pt>
                <c:pt idx="3">
                  <c:v>-2.9570109940771268</c:v>
                </c:pt>
                <c:pt idx="4">
                  <c:v>-0.33108935005656681</c:v>
                </c:pt>
                <c:pt idx="5">
                  <c:v>0.90444740315448868</c:v>
                </c:pt>
                <c:pt idx="6">
                  <c:v>0.90890663996418875</c:v>
                </c:pt>
              </c:numCache>
            </c:numRef>
          </c:val>
          <c:smooth val="0"/>
          <c:extLst>
            <c:ext xmlns:c16="http://schemas.microsoft.com/office/drawing/2014/chart" uri="{C3380CC4-5D6E-409C-BE32-E72D297353CC}">
              <c16:uniqueId val="{00000007-3AEB-4F9A-8204-C22F4BC5B88B}"/>
            </c:ext>
          </c:extLst>
        </c:ser>
        <c:dLbls>
          <c:showLegendKey val="0"/>
          <c:showVal val="0"/>
          <c:showCatName val="0"/>
          <c:showSerName val="0"/>
          <c:showPercent val="0"/>
          <c:showBubbleSize val="0"/>
        </c:dLbls>
        <c:marker val="1"/>
        <c:smooth val="0"/>
        <c:axId val="-684474480"/>
        <c:axId val="-684522896"/>
      </c:lineChart>
      <c:catAx>
        <c:axId val="-684474480"/>
        <c:scaling>
          <c:orientation val="minMax"/>
        </c:scaling>
        <c:delete val="0"/>
        <c:axPos val="b"/>
        <c:numFmt formatCode="General"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684522896"/>
        <c:crosses val="autoZero"/>
        <c:auto val="1"/>
        <c:lblAlgn val="ctr"/>
        <c:lblOffset val="100"/>
        <c:noMultiLvlLbl val="0"/>
      </c:catAx>
      <c:valAx>
        <c:axId val="-684522896"/>
        <c:scaling>
          <c:orientation val="minMax"/>
          <c:max val="2"/>
          <c:min val="-7"/>
        </c:scaling>
        <c:delete val="0"/>
        <c:axPos val="l"/>
        <c:majorGridlines>
          <c:spPr>
            <a:ln w="12700" cap="flat" cmpd="sng" algn="ctr">
              <a:solidFill>
                <a:srgbClr val="44546A">
                  <a:lumMod val="15000"/>
                  <a:lumOff val="85000"/>
                </a:srgb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684474480"/>
        <c:crosses val="autoZero"/>
        <c:crossBetween val="between"/>
      </c:valAx>
      <c:spPr>
        <a:noFill/>
        <a:ln w="25400">
          <a:noFill/>
        </a:ln>
      </c:spPr>
    </c:plotArea>
    <c:legend>
      <c:legendPos val="b"/>
      <c:legendEntry>
        <c:idx val="0"/>
        <c:delete val="1"/>
      </c:legendEntry>
      <c:legendEntry>
        <c:idx val="1"/>
        <c:delete val="1"/>
      </c:legendEntry>
      <c:layout>
        <c:manualLayout>
          <c:xMode val="edge"/>
          <c:yMode val="edge"/>
          <c:x val="7.6856052056876012E-2"/>
          <c:y val="0.89640564545458656"/>
          <c:w val="0.9"/>
          <c:h val="0.10359446040602358"/>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83182894821054E-2"/>
          <c:y val="7.5217344407291553E-2"/>
          <c:w val="0.86190832853210464"/>
          <c:h val="0.59002948261604293"/>
        </c:manualLayout>
      </c:layout>
      <c:areaChart>
        <c:grouping val="standard"/>
        <c:varyColors val="0"/>
        <c:ser>
          <c:idx val="4"/>
          <c:order val="4"/>
          <c:tx>
            <c:strRef>
              <c:f>Sheet1!$F$1</c:f>
              <c:strCache>
                <c:ptCount val="1"/>
                <c:pt idx="0">
                  <c:v>Column1</c:v>
                </c:pt>
              </c:strCache>
            </c:strRef>
          </c:tx>
          <c:spPr>
            <a:solidFill>
              <a:sysClr val="window" lastClr="FFFFFF">
                <a:lumMod val="85000"/>
              </a:sysClr>
            </a:solidFill>
          </c:spPr>
          <c:cat>
            <c:strRef>
              <c:f>Sheet1!$A$2:$A$11</c:f>
              <c:strCache>
                <c:ptCount val="7"/>
                <c:pt idx="0">
                  <c:v>2017</c:v>
                </c:pt>
                <c:pt idx="1">
                  <c:v>2018</c:v>
                </c:pt>
                <c:pt idx="2">
                  <c:v>2019</c:v>
                </c:pt>
                <c:pt idx="3">
                  <c:v>2020*</c:v>
                </c:pt>
                <c:pt idx="4">
                  <c:v>2021*</c:v>
                </c:pt>
                <c:pt idx="5">
                  <c:v>2022*</c:v>
                </c:pt>
                <c:pt idx="6">
                  <c:v>2023*</c:v>
                </c:pt>
              </c:strCache>
            </c:strRef>
          </c:cat>
          <c:val>
            <c:numRef>
              <c:f>Sheet1!$F$2:$F$11</c:f>
              <c:numCache>
                <c:formatCode>General</c:formatCode>
                <c:ptCount val="7"/>
                <c:pt idx="3">
                  <c:v>8</c:v>
                </c:pt>
                <c:pt idx="4">
                  <c:v>8</c:v>
                </c:pt>
                <c:pt idx="5">
                  <c:v>8</c:v>
                </c:pt>
                <c:pt idx="6">
                  <c:v>8</c:v>
                </c:pt>
              </c:numCache>
            </c:numRef>
          </c:val>
          <c:extLst>
            <c:ext xmlns:c16="http://schemas.microsoft.com/office/drawing/2014/chart" uri="{C3380CC4-5D6E-409C-BE32-E72D297353CC}">
              <c16:uniqueId val="{00000000-968F-4752-A33F-D35A1F8569DE}"/>
            </c:ext>
          </c:extLst>
        </c:ser>
        <c:ser>
          <c:idx val="5"/>
          <c:order val="5"/>
          <c:tx>
            <c:strRef>
              <c:f>Sheet1!$G$1</c:f>
              <c:strCache>
                <c:ptCount val="1"/>
                <c:pt idx="0">
                  <c:v>Column2</c:v>
                </c:pt>
              </c:strCache>
            </c:strRef>
          </c:tx>
          <c:spPr>
            <a:solidFill>
              <a:sysClr val="window" lastClr="FFFFFF">
                <a:lumMod val="85000"/>
              </a:sysClr>
            </a:solidFill>
          </c:spPr>
          <c:cat>
            <c:strRef>
              <c:f>Sheet1!$A$2:$A$11</c:f>
              <c:strCache>
                <c:ptCount val="7"/>
                <c:pt idx="0">
                  <c:v>2017</c:v>
                </c:pt>
                <c:pt idx="1">
                  <c:v>2018</c:v>
                </c:pt>
                <c:pt idx="2">
                  <c:v>2019</c:v>
                </c:pt>
                <c:pt idx="3">
                  <c:v>2020*</c:v>
                </c:pt>
                <c:pt idx="4">
                  <c:v>2021*</c:v>
                </c:pt>
                <c:pt idx="5">
                  <c:v>2022*</c:v>
                </c:pt>
                <c:pt idx="6">
                  <c:v>2023*</c:v>
                </c:pt>
              </c:strCache>
            </c:strRef>
          </c:cat>
          <c:val>
            <c:numRef>
              <c:f>Sheet1!$G$2:$G$11</c:f>
              <c:numCache>
                <c:formatCode>General</c:formatCode>
                <c:ptCount val="7"/>
                <c:pt idx="3">
                  <c:v>-4</c:v>
                </c:pt>
                <c:pt idx="4">
                  <c:v>-4</c:v>
                </c:pt>
                <c:pt idx="5">
                  <c:v>-4</c:v>
                </c:pt>
                <c:pt idx="6">
                  <c:v>-4</c:v>
                </c:pt>
              </c:numCache>
            </c:numRef>
          </c:val>
          <c:extLst>
            <c:ext xmlns:c16="http://schemas.microsoft.com/office/drawing/2014/chart" uri="{C3380CC4-5D6E-409C-BE32-E72D297353CC}">
              <c16:uniqueId val="{00000001-968F-4752-A33F-D35A1F8569DE}"/>
            </c:ext>
          </c:extLst>
        </c:ser>
        <c:dLbls>
          <c:showLegendKey val="0"/>
          <c:showVal val="0"/>
          <c:showCatName val="0"/>
          <c:showSerName val="0"/>
          <c:showPercent val="0"/>
          <c:showBubbleSize val="0"/>
        </c:dLbls>
        <c:axId val="-684515280"/>
        <c:axId val="-684512016"/>
      </c:areaChart>
      <c:barChart>
        <c:barDir val="col"/>
        <c:grouping val="clustered"/>
        <c:varyColors val="0"/>
        <c:ser>
          <c:idx val="0"/>
          <c:order val="0"/>
          <c:tx>
            <c:strRef>
              <c:f>Sheet1!$B$1</c:f>
              <c:strCache>
                <c:ptCount val="1"/>
                <c:pt idx="0">
                  <c:v>Եկամուտների ազդակ</c:v>
                </c:pt>
              </c:strCache>
            </c:strRef>
          </c:tx>
          <c:spPr>
            <a:solidFill>
              <a:srgbClr val="ED7D31"/>
            </a:solidFill>
            <a:ln>
              <a:noFill/>
            </a:ln>
            <a:effectLst>
              <a:outerShdw blurRad="40000" dist="23000" dir="5400000" rotWithShape="0">
                <a:srgbClr val="000000">
                  <a:alpha val="35000"/>
                </a:srgbClr>
              </a:outerShdw>
            </a:effectLst>
          </c:spPr>
          <c:invertIfNegative val="0"/>
          <c:cat>
            <c:strRef>
              <c:f>Sheet1!$A$2:$A$11</c:f>
              <c:strCache>
                <c:ptCount val="7"/>
                <c:pt idx="0">
                  <c:v>2017</c:v>
                </c:pt>
                <c:pt idx="1">
                  <c:v>2018</c:v>
                </c:pt>
                <c:pt idx="2">
                  <c:v>2019</c:v>
                </c:pt>
                <c:pt idx="3">
                  <c:v>2020*</c:v>
                </c:pt>
                <c:pt idx="4">
                  <c:v>2021*</c:v>
                </c:pt>
                <c:pt idx="5">
                  <c:v>2022*</c:v>
                </c:pt>
                <c:pt idx="6">
                  <c:v>2023*</c:v>
                </c:pt>
              </c:strCache>
            </c:strRef>
          </c:cat>
          <c:val>
            <c:numRef>
              <c:f>Sheet1!$B$2:$B$11</c:f>
              <c:numCache>
                <c:formatCode>0.0</c:formatCode>
                <c:ptCount val="7"/>
                <c:pt idx="0">
                  <c:v>-0.15452297410529331</c:v>
                </c:pt>
                <c:pt idx="1">
                  <c:v>-1.2287752256907729</c:v>
                </c:pt>
                <c:pt idx="2">
                  <c:v>-1.0573254617919485</c:v>
                </c:pt>
                <c:pt idx="3">
                  <c:v>1.6265772305316901</c:v>
                </c:pt>
                <c:pt idx="4">
                  <c:v>-0.6961207781469807</c:v>
                </c:pt>
                <c:pt idx="5">
                  <c:v>-0.74197455978011362</c:v>
                </c:pt>
                <c:pt idx="6">
                  <c:v>-0.40644059325628473</c:v>
                </c:pt>
              </c:numCache>
            </c:numRef>
          </c:val>
          <c:extLst>
            <c:ext xmlns:c16="http://schemas.microsoft.com/office/drawing/2014/chart" uri="{C3380CC4-5D6E-409C-BE32-E72D297353CC}">
              <c16:uniqueId val="{00000002-968F-4752-A33F-D35A1F8569DE}"/>
            </c:ext>
          </c:extLst>
        </c:ser>
        <c:ser>
          <c:idx val="1"/>
          <c:order val="1"/>
          <c:tx>
            <c:strRef>
              <c:f>Sheet1!$C$1</c:f>
              <c:strCache>
                <c:ptCount val="1"/>
                <c:pt idx="0">
                  <c:v>Ծախսերի ազդակ</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cat>
            <c:strRef>
              <c:f>Sheet1!$A$2:$A$11</c:f>
              <c:strCache>
                <c:ptCount val="7"/>
                <c:pt idx="0">
                  <c:v>2017</c:v>
                </c:pt>
                <c:pt idx="1">
                  <c:v>2018</c:v>
                </c:pt>
                <c:pt idx="2">
                  <c:v>2019</c:v>
                </c:pt>
                <c:pt idx="3">
                  <c:v>2020*</c:v>
                </c:pt>
                <c:pt idx="4">
                  <c:v>2021*</c:v>
                </c:pt>
                <c:pt idx="5">
                  <c:v>2022*</c:v>
                </c:pt>
                <c:pt idx="6">
                  <c:v>2023*</c:v>
                </c:pt>
              </c:strCache>
            </c:strRef>
          </c:cat>
          <c:val>
            <c:numRef>
              <c:f>Sheet1!$C$2:$C$11</c:f>
              <c:numCache>
                <c:formatCode>0.0</c:formatCode>
                <c:ptCount val="7"/>
                <c:pt idx="0">
                  <c:v>-1.2090945333485759</c:v>
                </c:pt>
                <c:pt idx="1">
                  <c:v>-0.94870986484400444</c:v>
                </c:pt>
                <c:pt idx="2">
                  <c:v>0.8854633924770885</c:v>
                </c:pt>
                <c:pt idx="3">
                  <c:v>2.7544758058895207</c:v>
                </c:pt>
                <c:pt idx="4">
                  <c:v>-1.4154452837931317</c:v>
                </c:pt>
                <c:pt idx="5">
                  <c:v>-7.8674673981551702E-2</c:v>
                </c:pt>
                <c:pt idx="6">
                  <c:v>0.38593021247370862</c:v>
                </c:pt>
              </c:numCache>
            </c:numRef>
          </c:val>
          <c:extLst>
            <c:ext xmlns:c16="http://schemas.microsoft.com/office/drawing/2014/chart" uri="{C3380CC4-5D6E-409C-BE32-E72D297353CC}">
              <c16:uniqueId val="{00000003-968F-4752-A33F-D35A1F8569DE}"/>
            </c:ext>
          </c:extLst>
        </c:ser>
        <c:dLbls>
          <c:showLegendKey val="0"/>
          <c:showVal val="0"/>
          <c:showCatName val="0"/>
          <c:showSerName val="0"/>
          <c:showPercent val="0"/>
          <c:showBubbleSize val="0"/>
        </c:dLbls>
        <c:gapWidth val="219"/>
        <c:overlap val="-27"/>
        <c:axId val="-684515280"/>
        <c:axId val="-684512016"/>
      </c:barChart>
      <c:lineChart>
        <c:grouping val="standard"/>
        <c:varyColors val="0"/>
        <c:ser>
          <c:idx val="2"/>
          <c:order val="2"/>
          <c:tx>
            <c:strRef>
              <c:f>Sheet1!$D$1</c:f>
              <c:strCache>
                <c:ptCount val="1"/>
                <c:pt idx="0">
                  <c:v>Հարկաբյուջետային ազդակ, ներառյալ զուտ վարկավորում</c:v>
                </c:pt>
              </c:strCache>
            </c:strRef>
          </c:tx>
          <c:marker>
            <c:spPr>
              <a:solidFill>
                <a:sysClr val="window" lastClr="FFFFFF">
                  <a:lumMod val="50000"/>
                </a:sysClr>
              </a:solidFill>
              <a:ln>
                <a:solidFill>
                  <a:sysClr val="window" lastClr="FFFFFF">
                    <a:lumMod val="50000"/>
                  </a:sysClr>
                </a:solidFill>
              </a:ln>
            </c:spPr>
          </c:marker>
          <c:dLbls>
            <c:dLbl>
              <c:idx val="0"/>
              <c:layout>
                <c:manualLayout>
                  <c:x val="-3.3732296030321171E-2"/>
                  <c:y val="5.9068100358422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8F-4752-A33F-D35A1F8569DE}"/>
                </c:ext>
              </c:extLst>
            </c:dLbl>
            <c:dLbl>
              <c:idx val="1"/>
              <c:layout>
                <c:manualLayout>
                  <c:x val="-3.3732296030321199E-2"/>
                  <c:y val="-4.129032258064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F-4752-A33F-D35A1F8569DE}"/>
                </c:ext>
              </c:extLst>
            </c:dLbl>
            <c:dLbl>
              <c:idx val="2"/>
              <c:layout>
                <c:manualLayout>
                  <c:x val="-1.486763911399252E-2"/>
                  <c:y val="4.2739726027397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8F-4752-A33F-D35A1F8569DE}"/>
                </c:ext>
              </c:extLst>
            </c:dLbl>
            <c:dLbl>
              <c:idx val="4"/>
              <c:layout>
                <c:manualLayout>
                  <c:x val="-7.3860246822827727E-2"/>
                  <c:y val="1.1840186643336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8F-4752-A33F-D35A1F8569DE}"/>
                </c:ext>
              </c:extLst>
            </c:dLbl>
            <c:dLbl>
              <c:idx val="5"/>
              <c:layout>
                <c:manualLayout>
                  <c:x val="-3.7882225823879102E-2"/>
                  <c:y val="4.7305936073059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8F-4752-A33F-D35A1F8569DE}"/>
                </c:ext>
              </c:extLst>
            </c:dLbl>
            <c:spPr>
              <a:noFill/>
              <a:ln>
                <a:noFill/>
              </a:ln>
              <a:effectLst/>
            </c:spPr>
            <c:txPr>
              <a:bodyPr wrap="square" lIns="38100" tIns="19050" rIns="38100" bIns="19050" anchor="ctr">
                <a:spAutoFit/>
              </a:bodyPr>
              <a:lstStyle/>
              <a:p>
                <a:pPr>
                  <a:defRPr b="1">
                    <a:solidFill>
                      <a:schemeClr val="bg1">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7"/>
                <c:pt idx="0">
                  <c:v>2017</c:v>
                </c:pt>
                <c:pt idx="1">
                  <c:v>2018</c:v>
                </c:pt>
                <c:pt idx="2">
                  <c:v>2019</c:v>
                </c:pt>
                <c:pt idx="3">
                  <c:v>2020*</c:v>
                </c:pt>
                <c:pt idx="4">
                  <c:v>2021*</c:v>
                </c:pt>
                <c:pt idx="5">
                  <c:v>2022*</c:v>
                </c:pt>
                <c:pt idx="6">
                  <c:v>2023*</c:v>
                </c:pt>
              </c:strCache>
            </c:strRef>
          </c:cat>
          <c:val>
            <c:numRef>
              <c:f>Sheet1!$D$2:$D$11</c:f>
              <c:numCache>
                <c:formatCode>0.0</c:formatCode>
                <c:ptCount val="7"/>
                <c:pt idx="0">
                  <c:v>-1.9351540459349104</c:v>
                </c:pt>
                <c:pt idx="1">
                  <c:v>-1.6274177701332921</c:v>
                </c:pt>
                <c:pt idx="2">
                  <c:v>-0.36543971813256582</c:v>
                </c:pt>
                <c:pt idx="3">
                  <c:v>5.886736000392971</c:v>
                </c:pt>
                <c:pt idx="4">
                  <c:v>-3.1689347031712862</c:v>
                </c:pt>
                <c:pt idx="5">
                  <c:v>-1.4445340620146452</c:v>
                </c:pt>
                <c:pt idx="6">
                  <c:v>-0.21322193508072232</c:v>
                </c:pt>
              </c:numCache>
            </c:numRef>
          </c:val>
          <c:smooth val="0"/>
          <c:extLst>
            <c:ext xmlns:c16="http://schemas.microsoft.com/office/drawing/2014/chart" uri="{C3380CC4-5D6E-409C-BE32-E72D297353CC}">
              <c16:uniqueId val="{00000009-968F-4752-A33F-D35A1F8569DE}"/>
            </c:ext>
          </c:extLst>
        </c:ser>
        <c:ser>
          <c:idx val="3"/>
          <c:order val="3"/>
          <c:tx>
            <c:strRef>
              <c:f>Sheet1!$E$1</c:f>
              <c:strCache>
                <c:ptCount val="1"/>
                <c:pt idx="0">
                  <c:v>Հարկաբյուջետային ազդակ</c:v>
                </c:pt>
              </c:strCache>
            </c:strRef>
          </c:tx>
          <c:spPr>
            <a:ln w="31765" cap="rnd">
              <a:solidFill>
                <a:srgbClr val="FF0000"/>
              </a:solidFill>
              <a:round/>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0"/>
              <c:layout>
                <c:manualLayout>
                  <c:x val="-8.1966164278087728E-2"/>
                  <c:y val="-1.3817279689354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8F-4752-A33F-D35A1F8569DE}"/>
                </c:ext>
              </c:extLst>
            </c:dLbl>
            <c:dLbl>
              <c:idx val="1"/>
              <c:layout>
                <c:manualLayout>
                  <c:x val="-2.439024390243907E-2"/>
                  <c:y val="4.8846675712347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8F-4752-A33F-D35A1F8569DE}"/>
                </c:ext>
              </c:extLst>
            </c:dLbl>
            <c:dLbl>
              <c:idx val="2"/>
              <c:layout>
                <c:manualLayout>
                  <c:x val="-6.5063787610017354E-2"/>
                  <c:y val="-4.988746269729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8F-4752-A33F-D35A1F8569DE}"/>
                </c:ext>
              </c:extLst>
            </c:dLbl>
            <c:dLbl>
              <c:idx val="3"/>
              <c:layout>
                <c:manualLayout>
                  <c:x val="-5.4001710077974462E-2"/>
                  <c:y val="7.9007298745191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8F-4752-A33F-D35A1F8569DE}"/>
                </c:ext>
              </c:extLst>
            </c:dLbl>
            <c:dLbl>
              <c:idx val="4"/>
              <c:layout>
                <c:manualLayout>
                  <c:x val="-3.6585289075494416E-2"/>
                  <c:y val="-5.703735663179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8F-4752-A33F-D35A1F8569DE}"/>
                </c:ext>
              </c:extLst>
            </c:dLbl>
            <c:dLbl>
              <c:idx val="5"/>
              <c:layout>
                <c:manualLayout>
                  <c:x val="-4.9936829209152774E-2"/>
                  <c:y val="-5.4453672742962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8F-4752-A33F-D35A1F8569DE}"/>
                </c:ext>
              </c:extLst>
            </c:dLbl>
            <c:dLbl>
              <c:idx val="6"/>
              <c:layout>
                <c:manualLayout>
                  <c:x val="-4.0650406504065165E-2"/>
                  <c:y val="6.51289009497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8F-4752-A33F-D35A1F8569DE}"/>
                </c:ext>
              </c:extLst>
            </c:dLbl>
            <c:spPr>
              <a:noFill/>
              <a:ln w="25412">
                <a:noFill/>
              </a:ln>
            </c:spPr>
            <c:txPr>
              <a:bodyPr rot="0" vert="horz"/>
              <a:lstStyle/>
              <a:p>
                <a:pPr>
                  <a:defRPr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7"/>
                <c:pt idx="0">
                  <c:v>2017</c:v>
                </c:pt>
                <c:pt idx="1">
                  <c:v>2018</c:v>
                </c:pt>
                <c:pt idx="2">
                  <c:v>2019</c:v>
                </c:pt>
                <c:pt idx="3">
                  <c:v>2020*</c:v>
                </c:pt>
                <c:pt idx="4">
                  <c:v>2021*</c:v>
                </c:pt>
                <c:pt idx="5">
                  <c:v>2022*</c:v>
                </c:pt>
                <c:pt idx="6">
                  <c:v>2023*</c:v>
                </c:pt>
              </c:strCache>
            </c:strRef>
          </c:cat>
          <c:val>
            <c:numRef>
              <c:f>Sheet1!$E$2:$E$11</c:f>
              <c:numCache>
                <c:formatCode>0.0</c:formatCode>
                <c:ptCount val="7"/>
                <c:pt idx="0">
                  <c:v>-1.3636175074538701</c:v>
                </c:pt>
                <c:pt idx="1">
                  <c:v>-2.177485090534776</c:v>
                </c:pt>
                <c:pt idx="2">
                  <c:v>-0.17186206931485937</c:v>
                </c:pt>
                <c:pt idx="3">
                  <c:v>4.3810530364212106</c:v>
                </c:pt>
                <c:pt idx="4">
                  <c:v>-2.1115660619401142</c:v>
                </c:pt>
                <c:pt idx="5">
                  <c:v>-0.82064923376166565</c:v>
                </c:pt>
                <c:pt idx="6">
                  <c:v>-2.0510380782575558E-2</c:v>
                </c:pt>
              </c:numCache>
            </c:numRef>
          </c:val>
          <c:smooth val="0"/>
          <c:extLst>
            <c:ext xmlns:c16="http://schemas.microsoft.com/office/drawing/2014/chart" uri="{C3380CC4-5D6E-409C-BE32-E72D297353CC}">
              <c16:uniqueId val="{00000011-968F-4752-A33F-D35A1F8569DE}"/>
            </c:ext>
          </c:extLst>
        </c:ser>
        <c:dLbls>
          <c:showLegendKey val="0"/>
          <c:showVal val="0"/>
          <c:showCatName val="0"/>
          <c:showSerName val="0"/>
          <c:showPercent val="0"/>
          <c:showBubbleSize val="0"/>
        </c:dLbls>
        <c:marker val="1"/>
        <c:smooth val="0"/>
        <c:axId val="-684515280"/>
        <c:axId val="-684512016"/>
      </c:lineChart>
      <c:catAx>
        <c:axId val="-684515280"/>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684512016"/>
        <c:crosses val="autoZero"/>
        <c:auto val="1"/>
        <c:lblAlgn val="ctr"/>
        <c:lblOffset val="100"/>
        <c:noMultiLvlLbl val="0"/>
      </c:catAx>
      <c:valAx>
        <c:axId val="-684512016"/>
        <c:scaling>
          <c:orientation val="minMax"/>
          <c:max val="8"/>
          <c:min val="-4"/>
        </c:scaling>
        <c:delete val="0"/>
        <c:axPos val="l"/>
        <c:majorGridlines>
          <c:spPr>
            <a:ln w="9530" cap="flat" cmpd="sng" algn="ctr">
              <a:solidFill>
                <a:schemeClr val="tx2">
                  <a:lumMod val="15000"/>
                  <a:lumOff val="85000"/>
                </a:scheme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684515280"/>
        <c:crosses val="autoZero"/>
        <c:crossBetween val="between"/>
      </c:valAx>
      <c:spPr>
        <a:noFill/>
        <a:ln w="25412">
          <a:noFill/>
        </a:ln>
      </c:spPr>
    </c:plotArea>
    <c:legend>
      <c:legendPos val="b"/>
      <c:legendEntry>
        <c:idx val="0"/>
        <c:delete val="1"/>
      </c:legendEntry>
      <c:legendEntry>
        <c:idx val="1"/>
        <c:delete val="1"/>
      </c:legendEntry>
      <c:layout>
        <c:manualLayout>
          <c:xMode val="edge"/>
          <c:yMode val="edge"/>
          <c:x val="0"/>
          <c:y val="0.79903857908172438"/>
          <c:w val="0.99654897267105524"/>
          <c:h val="0.20096143895991525"/>
        </c:manualLayout>
      </c:layout>
      <c:overlay val="0"/>
      <c:txPr>
        <a:bodyPr/>
        <a:lstStyle/>
        <a:p>
          <a:pPr>
            <a:defRPr sz="8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69"/>
          <c:y val="6.0752269779507137E-2"/>
          <c:w val="0.80235521125059384"/>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0.0</c:formatCode>
                <c:ptCount val="7"/>
                <c:pt idx="0">
                  <c:v>22.777216374759576</c:v>
                </c:pt>
                <c:pt idx="1">
                  <c:v>21.588337472248789</c:v>
                </c:pt>
                <c:pt idx="2">
                  <c:v>21.87754847868883</c:v>
                </c:pt>
                <c:pt idx="3">
                  <c:v>25.026265136525229</c:v>
                </c:pt>
                <c:pt idx="4">
                  <c:v>22.805937859387686</c:v>
                </c:pt>
                <c:pt idx="5">
                  <c:v>21.645242425489506</c:v>
                </c:pt>
                <c:pt idx="6">
                  <c:v>21.399994197462451</c:v>
                </c:pt>
              </c:numCache>
            </c:numRef>
          </c:val>
          <c:extLst>
            <c:ext xmlns:c16="http://schemas.microsoft.com/office/drawing/2014/chart" uri="{C3380CC4-5D6E-409C-BE32-E72D297353CC}">
              <c16:uniqueId val="{00000000-0196-48A7-939C-3504E415776D}"/>
            </c:ext>
          </c:extLst>
        </c:ser>
        <c:dLbls>
          <c:showLegendKey val="0"/>
          <c:showVal val="0"/>
          <c:showCatName val="0"/>
          <c:showSerName val="0"/>
          <c:showPercent val="0"/>
          <c:showBubbleSize val="0"/>
        </c:dLbls>
        <c:gapWidth val="219"/>
        <c:overlap val="-27"/>
        <c:axId val="-684517456"/>
        <c:axId val="-68450113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0.0</c:formatCode>
                <c:ptCount val="7"/>
                <c:pt idx="0">
                  <c:v>20.810311842409792</c:v>
                </c:pt>
                <c:pt idx="1">
                  <c:v>20.909320563240176</c:v>
                </c:pt>
                <c:pt idx="2">
                  <c:v>22.291199447565337</c:v>
                </c:pt>
                <c:pt idx="3">
                  <c:v>21.458798701641026</c:v>
                </c:pt>
                <c:pt idx="4">
                  <c:v>22.404169613951787</c:v>
                </c:pt>
                <c:pt idx="5">
                  <c:v>23.169981417955391</c:v>
                </c:pt>
                <c:pt idx="6">
                  <c:v>23.618525268501383</c:v>
                </c:pt>
              </c:numCache>
            </c:numRef>
          </c:val>
          <c:smooth val="0"/>
          <c:extLst>
            <c:ext xmlns:c16="http://schemas.microsoft.com/office/drawing/2014/chart" uri="{C3380CC4-5D6E-409C-BE32-E72D297353CC}">
              <c16:uniqueId val="{00000001-0196-48A7-939C-3504E415776D}"/>
            </c:ext>
          </c:extLst>
        </c:ser>
        <c:ser>
          <c:idx val="2"/>
          <c:order val="2"/>
          <c:tx>
            <c:strRef>
              <c:f>Sheet1!$D$1</c:f>
              <c:strCache>
                <c:ptCount val="1"/>
              </c:strCache>
            </c:strRef>
          </c:tx>
          <c:spPr>
            <a:ln w="31765" cap="rnd">
              <a:solidFill>
                <a:schemeClr val="accent3"/>
              </a:solidFill>
              <a:round/>
            </a:ln>
            <a:effectLst>
              <a:outerShdw blurRad="40000" dist="23000" dir="5400000" rotWithShape="0">
                <a:srgbClr val="000000">
                  <a:alpha val="35000"/>
                </a:srgbClr>
              </a:outerShdw>
            </a:effectLst>
          </c:spPr>
          <c:marker>
            <c:symbol val="none"/>
          </c:marker>
          <c:dLbls>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General</c:formatCode>
                <c:ptCount val="7"/>
              </c:numCache>
            </c:numRef>
          </c:val>
          <c:smooth val="0"/>
          <c:extLst>
            <c:ext xmlns:c16="http://schemas.microsoft.com/office/drawing/2014/chart" uri="{C3380CC4-5D6E-409C-BE32-E72D297353CC}">
              <c16:uniqueId val="{00000002-0196-48A7-939C-3504E415776D}"/>
            </c:ext>
          </c:extLst>
        </c:ser>
        <c:ser>
          <c:idx val="3"/>
          <c:order val="3"/>
          <c:tx>
            <c:strRef>
              <c:f>Sheet1!$E$1</c:f>
              <c:strCache>
                <c:ptCount val="1"/>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numCache>
            </c:numRef>
          </c:val>
          <c:smooth val="0"/>
          <c:extLst>
            <c:ext xmlns:c16="http://schemas.microsoft.com/office/drawing/2014/chart" uri="{C3380CC4-5D6E-409C-BE32-E72D297353CC}">
              <c16:uniqueId val="{00000003-0196-48A7-939C-3504E415776D}"/>
            </c:ext>
          </c:extLst>
        </c:ser>
        <c:dLbls>
          <c:showLegendKey val="0"/>
          <c:showVal val="0"/>
          <c:showCatName val="0"/>
          <c:showSerName val="0"/>
          <c:showPercent val="0"/>
          <c:showBubbleSize val="0"/>
        </c:dLbls>
        <c:marker val="1"/>
        <c:smooth val="0"/>
        <c:axId val="-684517456"/>
        <c:axId val="-684501136"/>
      </c:lineChart>
      <c:catAx>
        <c:axId val="-684517456"/>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684501136"/>
        <c:crosses val="autoZero"/>
        <c:auto val="1"/>
        <c:lblAlgn val="ctr"/>
        <c:lblOffset val="100"/>
        <c:noMultiLvlLbl val="0"/>
      </c:catAx>
      <c:valAx>
        <c:axId val="-68450113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684517456"/>
        <c:crosses val="autoZero"/>
        <c:crossBetween val="between"/>
      </c:valAx>
      <c:spPr>
        <a:noFill/>
        <a:ln w="25412">
          <a:noFill/>
        </a:ln>
      </c:spPr>
    </c:plotArea>
    <c:legend>
      <c:legendPos val="b"/>
      <c:legendEntry>
        <c:idx val="2"/>
        <c:delete val="1"/>
      </c:legendEntry>
      <c:legendEntry>
        <c:idx val="3"/>
        <c:delete val="1"/>
      </c:legendEntry>
      <c:layout>
        <c:manualLayout>
          <c:xMode val="edge"/>
          <c:yMode val="edge"/>
          <c:x val="4.0371417036737994E-2"/>
          <c:y val="0.84742751514037384"/>
          <c:w val="0.92533322313313981"/>
          <c:h val="0.15257248485962646"/>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47"/>
          <c:h val="0.63564952617015391"/>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0.0</c:formatCode>
                <c:ptCount val="7"/>
                <c:pt idx="0">
                  <c:v>4.2657172504817265</c:v>
                </c:pt>
                <c:pt idx="1">
                  <c:v>2.4614306175240586</c:v>
                </c:pt>
                <c:pt idx="2">
                  <c:v>2.9272806058391447</c:v>
                </c:pt>
                <c:pt idx="3">
                  <c:v>3.4162141677433677</c:v>
                </c:pt>
                <c:pt idx="4">
                  <c:v>3.4998222698762587</c:v>
                </c:pt>
                <c:pt idx="5">
                  <c:v>4.1537287017188413</c:v>
                </c:pt>
                <c:pt idx="6">
                  <c:v>4.7162465113855294</c:v>
                </c:pt>
              </c:numCache>
            </c:numRef>
          </c:val>
          <c:extLst>
            <c:ext xmlns:c16="http://schemas.microsoft.com/office/drawing/2014/chart" uri="{C3380CC4-5D6E-409C-BE32-E72D297353CC}">
              <c16:uniqueId val="{00000000-1BA7-4788-9BCF-F84D5DB658AA}"/>
            </c:ext>
          </c:extLst>
        </c:ser>
        <c:dLbls>
          <c:showLegendKey val="0"/>
          <c:showVal val="0"/>
          <c:showCatName val="0"/>
          <c:showSerName val="0"/>
          <c:showPercent val="0"/>
          <c:showBubbleSize val="0"/>
        </c:dLbls>
        <c:gapWidth val="219"/>
        <c:axId val="-684508208"/>
        <c:axId val="-684525616"/>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1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A7-4788-9BCF-F84D5DB658A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0.0</c:formatCode>
                <c:ptCount val="7"/>
                <c:pt idx="0">
                  <c:v>4.7986662832355389</c:v>
                </c:pt>
                <c:pt idx="1">
                  <c:v>1.7515672931246913</c:v>
                </c:pt>
                <c:pt idx="2">
                  <c:v>0.97347611233608777</c:v>
                </c:pt>
                <c:pt idx="3">
                  <c:v>5.5577557441244387</c:v>
                </c:pt>
                <c:pt idx="4">
                  <c:v>2.9</c:v>
                </c:pt>
                <c:pt idx="5">
                  <c:v>1.7679704993736292</c:v>
                </c:pt>
                <c:pt idx="6">
                  <c:v>1.7611150852246578</c:v>
                </c:pt>
              </c:numCache>
            </c:numRef>
          </c:val>
          <c:smooth val="0"/>
          <c:extLst>
            <c:ext xmlns:c16="http://schemas.microsoft.com/office/drawing/2014/chart" uri="{C3380CC4-5D6E-409C-BE32-E72D297353CC}">
              <c16:uniqueId val="{00000002-1BA7-4788-9BCF-F84D5DB658AA}"/>
            </c:ext>
          </c:extLst>
        </c:ser>
        <c:ser>
          <c:idx val="2"/>
          <c:order val="2"/>
          <c:tx>
            <c:strRef>
              <c:f>Sheet1!$D$1</c:f>
              <c:strCache>
                <c:ptCount val="1"/>
              </c:strCache>
            </c:strRef>
          </c:tx>
          <c:spPr>
            <a:ln w="31765" cap="rnd">
              <a:solidFill>
                <a:schemeClr val="accent3"/>
              </a:solidFill>
              <a:round/>
            </a:ln>
            <a:effectLst>
              <a:outerShdw blurRad="40000" dist="23000" dir="5400000" rotWithShape="0">
                <a:srgbClr val="000000">
                  <a:alpha val="35000"/>
                </a:srgbClr>
              </a:outerShdw>
            </a:effectLst>
          </c:spPr>
          <c:marker>
            <c:symbol val="none"/>
          </c:marker>
          <c:dLbls>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General</c:formatCode>
                <c:ptCount val="7"/>
              </c:numCache>
            </c:numRef>
          </c:val>
          <c:smooth val="0"/>
          <c:extLst>
            <c:ext xmlns:c16="http://schemas.microsoft.com/office/drawing/2014/chart" uri="{C3380CC4-5D6E-409C-BE32-E72D297353CC}">
              <c16:uniqueId val="{00000003-1BA7-4788-9BCF-F84D5DB658AA}"/>
            </c:ext>
          </c:extLst>
        </c:ser>
        <c:ser>
          <c:idx val="3"/>
          <c:order val="3"/>
          <c:tx>
            <c:strRef>
              <c:f>Sheet1!$E$1</c:f>
              <c:strCache>
                <c:ptCount val="1"/>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numCache>
            </c:numRef>
          </c:val>
          <c:smooth val="0"/>
          <c:extLst>
            <c:ext xmlns:c16="http://schemas.microsoft.com/office/drawing/2014/chart" uri="{C3380CC4-5D6E-409C-BE32-E72D297353CC}">
              <c16:uniqueId val="{00000004-1BA7-4788-9BCF-F84D5DB658AA}"/>
            </c:ext>
          </c:extLst>
        </c:ser>
        <c:dLbls>
          <c:showLegendKey val="0"/>
          <c:showVal val="0"/>
          <c:showCatName val="0"/>
          <c:showSerName val="0"/>
          <c:showPercent val="0"/>
          <c:showBubbleSize val="0"/>
        </c:dLbls>
        <c:marker val="1"/>
        <c:smooth val="0"/>
        <c:axId val="-684508208"/>
        <c:axId val="-684525616"/>
      </c:lineChart>
      <c:catAx>
        <c:axId val="-68450820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684525616"/>
        <c:crosses val="autoZero"/>
        <c:auto val="1"/>
        <c:lblAlgn val="ctr"/>
        <c:lblOffset val="100"/>
        <c:noMultiLvlLbl val="0"/>
      </c:catAx>
      <c:valAx>
        <c:axId val="-68452561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684508208"/>
        <c:crosses val="autoZero"/>
        <c:crossBetween val="between"/>
      </c:valAx>
      <c:spPr>
        <a:noFill/>
        <a:ln w="25412">
          <a:noFill/>
        </a:ln>
      </c:spPr>
    </c:plotArea>
    <c:legend>
      <c:legendPos val="b"/>
      <c:legendEntry>
        <c:idx val="2"/>
        <c:delete val="1"/>
      </c:legendEntry>
      <c:legendEntry>
        <c:idx val="3"/>
        <c:delete val="1"/>
      </c:legendEntry>
      <c:layout>
        <c:manualLayout>
          <c:xMode val="edge"/>
          <c:yMode val="edge"/>
          <c:x val="0"/>
          <c:y val="0.81325185098131381"/>
          <c:w val="0.99584174404521597"/>
          <c:h val="0.1867481490186864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formatCode="General">
                  <c:v>2988.3796278717377</c:v>
                </c:pt>
                <c:pt idx="1">
                  <c:v>3082.8664640448087</c:v>
                </c:pt>
                <c:pt idx="2">
                  <c:v>3278.6777602719171</c:v>
                </c:pt>
                <c:pt idx="3" formatCode="_(* #,##0.0_);_(* \(#,##0.0\);_(* &quot;-&quot;??_);_(@_)">
                  <c:v>3811.9561789532922</c:v>
                </c:pt>
                <c:pt idx="4" formatCode="_(* #,##0.0_);_(* \(#,##0.0\);_(* &quot;-&quot;??_);_(@_)">
                  <c:v>4159.7590973524475</c:v>
                </c:pt>
                <c:pt idx="5" formatCode="_(* #,##0.0_);_(* \(#,##0.0\);_(* &quot;-&quot;??_);_(@_)">
                  <c:v>4438.1016939420433</c:v>
                </c:pt>
                <c:pt idx="6" formatCode="_(* #,##0.0_);_(* \(#,##0.0\);_(* &quot;-&quot;??_);_(@_)">
                  <c:v>4692.312119859881</c:v>
                </c:pt>
              </c:numCache>
            </c:numRef>
          </c:val>
          <c:extLst>
            <c:ext xmlns:c16="http://schemas.microsoft.com/office/drawing/2014/chart" uri="{C3380CC4-5D6E-409C-BE32-E72D297353CC}">
              <c16:uniqueId val="{00000000-9658-4B0C-B7C9-D71427A09C43}"/>
            </c:ext>
          </c:extLst>
        </c:ser>
        <c:dLbls>
          <c:showLegendKey val="0"/>
          <c:showVal val="0"/>
          <c:showCatName val="0"/>
          <c:showSerName val="0"/>
          <c:showPercent val="0"/>
          <c:showBubbleSize val="0"/>
        </c:dLbls>
        <c:gapWidth val="219"/>
        <c:axId val="-684531600"/>
        <c:axId val="-68451691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53.704433930610207</c:v>
                </c:pt>
                <c:pt idx="1">
                  <c:v>51.235639506393596</c:v>
                </c:pt>
                <c:pt idx="2">
                  <c:v>49.911133926665656</c:v>
                </c:pt>
                <c:pt idx="3" formatCode="_(* #,##0.0_);_(* \(#,##0.0\);_(* &quot;-&quot;??_);_(@_)">
                  <c:v>58.599943029903883</c:v>
                </c:pt>
                <c:pt idx="4" formatCode="_(* #,##0.0_);_(* \(#,##0.0\);_(* &quot;-&quot;??_);_(@_)">
                  <c:v>58.235750549771709</c:v>
                </c:pt>
                <c:pt idx="5" formatCode="_(* #,##0.0_);_(* \(#,##0.0\);_(* &quot;-&quot;??_);_(@_)">
                  <c:v>56.511148787456705</c:v>
                </c:pt>
                <c:pt idx="6" formatCode="_(* #,##0.0_);_(* \(#,##0.0\);_(* &quot;-&quot;??_);_(@_)">
                  <c:v>54.673109010910011</c:v>
                </c:pt>
              </c:numCache>
            </c:numRef>
          </c:val>
          <c:smooth val="0"/>
          <c:extLst>
            <c:ext xmlns:c16="http://schemas.microsoft.com/office/drawing/2014/chart" uri="{C3380CC4-5D6E-409C-BE32-E72D297353CC}">
              <c16:uniqueId val="{00000001-9658-4B0C-B7C9-D71427A09C43}"/>
            </c:ext>
          </c:extLst>
        </c:ser>
        <c:dLbls>
          <c:showLegendKey val="0"/>
          <c:showVal val="0"/>
          <c:showCatName val="0"/>
          <c:showSerName val="0"/>
          <c:showPercent val="0"/>
          <c:showBubbleSize val="0"/>
        </c:dLbls>
        <c:marker val="1"/>
        <c:smooth val="0"/>
        <c:axId val="-684519088"/>
        <c:axId val="-684526160"/>
      </c:lineChart>
      <c:catAx>
        <c:axId val="-6845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6912"/>
        <c:crosses val="autoZero"/>
        <c:auto val="1"/>
        <c:lblAlgn val="ctr"/>
        <c:lblOffset val="100"/>
        <c:noMultiLvlLbl val="0"/>
      </c:catAx>
      <c:valAx>
        <c:axId val="-68451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31600"/>
        <c:crosses val="autoZero"/>
        <c:crossBetween val="between"/>
      </c:valAx>
      <c:valAx>
        <c:axId val="-6845261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9088"/>
        <c:crosses val="max"/>
        <c:crossBetween val="between"/>
      </c:valAx>
      <c:catAx>
        <c:axId val="-684519088"/>
        <c:scaling>
          <c:orientation val="minMax"/>
        </c:scaling>
        <c:delete val="1"/>
        <c:axPos val="b"/>
        <c:numFmt formatCode="General" sourceLinked="1"/>
        <c:majorTickMark val="out"/>
        <c:minorTickMark val="none"/>
        <c:tickLblPos val="none"/>
        <c:crossAx val="-684526160"/>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66"/>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2.6021498588186631</c:v>
                </c:pt>
                <c:pt idx="1">
                  <c:v>-0.57258085880967613</c:v>
                </c:pt>
                <c:pt idx="2">
                  <c:v>-1.4284363292094446</c:v>
                </c:pt>
                <c:pt idx="3">
                  <c:v>2.9918428127931742</c:v>
                </c:pt>
                <c:pt idx="4">
                  <c:v>-9.5994895331390925E-2</c:v>
                </c:pt>
                <c:pt idx="5">
                  <c:v>-1.0787944054931855</c:v>
                </c:pt>
                <c:pt idx="6">
                  <c:v>-0.97215381910790555</c:v>
                </c:pt>
              </c:numCache>
            </c:numRef>
          </c:val>
          <c:extLst>
            <c:ext xmlns:c16="http://schemas.microsoft.com/office/drawing/2014/chart" uri="{C3380CC4-5D6E-409C-BE32-E72D297353CC}">
              <c16:uniqueId val="{00000000-5BE8-4B55-8629-0A52A31ABF9C}"/>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c:v>1.0500310954191112</c:v>
                </c:pt>
                <c:pt idx="1">
                  <c:v>0.98012789078743556</c:v>
                </c:pt>
                <c:pt idx="2">
                  <c:v>1.6930478859443181</c:v>
                </c:pt>
                <c:pt idx="3">
                  <c:v>1.633923805009933</c:v>
                </c:pt>
                <c:pt idx="4">
                  <c:v>1.1757534712447051</c:v>
                </c:pt>
                <c:pt idx="5">
                  <c:v>0.78474997651809919</c:v>
                </c:pt>
                <c:pt idx="6">
                  <c:v>0.52664651923088235</c:v>
                </c:pt>
              </c:numCache>
            </c:numRef>
          </c:val>
          <c:extLst>
            <c:ext xmlns:c16="http://schemas.microsoft.com/office/drawing/2014/chart" uri="{C3380CC4-5D6E-409C-BE32-E72D297353CC}">
              <c16:uniqueId val="{00000001-5BE8-4B55-8629-0A52A31ABF9C}"/>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Sheet1!$D$2:$D$8</c:f>
              <c:numCache>
                <c:formatCode>0.0</c:formatCode>
                <c:ptCount val="7"/>
                <c:pt idx="0">
                  <c:v>-3.5603773930307181</c:v>
                </c:pt>
                <c:pt idx="1">
                  <c:v>-2.6039370723394408</c:v>
                </c:pt>
                <c:pt idx="2">
                  <c:v>-3.5727954124852004</c:v>
                </c:pt>
                <c:pt idx="3">
                  <c:v>1.2917278882625778</c:v>
                </c:pt>
                <c:pt idx="4">
                  <c:v>-3.789772253796325</c:v>
                </c:pt>
                <c:pt idx="5">
                  <c:v>-3.4299329227616386</c:v>
                </c:pt>
                <c:pt idx="6">
                  <c:v>-2.6471607381848612</c:v>
                </c:pt>
              </c:numCache>
            </c:numRef>
          </c:val>
          <c:extLst>
            <c:ext xmlns:c16="http://schemas.microsoft.com/office/drawing/2014/chart" uri="{C3380CC4-5D6E-409C-BE32-E72D297353CC}">
              <c16:uniqueId val="{00000002-5BE8-4B55-8629-0A52A31ABF9C}"/>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Sheet1!$E$2:$E$8</c:f>
              <c:numCache>
                <c:formatCode>0.0</c:formatCode>
                <c:ptCount val="7"/>
                <c:pt idx="0">
                  <c:v>1.3024595224923429E-2</c:v>
                </c:pt>
                <c:pt idx="1">
                  <c:v>-3.035594228886522E-2</c:v>
                </c:pt>
                <c:pt idx="2">
                  <c:v>-0.33045922768254116</c:v>
                </c:pt>
              </c:numCache>
            </c:numRef>
          </c:val>
          <c:extLst>
            <c:ext xmlns:c16="http://schemas.microsoft.com/office/drawing/2014/chart" uri="{C3380CC4-5D6E-409C-BE32-E72D297353CC}">
              <c16:uniqueId val="{00000003-5BE8-4B55-8629-0A52A31ABF9C}"/>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Sheet1!$F$2:$F$8</c:f>
              <c:numCache>
                <c:formatCode>0.0</c:formatCode>
                <c:ptCount val="7"/>
                <c:pt idx="0">
                  <c:v>0.81069110128811006</c:v>
                </c:pt>
                <c:pt idx="1">
                  <c:v>0.81037920761112681</c:v>
                </c:pt>
                <c:pt idx="2">
                  <c:v>1.0104016885491094</c:v>
                </c:pt>
                <c:pt idx="3">
                  <c:v>1.573916874312224</c:v>
                </c:pt>
                <c:pt idx="4">
                  <c:v>1.6608450365724725</c:v>
                </c:pt>
                <c:pt idx="5">
                  <c:v>0.63132187354211367</c:v>
                </c:pt>
                <c:pt idx="6">
                  <c:v>0.69444042694187824</c:v>
                </c:pt>
              </c:numCache>
            </c:numRef>
          </c:val>
          <c:extLst>
            <c:ext xmlns:c16="http://schemas.microsoft.com/office/drawing/2014/chart" uri="{C3380CC4-5D6E-409C-BE32-E72D297353CC}">
              <c16:uniqueId val="{00000004-5BE8-4B55-8629-0A52A31ABF9C}"/>
            </c:ext>
          </c:extLst>
        </c:ser>
        <c:ser>
          <c:idx val="5"/>
          <c:order val="5"/>
          <c:tx>
            <c:strRef>
              <c:f>Sheet1!$G$1</c:f>
              <c:strCache>
                <c:ptCount val="1"/>
                <c:pt idx="0">
                  <c:v>Մնացորդ</c:v>
                </c:pt>
              </c:strCache>
            </c:strRef>
          </c:tx>
          <c:spPr>
            <a:solidFill>
              <a:srgbClr val="F79646"/>
            </a:solidFill>
            <a:ln w="25384">
              <a:noFill/>
            </a:ln>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Sheet1!$G$2:$G$8</c:f>
              <c:numCache>
                <c:formatCode>0.0</c:formatCode>
                <c:ptCount val="7"/>
                <c:pt idx="0">
                  <c:v>0.81750019646647765</c:v>
                </c:pt>
                <c:pt idx="1">
                  <c:v>-0.90772701057372795</c:v>
                </c:pt>
                <c:pt idx="2">
                  <c:v>1.3324296052555078</c:v>
                </c:pt>
                <c:pt idx="3">
                  <c:v>2.3260994648470668</c:v>
                </c:pt>
                <c:pt idx="4">
                  <c:v>0.51703506114320907</c:v>
                </c:pt>
                <c:pt idx="5">
                  <c:v>0.65702598120364264</c:v>
                </c:pt>
                <c:pt idx="6">
                  <c:v>0.612810599280605</c:v>
                </c:pt>
              </c:numCache>
            </c:numRef>
          </c:val>
          <c:extLst>
            <c:ext xmlns:c16="http://schemas.microsoft.com/office/drawing/2014/chart" uri="{C3380CC4-5D6E-409C-BE32-E72D297353CC}">
              <c16:uniqueId val="{00000005-5BE8-4B55-8629-0A52A31ABF9C}"/>
            </c:ext>
          </c:extLst>
        </c:ser>
        <c:dLbls>
          <c:showLegendKey val="0"/>
          <c:showVal val="0"/>
          <c:showCatName val="0"/>
          <c:showSerName val="0"/>
          <c:showPercent val="0"/>
          <c:showBubbleSize val="0"/>
        </c:dLbls>
        <c:gapWidth val="81"/>
        <c:overlap val="100"/>
        <c:axId val="-684507664"/>
        <c:axId val="-684509296"/>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Sheet1!$H$2:$H$8</c:f>
              <c:numCache>
                <c:formatCode>0.0</c:formatCode>
                <c:ptCount val="7"/>
                <c:pt idx="0">
                  <c:v>1.733019454186568</c:v>
                </c:pt>
                <c:pt idx="1">
                  <c:v>-2.3240937856131372</c:v>
                </c:pt>
                <c:pt idx="2">
                  <c:v>-1.2958117896282531</c:v>
                </c:pt>
                <c:pt idx="3">
                  <c:v>9.8175108452250068</c:v>
                </c:pt>
                <c:pt idx="4">
                  <c:v>-0.53213358016732415</c:v>
                </c:pt>
                <c:pt idx="5">
                  <c:v>-2.4356294969909769</c:v>
                </c:pt>
                <c:pt idx="6">
                  <c:v>-1.7854170118393995</c:v>
                </c:pt>
              </c:numCache>
            </c:numRef>
          </c:val>
          <c:smooth val="0"/>
          <c:extLst>
            <c:ext xmlns:c16="http://schemas.microsoft.com/office/drawing/2014/chart" uri="{C3380CC4-5D6E-409C-BE32-E72D297353CC}">
              <c16:uniqueId val="{00000006-5BE8-4B55-8629-0A52A31ABF9C}"/>
            </c:ext>
          </c:extLst>
        </c:ser>
        <c:dLbls>
          <c:showLegendKey val="0"/>
          <c:showVal val="0"/>
          <c:showCatName val="0"/>
          <c:showSerName val="0"/>
          <c:showPercent val="0"/>
          <c:showBubbleSize val="0"/>
        </c:dLbls>
        <c:marker val="1"/>
        <c:smooth val="0"/>
        <c:axId val="-684507664"/>
        <c:axId val="-684509296"/>
      </c:lineChart>
      <c:catAx>
        <c:axId val="-68450766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4509296"/>
        <c:crosses val="autoZero"/>
        <c:auto val="1"/>
        <c:lblAlgn val="ctr"/>
        <c:lblOffset val="100"/>
        <c:noMultiLvlLbl val="0"/>
      </c:catAx>
      <c:valAx>
        <c:axId val="-684509296"/>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4507664"/>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3620647419072651"/>
          <c:w val="0.36942919665535395"/>
          <c:h val="0.86191216097987755"/>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2016</c:v>
                </c:pt>
                <c:pt idx="2">
                  <c:v>2020</c:v>
                </c:pt>
              </c:numCache>
            </c:numRef>
          </c:cat>
          <c:val>
            <c:numRef>
              <c:f>Sheet1!$B$2:$B$4</c:f>
              <c:numCache>
                <c:formatCode>General</c:formatCode>
                <c:ptCount val="3"/>
                <c:pt idx="0">
                  <c:v>7.1</c:v>
                </c:pt>
                <c:pt idx="1">
                  <c:v>5.5</c:v>
                </c:pt>
                <c:pt idx="2">
                  <c:v>5.6</c:v>
                </c:pt>
              </c:numCache>
            </c:numRef>
          </c:val>
          <c:extLst>
            <c:ext xmlns:c16="http://schemas.microsoft.com/office/drawing/2014/chart" uri="{C3380CC4-5D6E-409C-BE32-E72D297353CC}">
              <c16:uniqueId val="{00000000-C60B-4757-A6CA-B6201E14EA68}"/>
            </c:ext>
          </c:extLst>
        </c:ser>
        <c:dLbls>
          <c:showLegendKey val="0"/>
          <c:showVal val="0"/>
          <c:showCatName val="0"/>
          <c:showSerName val="0"/>
          <c:showPercent val="0"/>
          <c:showBubbleSize val="0"/>
        </c:dLbls>
        <c:gapWidth val="219"/>
        <c:overlap val="-27"/>
        <c:axId val="-684513104"/>
        <c:axId val="-684516368"/>
      </c:barChart>
      <c:catAx>
        <c:axId val="-68451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6368"/>
        <c:crosses val="autoZero"/>
        <c:auto val="1"/>
        <c:lblAlgn val="ctr"/>
        <c:lblOffset val="100"/>
        <c:noMultiLvlLbl val="0"/>
      </c:catAx>
      <c:valAx>
        <c:axId val="-68451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40887884992941"/>
          <c:y val="7.2968490878938891E-2"/>
          <c:w val="0.72718082313053722"/>
          <c:h val="0.52136953030124855"/>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strRef>
              <c:f>Sheet1!$A$2:$A$43</c:f>
              <c:strCache>
                <c:ptCount val="42"/>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pt idx="41">
                  <c:v>20-M6</c:v>
                </c:pt>
              </c:strCache>
            </c:strRef>
          </c:cat>
          <c:val>
            <c:numRef>
              <c:f>Sheet1!$B$2:$B$43</c:f>
              <c:numCache>
                <c:formatCode>0</c:formatCode>
                <c:ptCount val="42"/>
                <c:pt idx="0">
                  <c:v>100</c:v>
                </c:pt>
                <c:pt idx="1">
                  <c:v>103.71982605414092</c:v>
                </c:pt>
                <c:pt idx="2">
                  <c:v>103.67945516857024</c:v>
                </c:pt>
                <c:pt idx="3">
                  <c:v>104.62202758384635</c:v>
                </c:pt>
                <c:pt idx="4">
                  <c:v>105.83315415096078</c:v>
                </c:pt>
                <c:pt idx="5">
                  <c:v>106.34261717430131</c:v>
                </c:pt>
                <c:pt idx="6">
                  <c:v>108.40021589647502</c:v>
                </c:pt>
                <c:pt idx="7">
                  <c:v>108.45945578290996</c:v>
                </c:pt>
                <c:pt idx="8">
                  <c:v>110.55303725091821</c:v>
                </c:pt>
                <c:pt idx="9">
                  <c:v>113.00600736329851</c:v>
                </c:pt>
                <c:pt idx="10">
                  <c:v>116.17951002031712</c:v>
                </c:pt>
                <c:pt idx="11">
                  <c:v>117.32174279357739</c:v>
                </c:pt>
                <c:pt idx="12">
                  <c:v>123.91272867693198</c:v>
                </c:pt>
                <c:pt idx="13">
                  <c:v>119.08665259536529</c:v>
                </c:pt>
                <c:pt idx="14">
                  <c:v>115.88506584403665</c:v>
                </c:pt>
                <c:pt idx="15">
                  <c:v>116.20013427707592</c:v>
                </c:pt>
                <c:pt idx="16">
                  <c:v>118.71102783397036</c:v>
                </c:pt>
                <c:pt idx="17">
                  <c:v>119.28587413937611</c:v>
                </c:pt>
                <c:pt idx="18">
                  <c:v>123.58274056879057</c:v>
                </c:pt>
                <c:pt idx="19">
                  <c:v>127.32275206571668</c:v>
                </c:pt>
                <c:pt idx="20">
                  <c:v>127.86951427681269</c:v>
                </c:pt>
                <c:pt idx="21">
                  <c:v>118.99494047488452</c:v>
                </c:pt>
                <c:pt idx="22">
                  <c:v>121.12011654899138</c:v>
                </c:pt>
                <c:pt idx="23">
                  <c:v>110.00408096995444</c:v>
                </c:pt>
                <c:pt idx="24">
                  <c:v>118.65968659906008</c:v>
                </c:pt>
                <c:pt idx="25">
                  <c:v>122.18731213276733</c:v>
                </c:pt>
                <c:pt idx="26">
                  <c:v>124.377432674966</c:v>
                </c:pt>
                <c:pt idx="27">
                  <c:v>129.26713678270403</c:v>
                </c:pt>
                <c:pt idx="28">
                  <c:v>120.76423841640818</c:v>
                </c:pt>
                <c:pt idx="29">
                  <c:v>129.08853949545181</c:v>
                </c:pt>
                <c:pt idx="30">
                  <c:v>130.78323906146474</c:v>
                </c:pt>
                <c:pt idx="31">
                  <c:v>128.41715411585545</c:v>
                </c:pt>
                <c:pt idx="32">
                  <c:v>130.62351077507688</c:v>
                </c:pt>
                <c:pt idx="33">
                  <c:v>133.29237736246517</c:v>
                </c:pt>
                <c:pt idx="34">
                  <c:v>137.83059147735506</c:v>
                </c:pt>
                <c:pt idx="35">
                  <c:v>141.77114096021279</c:v>
                </c:pt>
                <c:pt idx="36">
                  <c:v>141.54032481010327</c:v>
                </c:pt>
                <c:pt idx="37">
                  <c:v>129.63530170654715</c:v>
                </c:pt>
                <c:pt idx="38">
                  <c:v>113.41542080066002</c:v>
                </c:pt>
                <c:pt idx="39">
                  <c:v>127.80149811090574</c:v>
                </c:pt>
                <c:pt idx="40">
                  <c:v>133.58857679463949</c:v>
                </c:pt>
                <c:pt idx="41">
                  <c:v>135.0362240935201</c:v>
                </c:pt>
              </c:numCache>
            </c:numRef>
          </c:val>
          <c:smooth val="0"/>
          <c:extLst>
            <c:ext xmlns:c16="http://schemas.microsoft.com/office/drawing/2014/chart" uri="{C3380CC4-5D6E-409C-BE32-E72D297353CC}">
              <c16:uniqueId val="{00000000-75FE-42BB-BFC7-713A8C67BF99}"/>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strRef>
              <c:f>Sheet1!$A$2:$A$43</c:f>
              <c:strCache>
                <c:ptCount val="42"/>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pt idx="41">
                  <c:v>20-M6</c:v>
                </c:pt>
              </c:strCache>
            </c:strRef>
          </c:cat>
          <c:val>
            <c:numRef>
              <c:f>Sheet1!$D$2:$D$43</c:f>
              <c:numCache>
                <c:formatCode>0</c:formatCode>
                <c:ptCount val="42"/>
                <c:pt idx="0">
                  <c:v>100</c:v>
                </c:pt>
                <c:pt idx="1">
                  <c:v>102.59290820966234</c:v>
                </c:pt>
                <c:pt idx="2">
                  <c:v>106.74069444167549</c:v>
                </c:pt>
                <c:pt idx="3">
                  <c:v>107.82553741511919</c:v>
                </c:pt>
                <c:pt idx="4">
                  <c:v>109.36038996784654</c:v>
                </c:pt>
                <c:pt idx="5">
                  <c:v>106.84689011391964</c:v>
                </c:pt>
                <c:pt idx="6">
                  <c:v>105.05352695332851</c:v>
                </c:pt>
                <c:pt idx="7">
                  <c:v>104.5124925121212</c:v>
                </c:pt>
                <c:pt idx="8">
                  <c:v>111.21382953730782</c:v>
                </c:pt>
                <c:pt idx="9">
                  <c:v>114.68759833935962</c:v>
                </c:pt>
                <c:pt idx="10">
                  <c:v>112.90533154288853</c:v>
                </c:pt>
                <c:pt idx="11">
                  <c:v>111.98346641746085</c:v>
                </c:pt>
                <c:pt idx="12">
                  <c:v>114.34005674749955</c:v>
                </c:pt>
                <c:pt idx="13">
                  <c:v>107.80681230066622</c:v>
                </c:pt>
                <c:pt idx="14">
                  <c:v>104.86696933155675</c:v>
                </c:pt>
                <c:pt idx="15">
                  <c:v>109.33481631616306</c:v>
                </c:pt>
                <c:pt idx="16">
                  <c:v>109.27222588729742</c:v>
                </c:pt>
                <c:pt idx="17">
                  <c:v>106.68113817487338</c:v>
                </c:pt>
                <c:pt idx="18">
                  <c:v>111.01132089211309</c:v>
                </c:pt>
                <c:pt idx="19">
                  <c:v>107.18446231614054</c:v>
                </c:pt>
                <c:pt idx="20">
                  <c:v>106.16732450189902</c:v>
                </c:pt>
                <c:pt idx="21">
                  <c:v>99.238858773626177</c:v>
                </c:pt>
                <c:pt idx="22">
                  <c:v>97.589401585219733</c:v>
                </c:pt>
                <c:pt idx="23">
                  <c:v>91.535988196242556</c:v>
                </c:pt>
                <c:pt idx="24">
                  <c:v>96.859989025002434</c:v>
                </c:pt>
                <c:pt idx="25">
                  <c:v>99.829480091995848</c:v>
                </c:pt>
                <c:pt idx="26">
                  <c:v>99.919638050472955</c:v>
                </c:pt>
                <c:pt idx="27">
                  <c:v>107.01125500745114</c:v>
                </c:pt>
                <c:pt idx="28">
                  <c:v>101.66038017183757</c:v>
                </c:pt>
                <c:pt idx="29">
                  <c:v>107.48562457359198</c:v>
                </c:pt>
                <c:pt idx="30">
                  <c:v>105.66720790338546</c:v>
                </c:pt>
                <c:pt idx="31">
                  <c:v>103.50202985442087</c:v>
                </c:pt>
                <c:pt idx="32">
                  <c:v>107.73945390284293</c:v>
                </c:pt>
                <c:pt idx="33">
                  <c:v>111.54264601471495</c:v>
                </c:pt>
                <c:pt idx="34">
                  <c:v>114.7466344640936</c:v>
                </c:pt>
                <c:pt idx="35">
                  <c:v>114.85612436943622</c:v>
                </c:pt>
                <c:pt idx="36">
                  <c:v>112.54114540484861</c:v>
                </c:pt>
                <c:pt idx="37">
                  <c:v>103.0778539978554</c:v>
                </c:pt>
                <c:pt idx="38">
                  <c:v>86.134139437951859</c:v>
                </c:pt>
                <c:pt idx="39">
                  <c:v>94.159931549303849</c:v>
                </c:pt>
                <c:pt idx="40">
                  <c:v>100.44680203652943</c:v>
                </c:pt>
                <c:pt idx="41">
                  <c:v>106.64429477838071</c:v>
                </c:pt>
              </c:numCache>
            </c:numRef>
          </c:val>
          <c:smooth val="0"/>
          <c:extLst>
            <c:ext xmlns:c16="http://schemas.microsoft.com/office/drawing/2014/chart" uri="{C3380CC4-5D6E-409C-BE32-E72D297353CC}">
              <c16:uniqueId val="{00000001-75FE-42BB-BFC7-713A8C67BF99}"/>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strRef>
              <c:f>Sheet1!$A$2:$A$43</c:f>
              <c:strCache>
                <c:ptCount val="42"/>
                <c:pt idx="0">
                  <c:v>17-M1</c:v>
                </c:pt>
                <c:pt idx="1">
                  <c:v>17-M2</c:v>
                </c:pt>
                <c:pt idx="2">
                  <c:v>17-M3</c:v>
                </c:pt>
                <c:pt idx="3">
                  <c:v>17-M4</c:v>
                </c:pt>
                <c:pt idx="4">
                  <c:v>17-M5</c:v>
                </c:pt>
                <c:pt idx="5">
                  <c:v>17-M6</c:v>
                </c:pt>
                <c:pt idx="6">
                  <c:v>17-M7</c:v>
                </c:pt>
                <c:pt idx="7">
                  <c:v>17-M8</c:v>
                </c:pt>
                <c:pt idx="8">
                  <c:v>17-M9</c:v>
                </c:pt>
                <c:pt idx="9">
                  <c:v>17-M10</c:v>
                </c:pt>
                <c:pt idx="10">
                  <c:v>17-M11</c:v>
                </c:pt>
                <c:pt idx="11">
                  <c:v>17-M12</c:v>
                </c:pt>
                <c:pt idx="12">
                  <c:v>18-M1</c:v>
                </c:pt>
                <c:pt idx="13">
                  <c:v>18-M2</c:v>
                </c:pt>
                <c:pt idx="14">
                  <c:v>18-M3</c:v>
                </c:pt>
                <c:pt idx="15">
                  <c:v>18-M4</c:v>
                </c:pt>
                <c:pt idx="16">
                  <c:v>18-M5</c:v>
                </c:pt>
                <c:pt idx="17">
                  <c:v>18-M6</c:v>
                </c:pt>
                <c:pt idx="18">
                  <c:v>18-M7</c:v>
                </c:pt>
                <c:pt idx="19">
                  <c:v>18-M8</c:v>
                </c:pt>
                <c:pt idx="20">
                  <c:v>18-M9</c:v>
                </c:pt>
                <c:pt idx="21">
                  <c:v>18-M10</c:v>
                </c:pt>
                <c:pt idx="22">
                  <c:v>18-M11</c:v>
                </c:pt>
                <c:pt idx="23">
                  <c:v>18-M12</c:v>
                </c:pt>
                <c:pt idx="24">
                  <c:v>19-M1</c:v>
                </c:pt>
                <c:pt idx="25">
                  <c:v>19-M2</c:v>
                </c:pt>
                <c:pt idx="26">
                  <c:v>19-M3</c:v>
                </c:pt>
                <c:pt idx="27">
                  <c:v>19-M4</c:v>
                </c:pt>
                <c:pt idx="28">
                  <c:v>19-M5</c:v>
                </c:pt>
                <c:pt idx="29">
                  <c:v>19-M6</c:v>
                </c:pt>
                <c:pt idx="30">
                  <c:v>19-M7</c:v>
                </c:pt>
                <c:pt idx="31">
                  <c:v>19-M8</c:v>
                </c:pt>
                <c:pt idx="32">
                  <c:v>19-M9</c:v>
                </c:pt>
                <c:pt idx="33">
                  <c:v>19-M10</c:v>
                </c:pt>
                <c:pt idx="34">
                  <c:v>19-M11</c:v>
                </c:pt>
                <c:pt idx="35">
                  <c:v>19-M12</c:v>
                </c:pt>
                <c:pt idx="36">
                  <c:v>20-M1</c:v>
                </c:pt>
                <c:pt idx="37">
                  <c:v>20-M2</c:v>
                </c:pt>
                <c:pt idx="38">
                  <c:v>20-M3</c:v>
                </c:pt>
                <c:pt idx="39">
                  <c:v>20-M4</c:v>
                </c:pt>
                <c:pt idx="40">
                  <c:v>20-M5</c:v>
                </c:pt>
                <c:pt idx="41">
                  <c:v>20-M6</c:v>
                </c:pt>
              </c:strCache>
            </c:strRef>
          </c:cat>
          <c:val>
            <c:numRef>
              <c:f>Sheet1!$F$2:$F$43</c:f>
              <c:numCache>
                <c:formatCode>0</c:formatCode>
                <c:ptCount val="42"/>
                <c:pt idx="0">
                  <c:v>100</c:v>
                </c:pt>
                <c:pt idx="1">
                  <c:v>91.809289299581948</c:v>
                </c:pt>
                <c:pt idx="2">
                  <c:v>90.01122941837059</c:v>
                </c:pt>
                <c:pt idx="3">
                  <c:v>90.949720166502061</c:v>
                </c:pt>
                <c:pt idx="4">
                  <c:v>85.703462178507152</c:v>
                </c:pt>
                <c:pt idx="5">
                  <c:v>84.761814565773477</c:v>
                </c:pt>
                <c:pt idx="6">
                  <c:v>86.567090137503826</c:v>
                </c:pt>
                <c:pt idx="7">
                  <c:v>91.198210508751288</c:v>
                </c:pt>
                <c:pt idx="8">
                  <c:v>93.677251182696565</c:v>
                </c:pt>
                <c:pt idx="9">
                  <c:v>93.096388095914548</c:v>
                </c:pt>
                <c:pt idx="10">
                  <c:v>94.733898863077798</c:v>
                </c:pt>
                <c:pt idx="11">
                  <c:v>95.145193222662712</c:v>
                </c:pt>
                <c:pt idx="12">
                  <c:v>103.27411957301156</c:v>
                </c:pt>
                <c:pt idx="13">
                  <c:v>103.58123740072793</c:v>
                </c:pt>
                <c:pt idx="14">
                  <c:v>102.41680534321901</c:v>
                </c:pt>
                <c:pt idx="15">
                  <c:v>104.04213963263118</c:v>
                </c:pt>
                <c:pt idx="16">
                  <c:v>103.85543364045105</c:v>
                </c:pt>
                <c:pt idx="17">
                  <c:v>103.5429040448457</c:v>
                </c:pt>
                <c:pt idx="18">
                  <c:v>104.67757137896336</c:v>
                </c:pt>
                <c:pt idx="19">
                  <c:v>105.79329752546919</c:v>
                </c:pt>
                <c:pt idx="20">
                  <c:v>111.63394801996934</c:v>
                </c:pt>
                <c:pt idx="21">
                  <c:v>106.10267025647254</c:v>
                </c:pt>
                <c:pt idx="22">
                  <c:v>107.8971222924248</c:v>
                </c:pt>
                <c:pt idx="23">
                  <c:v>106.8522001091374</c:v>
                </c:pt>
                <c:pt idx="24">
                  <c:v>113.69673354709825</c:v>
                </c:pt>
                <c:pt idx="25">
                  <c:v>112.08086985149215</c:v>
                </c:pt>
                <c:pt idx="26">
                  <c:v>112.61437996924336</c:v>
                </c:pt>
                <c:pt idx="27">
                  <c:v>115.42038161983241</c:v>
                </c:pt>
                <c:pt idx="28">
                  <c:v>120.20122756934991</c:v>
                </c:pt>
                <c:pt idx="29">
                  <c:v>124.73448513793254</c:v>
                </c:pt>
                <c:pt idx="30">
                  <c:v>123.54615110557917</c:v>
                </c:pt>
                <c:pt idx="31">
                  <c:v>123.5705040610809</c:v>
                </c:pt>
                <c:pt idx="32">
                  <c:v>123.89250425049278</c:v>
                </c:pt>
                <c:pt idx="33">
                  <c:v>130.51290030170617</c:v>
                </c:pt>
                <c:pt idx="34">
                  <c:v>132.37950924284812</c:v>
                </c:pt>
                <c:pt idx="35">
                  <c:v>137.36284550755627</c:v>
                </c:pt>
                <c:pt idx="36">
                  <c:v>138.75096397115507</c:v>
                </c:pt>
                <c:pt idx="37">
                  <c:v>125.60172094218888</c:v>
                </c:pt>
                <c:pt idx="38">
                  <c:v>113.14247831910467</c:v>
                </c:pt>
                <c:pt idx="39">
                  <c:v>119.53512913831136</c:v>
                </c:pt>
                <c:pt idx="40">
                  <c:v>123.33554313855461</c:v>
                </c:pt>
                <c:pt idx="41">
                  <c:v>123.71301394883199</c:v>
                </c:pt>
              </c:numCache>
            </c:numRef>
          </c:val>
          <c:smooth val="0"/>
          <c:extLst>
            <c:ext xmlns:c16="http://schemas.microsoft.com/office/drawing/2014/chart" uri="{C3380CC4-5D6E-409C-BE32-E72D297353CC}">
              <c16:uniqueId val="{00000002-75FE-42BB-BFC7-713A8C67BF99}"/>
            </c:ext>
          </c:extLst>
        </c:ser>
        <c:dLbls>
          <c:showLegendKey val="0"/>
          <c:showVal val="0"/>
          <c:showCatName val="0"/>
          <c:showSerName val="0"/>
          <c:showPercent val="0"/>
          <c:showBubbleSize val="0"/>
        </c:dLbls>
        <c:smooth val="0"/>
        <c:axId val="-603810144"/>
        <c:axId val="-603790016"/>
      </c:lineChart>
      <c:catAx>
        <c:axId val="-6038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790016"/>
        <c:crosses val="autoZero"/>
        <c:auto val="1"/>
        <c:lblAlgn val="ctr"/>
        <c:lblOffset val="100"/>
        <c:noMultiLvlLbl val="0"/>
      </c:catAx>
      <c:valAx>
        <c:axId val="-603790016"/>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2017 թ. հունվար =100</a:t>
                </a:r>
                <a:endParaRPr lang="en-US" sz="8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0144"/>
        <c:crosses val="autoZero"/>
        <c:crossBetween val="between"/>
      </c:valAx>
      <c:spPr>
        <a:noFill/>
        <a:ln>
          <a:noFill/>
        </a:ln>
        <a:effectLst/>
      </c:spPr>
    </c:plotArea>
    <c:legend>
      <c:legendPos val="b"/>
      <c:layout>
        <c:manualLayout>
          <c:xMode val="edge"/>
          <c:yMode val="edge"/>
          <c:x val="1.5918499878236868E-2"/>
          <c:y val="0.80658306600563756"/>
          <c:w val="0.93723489460724629"/>
          <c:h val="0.1769560286445675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2016</c:v>
                </c:pt>
                <c:pt idx="2">
                  <c:v>2020</c:v>
                </c:pt>
              </c:numCache>
            </c:numRef>
          </c:cat>
          <c:val>
            <c:numRef>
              <c:f>Sheet1!$B$2:$B$4</c:f>
              <c:numCache>
                <c:formatCode>General</c:formatCode>
                <c:ptCount val="3"/>
                <c:pt idx="0">
                  <c:v>22.7</c:v>
                </c:pt>
                <c:pt idx="1">
                  <c:v>7.8</c:v>
                </c:pt>
                <c:pt idx="2">
                  <c:v>8.7000000000000011</c:v>
                </c:pt>
              </c:numCache>
            </c:numRef>
          </c:val>
          <c:extLst>
            <c:ext xmlns:c16="http://schemas.microsoft.com/office/drawing/2014/chart" uri="{C3380CC4-5D6E-409C-BE32-E72D297353CC}">
              <c16:uniqueId val="{00000000-332F-4487-9946-16B9BCB1B8AC}"/>
            </c:ext>
          </c:extLst>
        </c:ser>
        <c:dLbls>
          <c:showLegendKey val="0"/>
          <c:showVal val="0"/>
          <c:showCatName val="0"/>
          <c:showSerName val="0"/>
          <c:showPercent val="0"/>
          <c:showBubbleSize val="0"/>
        </c:dLbls>
        <c:gapWidth val="219"/>
        <c:overlap val="-27"/>
        <c:axId val="-684515824"/>
        <c:axId val="-684506576"/>
      </c:barChart>
      <c:catAx>
        <c:axId val="-68451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06576"/>
        <c:crosses val="autoZero"/>
        <c:auto val="1"/>
        <c:lblAlgn val="ctr"/>
        <c:lblOffset val="100"/>
        <c:noMultiLvlLbl val="0"/>
      </c:catAx>
      <c:valAx>
        <c:axId val="-6845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5824"/>
        <c:crosses val="autoZero"/>
        <c:crossBetween val="between"/>
      </c:valAx>
      <c:spPr>
        <a:noFill/>
        <a:ln>
          <a:noFill/>
        </a:ln>
        <a:effectLst/>
      </c:spPr>
    </c:plotArea>
    <c:legend>
      <c:legendPos val="b"/>
      <c:layout>
        <c:manualLayout>
          <c:xMode val="edge"/>
          <c:yMode val="edge"/>
          <c:x val="2.3958333333333328E-2"/>
          <c:y val="0.8660704911886028"/>
          <c:w val="0.92604166666666665"/>
          <c:h val="0.11011998500187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0" i="0" baseline="0">
                <a:effectLst/>
              </a:rPr>
              <a:t>Հարկաբյուջետային քաղաքականությունը տարբեր երկրներում, </a:t>
            </a:r>
            <a:r>
              <a:rPr lang="en-US" sz="1000" b="0" i="0" baseline="0">
                <a:effectLst/>
              </a:rPr>
              <a:t>% </a:t>
            </a:r>
            <a:r>
              <a:rPr lang="hy-AM" sz="1000" b="0" i="0" baseline="0">
                <a:effectLst/>
              </a:rPr>
              <a:t>ՀՆԱ-ում</a:t>
            </a:r>
            <a:endParaRPr lang="en-US" sz="1000">
              <a:effectLst/>
            </a:endParaRPr>
          </a:p>
        </c:rich>
      </c:tx>
      <c:layout>
        <c:manualLayout>
          <c:xMode val="edge"/>
          <c:yMode val="edge"/>
          <c:x val="0.14153926071741077"/>
          <c:y val="2.7777777777777891E-2"/>
        </c:manualLayout>
      </c:layout>
      <c:overlay val="0"/>
      <c:spPr>
        <a:noFill/>
        <a:ln>
          <a:noFill/>
        </a:ln>
        <a:effectLst/>
      </c:spPr>
    </c:title>
    <c:autoTitleDeleted val="0"/>
    <c:plotArea>
      <c:layout>
        <c:manualLayout>
          <c:layoutTarget val="inner"/>
          <c:xMode val="edge"/>
          <c:yMode val="edge"/>
          <c:x val="0.28565943662246684"/>
          <c:y val="0.17343269591301089"/>
          <c:w val="0.65555815746080204"/>
          <c:h val="0.62240657417822776"/>
        </c:manualLayout>
      </c:layout>
      <c:barChart>
        <c:barDir val="bar"/>
        <c:grouping val="stacked"/>
        <c:varyColors val="0"/>
        <c:ser>
          <c:idx val="0"/>
          <c:order val="0"/>
          <c:tx>
            <c:strRef>
              <c:f>Sheet1!$B$1</c:f>
              <c:strCache>
                <c:ptCount val="1"/>
                <c:pt idx="0">
                  <c:v>Ծախսեր և հարկեր</c:v>
                </c:pt>
              </c:strCache>
            </c:strRef>
          </c:tx>
          <c:spPr>
            <a:solidFill>
              <a:schemeClr val="accent1"/>
            </a:solidFill>
            <a:ln>
              <a:noFill/>
            </a:ln>
            <a:effectLst/>
          </c:spPr>
          <c:invertIfNegative val="0"/>
          <c:cat>
            <c:strRef>
              <c:f>Sheet1!$A$2:$A$22</c:f>
              <c:strCache>
                <c:ptCount val="21"/>
                <c:pt idx="0">
                  <c:v>Հարավային Աֆրիկա</c:v>
                </c:pt>
                <c:pt idx="1">
                  <c:v>Հնդկաստան</c:v>
                </c:pt>
                <c:pt idx="2">
                  <c:v>Մեքսիկա</c:v>
                </c:pt>
                <c:pt idx="3">
                  <c:v>Սաուդյան Արաբիա</c:v>
                </c:pt>
                <c:pt idx="4">
                  <c:v>Ռուսաստան</c:v>
                </c:pt>
                <c:pt idx="5">
                  <c:v>Թուրքիա</c:v>
                </c:pt>
                <c:pt idx="6">
                  <c:v>Հայաստան</c:v>
                </c:pt>
                <c:pt idx="7">
                  <c:v>Արգենտինա</c:v>
                </c:pt>
                <c:pt idx="8">
                  <c:v>Չինաստան</c:v>
                </c:pt>
                <c:pt idx="9">
                  <c:v>Ինդոնեզիա</c:v>
                </c:pt>
                <c:pt idx="10">
                  <c:v>Բրազիլիա</c:v>
                </c:pt>
                <c:pt idx="11">
                  <c:v>Հրվ․ Կորեա</c:v>
                </c:pt>
                <c:pt idx="12">
                  <c:v>Կանադա</c:v>
                </c:pt>
                <c:pt idx="13">
                  <c:v>Իսպանիա</c:v>
                </c:pt>
                <c:pt idx="14">
                  <c:v>ԱՄՆ</c:v>
                </c:pt>
                <c:pt idx="15">
                  <c:v>Ավստրալիա</c:v>
                </c:pt>
                <c:pt idx="16">
                  <c:v>Ֆրանսիա</c:v>
                </c:pt>
                <c:pt idx="17">
                  <c:v>Մեծ Բրիտանիա</c:v>
                </c:pt>
                <c:pt idx="18">
                  <c:v>Ճապոնիա</c:v>
                </c:pt>
                <c:pt idx="19">
                  <c:v>Իտալիա</c:v>
                </c:pt>
                <c:pt idx="20">
                  <c:v>Գերմանիա</c:v>
                </c:pt>
              </c:strCache>
            </c:strRef>
          </c:cat>
          <c:val>
            <c:numRef>
              <c:f>Sheet1!$B$2:$B$22</c:f>
              <c:numCache>
                <c:formatCode>0.0</c:formatCode>
                <c:ptCount val="21"/>
                <c:pt idx="0">
                  <c:v>0</c:v>
                </c:pt>
                <c:pt idx="1">
                  <c:v>0.72556574584184441</c:v>
                </c:pt>
                <c:pt idx="2">
                  <c:v>0.76612654001318836</c:v>
                </c:pt>
                <c:pt idx="3">
                  <c:v>0</c:v>
                </c:pt>
                <c:pt idx="4">
                  <c:v>0.87793918665669868</c:v>
                </c:pt>
                <c:pt idx="5">
                  <c:v>1.6174138778722653</c:v>
                </c:pt>
                <c:pt idx="6">
                  <c:v>0.9</c:v>
                </c:pt>
                <c:pt idx="7">
                  <c:v>1.1970937640177095</c:v>
                </c:pt>
                <c:pt idx="8">
                  <c:v>2.4932150776650226</c:v>
                </c:pt>
                <c:pt idx="9">
                  <c:v>1.7654965803765208</c:v>
                </c:pt>
                <c:pt idx="10">
                  <c:v>2.8925069055619068</c:v>
                </c:pt>
                <c:pt idx="11">
                  <c:v>1.5344101930878902</c:v>
                </c:pt>
                <c:pt idx="12">
                  <c:v>5.1703274727200439</c:v>
                </c:pt>
                <c:pt idx="13">
                  <c:v>1.2236667313062286</c:v>
                </c:pt>
                <c:pt idx="14">
                  <c:v>6.8753122848324937</c:v>
                </c:pt>
                <c:pt idx="15">
                  <c:v>10.614075237679117</c:v>
                </c:pt>
                <c:pt idx="16">
                  <c:v>0.73389539043169338</c:v>
                </c:pt>
                <c:pt idx="17">
                  <c:v>3.0884455536713382</c:v>
                </c:pt>
                <c:pt idx="18">
                  <c:v>10.028873795515821</c:v>
                </c:pt>
                <c:pt idx="19">
                  <c:v>1.2234776984094482</c:v>
                </c:pt>
                <c:pt idx="20">
                  <c:v>4.3976580875126814</c:v>
                </c:pt>
              </c:numCache>
            </c:numRef>
          </c:val>
          <c:extLst>
            <c:ext xmlns:c16="http://schemas.microsoft.com/office/drawing/2014/chart" uri="{C3380CC4-5D6E-409C-BE32-E72D297353CC}">
              <c16:uniqueId val="{00000000-3261-4447-A9BF-78AA740385ED}"/>
            </c:ext>
          </c:extLst>
        </c:ser>
        <c:ser>
          <c:idx val="1"/>
          <c:order val="1"/>
          <c:tx>
            <c:strRef>
              <c:f>Sheet1!$C$1</c:f>
              <c:strCache>
                <c:ptCount val="1"/>
                <c:pt idx="0">
                  <c:v>Պակասուրդի գործառնություններ և երաշխիքներ</c:v>
                </c:pt>
              </c:strCache>
            </c:strRef>
          </c:tx>
          <c:spPr>
            <a:solidFill>
              <a:schemeClr val="accent2"/>
            </a:solidFill>
            <a:ln>
              <a:noFill/>
            </a:ln>
            <a:effectLst/>
          </c:spPr>
          <c:invertIfNegative val="0"/>
          <c:cat>
            <c:strRef>
              <c:f>Sheet1!$A$2:$A$22</c:f>
              <c:strCache>
                <c:ptCount val="21"/>
                <c:pt idx="0">
                  <c:v>Հարավային Աֆրիկա</c:v>
                </c:pt>
                <c:pt idx="1">
                  <c:v>Հնդկաստան</c:v>
                </c:pt>
                <c:pt idx="2">
                  <c:v>Մեքսիկա</c:v>
                </c:pt>
                <c:pt idx="3">
                  <c:v>Սաուդյան Արաբիա</c:v>
                </c:pt>
                <c:pt idx="4">
                  <c:v>Ռուսաստան</c:v>
                </c:pt>
                <c:pt idx="5">
                  <c:v>Թուրքիա</c:v>
                </c:pt>
                <c:pt idx="6">
                  <c:v>Հայաստան</c:v>
                </c:pt>
                <c:pt idx="7">
                  <c:v>Արգենտինա</c:v>
                </c:pt>
                <c:pt idx="8">
                  <c:v>Չինաստան</c:v>
                </c:pt>
                <c:pt idx="9">
                  <c:v>Ինդոնեզիա</c:v>
                </c:pt>
                <c:pt idx="10">
                  <c:v>Բրազիլիա</c:v>
                </c:pt>
                <c:pt idx="11">
                  <c:v>Հրվ․ Կորեա</c:v>
                </c:pt>
                <c:pt idx="12">
                  <c:v>Կանադա</c:v>
                </c:pt>
                <c:pt idx="13">
                  <c:v>Իսպանիա</c:v>
                </c:pt>
                <c:pt idx="14">
                  <c:v>ԱՄՆ</c:v>
                </c:pt>
                <c:pt idx="15">
                  <c:v>Ավստրալիա</c:v>
                </c:pt>
                <c:pt idx="16">
                  <c:v>Ֆրանսիա</c:v>
                </c:pt>
                <c:pt idx="17">
                  <c:v>Մեծ Բրիտանիա</c:v>
                </c:pt>
                <c:pt idx="18">
                  <c:v>Ճապոնիա</c:v>
                </c:pt>
                <c:pt idx="19">
                  <c:v>Իտալիա</c:v>
                </c:pt>
                <c:pt idx="20">
                  <c:v>Գերմանիա</c:v>
                </c:pt>
              </c:strCache>
            </c:strRef>
          </c:cat>
          <c:val>
            <c:numRef>
              <c:f>Sheet1!$C$2:$C$22</c:f>
              <c:numCache>
                <c:formatCode>0.0</c:formatCode>
                <c:ptCount val="21"/>
                <c:pt idx="0">
                  <c:v>0.61575870309289982</c:v>
                </c:pt>
                <c:pt idx="1">
                  <c:v>0</c:v>
                </c:pt>
                <c:pt idx="2">
                  <c:v>0.3192193916721619</c:v>
                </c:pt>
                <c:pt idx="3">
                  <c:v>1.2367725473058317</c:v>
                </c:pt>
                <c:pt idx="4">
                  <c:v>0.55602815154924168</c:v>
                </c:pt>
                <c:pt idx="5">
                  <c:v>0.53913795929075459</c:v>
                </c:pt>
                <c:pt idx="6">
                  <c:v>1.4</c:v>
                </c:pt>
                <c:pt idx="7">
                  <c:v>1.1970937640177095</c:v>
                </c:pt>
                <c:pt idx="8">
                  <c:v>0</c:v>
                </c:pt>
                <c:pt idx="9">
                  <c:v>0.91634770607777905</c:v>
                </c:pt>
                <c:pt idx="10">
                  <c:v>4.1797328526297797</c:v>
                </c:pt>
                <c:pt idx="11">
                  <c:v>6.3933758045328783</c:v>
                </c:pt>
                <c:pt idx="12">
                  <c:v>3.3457168762690372</c:v>
                </c:pt>
                <c:pt idx="13">
                  <c:v>9.7893338504498253</c:v>
                </c:pt>
                <c:pt idx="14">
                  <c:v>4.2336152348896894</c:v>
                </c:pt>
                <c:pt idx="15">
                  <c:v>1.8819282336310497</c:v>
                </c:pt>
                <c:pt idx="16">
                  <c:v>13.877294655435648</c:v>
                </c:pt>
                <c:pt idx="17">
                  <c:v>15.679800503254485</c:v>
                </c:pt>
                <c:pt idx="18">
                  <c:v>10.445166670046721</c:v>
                </c:pt>
                <c:pt idx="19">
                  <c:v>32.422159007850489</c:v>
                </c:pt>
                <c:pt idx="20">
                  <c:v>29.584245315994373</c:v>
                </c:pt>
              </c:numCache>
            </c:numRef>
          </c:val>
          <c:extLst>
            <c:ext xmlns:c16="http://schemas.microsoft.com/office/drawing/2014/chart" uri="{C3380CC4-5D6E-409C-BE32-E72D297353CC}">
              <c16:uniqueId val="{00000001-3261-4447-A9BF-78AA740385ED}"/>
            </c:ext>
          </c:extLst>
        </c:ser>
        <c:dLbls>
          <c:showLegendKey val="0"/>
          <c:showVal val="0"/>
          <c:showCatName val="0"/>
          <c:showSerName val="0"/>
          <c:showPercent val="0"/>
          <c:showBubbleSize val="0"/>
        </c:dLbls>
        <c:gapWidth val="54"/>
        <c:overlap val="100"/>
        <c:axId val="-684504400"/>
        <c:axId val="-684503856"/>
      </c:barChart>
      <c:catAx>
        <c:axId val="-68450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84503856"/>
        <c:crosses val="autoZero"/>
        <c:auto val="1"/>
        <c:lblAlgn val="ctr"/>
        <c:lblOffset val="100"/>
        <c:noMultiLvlLbl val="0"/>
      </c:catAx>
      <c:valAx>
        <c:axId val="-684503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04400"/>
        <c:crosses val="autoZero"/>
        <c:crossBetween val="between"/>
      </c:valAx>
      <c:spPr>
        <a:noFill/>
        <a:ln>
          <a:noFill/>
        </a:ln>
        <a:effectLst/>
      </c:spPr>
    </c:plotArea>
    <c:legend>
      <c:legendPos val="b"/>
      <c:layout>
        <c:manualLayout>
          <c:xMode val="edge"/>
          <c:yMode val="edge"/>
          <c:x val="5.6738003903358356E-2"/>
          <c:y val="0.86061367329083993"/>
          <c:w val="0.6685766277356594"/>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100" b="1" i="1" u="none" strike="noStrike" baseline="0">
                <a:effectLst/>
              </a:rPr>
              <a:t>Գծապատկեր 4.1․1. </a:t>
            </a:r>
            <a:r>
              <a:rPr lang="hy-AM" sz="1000" b="1">
                <a:effectLst/>
              </a:rPr>
              <a:t>2021-2023թթ․ վարկային,</a:t>
            </a:r>
            <a:r>
              <a:rPr lang="hy-AM" sz="1000" b="1" baseline="0">
                <a:effectLst/>
              </a:rPr>
              <a:t> դրամաշնորհային միջոցների հաշվին ֆինանսավորումը, կշիռը ՀՆԱ-ում, կշիռը ընդամենը ծախսերում</a:t>
            </a:r>
            <a:endParaRPr lang="en-US" sz="1000" b="1">
              <a:effectLst/>
            </a:endParaRPr>
          </a:p>
        </c:rich>
      </c:tx>
      <c:layout>
        <c:manualLayout>
          <c:xMode val="edge"/>
          <c:yMode val="edge"/>
          <c:x val="0.15093736812310238"/>
          <c:y val="0"/>
        </c:manualLayout>
      </c:layout>
      <c:overlay val="0"/>
      <c:spPr>
        <a:noFill/>
        <a:ln>
          <a:noFill/>
        </a:ln>
        <a:effectLst/>
      </c:spPr>
    </c:title>
    <c:autoTitleDeleted val="0"/>
    <c:plotArea>
      <c:layout>
        <c:manualLayout>
          <c:layoutTarget val="inner"/>
          <c:xMode val="edge"/>
          <c:yMode val="edge"/>
          <c:x val="0.14820625546806662"/>
          <c:y val="0.17171296296296312"/>
          <c:w val="0.75591911607398599"/>
          <c:h val="0.56377301369926802"/>
        </c:manualLayout>
      </c:layout>
      <c:barChart>
        <c:barDir val="col"/>
        <c:grouping val="clustered"/>
        <c:varyColors val="0"/>
        <c:ser>
          <c:idx val="0"/>
          <c:order val="0"/>
          <c:tx>
            <c:strRef>
              <c:f>'[վարկ, գրանտ գրաֆիկ 17.07 (1) (1) (1).xlsx]Sheet2'!$C$9</c:f>
              <c:strCache>
                <c:ptCount val="1"/>
                <c:pt idx="0">
                  <c:v>վարկ</c:v>
                </c:pt>
              </c:strCache>
            </c:strRef>
          </c:tx>
          <c:spPr>
            <a:solidFill>
              <a:schemeClr val="accent1"/>
            </a:solidFill>
            <a:ln>
              <a:noFill/>
            </a:ln>
            <a:effectLst/>
          </c:spPr>
          <c:invertIfNegative val="0"/>
          <c:cat>
            <c:numRef>
              <c:f>'[վարկ, գրանտ գրաֆիկ 17.07 (1) (1) (1).xlsx]Sheet2'!$D$8:$G$8</c:f>
              <c:numCache>
                <c:formatCode>General</c:formatCode>
                <c:ptCount val="4"/>
                <c:pt idx="0">
                  <c:v>2020</c:v>
                </c:pt>
                <c:pt idx="1">
                  <c:v>2021</c:v>
                </c:pt>
                <c:pt idx="2">
                  <c:v>2022</c:v>
                </c:pt>
                <c:pt idx="3">
                  <c:v>2023</c:v>
                </c:pt>
              </c:numCache>
            </c:numRef>
          </c:cat>
          <c:val>
            <c:numRef>
              <c:f>'[վարկ, գրանտ գրաֆիկ 17.07 (1) (1) (1).xlsx]Sheet2'!$D$9:$G$9</c:f>
              <c:numCache>
                <c:formatCode>_(* #,##0.0_);_(* \(#,##0.0\);_(* "-"??_);_(@_)</c:formatCode>
                <c:ptCount val="4"/>
                <c:pt idx="0">
                  <c:v>171986.49539999999</c:v>
                </c:pt>
                <c:pt idx="1">
                  <c:v>137451.76009999998</c:v>
                </c:pt>
                <c:pt idx="2">
                  <c:v>166926.04509999999</c:v>
                </c:pt>
                <c:pt idx="3">
                  <c:v>61154.047300000006</c:v>
                </c:pt>
              </c:numCache>
            </c:numRef>
          </c:val>
          <c:extLst>
            <c:ext xmlns:c16="http://schemas.microsoft.com/office/drawing/2014/chart" uri="{C3380CC4-5D6E-409C-BE32-E72D297353CC}">
              <c16:uniqueId val="{00000000-7E00-40EC-A1D5-FCEAC4C4C426}"/>
            </c:ext>
          </c:extLst>
        </c:ser>
        <c:ser>
          <c:idx val="1"/>
          <c:order val="1"/>
          <c:tx>
            <c:strRef>
              <c:f>'[վարկ, գրանտ գրաֆիկ 17.07 (1) (1) (1).xlsx]Sheet2'!$C$10</c:f>
              <c:strCache>
                <c:ptCount val="1"/>
                <c:pt idx="0">
                  <c:v>դրամաշնորհ</c:v>
                </c:pt>
              </c:strCache>
            </c:strRef>
          </c:tx>
          <c:spPr>
            <a:solidFill>
              <a:schemeClr val="accent2"/>
            </a:solidFill>
            <a:ln>
              <a:noFill/>
            </a:ln>
            <a:effectLst/>
          </c:spPr>
          <c:invertIfNegative val="0"/>
          <c:cat>
            <c:numRef>
              <c:f>'[վարկ, գրանտ գրաֆիկ 17.07 (1) (1) (1).xlsx]Sheet2'!$D$8:$G$8</c:f>
              <c:numCache>
                <c:formatCode>General</c:formatCode>
                <c:ptCount val="4"/>
                <c:pt idx="0">
                  <c:v>2020</c:v>
                </c:pt>
                <c:pt idx="1">
                  <c:v>2021</c:v>
                </c:pt>
                <c:pt idx="2">
                  <c:v>2022</c:v>
                </c:pt>
                <c:pt idx="3">
                  <c:v>2023</c:v>
                </c:pt>
              </c:numCache>
            </c:numRef>
          </c:cat>
          <c:val>
            <c:numRef>
              <c:f>'[վարկ, գրանտ գրաֆիկ 17.07 (1) (1) (1).xlsx]Sheet2'!$D$10:$G$10</c:f>
              <c:numCache>
                <c:formatCode>_(* #,##0.0_);_(* \(#,##0.0\);_(* "-"??_);_(@_)</c:formatCode>
                <c:ptCount val="4"/>
                <c:pt idx="0">
                  <c:v>27808.2183</c:v>
                </c:pt>
                <c:pt idx="1">
                  <c:v>21035.355299999996</c:v>
                </c:pt>
                <c:pt idx="2">
                  <c:v>14597.7577</c:v>
                </c:pt>
                <c:pt idx="3">
                  <c:v>7084.0722000000014</c:v>
                </c:pt>
              </c:numCache>
            </c:numRef>
          </c:val>
          <c:extLst>
            <c:ext xmlns:c16="http://schemas.microsoft.com/office/drawing/2014/chart" uri="{C3380CC4-5D6E-409C-BE32-E72D297353CC}">
              <c16:uniqueId val="{00000001-7E00-40EC-A1D5-FCEAC4C4C426}"/>
            </c:ext>
          </c:extLst>
        </c:ser>
        <c:dLbls>
          <c:showLegendKey val="0"/>
          <c:showVal val="0"/>
          <c:showCatName val="0"/>
          <c:showSerName val="0"/>
          <c:showPercent val="0"/>
          <c:showBubbleSize val="0"/>
        </c:dLbls>
        <c:gapWidth val="219"/>
        <c:axId val="-684514736"/>
        <c:axId val="-684502224"/>
      </c:barChart>
      <c:lineChart>
        <c:grouping val="standard"/>
        <c:varyColors val="0"/>
        <c:ser>
          <c:idx val="2"/>
          <c:order val="2"/>
          <c:tx>
            <c:strRef>
              <c:f>'[վարկ, գրանտ գրաֆիկ 17.07 (1) (1) (1).xlsx]Sheet2'!$C$11</c:f>
              <c:strCache>
                <c:ptCount val="1"/>
                <c:pt idx="0">
                  <c:v>տես կշիռ ընդամենը ծախսերում</c:v>
                </c:pt>
              </c:strCache>
            </c:strRef>
          </c:tx>
          <c:spPr>
            <a:ln w="28575" cap="rnd">
              <a:solidFill>
                <a:schemeClr val="accent3"/>
              </a:solidFill>
              <a:round/>
            </a:ln>
            <a:effectLst/>
          </c:spPr>
          <c:marker>
            <c:symbol val="none"/>
          </c:marker>
          <c:cat>
            <c:numRef>
              <c:f>'[վարկ, գրանտ գրաֆիկ 17.07 (1) (1) (1).xlsx]Sheet2'!$D$8:$G$8</c:f>
              <c:numCache>
                <c:formatCode>General</c:formatCode>
                <c:ptCount val="4"/>
                <c:pt idx="0">
                  <c:v>2020</c:v>
                </c:pt>
                <c:pt idx="1">
                  <c:v>2021</c:v>
                </c:pt>
                <c:pt idx="2">
                  <c:v>2022</c:v>
                </c:pt>
                <c:pt idx="3">
                  <c:v>2023</c:v>
                </c:pt>
              </c:numCache>
            </c:numRef>
          </c:cat>
          <c:val>
            <c:numRef>
              <c:f>'[վարկ, գրանտ գրաֆիկ 17.07 (1) (1) (1).xlsx]Sheet2'!$D$11:$G$11</c:f>
              <c:numCache>
                <c:formatCode>0.0%</c:formatCode>
                <c:ptCount val="4"/>
                <c:pt idx="0">
                  <c:v>0.10766558378669792</c:v>
                </c:pt>
                <c:pt idx="1">
                  <c:v>8.4346021335799548E-2</c:v>
                </c:pt>
                <c:pt idx="2">
                  <c:v>8.9591762278819945E-2</c:v>
                </c:pt>
                <c:pt idx="3">
                  <c:v>3.0444108689217719E-2</c:v>
                </c:pt>
              </c:numCache>
            </c:numRef>
          </c:val>
          <c:smooth val="0"/>
          <c:extLst>
            <c:ext xmlns:c16="http://schemas.microsoft.com/office/drawing/2014/chart" uri="{C3380CC4-5D6E-409C-BE32-E72D297353CC}">
              <c16:uniqueId val="{00000002-7E00-40EC-A1D5-FCEAC4C4C426}"/>
            </c:ext>
          </c:extLst>
        </c:ser>
        <c:ser>
          <c:idx val="3"/>
          <c:order val="3"/>
          <c:tx>
            <c:strRef>
              <c:f>'[վարկ, գրանտ գրաֆիկ 17.07 (1) (1) (1).xlsx]Sheet2'!$C$12</c:f>
              <c:strCache>
                <c:ptCount val="1"/>
                <c:pt idx="0">
                  <c:v>տես կշիռ ՀՆԱ-ում</c:v>
                </c:pt>
              </c:strCache>
            </c:strRef>
          </c:tx>
          <c:spPr>
            <a:ln w="28575" cap="rnd">
              <a:solidFill>
                <a:schemeClr val="accent4"/>
              </a:solidFill>
              <a:round/>
            </a:ln>
            <a:effectLst/>
          </c:spPr>
          <c:marker>
            <c:symbol val="none"/>
          </c:marker>
          <c:cat>
            <c:numRef>
              <c:f>'[վարկ, գրանտ գրաֆիկ 17.07 (1) (1) (1).xlsx]Sheet2'!$D$8:$G$8</c:f>
              <c:numCache>
                <c:formatCode>General</c:formatCode>
                <c:ptCount val="4"/>
                <c:pt idx="0">
                  <c:v>2020</c:v>
                </c:pt>
                <c:pt idx="1">
                  <c:v>2021</c:v>
                </c:pt>
                <c:pt idx="2">
                  <c:v>2022</c:v>
                </c:pt>
                <c:pt idx="3">
                  <c:v>2023</c:v>
                </c:pt>
              </c:numCache>
            </c:numRef>
          </c:cat>
          <c:val>
            <c:numRef>
              <c:f>'[վարկ, գրանտ գրաֆիկ 17.07 (1) (1) (1).xlsx]Sheet2'!$D$12:$G$12</c:f>
              <c:numCache>
                <c:formatCode>0.0%</c:formatCode>
                <c:ptCount val="4"/>
                <c:pt idx="0">
                  <c:v>3.0713781299843798E-2</c:v>
                </c:pt>
                <c:pt idx="1">
                  <c:v>2.2187862089565767E-2</c:v>
                </c:pt>
                <c:pt idx="2">
                  <c:v>2.3113752986998838E-2</c:v>
                </c:pt>
                <c:pt idx="3">
                  <c:v>7.9508567435928133E-3</c:v>
                </c:pt>
              </c:numCache>
            </c:numRef>
          </c:val>
          <c:smooth val="0"/>
          <c:extLst>
            <c:ext xmlns:c16="http://schemas.microsoft.com/office/drawing/2014/chart" uri="{C3380CC4-5D6E-409C-BE32-E72D297353CC}">
              <c16:uniqueId val="{00000003-7E00-40EC-A1D5-FCEAC4C4C426}"/>
            </c:ext>
          </c:extLst>
        </c:ser>
        <c:dLbls>
          <c:showLegendKey val="0"/>
          <c:showVal val="0"/>
          <c:showCatName val="0"/>
          <c:showSerName val="0"/>
          <c:showPercent val="0"/>
          <c:showBubbleSize val="0"/>
        </c:dLbls>
        <c:marker val="1"/>
        <c:smooth val="0"/>
        <c:axId val="-684500592"/>
        <c:axId val="-684521264"/>
      </c:lineChart>
      <c:catAx>
        <c:axId val="-68451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02224"/>
        <c:crosses val="autoZero"/>
        <c:auto val="1"/>
        <c:lblAlgn val="ctr"/>
        <c:lblOffset val="100"/>
        <c:noMultiLvlLbl val="0"/>
      </c:catAx>
      <c:valAx>
        <c:axId val="-684502224"/>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14736"/>
        <c:crosses val="autoZero"/>
        <c:crossBetween val="between"/>
        <c:majorUnit val="50000"/>
      </c:valAx>
      <c:valAx>
        <c:axId val="-6845212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500592"/>
        <c:crosses val="max"/>
        <c:crossBetween val="between"/>
        <c:majorUnit val="5.0000000000000024E-2"/>
      </c:valAx>
      <c:catAx>
        <c:axId val="-684500592"/>
        <c:scaling>
          <c:orientation val="minMax"/>
        </c:scaling>
        <c:delete val="1"/>
        <c:axPos val="b"/>
        <c:numFmt formatCode="General" sourceLinked="1"/>
        <c:majorTickMark val="out"/>
        <c:minorTickMark val="none"/>
        <c:tickLblPos val="none"/>
        <c:crossAx val="-684521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ՄԺԾԾ 2020-2021 հաստատված*</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2021թ</c:v>
                </c:pt>
                <c:pt idx="1">
                  <c:v>2022թ</c:v>
                </c:pt>
                <c:pt idx="2">
                  <c:v>2023թ</c:v>
                </c:pt>
              </c:strCache>
            </c:strRef>
          </c:cat>
          <c:val>
            <c:numRef>
              <c:f>Sheet1!$B$2:$D$2</c:f>
              <c:numCache>
                <c:formatCode>_(* #,##0_);_(* \(#,##0\);_(* "-"??_);_(@_)</c:formatCode>
                <c:ptCount val="3"/>
                <c:pt idx="0">
                  <c:v>2027.7</c:v>
                </c:pt>
                <c:pt idx="1">
                  <c:v>2235.5</c:v>
                </c:pt>
              </c:numCache>
            </c:numRef>
          </c:val>
          <c:extLst>
            <c:ext xmlns:c16="http://schemas.microsoft.com/office/drawing/2014/chart" uri="{C3380CC4-5D6E-409C-BE32-E72D297353CC}">
              <c16:uniqueId val="{00000000-7511-4948-9054-40E2AB681F68}"/>
            </c:ext>
          </c:extLst>
        </c:ser>
        <c:ser>
          <c:idx val="1"/>
          <c:order val="1"/>
          <c:tx>
            <c:strRef>
              <c:f>Sheet1!$A$3</c:f>
              <c:strCache>
                <c:ptCount val="1"/>
                <c:pt idx="0">
                  <c:v>2021-2023թթ. ՄԺԾԾ նախագիծ</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2021թ</c:v>
                </c:pt>
                <c:pt idx="1">
                  <c:v>2022թ</c:v>
                </c:pt>
                <c:pt idx="2">
                  <c:v>2023թ</c:v>
                </c:pt>
              </c:strCache>
            </c:strRef>
          </c:cat>
          <c:val>
            <c:numRef>
              <c:f>Sheet1!$B$3:$D$3</c:f>
              <c:numCache>
                <c:formatCode>0.0</c:formatCode>
                <c:ptCount val="3"/>
                <c:pt idx="0">
                  <c:v>1879</c:v>
                </c:pt>
                <c:pt idx="1">
                  <c:v>2026.1</c:v>
                </c:pt>
                <c:pt idx="2">
                  <c:v>2241.4</c:v>
                </c:pt>
              </c:numCache>
            </c:numRef>
          </c:val>
          <c:extLst>
            <c:ext xmlns:c16="http://schemas.microsoft.com/office/drawing/2014/chart" uri="{C3380CC4-5D6E-409C-BE32-E72D297353CC}">
              <c16:uniqueId val="{00000001-7511-4948-9054-40E2AB681F68}"/>
            </c:ext>
          </c:extLst>
        </c:ser>
        <c:ser>
          <c:idx val="2"/>
          <c:order val="2"/>
          <c:tx>
            <c:strRef>
              <c:f>Sheet1!$A$4</c:f>
              <c:strCache>
                <c:ptCount val="1"/>
                <c:pt idx="0">
                  <c:v>տարբերություն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2021թ</c:v>
                </c:pt>
                <c:pt idx="1">
                  <c:v>2022թ</c:v>
                </c:pt>
                <c:pt idx="2">
                  <c:v>2023թ</c:v>
                </c:pt>
              </c:strCache>
            </c:strRef>
          </c:cat>
          <c:val>
            <c:numRef>
              <c:f>Sheet1!$B$4:$D$4</c:f>
              <c:numCache>
                <c:formatCode>0.0</c:formatCode>
                <c:ptCount val="3"/>
                <c:pt idx="0">
                  <c:v>-148.70000000000005</c:v>
                </c:pt>
                <c:pt idx="1">
                  <c:v>-209.40000000000009</c:v>
                </c:pt>
              </c:numCache>
            </c:numRef>
          </c:val>
          <c:extLst>
            <c:ext xmlns:c16="http://schemas.microsoft.com/office/drawing/2014/chart" uri="{C3380CC4-5D6E-409C-BE32-E72D297353CC}">
              <c16:uniqueId val="{00000002-7511-4948-9054-40E2AB681F68}"/>
            </c:ext>
          </c:extLst>
        </c:ser>
        <c:dLbls>
          <c:showLegendKey val="0"/>
          <c:showVal val="0"/>
          <c:showCatName val="0"/>
          <c:showSerName val="0"/>
          <c:showPercent val="0"/>
          <c:showBubbleSize val="0"/>
        </c:dLbls>
        <c:gapWidth val="100"/>
        <c:overlap val="-24"/>
        <c:axId val="-684498960"/>
        <c:axId val="-684511472"/>
      </c:barChart>
      <c:catAx>
        <c:axId val="-684498960"/>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684511472"/>
        <c:crosses val="autoZero"/>
        <c:auto val="1"/>
        <c:lblAlgn val="ctr"/>
        <c:lblOffset val="100"/>
        <c:noMultiLvlLbl val="0"/>
      </c:catAx>
      <c:valAx>
        <c:axId val="-684511472"/>
        <c:scaling>
          <c:orientation val="minMax"/>
        </c:scaling>
        <c:delete val="0"/>
        <c:axPos val="l"/>
        <c:majorGridlines>
          <c:spPr>
            <a:ln w="9268" cap="flat" cmpd="sng" algn="ctr">
              <a:solidFill>
                <a:schemeClr val="tx2">
                  <a:lumMod val="15000"/>
                  <a:lumOff val="85000"/>
                </a:schemeClr>
              </a:solidFill>
              <a:round/>
            </a:ln>
            <a:effectLst/>
          </c:spPr>
        </c:majorGridlines>
        <c:numFmt formatCode="_(* #,##0_);_(* \(#,##0\);_(* &quot;-&quot;??_);_(@_)"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684498960"/>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77E-2"/>
          <c:y val="0.91527637598916056"/>
          <c:w val="0.9"/>
          <c:h val="6.6240697468926135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1468633988331"/>
          <c:y val="0.11871866893831259"/>
          <c:w val="0.67531720697075071"/>
          <c:h val="0.87672760203220268"/>
        </c:manualLayout>
      </c:layout>
      <c:doughnutChart>
        <c:varyColors val="1"/>
        <c:ser>
          <c:idx val="0"/>
          <c:order val="0"/>
          <c:tx>
            <c:strRef>
              <c:f>'Gorcarakan (2)'!$C$5</c:f>
              <c:strCache>
                <c:ptCount val="1"/>
                <c:pt idx="0">
                  <c:v>2021 թ.</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E8-4022-98C4-BA4B7F59FE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E8-4022-98C4-BA4B7F59FE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E8-4022-98C4-BA4B7F59FE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E8-4022-98C4-BA4B7F59FE7A}"/>
              </c:ext>
            </c:extLst>
          </c:dPt>
          <c:dPt>
            <c:idx val="4"/>
            <c:bubble3D val="0"/>
            <c:spPr>
              <a:solidFill>
                <a:schemeClr val="accent5"/>
              </a:solidFill>
              <a:effectLst/>
            </c:spPr>
            <c:extLst>
              <c:ext xmlns:c16="http://schemas.microsoft.com/office/drawing/2014/chart" uri="{C3380CC4-5D6E-409C-BE32-E72D297353CC}">
                <c16:uniqueId val="{00000009-47E8-4022-98C4-BA4B7F59FE7A}"/>
              </c:ext>
            </c:extLst>
          </c:dPt>
          <c:dPt>
            <c:idx val="5"/>
            <c:bubble3D val="0"/>
            <c:spPr>
              <a:solidFill>
                <a:schemeClr val="accent6"/>
              </a:solidFill>
              <a:ln w="19050">
                <a:solidFill>
                  <a:schemeClr val="tx1"/>
                </a:solidFill>
              </a:ln>
              <a:effectLst/>
            </c:spPr>
            <c:extLst>
              <c:ext xmlns:c16="http://schemas.microsoft.com/office/drawing/2014/chart" uri="{C3380CC4-5D6E-409C-BE32-E72D297353CC}">
                <c16:uniqueId val="{0000000B-47E8-4022-98C4-BA4B7F59FE7A}"/>
              </c:ext>
            </c:extLst>
          </c:dPt>
          <c:dLbls>
            <c:dLbl>
              <c:idx val="0"/>
              <c:layout>
                <c:manualLayout>
                  <c:x val="0.12805183135891787"/>
                  <c:y val="-7.2523215299841903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E8-4022-98C4-BA4B7F59FE7A}"/>
                </c:ext>
              </c:extLst>
            </c:dLbl>
            <c:dLbl>
              <c:idx val="1"/>
              <c:layout>
                <c:manualLayout>
                  <c:x val="0.17794518928377207"/>
                  <c:y val="1.2303725192245716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E8-4022-98C4-BA4B7F59FE7A}"/>
                </c:ext>
              </c:extLst>
            </c:dLbl>
            <c:dLbl>
              <c:idx val="2"/>
              <c:layout>
                <c:manualLayout>
                  <c:x val="-0.12600931640301719"/>
                  <c:y val="2.5974121655845509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E8-4022-98C4-BA4B7F59FE7A}"/>
                </c:ext>
              </c:extLst>
            </c:dLbl>
            <c:dLbl>
              <c:idx val="3"/>
              <c:layout>
                <c:manualLayout>
                  <c:x val="-0.13342413279421164"/>
                  <c:y val="-8.7155070528464718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E8-4022-98C4-BA4B7F59FE7A}"/>
                </c:ext>
              </c:extLst>
            </c:dLbl>
            <c:dLbl>
              <c:idx val="4"/>
              <c:layout>
                <c:manualLayout>
                  <c:x val="-8.9528268425906291E-2"/>
                  <c:y val="-7.988825958158739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7E8-4022-98C4-BA4B7F59FE7A}"/>
                </c:ext>
              </c:extLst>
            </c:dLbl>
            <c:dLbl>
              <c:idx val="5"/>
              <c:layout>
                <c:manualLayout>
                  <c:x val="-1.545955404223177E-3"/>
                  <c:y val="-0.10160826387929578"/>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E8-4022-98C4-BA4B7F59FE7A}"/>
                </c:ext>
              </c:extLst>
            </c:dLbl>
            <c:dLbl>
              <c:idx val="6"/>
              <c:layout>
                <c:manualLayout>
                  <c:x val="-0.10401030952212055"/>
                  <c:y val="-5.655538671701126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7E8-4022-98C4-BA4B7F59FE7A}"/>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'Gorcarakan (2)'!$B$6:$B$11</c:f>
              <c:strCache>
                <c:ptCount val="6"/>
                <c:pt idx="0">
                  <c:v>ՍՈՑԻԱԼԱԿԱՆ ՈԼՈՐՏ</c:v>
                </c:pt>
                <c:pt idx="1">
                  <c:v> ՏՆՏԵՍԱԿԱՆ ՈԼՈՐՏ</c:v>
                </c:pt>
                <c:pt idx="2">
                  <c:v>ՊԱՇՏՊԱՆՈՒԹՅՈՒՆ, ՀԱՍԱՐԱԿԱԿԱՆ ԿԱՐԳ,  ԱՆՎՏԱՆԳՈՒԹՅՈՒՆ ԵՎ ԴԱՏԱԿԱՆ ԳՈՐԾՈՒՆԵՈՒԹՅՈՒՆ</c:v>
                </c:pt>
                <c:pt idx="3">
                  <c:v> ԸՆԴՀԱՆՈՒՐ ԲՆՈՒՅԹԻ ՀԱՆՐԱՅԻՆ ԾԱՌԱՅՈՒԹՅՈՒՆՆԵՐ</c:v>
                </c:pt>
                <c:pt idx="4">
                  <c:v>ՊԱՐՏՔԻ ՍՊԱՍԱՐԿՈՒՄ</c:v>
                </c:pt>
                <c:pt idx="5">
                  <c:v> ՀԻՄՆԱԿԱՆ ԲԱԺԻՆՆԵՐԻՆ ՉԴԱՍՎՈՂ ՊԱՀՈՒՍՏԱՅԻՆ ՖՈՆԴԵՐ</c:v>
                </c:pt>
              </c:strCache>
            </c:strRef>
          </c:cat>
          <c:val>
            <c:numRef>
              <c:f>'Gorcarakan (2)'!$C$6:$C$11</c:f>
              <c:numCache>
                <c:formatCode>##\ ##0.0;\(##\ ##0.0\);\-</c:formatCode>
                <c:ptCount val="6"/>
                <c:pt idx="0">
                  <c:v>808151.29408999928</c:v>
                </c:pt>
                <c:pt idx="1">
                  <c:v>211658.54889999999</c:v>
                </c:pt>
                <c:pt idx="2">
                  <c:v>468654.59530000016</c:v>
                </c:pt>
                <c:pt idx="3">
                  <c:v>201198.29370000004</c:v>
                </c:pt>
                <c:pt idx="4">
                  <c:v>185499.7046</c:v>
                </c:pt>
                <c:pt idx="5">
                  <c:v>3848.7235000000001</c:v>
                </c:pt>
              </c:numCache>
            </c:numRef>
          </c:val>
          <c:extLst>
            <c:ext xmlns:c16="http://schemas.microsoft.com/office/drawing/2014/chart" uri="{C3380CC4-5D6E-409C-BE32-E72D297353CC}">
              <c16:uniqueId val="{0000000D-47E8-4022-98C4-BA4B7F59FE7A}"/>
            </c:ext>
          </c:extLst>
        </c:ser>
        <c:dLbls>
          <c:showLegendKey val="0"/>
          <c:showVal val="0"/>
          <c:showCatName val="0"/>
          <c:showSerName val="0"/>
          <c:showPercent val="0"/>
          <c:showBubbleSize val="0"/>
          <c:showLeaderLines val="0"/>
        </c:dLbls>
        <c:firstSliceAng val="0"/>
        <c:holeSize val="75"/>
      </c:doughnutChart>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1468633988331"/>
          <c:y val="0.12651593989347834"/>
          <c:w val="0.66931120096474461"/>
          <c:h val="0.86893033107703643"/>
        </c:manualLayout>
      </c:layout>
      <c:doughnutChart>
        <c:varyColors val="1"/>
        <c:ser>
          <c:idx val="0"/>
          <c:order val="0"/>
          <c:tx>
            <c:strRef>
              <c:f>'Gorcarakan (2)'!$D$5</c:f>
              <c:strCache>
                <c:ptCount val="1"/>
                <c:pt idx="0">
                  <c:v>2022 թ.</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58-47B8-A773-38DD770A2A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58-47B8-A773-38DD770A2A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58-47B8-A773-38DD770A2A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58-47B8-A773-38DD770A2A0D}"/>
              </c:ext>
            </c:extLst>
          </c:dPt>
          <c:dPt>
            <c:idx val="4"/>
            <c:bubble3D val="0"/>
            <c:spPr>
              <a:solidFill>
                <a:schemeClr val="accent5"/>
              </a:solidFill>
              <a:effectLst/>
            </c:spPr>
            <c:extLst>
              <c:ext xmlns:c16="http://schemas.microsoft.com/office/drawing/2014/chart" uri="{C3380CC4-5D6E-409C-BE32-E72D297353CC}">
                <c16:uniqueId val="{00000009-F658-47B8-A773-38DD770A2A0D}"/>
              </c:ext>
            </c:extLst>
          </c:dPt>
          <c:dPt>
            <c:idx val="5"/>
            <c:bubble3D val="0"/>
            <c:spPr>
              <a:solidFill>
                <a:schemeClr val="accent6"/>
              </a:solidFill>
              <a:ln w="19050">
                <a:solidFill>
                  <a:schemeClr val="tx1"/>
                </a:solidFill>
              </a:ln>
              <a:effectLst/>
            </c:spPr>
            <c:extLst>
              <c:ext xmlns:c16="http://schemas.microsoft.com/office/drawing/2014/chart" uri="{C3380CC4-5D6E-409C-BE32-E72D297353CC}">
                <c16:uniqueId val="{0000000B-F658-47B8-A773-38DD770A2A0D}"/>
              </c:ext>
            </c:extLst>
          </c:dPt>
          <c:dLbls>
            <c:dLbl>
              <c:idx val="0"/>
              <c:layout>
                <c:manualLayout>
                  <c:x val="0.12805183135891787"/>
                  <c:y val="-7.2523215299841903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58-47B8-A773-38DD770A2A0D}"/>
                </c:ext>
              </c:extLst>
            </c:dLbl>
            <c:dLbl>
              <c:idx val="1"/>
              <c:layout>
                <c:manualLayout>
                  <c:x val="0.20196921330779619"/>
                  <c:y val="1.3050298537244237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58-47B8-A773-38DD770A2A0D}"/>
                </c:ext>
              </c:extLst>
            </c:dLbl>
            <c:dLbl>
              <c:idx val="2"/>
              <c:layout>
                <c:manualLayout>
                  <c:x val="-0.12600931640301719"/>
                  <c:y val="2.5974121655845509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58-47B8-A773-38DD770A2A0D}"/>
                </c:ext>
              </c:extLst>
            </c:dLbl>
            <c:dLbl>
              <c:idx val="3"/>
              <c:layout>
                <c:manualLayout>
                  <c:x val="-0.13342413279421164"/>
                  <c:y val="-8.7155070528464718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58-47B8-A773-38DD770A2A0D}"/>
                </c:ext>
              </c:extLst>
            </c:dLbl>
            <c:dLbl>
              <c:idx val="4"/>
              <c:layout>
                <c:manualLayout>
                  <c:x val="-8.9528268425906291E-2"/>
                  <c:y val="-7.988825958158739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658-47B8-A773-38DD770A2A0D}"/>
                </c:ext>
              </c:extLst>
            </c:dLbl>
            <c:dLbl>
              <c:idx val="5"/>
              <c:layout>
                <c:manualLayout>
                  <c:x val="4.4600506017828901E-3"/>
                  <c:y val="-0.1115359702844162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58-47B8-A773-38DD770A2A0D}"/>
                </c:ext>
              </c:extLst>
            </c:dLbl>
            <c:dLbl>
              <c:idx val="6"/>
              <c:layout>
                <c:manualLayout>
                  <c:x val="-0.10401030952212055"/>
                  <c:y val="-5.655538671701126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658-47B8-A773-38DD770A2A0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'Gorcarakan (2)'!$B$6:$B$11</c:f>
              <c:strCache>
                <c:ptCount val="6"/>
                <c:pt idx="0">
                  <c:v>ՍՈՑԻԱԼԱԿԱՆ ՈԼՈՐՏ</c:v>
                </c:pt>
                <c:pt idx="1">
                  <c:v> ՏՆՏԵՍԱԿԱՆ ՈԼՈՐՏ</c:v>
                </c:pt>
                <c:pt idx="2">
                  <c:v>ՊԱՇՏՊԱՆՈՒԹՅՈՒՆ, ՀԱՍԱՐԱԿԱԿԱՆ ԿԱՐԳ,  ԱՆՎՏԱՆԳՈՒԹՅՈՒՆ ԵՎ ԴԱՏԱԿԱՆ ԳՈՐԾՈՒՆԵՈՒԹՅՈՒՆ</c:v>
                </c:pt>
                <c:pt idx="3">
                  <c:v> ԸՆԴՀԱՆՈՒՐ ԲՆՈՒՅԹԻ ՀԱՆՐԱՅԻՆ ԾԱՌԱՅՈՒԹՅՈՒՆՆԵՐ</c:v>
                </c:pt>
                <c:pt idx="4">
                  <c:v>ՊԱՐՏՔԻ ՍՊԱՍԱՐԿՈՒՄ</c:v>
                </c:pt>
                <c:pt idx="5">
                  <c:v> ՀԻՄՆԱԿԱՆ ԲԱԺԻՆՆԵՐԻՆ ՉԴԱՍՎՈՂ ՊԱՀՈՒՍՏԱՅԻՆ ՖՈՆԴԵՐ</c:v>
                </c:pt>
              </c:strCache>
            </c:strRef>
          </c:cat>
          <c:val>
            <c:numRef>
              <c:f>'Gorcarakan (2)'!$D$6:$D$11</c:f>
              <c:numCache>
                <c:formatCode>##\ ##0.0;\(##\ ##0.0\);\-</c:formatCode>
                <c:ptCount val="6"/>
                <c:pt idx="0">
                  <c:v>853279.58075000008</c:v>
                </c:pt>
                <c:pt idx="1">
                  <c:v>252006.6501</c:v>
                </c:pt>
                <c:pt idx="2">
                  <c:v>509556.27859999996</c:v>
                </c:pt>
                <c:pt idx="3">
                  <c:v>192685.85609999989</c:v>
                </c:pt>
                <c:pt idx="4">
                  <c:v>211218.25509999998</c:v>
                </c:pt>
                <c:pt idx="5">
                  <c:v>7374.9576999999999</c:v>
                </c:pt>
              </c:numCache>
            </c:numRef>
          </c:val>
          <c:extLst>
            <c:ext xmlns:c16="http://schemas.microsoft.com/office/drawing/2014/chart" uri="{C3380CC4-5D6E-409C-BE32-E72D297353CC}">
              <c16:uniqueId val="{0000000D-F658-47B8-A773-38DD770A2A0D}"/>
            </c:ext>
          </c:extLst>
        </c:ser>
        <c:dLbls>
          <c:showLegendKey val="0"/>
          <c:showVal val="0"/>
          <c:showCatName val="0"/>
          <c:showSerName val="0"/>
          <c:showPercent val="0"/>
          <c:showBubbleSize val="0"/>
          <c:showLeaderLines val="0"/>
        </c:dLbls>
        <c:firstSliceAng val="0"/>
        <c:holeSize val="75"/>
      </c:doughnutChart>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1468633988331"/>
          <c:y val="0.10312412702798127"/>
          <c:w val="0.68732921898276234"/>
          <c:h val="0.89232214394253306"/>
        </c:manualLayout>
      </c:layout>
      <c:doughnutChart>
        <c:varyColors val="1"/>
        <c:ser>
          <c:idx val="0"/>
          <c:order val="0"/>
          <c:tx>
            <c:strRef>
              <c:f>'Gorcarakan (2)'!$E$5</c:f>
              <c:strCache>
                <c:ptCount val="1"/>
                <c:pt idx="0">
                  <c:v>2023 թ.</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8D-4F71-BCC8-46A65F6C8D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8D-4F71-BCC8-46A65F6C8D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8D-4F71-BCC8-46A65F6C8D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8D-4F71-BCC8-46A65F6C8DA9}"/>
              </c:ext>
            </c:extLst>
          </c:dPt>
          <c:dPt>
            <c:idx val="4"/>
            <c:bubble3D val="0"/>
            <c:spPr>
              <a:solidFill>
                <a:schemeClr val="accent5"/>
              </a:solidFill>
              <a:effectLst/>
            </c:spPr>
            <c:extLst>
              <c:ext xmlns:c16="http://schemas.microsoft.com/office/drawing/2014/chart" uri="{C3380CC4-5D6E-409C-BE32-E72D297353CC}">
                <c16:uniqueId val="{00000009-B48D-4F71-BCC8-46A65F6C8DA9}"/>
              </c:ext>
            </c:extLst>
          </c:dPt>
          <c:dPt>
            <c:idx val="5"/>
            <c:bubble3D val="0"/>
            <c:spPr>
              <a:solidFill>
                <a:schemeClr val="accent6"/>
              </a:solidFill>
              <a:ln w="19050">
                <a:solidFill>
                  <a:schemeClr val="tx1"/>
                </a:solidFill>
              </a:ln>
              <a:effectLst/>
            </c:spPr>
            <c:extLst>
              <c:ext xmlns:c16="http://schemas.microsoft.com/office/drawing/2014/chart" uri="{C3380CC4-5D6E-409C-BE32-E72D297353CC}">
                <c16:uniqueId val="{0000000B-B48D-4F71-BCC8-46A65F6C8DA9}"/>
              </c:ext>
            </c:extLst>
          </c:dPt>
          <c:dLbls>
            <c:dLbl>
              <c:idx val="0"/>
              <c:layout>
                <c:manualLayout>
                  <c:x val="0.12805183135891787"/>
                  <c:y val="-7.2523215299841903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8D-4F71-BCC8-46A65F6C8DA9}"/>
                </c:ext>
              </c:extLst>
            </c:dLbl>
            <c:dLbl>
              <c:idx val="1"/>
              <c:layout>
                <c:manualLayout>
                  <c:x val="0.14791515925374193"/>
                  <c:y val="2.7728814599929413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8D-4F71-BCC8-46A65F6C8DA9}"/>
                </c:ext>
              </c:extLst>
            </c:dLbl>
            <c:dLbl>
              <c:idx val="2"/>
              <c:layout>
                <c:manualLayout>
                  <c:x val="-0.12600931640301719"/>
                  <c:y val="2.5974121655845509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8D-4F71-BCC8-46A65F6C8DA9}"/>
                </c:ext>
              </c:extLst>
            </c:dLbl>
            <c:dLbl>
              <c:idx val="3"/>
              <c:layout>
                <c:manualLayout>
                  <c:x val="-0.13342413279421164"/>
                  <c:y val="-8.7155070528464718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8D-4F71-BCC8-46A65F6C8DA9}"/>
                </c:ext>
              </c:extLst>
            </c:dLbl>
            <c:dLbl>
              <c:idx val="4"/>
              <c:layout>
                <c:manualLayout>
                  <c:x val="-8.9528268425906291E-2"/>
                  <c:y val="-7.988825958158739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48D-4F71-BCC8-46A65F6C8DA9}"/>
                </c:ext>
              </c:extLst>
            </c:dLbl>
            <c:dLbl>
              <c:idx val="5"/>
              <c:layout>
                <c:manualLayout>
                  <c:x val="-1.545955404223177E-3"/>
                  <c:y val="-0.1037386993292505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48D-4F71-BCC8-46A65F6C8DA9}"/>
                </c:ext>
              </c:extLst>
            </c:dLbl>
            <c:dLbl>
              <c:idx val="6"/>
              <c:layout>
                <c:manualLayout>
                  <c:x val="-0.10401030952212055"/>
                  <c:y val="-5.6555386717011262E-2"/>
                </c:manualLayout>
              </c:layout>
              <c:numFmt formatCode="0.0%" sourceLinked="0"/>
              <c:spPr>
                <a:noFill/>
                <a:ln w="25400">
                  <a:noFill/>
                </a:ln>
              </c:spPr>
              <c:txPr>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48D-4F71-BCC8-46A65F6C8DA9}"/>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'Gorcarakan (2)'!$B$6:$B$11</c:f>
              <c:strCache>
                <c:ptCount val="6"/>
                <c:pt idx="0">
                  <c:v>ՍՈՑԻԱԼԱԿԱՆ ՈԼՈՐՏ</c:v>
                </c:pt>
                <c:pt idx="1">
                  <c:v> ՏՆՏԵՍԱԿԱՆ ՈԼՈՐՏ</c:v>
                </c:pt>
                <c:pt idx="2">
                  <c:v>ՊԱՇՏՊԱՆՈՒԹՅՈՒՆ, ՀԱՍԱՐԱԿԱԿԱՆ ԿԱՐԳ,  ԱՆՎՏԱՆԳՈՒԹՅՈՒՆ ԵՎ ԴԱՏԱԿԱՆ ԳՈՐԾՈՒՆԵՈՒԹՅՈՒՆ</c:v>
                </c:pt>
                <c:pt idx="3">
                  <c:v> ԸՆԴՀԱՆՈՒՐ ԲՆՈՒՅԹԻ ՀԱՆՐԱՅԻՆ ԾԱՌԱՅՈՒԹՅՈՒՆՆԵՐ</c:v>
                </c:pt>
                <c:pt idx="4">
                  <c:v>ՊԱՐՏՔԻ ՍՊԱՍԱՐԿՈՒՄ</c:v>
                </c:pt>
                <c:pt idx="5">
                  <c:v> ՀԻՄՆԱԿԱՆ ԲԱԺԻՆՆԵՐԻՆ ՉԴԱՍՎՈՂ ՊԱՀՈՒՍՏԱՅԻՆ ՖՈՆԴԵՐ</c:v>
                </c:pt>
              </c:strCache>
            </c:strRef>
          </c:cat>
          <c:val>
            <c:numRef>
              <c:f>'Gorcarakan (2)'!$E$6:$E$11</c:f>
              <c:numCache>
                <c:formatCode>##\ ##0.0;\(##\ ##0.0\);\-</c:formatCode>
                <c:ptCount val="6"/>
                <c:pt idx="0">
                  <c:v>890165.76826999988</c:v>
                </c:pt>
                <c:pt idx="1">
                  <c:v>254425.93159999989</c:v>
                </c:pt>
                <c:pt idx="2">
                  <c:v>564532.3737</c:v>
                </c:pt>
                <c:pt idx="3">
                  <c:v>197611.41830000011</c:v>
                </c:pt>
                <c:pt idx="4">
                  <c:v>236565.78869999998</c:v>
                </c:pt>
                <c:pt idx="5">
                  <c:v>98121.52459999999</c:v>
                </c:pt>
              </c:numCache>
            </c:numRef>
          </c:val>
          <c:extLst>
            <c:ext xmlns:c16="http://schemas.microsoft.com/office/drawing/2014/chart" uri="{C3380CC4-5D6E-409C-BE32-E72D297353CC}">
              <c16:uniqueId val="{0000000D-B48D-4F71-BCC8-46A65F6C8DA9}"/>
            </c:ext>
          </c:extLst>
        </c:ser>
        <c:dLbls>
          <c:showLegendKey val="0"/>
          <c:showVal val="0"/>
          <c:showCatName val="0"/>
          <c:showSerName val="0"/>
          <c:showPercent val="0"/>
          <c:showBubbleSize val="0"/>
          <c:showLeaderLines val="0"/>
        </c:dLbls>
        <c:firstSliceAng val="0"/>
        <c:holeSize val="75"/>
      </c:doughnutChart>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28524984496282"/>
          <c:y val="3.2726168537443458E-2"/>
          <c:w val="0.84521276129266565"/>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0.11748948048160653"/>
                  <c:y val="-1.3794824726663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B3-4995-9F59-80D3E485FA35}"/>
                </c:ext>
              </c:extLst>
            </c:dLbl>
            <c:dLbl>
              <c:idx val="1"/>
              <c:layout>
                <c:manualLayout>
                  <c:x val="-0.11282339707536553"/>
                  <c:y val="1.35283319646393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B3-4995-9F59-80D3E485FA35}"/>
                </c:ext>
              </c:extLst>
            </c:dLbl>
            <c:dLbl>
              <c:idx val="2"/>
              <c:layout>
                <c:manualLayout>
                  <c:x val="-0.10246944440586908"/>
                  <c:y val="-6.06787648476456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B3-4995-9F59-80D3E485FA35}"/>
                </c:ext>
              </c:extLst>
            </c:dLbl>
            <c:dLbl>
              <c:idx val="3"/>
              <c:layout>
                <c:manualLayout>
                  <c:x val="-0.11663850660642743"/>
                  <c:y val="1.0638240772050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B3-4995-9F59-80D3E485FA35}"/>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Sheet1!$C$5:$F$5</c:f>
              <c:numCache>
                <c:formatCode>_(* #,##0.0_);_(* \(#,##0.0\);_(* "-"??_);_(@_)</c:formatCode>
                <c:ptCount val="4"/>
                <c:pt idx="0">
                  <c:v>1855.9</c:v>
                </c:pt>
                <c:pt idx="1">
                  <c:v>1879</c:v>
                </c:pt>
                <c:pt idx="2">
                  <c:v>2026.1</c:v>
                </c:pt>
                <c:pt idx="3">
                  <c:v>2241.4</c:v>
                </c:pt>
              </c:numCache>
            </c:numRef>
          </c:val>
          <c:extLst>
            <c:ext xmlns:c16="http://schemas.microsoft.com/office/drawing/2014/chart" uri="{C3380CC4-5D6E-409C-BE32-E72D297353CC}">
              <c16:uniqueId val="{00000004-69B3-4995-9F59-80D3E485FA35}"/>
            </c:ext>
          </c:extLst>
        </c:ser>
        <c:dLbls>
          <c:showLegendKey val="0"/>
          <c:showVal val="0"/>
          <c:showCatName val="0"/>
          <c:showSerName val="0"/>
          <c:showPercent val="0"/>
          <c:showBubbleSize val="0"/>
        </c:dLbls>
        <c:gapWidth val="34"/>
        <c:overlap val="100"/>
        <c:axId val="-684497328"/>
        <c:axId val="-684528880"/>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B3-4995-9F59-80D3E485FA35}"/>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Sheet1!$C$6:$F$6</c:f>
              <c:numCache>
                <c:formatCode>_(* #,##0.0_);_(* \(#,##0.0\);_(* "-"??_);_(@_)</c:formatCode>
                <c:ptCount val="4"/>
                <c:pt idx="0">
                  <c:v>1568.2</c:v>
                </c:pt>
                <c:pt idx="1">
                  <c:v>1629</c:v>
                </c:pt>
                <c:pt idx="2">
                  <c:v>1699.9</c:v>
                </c:pt>
                <c:pt idx="3">
                  <c:v>1836.6</c:v>
                </c:pt>
              </c:numCache>
            </c:numRef>
          </c:val>
          <c:extLst>
            <c:ext xmlns:c16="http://schemas.microsoft.com/office/drawing/2014/chart" uri="{C3380CC4-5D6E-409C-BE32-E72D297353CC}">
              <c16:uniqueId val="{00000006-69B3-4995-9F59-80D3E485FA35}"/>
            </c:ext>
          </c:extLst>
        </c:ser>
        <c:ser>
          <c:idx val="2"/>
          <c:order val="2"/>
          <c:tx>
            <c:strRef>
              <c:f>Sheet1!$B$7</c:f>
              <c:strCache>
                <c:ptCount val="1"/>
                <c:pt idx="0">
                  <c:v>Ոչ ֆինանսական ակտիվների գծով ծախս</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2">
                <a:noFill/>
              </a:ln>
            </c:spPr>
            <c:txPr>
              <a:bodyPr rot="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Sheet1!$C$7:$F$7</c:f>
              <c:numCache>
                <c:formatCode>_(* #,##0.0_);_(* \(#,##0.0\);_(* "-"??_);_(@_)</c:formatCode>
                <c:ptCount val="4"/>
                <c:pt idx="0">
                  <c:v>287.7</c:v>
                </c:pt>
                <c:pt idx="1">
                  <c:v>250</c:v>
                </c:pt>
                <c:pt idx="2">
                  <c:v>326.2</c:v>
                </c:pt>
                <c:pt idx="3">
                  <c:v>404.8</c:v>
                </c:pt>
              </c:numCache>
            </c:numRef>
          </c:val>
          <c:extLst>
            <c:ext xmlns:c16="http://schemas.microsoft.com/office/drawing/2014/chart" uri="{C3380CC4-5D6E-409C-BE32-E72D297353CC}">
              <c16:uniqueId val="{00000007-69B3-4995-9F59-80D3E485FA35}"/>
            </c:ext>
          </c:extLst>
        </c:ser>
        <c:dLbls>
          <c:showLegendKey val="0"/>
          <c:showVal val="0"/>
          <c:showCatName val="0"/>
          <c:showSerName val="0"/>
          <c:showPercent val="0"/>
          <c:showBubbleSize val="0"/>
        </c:dLbls>
        <c:gapWidth val="232"/>
        <c:overlap val="100"/>
        <c:axId val="-684530512"/>
        <c:axId val="-684520720"/>
      </c:barChart>
      <c:catAx>
        <c:axId val="-684497328"/>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684528880"/>
        <c:crosses val="autoZero"/>
        <c:auto val="1"/>
        <c:lblAlgn val="ctr"/>
        <c:lblOffset val="100"/>
        <c:noMultiLvlLbl val="0"/>
      </c:catAx>
      <c:valAx>
        <c:axId val="-684528880"/>
        <c:scaling>
          <c:orientation val="minMax"/>
          <c:max val="2500"/>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84497328"/>
        <c:crosses val="autoZero"/>
        <c:crossBetween val="between"/>
      </c:valAx>
      <c:catAx>
        <c:axId val="-684530512"/>
        <c:scaling>
          <c:orientation val="minMax"/>
        </c:scaling>
        <c:delete val="1"/>
        <c:axPos val="b"/>
        <c:numFmt formatCode="General" sourceLinked="1"/>
        <c:majorTickMark val="out"/>
        <c:minorTickMark val="none"/>
        <c:tickLblPos val="none"/>
        <c:crossAx val="-684520720"/>
        <c:crosses val="autoZero"/>
        <c:auto val="1"/>
        <c:lblAlgn val="ctr"/>
        <c:lblOffset val="100"/>
        <c:noMultiLvlLbl val="0"/>
      </c:catAx>
      <c:valAx>
        <c:axId val="-684520720"/>
        <c:scaling>
          <c:orientation val="minMax"/>
          <c:max val="1800"/>
          <c:min val="0"/>
        </c:scaling>
        <c:delete val="1"/>
        <c:axPos val="r"/>
        <c:numFmt formatCode="_(* #,##0.0_);_(* \(#,##0.0\);_(* &quot;-&quot;??_);_(@_)" sourceLinked="1"/>
        <c:majorTickMark val="out"/>
        <c:minorTickMark val="none"/>
        <c:tickLblPos val="none"/>
        <c:crossAx val="-684530512"/>
        <c:crosses val="max"/>
        <c:crossBetween val="between"/>
        <c:majorUnit val="200"/>
      </c:valAx>
      <c:spPr>
        <a:noFill/>
        <a:ln w="25382">
          <a:noFill/>
        </a:ln>
      </c:spPr>
    </c:plotArea>
    <c:legend>
      <c:legendPos val="b"/>
      <c:legendEntry>
        <c:idx val="0"/>
        <c:delete val="1"/>
      </c:legendEntry>
      <c:layout>
        <c:manualLayout>
          <c:xMode val="edge"/>
          <c:yMode val="edge"/>
          <c:x val="5.8816782230579429E-2"/>
          <c:y val="0.92351471814054742"/>
          <c:w val="0.93486065734320578"/>
          <c:h val="5.9144260510743327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37748213571"/>
          <c:y val="2.1045606922897035E-2"/>
          <c:w val="0.86293549726037422"/>
          <c:h val="0.65116478261999478"/>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9.5240386121185946E-2"/>
                  <c:y val="-1.059718008528836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1A-470B-9DBD-6B8F9613C3A7}"/>
                </c:ext>
              </c:extLst>
            </c:dLbl>
            <c:dLbl>
              <c:idx val="1"/>
              <c:layout>
                <c:manualLayout>
                  <c:x val="-0.11665285666452191"/>
                  <c:y val="5.78030716457468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1A-470B-9DBD-6B8F9613C3A7}"/>
                </c:ext>
              </c:extLst>
            </c:dLbl>
            <c:dLbl>
              <c:idx val="2"/>
              <c:layout>
                <c:manualLayout>
                  <c:x val="-0.11091854258958364"/>
                  <c:y val="1.6091473714300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1A-470B-9DBD-6B8F9613C3A7}"/>
                </c:ext>
              </c:extLst>
            </c:dLbl>
            <c:dLbl>
              <c:idx val="3"/>
              <c:layout>
                <c:manualLayout>
                  <c:x val="-0.10974962258595972"/>
                  <c:y val="1.15606936416185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1A-470B-9DBD-6B8F9613C3A7}"/>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Sheet1!$C$5:$F$5</c:f>
              <c:numCache>
                <c:formatCode>_ * #,##0.0_)\ _ _ ;_ * \(#,##0.0\)\ _ _ ;_ * "-"??_)\ _ _ ;_ @_ </c:formatCode>
                <c:ptCount val="4"/>
                <c:pt idx="0">
                  <c:v>24.1</c:v>
                </c:pt>
                <c:pt idx="1">
                  <c:v>22.799999999999986</c:v>
                </c:pt>
                <c:pt idx="2">
                  <c:v>21.599999999999987</c:v>
                </c:pt>
                <c:pt idx="3">
                  <c:v>21.400000000000002</c:v>
                </c:pt>
              </c:numCache>
            </c:numRef>
          </c:val>
          <c:extLst>
            <c:ext xmlns:c16="http://schemas.microsoft.com/office/drawing/2014/chart" uri="{C3380CC4-5D6E-409C-BE32-E72D297353CC}">
              <c16:uniqueId val="{00000004-901A-470B-9DBD-6B8F9613C3A7}"/>
            </c:ext>
          </c:extLst>
        </c:ser>
        <c:dLbls>
          <c:showLegendKey val="0"/>
          <c:showVal val="0"/>
          <c:showCatName val="0"/>
          <c:showSerName val="0"/>
          <c:showPercent val="0"/>
          <c:showBubbleSize val="0"/>
        </c:dLbls>
        <c:gapWidth val="34"/>
        <c:overlap val="100"/>
        <c:axId val="-684526704"/>
        <c:axId val="-684520176"/>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Sheet1!$C$6:$F$6</c:f>
              <c:numCache>
                <c:formatCode>_ * #,##0.0_)\ _ _ ;_ * \(#,##0.0\)\ _ _ ;_ * "-"??_)\ _ _ ;_ @_ </c:formatCode>
                <c:ptCount val="4"/>
                <c:pt idx="0">
                  <c:v>2.7</c:v>
                </c:pt>
                <c:pt idx="1">
                  <c:v>2.5</c:v>
                </c:pt>
                <c:pt idx="2">
                  <c:v>2.2999999999999998</c:v>
                </c:pt>
                <c:pt idx="3">
                  <c:v>2.1</c:v>
                </c:pt>
              </c:numCache>
            </c:numRef>
          </c:val>
          <c:extLst>
            <c:ext xmlns:c16="http://schemas.microsoft.com/office/drawing/2014/chart" uri="{C3380CC4-5D6E-409C-BE32-E72D297353CC}">
              <c16:uniqueId val="{00000005-901A-470B-9DBD-6B8F9613C3A7}"/>
            </c:ext>
          </c:extLst>
        </c:ser>
        <c:ser>
          <c:idx val="2"/>
          <c:order val="2"/>
          <c:tx>
            <c:strRef>
              <c:f>Sheet1!$B$7</c:f>
              <c:strCache>
                <c:ptCount val="1"/>
                <c:pt idx="0">
                  <c:v>Ծառայությունների և ապրանքների ձեռքբերում</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Sheet1!$C$7:$F$7</c:f>
              <c:numCache>
                <c:formatCode>_ * #,##0.0_)\ _ _ ;_ * \(#,##0.0\)\ _ _ ;_ * "-"??_)\ _ _ ;_ @_ </c:formatCode>
                <c:ptCount val="4"/>
                <c:pt idx="0">
                  <c:v>3.1</c:v>
                </c:pt>
                <c:pt idx="1">
                  <c:v>2.2999999999999998</c:v>
                </c:pt>
                <c:pt idx="2">
                  <c:v>2.2999999999999998</c:v>
                </c:pt>
                <c:pt idx="3">
                  <c:v>2.2000000000000002</c:v>
                </c:pt>
              </c:numCache>
            </c:numRef>
          </c:val>
          <c:extLst>
            <c:ext xmlns:c16="http://schemas.microsoft.com/office/drawing/2014/chart" uri="{C3380CC4-5D6E-409C-BE32-E72D297353CC}">
              <c16:uniqueId val="{00000006-901A-470B-9DBD-6B8F9613C3A7}"/>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Sheet1!$C$8:$F$8</c:f>
              <c:numCache>
                <c:formatCode>_ * #,##0.0_)\ _ _ ;_ * \(#,##0.0\)\ _ _ ;_ * "-"??_)\ _ _ ;_ @_ </c:formatCode>
                <c:ptCount val="4"/>
                <c:pt idx="0">
                  <c:v>2.6</c:v>
                </c:pt>
                <c:pt idx="1">
                  <c:v>2.6</c:v>
                </c:pt>
                <c:pt idx="2">
                  <c:v>2.7</c:v>
                </c:pt>
                <c:pt idx="3">
                  <c:v>2.8</c:v>
                </c:pt>
              </c:numCache>
            </c:numRef>
          </c:val>
          <c:extLst>
            <c:ext xmlns:c16="http://schemas.microsoft.com/office/drawing/2014/chart" uri="{C3380CC4-5D6E-409C-BE32-E72D297353CC}">
              <c16:uniqueId val="{00000007-901A-470B-9DBD-6B8F9613C3A7}"/>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Sheet1!$C$9:$F$9</c:f>
              <c:numCache>
                <c:formatCode>_ * #,##0.0_)\ _ _ ;_ * \(#,##0.0\)\ _ _ ;_ * "-"??_)\ _ _ ;_ @_ </c:formatCode>
                <c:ptCount val="4"/>
                <c:pt idx="0">
                  <c:v>1.8</c:v>
                </c:pt>
                <c:pt idx="1">
                  <c:v>1.7</c:v>
                </c:pt>
                <c:pt idx="2">
                  <c:v>1.6</c:v>
                </c:pt>
                <c:pt idx="3">
                  <c:v>1.5</c:v>
                </c:pt>
              </c:numCache>
            </c:numRef>
          </c:val>
          <c:extLst>
            <c:ext xmlns:c16="http://schemas.microsoft.com/office/drawing/2014/chart" uri="{C3380CC4-5D6E-409C-BE32-E72D297353CC}">
              <c16:uniqueId val="{00000008-901A-470B-9DBD-6B8F9613C3A7}"/>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Sheet1!$C$10:$F$10</c:f>
              <c:numCache>
                <c:formatCode>_ * #,##0.0_)\ _ _ ;_ * \(#,##0.0\)\ _ _ ;_ * "-"??_)\ _ _ ;_ @_ </c:formatCode>
                <c:ptCount val="4"/>
                <c:pt idx="0">
                  <c:v>2.5</c:v>
                </c:pt>
                <c:pt idx="1">
                  <c:v>2.2999999999999998</c:v>
                </c:pt>
                <c:pt idx="2">
                  <c:v>2.1</c:v>
                </c:pt>
                <c:pt idx="3">
                  <c:v>1.9000000000000001</c:v>
                </c:pt>
              </c:numCache>
            </c:numRef>
          </c:val>
          <c:extLst>
            <c:ext xmlns:c16="http://schemas.microsoft.com/office/drawing/2014/chart" uri="{C3380CC4-5D6E-409C-BE32-E72D297353CC}">
              <c16:uniqueId val="{00000009-901A-470B-9DBD-6B8F9613C3A7}"/>
            </c:ext>
          </c:extLst>
        </c:ser>
        <c:ser>
          <c:idx val="6"/>
          <c:order val="6"/>
          <c:tx>
            <c:strRef>
              <c:f>Sheet1!$B$11</c:f>
              <c:strCache>
                <c:ptCount val="1"/>
                <c:pt idx="0">
                  <c:v>Սոցիալական նպաստներ և կենսաթոշակներ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Sheet1!$C$11:$F$11</c:f>
              <c:numCache>
                <c:formatCode>_ * #,##0.0_)\ _ _ ;_ * \(#,##0.0\)\ _ _ ;_ * "-"??_)\ _ _ ;_ @_ </c:formatCode>
                <c:ptCount val="4"/>
                <c:pt idx="0">
                  <c:v>7.9</c:v>
                </c:pt>
                <c:pt idx="1">
                  <c:v>7.4</c:v>
                </c:pt>
                <c:pt idx="2">
                  <c:v>6.9</c:v>
                </c:pt>
                <c:pt idx="3">
                  <c:v>6.4</c:v>
                </c:pt>
              </c:numCache>
            </c:numRef>
          </c:val>
          <c:extLst>
            <c:ext xmlns:c16="http://schemas.microsoft.com/office/drawing/2014/chart" uri="{C3380CC4-5D6E-409C-BE32-E72D297353CC}">
              <c16:uniqueId val="{0000000A-901A-470B-9DBD-6B8F9613C3A7}"/>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Sheet1!$C$12:$F$12</c:f>
              <c:numCache>
                <c:formatCode>_ * #,##0.0_)\ _ _ ;_ * \(#,##0.0\)\ _ _ ;_ * "-"??_)\ _ _ ;_ @_ </c:formatCode>
                <c:ptCount val="4"/>
                <c:pt idx="0">
                  <c:v>3.4</c:v>
                </c:pt>
                <c:pt idx="1">
                  <c:v>4</c:v>
                </c:pt>
                <c:pt idx="2">
                  <c:v>3.8</c:v>
                </c:pt>
                <c:pt idx="3">
                  <c:v>4.5</c:v>
                </c:pt>
              </c:numCache>
            </c:numRef>
          </c:val>
          <c:extLst>
            <c:ext xmlns:c16="http://schemas.microsoft.com/office/drawing/2014/chart" uri="{C3380CC4-5D6E-409C-BE32-E72D297353CC}">
              <c16:uniqueId val="{0000000B-901A-470B-9DBD-6B8F9613C3A7}"/>
            </c:ext>
          </c:extLst>
        </c:ser>
        <c:dLbls>
          <c:showLegendKey val="0"/>
          <c:showVal val="0"/>
          <c:showCatName val="0"/>
          <c:showSerName val="0"/>
          <c:showPercent val="0"/>
          <c:showBubbleSize val="0"/>
        </c:dLbls>
        <c:gapWidth val="174"/>
        <c:overlap val="100"/>
        <c:axId val="-684519632"/>
        <c:axId val="-684509840"/>
      </c:barChart>
      <c:catAx>
        <c:axId val="-68452670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684520176"/>
        <c:crosses val="autoZero"/>
        <c:auto val="1"/>
        <c:lblAlgn val="ctr"/>
        <c:lblOffset val="100"/>
        <c:noMultiLvlLbl val="0"/>
      </c:catAx>
      <c:valAx>
        <c:axId val="-684520176"/>
        <c:scaling>
          <c:orientation val="minMax"/>
          <c:max val="25"/>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8.2788106710541695E-2"/>
              <c:y val="0.366661258251809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684526704"/>
        <c:crosses val="autoZero"/>
        <c:crossBetween val="between"/>
      </c:valAx>
      <c:catAx>
        <c:axId val="-684519632"/>
        <c:scaling>
          <c:orientation val="minMax"/>
        </c:scaling>
        <c:delete val="1"/>
        <c:axPos val="b"/>
        <c:numFmt formatCode="General" sourceLinked="1"/>
        <c:majorTickMark val="out"/>
        <c:minorTickMark val="none"/>
        <c:tickLblPos val="none"/>
        <c:crossAx val="-684509840"/>
        <c:crosses val="autoZero"/>
        <c:auto val="1"/>
        <c:lblAlgn val="ctr"/>
        <c:lblOffset val="100"/>
        <c:noMultiLvlLbl val="0"/>
      </c:catAx>
      <c:valAx>
        <c:axId val="-684509840"/>
        <c:scaling>
          <c:orientation val="minMax"/>
          <c:max val="1800"/>
          <c:min val="0"/>
        </c:scaling>
        <c:delete val="1"/>
        <c:axPos val="r"/>
        <c:numFmt formatCode="_ * #,##0.0_)\ _ _ ;_ * \(#,##0.0\)\ _ _ ;_ * &quot;-&quot;??_)\ _ _ ;_ @_ " sourceLinked="1"/>
        <c:majorTickMark val="out"/>
        <c:minorTickMark val="none"/>
        <c:tickLblPos val="none"/>
        <c:crossAx val="-684519632"/>
        <c:crosses val="max"/>
        <c:crossBetween val="between"/>
        <c:majorUnit val="200"/>
      </c:valAx>
      <c:spPr>
        <a:noFill/>
        <a:ln w="25384">
          <a:noFill/>
        </a:ln>
      </c:spPr>
    </c:plotArea>
    <c:legend>
      <c:legendPos val="b"/>
      <c:legendEntry>
        <c:idx val="0"/>
        <c:delete val="1"/>
      </c:legendEntry>
      <c:layout>
        <c:manualLayout>
          <c:xMode val="edge"/>
          <c:yMode val="edge"/>
          <c:x val="2.4081482352019432E-2"/>
          <c:y val="0.73774320634163204"/>
          <c:w val="0.97591851764798065"/>
          <c:h val="0.26225658156366832"/>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72988715916702"/>
          <c:y val="3.1468446402446039E-2"/>
          <c:w val="0.82763342853748278"/>
          <c:h val="0.70709888821308686"/>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8.3018326412902216E-2"/>
                  <c:y val="-6.31834694984630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D9-4631-9EE8-F4ACEFA579C5}"/>
                </c:ext>
              </c:extLst>
            </c:dLbl>
            <c:dLbl>
              <c:idx val="1"/>
              <c:layout>
                <c:manualLayout>
                  <c:x val="-0.10966453267415655"/>
                  <c:y val="6.2926372199299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9-4631-9EE8-F4ACEFA579C5}"/>
                </c:ext>
              </c:extLst>
            </c:dLbl>
            <c:dLbl>
              <c:idx val="2"/>
              <c:layout>
                <c:manualLayout>
                  <c:x val="-0.11083540115798192"/>
                  <c:y val="1.28865979381442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D9-4631-9EE8-F4ACEFA579C5}"/>
                </c:ext>
              </c:extLst>
            </c:dLbl>
            <c:dLbl>
              <c:idx val="3"/>
              <c:layout>
                <c:manualLayout>
                  <c:x val="-0.11567072634439228"/>
                  <c:y val="8.55522496013671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D9-4631-9EE8-F4ACEFA579C5}"/>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Sheet1!$C$7:$F$7</c:f>
              <c:numCache>
                <c:formatCode>_(* #,##0.0_);_(* \(#,##0.0\);_(* "-"??_);_(@_)</c:formatCode>
                <c:ptCount val="4"/>
                <c:pt idx="0">
                  <c:v>287.7</c:v>
                </c:pt>
                <c:pt idx="1">
                  <c:v>250</c:v>
                </c:pt>
                <c:pt idx="2">
                  <c:v>326.2</c:v>
                </c:pt>
                <c:pt idx="3">
                  <c:v>404.8</c:v>
                </c:pt>
              </c:numCache>
            </c:numRef>
          </c:val>
          <c:extLst>
            <c:ext xmlns:c16="http://schemas.microsoft.com/office/drawing/2014/chart" uri="{C3380CC4-5D6E-409C-BE32-E72D297353CC}">
              <c16:uniqueId val="{00000004-F9D9-4631-9EE8-F4ACEFA579C5}"/>
            </c:ext>
          </c:extLst>
        </c:ser>
        <c:dLbls>
          <c:showLegendKey val="0"/>
          <c:showVal val="0"/>
          <c:showCatName val="0"/>
          <c:showSerName val="0"/>
          <c:showPercent val="0"/>
          <c:showBubbleSize val="0"/>
        </c:dLbls>
        <c:gapWidth val="34"/>
        <c:overlap val="100"/>
        <c:axId val="-693072464"/>
        <c:axId val="-693077904"/>
      </c:barChart>
      <c:barChart>
        <c:barDir val="col"/>
        <c:grouping val="stacked"/>
        <c:varyColors val="0"/>
        <c:ser>
          <c:idx val="1"/>
          <c:order val="1"/>
          <c:tx>
            <c:strRef>
              <c:f>Sheet1!$B$8</c:f>
              <c:strCache>
                <c:ptCount val="1"/>
                <c:pt idx="0">
                  <c:v>արտաքին ռեսուրսների հաշվին իրականացվող ծարագրեր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Sheet1!$C$8:$F$8</c:f>
              <c:numCache>
                <c:formatCode>_(* #,##0.0_);_(* \(#,##0.0\);_(* "-"??_);_(@_)</c:formatCode>
                <c:ptCount val="4"/>
                <c:pt idx="0">
                  <c:v>172.4</c:v>
                </c:pt>
                <c:pt idx="1">
                  <c:v>119.6</c:v>
                </c:pt>
                <c:pt idx="2">
                  <c:v>181.9</c:v>
                </c:pt>
                <c:pt idx="3">
                  <c:v>59</c:v>
                </c:pt>
              </c:numCache>
            </c:numRef>
          </c:val>
          <c:extLst>
            <c:ext xmlns:c16="http://schemas.microsoft.com/office/drawing/2014/chart" uri="{C3380CC4-5D6E-409C-BE32-E72D297353CC}">
              <c16:uniqueId val="{00000005-F9D9-4631-9EE8-F4ACEFA579C5}"/>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Sheet1!$C$4:$F$4</c:f>
              <c:strCache>
                <c:ptCount val="4"/>
                <c:pt idx="0">
                  <c:v>2020 թ</c:v>
                </c:pt>
                <c:pt idx="1">
                  <c:v>2021 թ</c:v>
                </c:pt>
                <c:pt idx="2">
                  <c:v>2022 թ</c:v>
                </c:pt>
                <c:pt idx="3">
                  <c:v>2023 թ</c:v>
                </c:pt>
              </c:strCache>
            </c:strRef>
          </c:cat>
          <c:val>
            <c:numRef>
              <c:f>Sheet1!$C$9:$F$9</c:f>
              <c:numCache>
                <c:formatCode>_(* #,##0.0_);_(* \(#,##0.0\);_(* "-"??_);_(@_)</c:formatCode>
                <c:ptCount val="4"/>
                <c:pt idx="0">
                  <c:v>115.3</c:v>
                </c:pt>
                <c:pt idx="1">
                  <c:v>130.4</c:v>
                </c:pt>
                <c:pt idx="2">
                  <c:v>144.30000000000001</c:v>
                </c:pt>
                <c:pt idx="3">
                  <c:v>345.8</c:v>
                </c:pt>
              </c:numCache>
            </c:numRef>
          </c:val>
          <c:extLst>
            <c:ext xmlns:c16="http://schemas.microsoft.com/office/drawing/2014/chart" uri="{C3380CC4-5D6E-409C-BE32-E72D297353CC}">
              <c16:uniqueId val="{00000006-F9D9-4631-9EE8-F4ACEFA579C5}"/>
            </c:ext>
          </c:extLst>
        </c:ser>
        <c:dLbls>
          <c:showLegendKey val="0"/>
          <c:showVal val="0"/>
          <c:showCatName val="0"/>
          <c:showSerName val="0"/>
          <c:showPercent val="0"/>
          <c:showBubbleSize val="0"/>
        </c:dLbls>
        <c:gapWidth val="232"/>
        <c:overlap val="100"/>
        <c:axId val="-693054512"/>
        <c:axId val="-693070832"/>
      </c:barChart>
      <c:catAx>
        <c:axId val="-693072464"/>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693077904"/>
        <c:crosses val="autoZero"/>
        <c:auto val="1"/>
        <c:lblAlgn val="ctr"/>
        <c:lblOffset val="100"/>
        <c:noMultiLvlLbl val="0"/>
      </c:catAx>
      <c:valAx>
        <c:axId val="-693077904"/>
        <c:scaling>
          <c:orientation val="minMax"/>
          <c:max val="450"/>
        </c:scaling>
        <c:delete val="0"/>
        <c:axPos val="l"/>
        <c:majorGridlines>
          <c:spPr>
            <a:ln w="9518" cap="flat" cmpd="sng" algn="ctr">
              <a:solidFill>
                <a:schemeClr val="tx1">
                  <a:lumMod val="15000"/>
                  <a:lumOff val="85000"/>
                </a:schemeClr>
              </a:solidFill>
              <a:round/>
            </a:ln>
            <a:effectLst/>
          </c:spPr>
        </c:majorGridlines>
        <c:title>
          <c:tx>
            <c:rich>
              <a:bodyPr/>
              <a:lstStyle/>
              <a:p>
                <a:pPr>
                  <a:defRPr sz="1329" b="1" i="0" u="none" strike="noStrike" baseline="0">
                    <a:solidFill>
                      <a:srgbClr val="333333"/>
                    </a:solidFill>
                    <a:latin typeface="GHEA Grapalat"/>
                    <a:ea typeface="GHEA Grapalat"/>
                    <a:cs typeface="GHEA Grapalat"/>
                  </a:defRPr>
                </a:pPr>
                <a:r>
                  <a:rPr lang="hy-AM"/>
                  <a:t>մլրդ դրամ</a:t>
                </a:r>
              </a:p>
            </c:rich>
          </c:tx>
          <c:overlay val="0"/>
          <c:spPr>
            <a:noFill/>
            <a:ln w="25383">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693072464"/>
        <c:crosses val="autoZero"/>
        <c:crossBetween val="between"/>
      </c:valAx>
      <c:catAx>
        <c:axId val="-693054512"/>
        <c:scaling>
          <c:orientation val="minMax"/>
        </c:scaling>
        <c:delete val="1"/>
        <c:axPos val="b"/>
        <c:numFmt formatCode="General" sourceLinked="1"/>
        <c:majorTickMark val="out"/>
        <c:minorTickMark val="none"/>
        <c:tickLblPos val="none"/>
        <c:crossAx val="-693070832"/>
        <c:crosses val="autoZero"/>
        <c:auto val="1"/>
        <c:lblAlgn val="ctr"/>
        <c:lblOffset val="100"/>
        <c:noMultiLvlLbl val="0"/>
      </c:catAx>
      <c:valAx>
        <c:axId val="-693070832"/>
        <c:scaling>
          <c:orientation val="minMax"/>
          <c:max val="1800"/>
          <c:min val="0"/>
        </c:scaling>
        <c:delete val="1"/>
        <c:axPos val="r"/>
        <c:numFmt formatCode="_(* #,##0.0_);_(* \(#,##0.0\);_(* &quot;-&quot;??_);_(@_)" sourceLinked="1"/>
        <c:majorTickMark val="out"/>
        <c:minorTickMark val="none"/>
        <c:tickLblPos val="none"/>
        <c:crossAx val="-693054512"/>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65384673736593"/>
          <c:y val="7.2607260726072612E-2"/>
          <c:w val="0.73706218803574286"/>
          <c:h val="0.54230243496790509"/>
        </c:manualLayout>
      </c:layout>
      <c:lineChart>
        <c:grouping val="standard"/>
        <c:varyColors val="0"/>
        <c:ser>
          <c:idx val="0"/>
          <c:order val="0"/>
          <c:tx>
            <c:strRef>
              <c:f>Sheet1!$B$1</c:f>
              <c:strCache>
                <c:ptCount val="1"/>
                <c:pt idx="0">
                  <c:v>Չինաստան</c:v>
                </c:pt>
              </c:strCache>
            </c:strRef>
          </c:tx>
          <c:spPr>
            <a:ln w="28575" cap="rnd">
              <a:solidFill>
                <a:schemeClr val="accent1"/>
              </a:solidFill>
              <a:round/>
            </a:ln>
            <a:effectLst/>
          </c:spPr>
          <c:marker>
            <c:symbol val="none"/>
          </c:marker>
          <c:cat>
            <c:numRef>
              <c:f>Sheet1!$A$2:$A$332</c:f>
              <c:numCache>
                <c:formatCode>m\/d\/yyyy</c:formatCode>
                <c:ptCount val="331"/>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numCache>
            </c:numRef>
          </c:cat>
          <c:val>
            <c:numRef>
              <c:f>Sheet1!$B$2:$B$332</c:f>
              <c:numCache>
                <c:formatCode>General</c:formatCode>
                <c:ptCount val="331"/>
                <c:pt idx="0">
                  <c:v>190</c:v>
                </c:pt>
                <c:pt idx="1">
                  <c:v>189</c:v>
                </c:pt>
                <c:pt idx="2">
                  <c:v>195</c:v>
                </c:pt>
                <c:pt idx="3">
                  <c:v>188</c:v>
                </c:pt>
                <c:pt idx="4">
                  <c:v>187</c:v>
                </c:pt>
                <c:pt idx="5">
                  <c:v>186</c:v>
                </c:pt>
                <c:pt idx="6">
                  <c:v>185</c:v>
                </c:pt>
                <c:pt idx="7">
                  <c:v>185</c:v>
                </c:pt>
                <c:pt idx="8">
                  <c:v>186</c:v>
                </c:pt>
                <c:pt idx="9">
                  <c:v>184</c:v>
                </c:pt>
                <c:pt idx="10">
                  <c:v>184</c:v>
                </c:pt>
                <c:pt idx="11">
                  <c:v>185</c:v>
                </c:pt>
                <c:pt idx="12">
                  <c:v>182</c:v>
                </c:pt>
                <c:pt idx="13">
                  <c:v>182</c:v>
                </c:pt>
                <c:pt idx="14">
                  <c:v>182</c:v>
                </c:pt>
                <c:pt idx="15">
                  <c:v>181</c:v>
                </c:pt>
                <c:pt idx="16">
                  <c:v>181</c:v>
                </c:pt>
                <c:pt idx="17">
                  <c:v>180</c:v>
                </c:pt>
                <c:pt idx="18">
                  <c:v>177</c:v>
                </c:pt>
                <c:pt idx="19">
                  <c:v>179</c:v>
                </c:pt>
                <c:pt idx="20">
                  <c:v>180</c:v>
                </c:pt>
                <c:pt idx="21">
                  <c:v>181</c:v>
                </c:pt>
                <c:pt idx="22">
                  <c:v>187</c:v>
                </c:pt>
                <c:pt idx="23">
                  <c:v>182</c:v>
                </c:pt>
                <c:pt idx="24">
                  <c:v>183</c:v>
                </c:pt>
                <c:pt idx="25">
                  <c:v>184</c:v>
                </c:pt>
                <c:pt idx="26">
                  <c:v>183</c:v>
                </c:pt>
                <c:pt idx="27">
                  <c:v>184</c:v>
                </c:pt>
                <c:pt idx="28">
                  <c:v>184</c:v>
                </c:pt>
                <c:pt idx="29">
                  <c:v>184</c:v>
                </c:pt>
                <c:pt idx="30">
                  <c:v>183</c:v>
                </c:pt>
                <c:pt idx="31">
                  <c:v>182</c:v>
                </c:pt>
                <c:pt idx="32">
                  <c:v>184</c:v>
                </c:pt>
                <c:pt idx="33">
                  <c:v>182</c:v>
                </c:pt>
                <c:pt idx="34">
                  <c:v>182</c:v>
                </c:pt>
                <c:pt idx="35">
                  <c:v>183</c:v>
                </c:pt>
                <c:pt idx="36">
                  <c:v>181</c:v>
                </c:pt>
                <c:pt idx="37">
                  <c:v>181</c:v>
                </c:pt>
                <c:pt idx="38">
                  <c:v>183</c:v>
                </c:pt>
                <c:pt idx="39">
                  <c:v>182</c:v>
                </c:pt>
                <c:pt idx="40">
                  <c:v>183</c:v>
                </c:pt>
                <c:pt idx="41">
                  <c:v>180</c:v>
                </c:pt>
                <c:pt idx="42">
                  <c:v>178</c:v>
                </c:pt>
                <c:pt idx="43">
                  <c:v>178</c:v>
                </c:pt>
                <c:pt idx="44">
                  <c:v>179</c:v>
                </c:pt>
                <c:pt idx="45">
                  <c:v>180</c:v>
                </c:pt>
                <c:pt idx="46">
                  <c:v>178</c:v>
                </c:pt>
                <c:pt idx="47">
                  <c:v>180</c:v>
                </c:pt>
                <c:pt idx="48">
                  <c:v>179</c:v>
                </c:pt>
                <c:pt idx="49">
                  <c:v>179</c:v>
                </c:pt>
                <c:pt idx="50">
                  <c:v>180</c:v>
                </c:pt>
                <c:pt idx="51">
                  <c:v>179</c:v>
                </c:pt>
                <c:pt idx="52">
                  <c:v>177</c:v>
                </c:pt>
                <c:pt idx="53">
                  <c:v>178</c:v>
                </c:pt>
                <c:pt idx="54">
                  <c:v>175</c:v>
                </c:pt>
                <c:pt idx="55">
                  <c:v>175</c:v>
                </c:pt>
                <c:pt idx="56">
                  <c:v>181</c:v>
                </c:pt>
                <c:pt idx="57">
                  <c:v>174</c:v>
                </c:pt>
                <c:pt idx="58">
                  <c:v>176</c:v>
                </c:pt>
                <c:pt idx="59">
                  <c:v>178</c:v>
                </c:pt>
                <c:pt idx="60">
                  <c:v>178</c:v>
                </c:pt>
                <c:pt idx="61">
                  <c:v>175</c:v>
                </c:pt>
                <c:pt idx="62">
                  <c:v>174</c:v>
                </c:pt>
                <c:pt idx="63">
                  <c:v>177</c:v>
                </c:pt>
                <c:pt idx="64">
                  <c:v>173</c:v>
                </c:pt>
                <c:pt idx="65">
                  <c:v>175</c:v>
                </c:pt>
                <c:pt idx="66">
                  <c:v>175</c:v>
                </c:pt>
                <c:pt idx="67">
                  <c:v>174</c:v>
                </c:pt>
                <c:pt idx="68">
                  <c:v>176</c:v>
                </c:pt>
                <c:pt idx="69">
                  <c:v>175</c:v>
                </c:pt>
                <c:pt idx="70">
                  <c:v>176</c:v>
                </c:pt>
                <c:pt idx="71">
                  <c:v>177</c:v>
                </c:pt>
                <c:pt idx="72">
                  <c:v>174</c:v>
                </c:pt>
                <c:pt idx="73">
                  <c:v>174</c:v>
                </c:pt>
                <c:pt idx="74">
                  <c:v>175</c:v>
                </c:pt>
                <c:pt idx="75">
                  <c:v>173</c:v>
                </c:pt>
                <c:pt idx="76">
                  <c:v>174</c:v>
                </c:pt>
                <c:pt idx="77">
                  <c:v>174</c:v>
                </c:pt>
                <c:pt idx="78">
                  <c:v>174</c:v>
                </c:pt>
                <c:pt idx="79">
                  <c:v>173</c:v>
                </c:pt>
                <c:pt idx="80">
                  <c:v>175</c:v>
                </c:pt>
                <c:pt idx="81">
                  <c:v>175</c:v>
                </c:pt>
                <c:pt idx="82">
                  <c:v>174</c:v>
                </c:pt>
                <c:pt idx="83">
                  <c:v>175</c:v>
                </c:pt>
                <c:pt idx="84">
                  <c:v>172</c:v>
                </c:pt>
                <c:pt idx="85">
                  <c:v>175</c:v>
                </c:pt>
                <c:pt idx="86">
                  <c:v>172</c:v>
                </c:pt>
                <c:pt idx="87">
                  <c:v>172</c:v>
                </c:pt>
                <c:pt idx="88">
                  <c:v>174</c:v>
                </c:pt>
                <c:pt idx="89">
                  <c:v>174</c:v>
                </c:pt>
                <c:pt idx="90">
                  <c:v>175</c:v>
                </c:pt>
                <c:pt idx="91">
                  <c:v>172</c:v>
                </c:pt>
                <c:pt idx="92">
                  <c:v>174</c:v>
                </c:pt>
                <c:pt idx="93">
                  <c:v>174</c:v>
                </c:pt>
                <c:pt idx="94">
                  <c:v>176</c:v>
                </c:pt>
                <c:pt idx="95">
                  <c:v>175</c:v>
                </c:pt>
                <c:pt idx="96">
                  <c:v>176</c:v>
                </c:pt>
                <c:pt idx="97">
                  <c:v>176</c:v>
                </c:pt>
                <c:pt idx="98">
                  <c:v>176</c:v>
                </c:pt>
                <c:pt idx="99">
                  <c:v>175</c:v>
                </c:pt>
                <c:pt idx="100">
                  <c:v>176</c:v>
                </c:pt>
                <c:pt idx="101">
                  <c:v>178</c:v>
                </c:pt>
                <c:pt idx="102">
                  <c:v>181</c:v>
                </c:pt>
                <c:pt idx="103">
                  <c:v>178</c:v>
                </c:pt>
                <c:pt idx="104">
                  <c:v>178</c:v>
                </c:pt>
                <c:pt idx="105">
                  <c:v>179</c:v>
                </c:pt>
                <c:pt idx="106">
                  <c:v>179</c:v>
                </c:pt>
                <c:pt idx="107">
                  <c:v>182</c:v>
                </c:pt>
                <c:pt idx="108">
                  <c:v>182</c:v>
                </c:pt>
                <c:pt idx="109">
                  <c:v>184</c:v>
                </c:pt>
                <c:pt idx="110">
                  <c:v>181</c:v>
                </c:pt>
                <c:pt idx="111">
                  <c:v>181</c:v>
                </c:pt>
                <c:pt idx="112">
                  <c:v>179</c:v>
                </c:pt>
                <c:pt idx="113">
                  <c:v>183</c:v>
                </c:pt>
                <c:pt idx="114">
                  <c:v>180</c:v>
                </c:pt>
                <c:pt idx="115">
                  <c:v>180</c:v>
                </c:pt>
                <c:pt idx="116">
                  <c:v>180</c:v>
                </c:pt>
                <c:pt idx="117">
                  <c:v>181</c:v>
                </c:pt>
                <c:pt idx="118">
                  <c:v>178</c:v>
                </c:pt>
                <c:pt idx="119">
                  <c:v>181</c:v>
                </c:pt>
                <c:pt idx="120">
                  <c:v>179</c:v>
                </c:pt>
                <c:pt idx="121">
                  <c:v>183</c:v>
                </c:pt>
                <c:pt idx="122">
                  <c:v>179</c:v>
                </c:pt>
                <c:pt idx="123">
                  <c:v>177</c:v>
                </c:pt>
                <c:pt idx="124">
                  <c:v>179</c:v>
                </c:pt>
                <c:pt idx="125">
                  <c:v>180</c:v>
                </c:pt>
                <c:pt idx="126">
                  <c:v>178</c:v>
                </c:pt>
                <c:pt idx="127">
                  <c:v>180</c:v>
                </c:pt>
                <c:pt idx="128">
                  <c:v>180</c:v>
                </c:pt>
                <c:pt idx="129">
                  <c:v>179</c:v>
                </c:pt>
                <c:pt idx="130">
                  <c:v>180</c:v>
                </c:pt>
                <c:pt idx="131">
                  <c:v>180</c:v>
                </c:pt>
                <c:pt idx="132">
                  <c:v>180</c:v>
                </c:pt>
                <c:pt idx="133">
                  <c:v>174</c:v>
                </c:pt>
                <c:pt idx="134">
                  <c:v>176</c:v>
                </c:pt>
                <c:pt idx="135">
                  <c:v>176</c:v>
                </c:pt>
                <c:pt idx="136">
                  <c:v>179</c:v>
                </c:pt>
                <c:pt idx="137">
                  <c:v>175</c:v>
                </c:pt>
                <c:pt idx="138">
                  <c:v>177</c:v>
                </c:pt>
                <c:pt idx="139">
                  <c:v>177</c:v>
                </c:pt>
                <c:pt idx="140">
                  <c:v>176</c:v>
                </c:pt>
                <c:pt idx="141">
                  <c:v>178</c:v>
                </c:pt>
                <c:pt idx="142">
                  <c:v>179</c:v>
                </c:pt>
                <c:pt idx="143">
                  <c:v>177</c:v>
                </c:pt>
                <c:pt idx="144">
                  <c:v>177</c:v>
                </c:pt>
                <c:pt idx="145">
                  <c:v>176</c:v>
                </c:pt>
                <c:pt idx="146">
                  <c:v>177</c:v>
                </c:pt>
                <c:pt idx="147">
                  <c:v>174</c:v>
                </c:pt>
                <c:pt idx="148">
                  <c:v>176</c:v>
                </c:pt>
                <c:pt idx="149">
                  <c:v>175</c:v>
                </c:pt>
                <c:pt idx="150">
                  <c:v>175</c:v>
                </c:pt>
                <c:pt idx="151">
                  <c:v>179</c:v>
                </c:pt>
                <c:pt idx="152">
                  <c:v>185</c:v>
                </c:pt>
                <c:pt idx="153">
                  <c:v>181</c:v>
                </c:pt>
                <c:pt idx="154">
                  <c:v>187</c:v>
                </c:pt>
                <c:pt idx="155">
                  <c:v>185</c:v>
                </c:pt>
                <c:pt idx="156">
                  <c:v>184</c:v>
                </c:pt>
                <c:pt idx="157">
                  <c:v>185</c:v>
                </c:pt>
                <c:pt idx="158">
                  <c:v>183</c:v>
                </c:pt>
                <c:pt idx="159">
                  <c:v>185</c:v>
                </c:pt>
                <c:pt idx="160">
                  <c:v>181</c:v>
                </c:pt>
                <c:pt idx="161">
                  <c:v>183</c:v>
                </c:pt>
                <c:pt idx="162">
                  <c:v>184</c:v>
                </c:pt>
                <c:pt idx="163">
                  <c:v>185</c:v>
                </c:pt>
                <c:pt idx="164">
                  <c:v>183</c:v>
                </c:pt>
                <c:pt idx="165">
                  <c:v>185</c:v>
                </c:pt>
                <c:pt idx="166">
                  <c:v>183</c:v>
                </c:pt>
                <c:pt idx="167">
                  <c:v>182</c:v>
                </c:pt>
                <c:pt idx="168">
                  <c:v>186</c:v>
                </c:pt>
                <c:pt idx="169">
                  <c:v>183</c:v>
                </c:pt>
                <c:pt idx="170">
                  <c:v>184</c:v>
                </c:pt>
                <c:pt idx="171">
                  <c:v>183</c:v>
                </c:pt>
                <c:pt idx="172">
                  <c:v>183</c:v>
                </c:pt>
                <c:pt idx="173">
                  <c:v>187</c:v>
                </c:pt>
                <c:pt idx="174">
                  <c:v>187</c:v>
                </c:pt>
                <c:pt idx="175">
                  <c:v>188</c:v>
                </c:pt>
                <c:pt idx="176">
                  <c:v>190</c:v>
                </c:pt>
                <c:pt idx="177">
                  <c:v>185</c:v>
                </c:pt>
                <c:pt idx="178">
                  <c:v>188</c:v>
                </c:pt>
                <c:pt idx="179">
                  <c:v>185</c:v>
                </c:pt>
                <c:pt idx="180">
                  <c:v>182</c:v>
                </c:pt>
                <c:pt idx="181">
                  <c:v>184</c:v>
                </c:pt>
                <c:pt idx="182">
                  <c:v>181</c:v>
                </c:pt>
                <c:pt idx="183">
                  <c:v>179</c:v>
                </c:pt>
                <c:pt idx="184">
                  <c:v>182</c:v>
                </c:pt>
                <c:pt idx="185">
                  <c:v>183</c:v>
                </c:pt>
                <c:pt idx="186">
                  <c:v>181</c:v>
                </c:pt>
                <c:pt idx="187">
                  <c:v>181</c:v>
                </c:pt>
                <c:pt idx="188">
                  <c:v>184</c:v>
                </c:pt>
                <c:pt idx="189">
                  <c:v>182</c:v>
                </c:pt>
                <c:pt idx="190">
                  <c:v>185</c:v>
                </c:pt>
                <c:pt idx="191">
                  <c:v>180</c:v>
                </c:pt>
                <c:pt idx="192">
                  <c:v>184</c:v>
                </c:pt>
                <c:pt idx="193">
                  <c:v>186</c:v>
                </c:pt>
                <c:pt idx="194">
                  <c:v>186</c:v>
                </c:pt>
                <c:pt idx="195">
                  <c:v>187</c:v>
                </c:pt>
                <c:pt idx="196">
                  <c:v>188</c:v>
                </c:pt>
                <c:pt idx="197">
                  <c:v>191</c:v>
                </c:pt>
                <c:pt idx="198">
                  <c:v>190</c:v>
                </c:pt>
                <c:pt idx="199">
                  <c:v>187</c:v>
                </c:pt>
                <c:pt idx="200">
                  <c:v>188</c:v>
                </c:pt>
                <c:pt idx="201">
                  <c:v>189</c:v>
                </c:pt>
                <c:pt idx="202">
                  <c:v>186</c:v>
                </c:pt>
                <c:pt idx="203">
                  <c:v>185</c:v>
                </c:pt>
                <c:pt idx="204">
                  <c:v>185</c:v>
                </c:pt>
                <c:pt idx="205">
                  <c:v>184</c:v>
                </c:pt>
                <c:pt idx="206">
                  <c:v>186</c:v>
                </c:pt>
                <c:pt idx="207">
                  <c:v>186</c:v>
                </c:pt>
                <c:pt idx="208">
                  <c:v>187</c:v>
                </c:pt>
                <c:pt idx="209">
                  <c:v>185</c:v>
                </c:pt>
                <c:pt idx="210">
                  <c:v>186</c:v>
                </c:pt>
                <c:pt idx="211">
                  <c:v>184</c:v>
                </c:pt>
                <c:pt idx="212">
                  <c:v>185</c:v>
                </c:pt>
                <c:pt idx="213">
                  <c:v>184</c:v>
                </c:pt>
                <c:pt idx="214">
                  <c:v>184</c:v>
                </c:pt>
                <c:pt idx="215">
                  <c:v>184</c:v>
                </c:pt>
                <c:pt idx="216">
                  <c:v>186</c:v>
                </c:pt>
                <c:pt idx="217">
                  <c:v>177</c:v>
                </c:pt>
                <c:pt idx="218">
                  <c:v>175</c:v>
                </c:pt>
                <c:pt idx="219">
                  <c:v>175</c:v>
                </c:pt>
                <c:pt idx="220">
                  <c:v>173</c:v>
                </c:pt>
                <c:pt idx="221">
                  <c:v>175</c:v>
                </c:pt>
                <c:pt idx="222">
                  <c:v>172</c:v>
                </c:pt>
                <c:pt idx="223">
                  <c:v>174</c:v>
                </c:pt>
                <c:pt idx="224">
                  <c:v>174</c:v>
                </c:pt>
                <c:pt idx="225">
                  <c:v>175</c:v>
                </c:pt>
                <c:pt idx="226">
                  <c:v>174</c:v>
                </c:pt>
                <c:pt idx="227">
                  <c:v>175</c:v>
                </c:pt>
                <c:pt idx="228">
                  <c:v>174</c:v>
                </c:pt>
                <c:pt idx="229">
                  <c:v>176</c:v>
                </c:pt>
                <c:pt idx="230">
                  <c:v>175</c:v>
                </c:pt>
                <c:pt idx="231">
                  <c:v>175</c:v>
                </c:pt>
                <c:pt idx="232">
                  <c:v>174</c:v>
                </c:pt>
                <c:pt idx="233">
                  <c:v>173</c:v>
                </c:pt>
                <c:pt idx="234">
                  <c:v>175</c:v>
                </c:pt>
                <c:pt idx="235">
                  <c:v>175</c:v>
                </c:pt>
                <c:pt idx="236">
                  <c:v>173</c:v>
                </c:pt>
                <c:pt idx="237">
                  <c:v>173</c:v>
                </c:pt>
                <c:pt idx="238">
                  <c:v>180</c:v>
                </c:pt>
                <c:pt idx="239">
                  <c:v>181</c:v>
                </c:pt>
                <c:pt idx="240">
                  <c:v>184</c:v>
                </c:pt>
                <c:pt idx="241">
                  <c:v>180</c:v>
                </c:pt>
                <c:pt idx="242">
                  <c:v>181</c:v>
                </c:pt>
                <c:pt idx="243">
                  <c:v>179</c:v>
                </c:pt>
                <c:pt idx="244">
                  <c:v>181</c:v>
                </c:pt>
                <c:pt idx="245">
                  <c:v>180</c:v>
                </c:pt>
                <c:pt idx="246">
                  <c:v>182</c:v>
                </c:pt>
                <c:pt idx="247">
                  <c:v>176</c:v>
                </c:pt>
                <c:pt idx="248">
                  <c:v>179</c:v>
                </c:pt>
                <c:pt idx="249">
                  <c:v>176</c:v>
                </c:pt>
                <c:pt idx="250">
                  <c:v>175</c:v>
                </c:pt>
                <c:pt idx="251">
                  <c:v>175</c:v>
                </c:pt>
                <c:pt idx="252">
                  <c:v>177</c:v>
                </c:pt>
                <c:pt idx="253">
                  <c:v>177</c:v>
                </c:pt>
                <c:pt idx="254">
                  <c:v>174</c:v>
                </c:pt>
                <c:pt idx="255">
                  <c:v>178</c:v>
                </c:pt>
                <c:pt idx="256">
                  <c:v>178</c:v>
                </c:pt>
                <c:pt idx="257">
                  <c:v>176</c:v>
                </c:pt>
                <c:pt idx="258">
                  <c:v>177</c:v>
                </c:pt>
                <c:pt idx="259">
                  <c:v>178</c:v>
                </c:pt>
                <c:pt idx="260">
                  <c:v>175</c:v>
                </c:pt>
                <c:pt idx="261">
                  <c:v>175</c:v>
                </c:pt>
                <c:pt idx="262">
                  <c:v>176</c:v>
                </c:pt>
                <c:pt idx="263">
                  <c:v>176</c:v>
                </c:pt>
                <c:pt idx="264">
                  <c:v>174</c:v>
                </c:pt>
                <c:pt idx="265">
                  <c:v>175</c:v>
                </c:pt>
                <c:pt idx="266">
                  <c:v>173</c:v>
                </c:pt>
                <c:pt idx="267">
                  <c:v>176</c:v>
                </c:pt>
                <c:pt idx="268">
                  <c:v>177</c:v>
                </c:pt>
                <c:pt idx="269">
                  <c:v>174</c:v>
                </c:pt>
                <c:pt idx="270">
                  <c:v>174</c:v>
                </c:pt>
                <c:pt idx="271">
                  <c:v>173</c:v>
                </c:pt>
                <c:pt idx="272">
                  <c:v>172</c:v>
                </c:pt>
                <c:pt idx="273">
                  <c:v>172</c:v>
                </c:pt>
                <c:pt idx="274">
                  <c:v>172</c:v>
                </c:pt>
                <c:pt idx="275">
                  <c:v>173</c:v>
                </c:pt>
                <c:pt idx="276">
                  <c:v>173</c:v>
                </c:pt>
                <c:pt idx="277">
                  <c:v>173</c:v>
                </c:pt>
                <c:pt idx="278">
                  <c:v>175</c:v>
                </c:pt>
                <c:pt idx="279">
                  <c:v>175</c:v>
                </c:pt>
                <c:pt idx="280">
                  <c:v>173</c:v>
                </c:pt>
                <c:pt idx="281">
                  <c:v>178</c:v>
                </c:pt>
                <c:pt idx="282">
                  <c:v>178</c:v>
                </c:pt>
                <c:pt idx="283">
                  <c:v>172</c:v>
                </c:pt>
                <c:pt idx="284">
                  <c:v>171</c:v>
                </c:pt>
                <c:pt idx="285">
                  <c:v>168</c:v>
                </c:pt>
                <c:pt idx="286">
                  <c:v>168</c:v>
                </c:pt>
                <c:pt idx="287">
                  <c:v>167</c:v>
                </c:pt>
                <c:pt idx="288">
                  <c:v>169</c:v>
                </c:pt>
                <c:pt idx="289">
                  <c:v>170</c:v>
                </c:pt>
                <c:pt idx="290">
                  <c:v>169</c:v>
                </c:pt>
                <c:pt idx="291">
                  <c:v>166</c:v>
                </c:pt>
                <c:pt idx="292">
                  <c:v>166</c:v>
                </c:pt>
                <c:pt idx="293">
                  <c:v>167</c:v>
                </c:pt>
                <c:pt idx="294">
                  <c:v>167</c:v>
                </c:pt>
                <c:pt idx="295">
                  <c:v>166</c:v>
                </c:pt>
                <c:pt idx="296">
                  <c:v>166</c:v>
                </c:pt>
                <c:pt idx="297">
                  <c:v>168</c:v>
                </c:pt>
                <c:pt idx="298">
                  <c:v>169</c:v>
                </c:pt>
                <c:pt idx="299">
                  <c:v>170</c:v>
                </c:pt>
                <c:pt idx="300">
                  <c:v>171</c:v>
                </c:pt>
                <c:pt idx="301">
                  <c:v>173</c:v>
                </c:pt>
                <c:pt idx="302">
                  <c:v>170</c:v>
                </c:pt>
                <c:pt idx="303">
                  <c:v>178</c:v>
                </c:pt>
                <c:pt idx="304">
                  <c:v>175</c:v>
                </c:pt>
                <c:pt idx="305">
                  <c:v>184</c:v>
                </c:pt>
                <c:pt idx="306">
                  <c:v>180</c:v>
                </c:pt>
                <c:pt idx="307">
                  <c:v>181</c:v>
                </c:pt>
                <c:pt idx="308">
                  <c:v>187</c:v>
                </c:pt>
                <c:pt idx="309">
                  <c:v>197</c:v>
                </c:pt>
                <c:pt idx="310">
                  <c:v>193</c:v>
                </c:pt>
                <c:pt idx="311">
                  <c:v>194</c:v>
                </c:pt>
                <c:pt idx="312">
                  <c:v>204</c:v>
                </c:pt>
                <c:pt idx="313">
                  <c:v>212</c:v>
                </c:pt>
                <c:pt idx="314">
                  <c:v>218</c:v>
                </c:pt>
                <c:pt idx="315">
                  <c:v>218</c:v>
                </c:pt>
                <c:pt idx="316">
                  <c:v>229</c:v>
                </c:pt>
                <c:pt idx="317">
                  <c:v>246</c:v>
                </c:pt>
                <c:pt idx="318">
                  <c:v>254</c:v>
                </c:pt>
                <c:pt idx="319">
                  <c:v>266</c:v>
                </c:pt>
                <c:pt idx="320">
                  <c:v>259</c:v>
                </c:pt>
                <c:pt idx="321">
                  <c:v>253</c:v>
                </c:pt>
                <c:pt idx="322">
                  <c:v>247</c:v>
                </c:pt>
                <c:pt idx="323">
                  <c:v>243</c:v>
                </c:pt>
                <c:pt idx="324">
                  <c:v>245</c:v>
                </c:pt>
                <c:pt idx="325">
                  <c:v>242</c:v>
                </c:pt>
                <c:pt idx="326">
                  <c:v>244</c:v>
                </c:pt>
                <c:pt idx="327">
                  <c:v>244</c:v>
                </c:pt>
                <c:pt idx="328">
                  <c:v>245</c:v>
                </c:pt>
                <c:pt idx="329">
                  <c:v>243</c:v>
                </c:pt>
                <c:pt idx="330">
                  <c:v>242</c:v>
                </c:pt>
              </c:numCache>
            </c:numRef>
          </c:val>
          <c:smooth val="0"/>
          <c:extLst>
            <c:ext xmlns:c16="http://schemas.microsoft.com/office/drawing/2014/chart" uri="{C3380CC4-5D6E-409C-BE32-E72D297353CC}">
              <c16:uniqueId val="{00000000-03F2-47BD-83F8-78F2959E3570}"/>
            </c:ext>
          </c:extLst>
        </c:ser>
        <c:ser>
          <c:idx val="1"/>
          <c:order val="1"/>
          <c:tx>
            <c:strRef>
              <c:f>Sheet1!$C$1</c:f>
              <c:strCache>
                <c:ptCount val="1"/>
                <c:pt idx="0">
                  <c:v>Զարգացող երկրներ</c:v>
                </c:pt>
              </c:strCache>
            </c:strRef>
          </c:tx>
          <c:spPr>
            <a:ln w="28575" cap="rnd">
              <a:solidFill>
                <a:schemeClr val="accent2"/>
              </a:solidFill>
              <a:round/>
            </a:ln>
            <a:effectLst/>
          </c:spPr>
          <c:marker>
            <c:symbol val="none"/>
          </c:marker>
          <c:cat>
            <c:numRef>
              <c:f>Sheet1!$A$2:$A$332</c:f>
              <c:numCache>
                <c:formatCode>m\/d\/yyyy</c:formatCode>
                <c:ptCount val="331"/>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numCache>
            </c:numRef>
          </c:cat>
          <c:val>
            <c:numRef>
              <c:f>Sheet1!$C$2:$C$332</c:f>
              <c:numCache>
                <c:formatCode>General</c:formatCode>
                <c:ptCount val="331"/>
                <c:pt idx="0">
                  <c:v>215.71642369999998</c:v>
                </c:pt>
                <c:pt idx="1">
                  <c:v>214.9616939</c:v>
                </c:pt>
                <c:pt idx="2">
                  <c:v>221.45376239999999</c:v>
                </c:pt>
                <c:pt idx="3">
                  <c:v>210.94704000000004</c:v>
                </c:pt>
                <c:pt idx="4">
                  <c:v>207.63075959999998</c:v>
                </c:pt>
                <c:pt idx="5">
                  <c:v>206.80943720000027</c:v>
                </c:pt>
                <c:pt idx="6">
                  <c:v>204.692365</c:v>
                </c:pt>
                <c:pt idx="7">
                  <c:v>205.68789509999999</c:v>
                </c:pt>
                <c:pt idx="8">
                  <c:v>207.2671235</c:v>
                </c:pt>
                <c:pt idx="9">
                  <c:v>205.87704140000028</c:v>
                </c:pt>
                <c:pt idx="10">
                  <c:v>205.12276869999999</c:v>
                </c:pt>
                <c:pt idx="11">
                  <c:v>204.6512907</c:v>
                </c:pt>
                <c:pt idx="12">
                  <c:v>201.62616890000001</c:v>
                </c:pt>
                <c:pt idx="13">
                  <c:v>198.7429564</c:v>
                </c:pt>
                <c:pt idx="14">
                  <c:v>198.7429564</c:v>
                </c:pt>
                <c:pt idx="15">
                  <c:v>199.95891620000032</c:v>
                </c:pt>
                <c:pt idx="16">
                  <c:v>198.30874920000028</c:v>
                </c:pt>
                <c:pt idx="17">
                  <c:v>197.30459680000001</c:v>
                </c:pt>
                <c:pt idx="18">
                  <c:v>193.44497259999972</c:v>
                </c:pt>
                <c:pt idx="19">
                  <c:v>195.69248140000028</c:v>
                </c:pt>
                <c:pt idx="20">
                  <c:v>198.02228880000041</c:v>
                </c:pt>
                <c:pt idx="21">
                  <c:v>199.17060389999995</c:v>
                </c:pt>
                <c:pt idx="22">
                  <c:v>200.86112590000027</c:v>
                </c:pt>
                <c:pt idx="23">
                  <c:v>195.85540870000028</c:v>
                </c:pt>
                <c:pt idx="24">
                  <c:v>195.6260048</c:v>
                </c:pt>
                <c:pt idx="25">
                  <c:v>194.8087156</c:v>
                </c:pt>
                <c:pt idx="26">
                  <c:v>195.37606869999999</c:v>
                </c:pt>
                <c:pt idx="27">
                  <c:v>198.69160259999998</c:v>
                </c:pt>
                <c:pt idx="28">
                  <c:v>199.65534180000031</c:v>
                </c:pt>
                <c:pt idx="29">
                  <c:v>199.70288549999998</c:v>
                </c:pt>
                <c:pt idx="30">
                  <c:v>197.40737000000001</c:v>
                </c:pt>
                <c:pt idx="31">
                  <c:v>195.51032800000004</c:v>
                </c:pt>
                <c:pt idx="32">
                  <c:v>198.34767880000001</c:v>
                </c:pt>
                <c:pt idx="33">
                  <c:v>196.92076950000001</c:v>
                </c:pt>
                <c:pt idx="34">
                  <c:v>196.92076950000001</c:v>
                </c:pt>
                <c:pt idx="35">
                  <c:v>197.5162401</c:v>
                </c:pt>
                <c:pt idx="36">
                  <c:v>196.06180509999999</c:v>
                </c:pt>
                <c:pt idx="37">
                  <c:v>195.83039150000027</c:v>
                </c:pt>
                <c:pt idx="38">
                  <c:v>197.62533690000038</c:v>
                </c:pt>
                <c:pt idx="39">
                  <c:v>195.89055309999998</c:v>
                </c:pt>
                <c:pt idx="40">
                  <c:v>196.79093650000004</c:v>
                </c:pt>
                <c:pt idx="41">
                  <c:v>193.26004419999998</c:v>
                </c:pt>
                <c:pt idx="42">
                  <c:v>191.26156069999971</c:v>
                </c:pt>
                <c:pt idx="43">
                  <c:v>191.43489549999998</c:v>
                </c:pt>
                <c:pt idx="44">
                  <c:v>193.2721166</c:v>
                </c:pt>
                <c:pt idx="45">
                  <c:v>194.35282470000001</c:v>
                </c:pt>
                <c:pt idx="46">
                  <c:v>193.04231240000001</c:v>
                </c:pt>
                <c:pt idx="47">
                  <c:v>196.23287329999971</c:v>
                </c:pt>
                <c:pt idx="48">
                  <c:v>196.2528672</c:v>
                </c:pt>
                <c:pt idx="49">
                  <c:v>194.23962349999971</c:v>
                </c:pt>
                <c:pt idx="50">
                  <c:v>195.05762780000038</c:v>
                </c:pt>
                <c:pt idx="51">
                  <c:v>194.25139910000001</c:v>
                </c:pt>
                <c:pt idx="52">
                  <c:v>191.281778</c:v>
                </c:pt>
                <c:pt idx="53">
                  <c:v>192.85111310000028</c:v>
                </c:pt>
                <c:pt idx="54">
                  <c:v>189.89322340000001</c:v>
                </c:pt>
                <c:pt idx="55">
                  <c:v>188.9908561</c:v>
                </c:pt>
                <c:pt idx="56">
                  <c:v>195.45947910000001</c:v>
                </c:pt>
                <c:pt idx="57">
                  <c:v>188.81898140000001</c:v>
                </c:pt>
                <c:pt idx="58">
                  <c:v>194.72900249999998</c:v>
                </c:pt>
                <c:pt idx="59">
                  <c:v>196.6084712</c:v>
                </c:pt>
                <c:pt idx="60">
                  <c:v>196.81587569999971</c:v>
                </c:pt>
                <c:pt idx="61">
                  <c:v>196.6418869</c:v>
                </c:pt>
                <c:pt idx="62">
                  <c:v>195.53496939999999</c:v>
                </c:pt>
                <c:pt idx="63">
                  <c:v>196.69056959999998</c:v>
                </c:pt>
                <c:pt idx="64">
                  <c:v>191.25964419999971</c:v>
                </c:pt>
                <c:pt idx="65">
                  <c:v>193.72795209999998</c:v>
                </c:pt>
                <c:pt idx="66">
                  <c:v>192.58269660000028</c:v>
                </c:pt>
                <c:pt idx="67">
                  <c:v>191.3531571</c:v>
                </c:pt>
                <c:pt idx="68">
                  <c:v>192.82837380000038</c:v>
                </c:pt>
                <c:pt idx="69">
                  <c:v>192.06992439999999</c:v>
                </c:pt>
                <c:pt idx="70">
                  <c:v>192.74585949999971</c:v>
                </c:pt>
                <c:pt idx="71">
                  <c:v>193.75300259999995</c:v>
                </c:pt>
                <c:pt idx="72">
                  <c:v>191.66892300000001</c:v>
                </c:pt>
                <c:pt idx="73">
                  <c:v>191.27414019999998</c:v>
                </c:pt>
                <c:pt idx="74">
                  <c:v>192.90550339999999</c:v>
                </c:pt>
                <c:pt idx="75">
                  <c:v>189.48693460000001</c:v>
                </c:pt>
                <c:pt idx="76">
                  <c:v>189.77092249999998</c:v>
                </c:pt>
                <c:pt idx="77">
                  <c:v>190.72637559999998</c:v>
                </c:pt>
                <c:pt idx="78">
                  <c:v>190.72637559999998</c:v>
                </c:pt>
                <c:pt idx="79">
                  <c:v>189.41241990000032</c:v>
                </c:pt>
                <c:pt idx="80">
                  <c:v>190.57048209999999</c:v>
                </c:pt>
                <c:pt idx="81">
                  <c:v>191.26380339999992</c:v>
                </c:pt>
                <c:pt idx="82">
                  <c:v>191.26432369999998</c:v>
                </c:pt>
                <c:pt idx="83">
                  <c:v>191.78615169999998</c:v>
                </c:pt>
                <c:pt idx="84">
                  <c:v>188.07272940000001</c:v>
                </c:pt>
                <c:pt idx="85">
                  <c:v>190.63421359999998</c:v>
                </c:pt>
                <c:pt idx="86">
                  <c:v>187.97975809999971</c:v>
                </c:pt>
                <c:pt idx="87">
                  <c:v>187.47926469999967</c:v>
                </c:pt>
                <c:pt idx="88">
                  <c:v>188.8923309000005</c:v>
                </c:pt>
                <c:pt idx="89">
                  <c:v>189.68052850000001</c:v>
                </c:pt>
                <c:pt idx="90">
                  <c:v>192.5275436</c:v>
                </c:pt>
                <c:pt idx="91">
                  <c:v>190.0347179</c:v>
                </c:pt>
                <c:pt idx="92">
                  <c:v>193.316768</c:v>
                </c:pt>
                <c:pt idx="93">
                  <c:v>192.84419009999999</c:v>
                </c:pt>
                <c:pt idx="94">
                  <c:v>196.48750480000001</c:v>
                </c:pt>
                <c:pt idx="95">
                  <c:v>194.99021230000028</c:v>
                </c:pt>
                <c:pt idx="96">
                  <c:v>196.57236850000001</c:v>
                </c:pt>
                <c:pt idx="97">
                  <c:v>195.45037850000028</c:v>
                </c:pt>
                <c:pt idx="98">
                  <c:v>196.05243850000056</c:v>
                </c:pt>
                <c:pt idx="99">
                  <c:v>193.62581630000028</c:v>
                </c:pt>
                <c:pt idx="100">
                  <c:v>193.21149690000001</c:v>
                </c:pt>
                <c:pt idx="101">
                  <c:v>195.3358667</c:v>
                </c:pt>
                <c:pt idx="102">
                  <c:v>201.50580589999998</c:v>
                </c:pt>
                <c:pt idx="103">
                  <c:v>198.49829830000044</c:v>
                </c:pt>
                <c:pt idx="104">
                  <c:v>198.49829830000044</c:v>
                </c:pt>
                <c:pt idx="105">
                  <c:v>200.04321179999971</c:v>
                </c:pt>
                <c:pt idx="106">
                  <c:v>200.44443850000027</c:v>
                </c:pt>
                <c:pt idx="107">
                  <c:v>202.85808750000038</c:v>
                </c:pt>
                <c:pt idx="108">
                  <c:v>205.06273660000028</c:v>
                </c:pt>
                <c:pt idx="109">
                  <c:v>207.93713860000028</c:v>
                </c:pt>
                <c:pt idx="110">
                  <c:v>201.93794170000001</c:v>
                </c:pt>
                <c:pt idx="111">
                  <c:v>200.0264932</c:v>
                </c:pt>
                <c:pt idx="112">
                  <c:v>198.39924650000032</c:v>
                </c:pt>
                <c:pt idx="113">
                  <c:v>201.74138690000001</c:v>
                </c:pt>
                <c:pt idx="114">
                  <c:v>196.76653319999971</c:v>
                </c:pt>
                <c:pt idx="115">
                  <c:v>196.93006740000001</c:v>
                </c:pt>
                <c:pt idx="116">
                  <c:v>197.10645980000001</c:v>
                </c:pt>
                <c:pt idx="117">
                  <c:v>199.36562330000001</c:v>
                </c:pt>
                <c:pt idx="118">
                  <c:v>197.55119329999999</c:v>
                </c:pt>
                <c:pt idx="119">
                  <c:v>200.17721040000001</c:v>
                </c:pt>
                <c:pt idx="120">
                  <c:v>196.97233270000001</c:v>
                </c:pt>
                <c:pt idx="121">
                  <c:v>200.02710770000004</c:v>
                </c:pt>
                <c:pt idx="122">
                  <c:v>193.495102</c:v>
                </c:pt>
                <c:pt idx="123">
                  <c:v>191.51926399999971</c:v>
                </c:pt>
                <c:pt idx="124">
                  <c:v>193.91578239999998</c:v>
                </c:pt>
                <c:pt idx="125">
                  <c:v>195.21767119999961</c:v>
                </c:pt>
                <c:pt idx="126">
                  <c:v>192.59221180000029</c:v>
                </c:pt>
                <c:pt idx="127">
                  <c:v>194.5964658</c:v>
                </c:pt>
                <c:pt idx="128">
                  <c:v>193.33118150000001</c:v>
                </c:pt>
                <c:pt idx="129">
                  <c:v>189.68837200000004</c:v>
                </c:pt>
                <c:pt idx="130">
                  <c:v>191.79830369999999</c:v>
                </c:pt>
                <c:pt idx="131">
                  <c:v>191.60328589999995</c:v>
                </c:pt>
                <c:pt idx="132">
                  <c:v>191.60328589999995</c:v>
                </c:pt>
                <c:pt idx="133">
                  <c:v>185.26279169999998</c:v>
                </c:pt>
                <c:pt idx="134">
                  <c:v>187.20988539999971</c:v>
                </c:pt>
                <c:pt idx="135">
                  <c:v>187.20582680000001</c:v>
                </c:pt>
                <c:pt idx="136">
                  <c:v>189.31831670000028</c:v>
                </c:pt>
                <c:pt idx="137">
                  <c:v>184.8319056</c:v>
                </c:pt>
                <c:pt idx="138">
                  <c:v>187.0967579</c:v>
                </c:pt>
                <c:pt idx="139">
                  <c:v>186.73452809999998</c:v>
                </c:pt>
                <c:pt idx="140">
                  <c:v>184.89001519999999</c:v>
                </c:pt>
                <c:pt idx="141">
                  <c:v>187.42311409999999</c:v>
                </c:pt>
                <c:pt idx="142">
                  <c:v>188.9838245</c:v>
                </c:pt>
                <c:pt idx="143">
                  <c:v>186.73731219999999</c:v>
                </c:pt>
                <c:pt idx="144">
                  <c:v>186.2045680999997</c:v>
                </c:pt>
                <c:pt idx="145">
                  <c:v>184.32292460000028</c:v>
                </c:pt>
                <c:pt idx="146">
                  <c:v>184.9432908</c:v>
                </c:pt>
                <c:pt idx="147">
                  <c:v>181.24008659999998</c:v>
                </c:pt>
                <c:pt idx="148">
                  <c:v>182.74450169999949</c:v>
                </c:pt>
                <c:pt idx="149">
                  <c:v>182.15352189999999</c:v>
                </c:pt>
                <c:pt idx="150">
                  <c:v>182.46215660000001</c:v>
                </c:pt>
                <c:pt idx="151">
                  <c:v>185.47331829999999</c:v>
                </c:pt>
                <c:pt idx="152">
                  <c:v>195.00979669999998</c:v>
                </c:pt>
                <c:pt idx="153">
                  <c:v>191.74158629999971</c:v>
                </c:pt>
                <c:pt idx="154">
                  <c:v>200.40197990000001</c:v>
                </c:pt>
                <c:pt idx="155">
                  <c:v>199.26635099999999</c:v>
                </c:pt>
                <c:pt idx="156">
                  <c:v>196.84406499999992</c:v>
                </c:pt>
                <c:pt idx="157">
                  <c:v>196.33446640000028</c:v>
                </c:pt>
                <c:pt idx="158">
                  <c:v>193.2178284</c:v>
                </c:pt>
                <c:pt idx="159">
                  <c:v>199.31176389999999</c:v>
                </c:pt>
                <c:pt idx="160">
                  <c:v>194.73974869999998</c:v>
                </c:pt>
                <c:pt idx="161">
                  <c:v>197.9932791</c:v>
                </c:pt>
                <c:pt idx="162">
                  <c:v>200.8265882</c:v>
                </c:pt>
                <c:pt idx="163">
                  <c:v>200.0381553</c:v>
                </c:pt>
                <c:pt idx="164">
                  <c:v>197.42180600000032</c:v>
                </c:pt>
                <c:pt idx="165">
                  <c:v>200.42055059999998</c:v>
                </c:pt>
                <c:pt idx="166">
                  <c:v>198.01665449999967</c:v>
                </c:pt>
                <c:pt idx="167">
                  <c:v>196.23633409999999</c:v>
                </c:pt>
                <c:pt idx="168">
                  <c:v>201.3126354</c:v>
                </c:pt>
                <c:pt idx="169">
                  <c:v>198.2913819</c:v>
                </c:pt>
                <c:pt idx="170">
                  <c:v>200.33311630000028</c:v>
                </c:pt>
                <c:pt idx="171">
                  <c:v>199.21754659999999</c:v>
                </c:pt>
                <c:pt idx="172">
                  <c:v>197.44295829999999</c:v>
                </c:pt>
                <c:pt idx="173">
                  <c:v>199.48754990000037</c:v>
                </c:pt>
                <c:pt idx="174">
                  <c:v>199.48754990000037</c:v>
                </c:pt>
                <c:pt idx="175">
                  <c:v>199.36490610000001</c:v>
                </c:pt>
                <c:pt idx="176">
                  <c:v>199.5076238</c:v>
                </c:pt>
                <c:pt idx="177">
                  <c:v>193.22972819999998</c:v>
                </c:pt>
                <c:pt idx="178">
                  <c:v>196.74758339999971</c:v>
                </c:pt>
                <c:pt idx="179">
                  <c:v>193.26499329999967</c:v>
                </c:pt>
                <c:pt idx="180">
                  <c:v>190.02285620000001</c:v>
                </c:pt>
                <c:pt idx="181">
                  <c:v>191.334057</c:v>
                </c:pt>
                <c:pt idx="182">
                  <c:v>186.10509119999998</c:v>
                </c:pt>
                <c:pt idx="183">
                  <c:v>183.44283530000001</c:v>
                </c:pt>
                <c:pt idx="184">
                  <c:v>187.96831730000056</c:v>
                </c:pt>
                <c:pt idx="185">
                  <c:v>189.45072250000001</c:v>
                </c:pt>
                <c:pt idx="186">
                  <c:v>187.1879935</c:v>
                </c:pt>
                <c:pt idx="187">
                  <c:v>187.28356249999968</c:v>
                </c:pt>
                <c:pt idx="188">
                  <c:v>189.72192440000001</c:v>
                </c:pt>
                <c:pt idx="189">
                  <c:v>187.9857251</c:v>
                </c:pt>
                <c:pt idx="190">
                  <c:v>192.83910599999999</c:v>
                </c:pt>
                <c:pt idx="191">
                  <c:v>187.98369289999999</c:v>
                </c:pt>
                <c:pt idx="192">
                  <c:v>191.59842040000038</c:v>
                </c:pt>
                <c:pt idx="193">
                  <c:v>193.74058419999949</c:v>
                </c:pt>
                <c:pt idx="194">
                  <c:v>193.60306349999971</c:v>
                </c:pt>
                <c:pt idx="195">
                  <c:v>196.00795869999999</c:v>
                </c:pt>
                <c:pt idx="196">
                  <c:v>198.57583919999999</c:v>
                </c:pt>
                <c:pt idx="197">
                  <c:v>201.71604209999998</c:v>
                </c:pt>
                <c:pt idx="198">
                  <c:v>200.4068202</c:v>
                </c:pt>
                <c:pt idx="199">
                  <c:v>196.62970680000001</c:v>
                </c:pt>
                <c:pt idx="200">
                  <c:v>198.7393098</c:v>
                </c:pt>
                <c:pt idx="201">
                  <c:v>198.05182360000001</c:v>
                </c:pt>
                <c:pt idx="202">
                  <c:v>194.61022700000001</c:v>
                </c:pt>
                <c:pt idx="203">
                  <c:v>191.59870610000004</c:v>
                </c:pt>
                <c:pt idx="204">
                  <c:v>191.59870610000004</c:v>
                </c:pt>
                <c:pt idx="205">
                  <c:v>190.68221560000001</c:v>
                </c:pt>
                <c:pt idx="206">
                  <c:v>192.71756949999971</c:v>
                </c:pt>
                <c:pt idx="207">
                  <c:v>192.4639909</c:v>
                </c:pt>
                <c:pt idx="208">
                  <c:v>192.50489409999992</c:v>
                </c:pt>
                <c:pt idx="209">
                  <c:v>190.36574870000001</c:v>
                </c:pt>
                <c:pt idx="210">
                  <c:v>191.63422650000001</c:v>
                </c:pt>
                <c:pt idx="211">
                  <c:v>189.60830429999999</c:v>
                </c:pt>
                <c:pt idx="212">
                  <c:v>189.27387369999943</c:v>
                </c:pt>
                <c:pt idx="213">
                  <c:v>187.07751949999999</c:v>
                </c:pt>
                <c:pt idx="214">
                  <c:v>185.8458444</c:v>
                </c:pt>
                <c:pt idx="215">
                  <c:v>185.68102020000001</c:v>
                </c:pt>
                <c:pt idx="216">
                  <c:v>189.85611350000028</c:v>
                </c:pt>
                <c:pt idx="217">
                  <c:v>187.56778409999998</c:v>
                </c:pt>
                <c:pt idx="218">
                  <c:v>184.56578099999999</c:v>
                </c:pt>
                <c:pt idx="219">
                  <c:v>183.15460499999998</c:v>
                </c:pt>
                <c:pt idx="220">
                  <c:v>181.29612850000001</c:v>
                </c:pt>
                <c:pt idx="221">
                  <c:v>183.59069930000001</c:v>
                </c:pt>
                <c:pt idx="222">
                  <c:v>178.68145640000031</c:v>
                </c:pt>
                <c:pt idx="223">
                  <c:v>180.44015299999998</c:v>
                </c:pt>
                <c:pt idx="224">
                  <c:v>180.44015299999998</c:v>
                </c:pt>
                <c:pt idx="225">
                  <c:v>182.14472739999999</c:v>
                </c:pt>
                <c:pt idx="226">
                  <c:v>182.51060519999967</c:v>
                </c:pt>
                <c:pt idx="227">
                  <c:v>183.95836650000041</c:v>
                </c:pt>
                <c:pt idx="228">
                  <c:v>183.06340449999999</c:v>
                </c:pt>
                <c:pt idx="229">
                  <c:v>184.40612930000032</c:v>
                </c:pt>
                <c:pt idx="230">
                  <c:v>185.20084349999999</c:v>
                </c:pt>
                <c:pt idx="231">
                  <c:v>185.90141940000038</c:v>
                </c:pt>
                <c:pt idx="232">
                  <c:v>183.74124180000001</c:v>
                </c:pt>
                <c:pt idx="233">
                  <c:v>182.43761910000001</c:v>
                </c:pt>
                <c:pt idx="234">
                  <c:v>184.24192969999999</c:v>
                </c:pt>
                <c:pt idx="235">
                  <c:v>184.84957519999958</c:v>
                </c:pt>
                <c:pt idx="236">
                  <c:v>183.29654650000001</c:v>
                </c:pt>
                <c:pt idx="237">
                  <c:v>183.29654650000001</c:v>
                </c:pt>
                <c:pt idx="238">
                  <c:v>186.54969239999971</c:v>
                </c:pt>
                <c:pt idx="239">
                  <c:v>187.24970409999958</c:v>
                </c:pt>
                <c:pt idx="240">
                  <c:v>193.12677419999972</c:v>
                </c:pt>
                <c:pt idx="241">
                  <c:v>186.67650609999998</c:v>
                </c:pt>
                <c:pt idx="242">
                  <c:v>186.336883</c:v>
                </c:pt>
                <c:pt idx="243">
                  <c:v>183.27948799999999</c:v>
                </c:pt>
                <c:pt idx="244">
                  <c:v>184.21723469999998</c:v>
                </c:pt>
                <c:pt idx="245">
                  <c:v>182.81046359999999</c:v>
                </c:pt>
                <c:pt idx="246">
                  <c:v>185.09506709999999</c:v>
                </c:pt>
                <c:pt idx="247">
                  <c:v>176.7527054</c:v>
                </c:pt>
                <c:pt idx="248">
                  <c:v>181.04413650000001</c:v>
                </c:pt>
                <c:pt idx="249">
                  <c:v>176.71659689999998</c:v>
                </c:pt>
                <c:pt idx="250">
                  <c:v>175.22819250000001</c:v>
                </c:pt>
                <c:pt idx="251">
                  <c:v>174.14194419999998</c:v>
                </c:pt>
                <c:pt idx="252">
                  <c:v>177.0946525999997</c:v>
                </c:pt>
                <c:pt idx="253">
                  <c:v>177.29436509999971</c:v>
                </c:pt>
                <c:pt idx="254">
                  <c:v>174.62030970000001</c:v>
                </c:pt>
                <c:pt idx="255">
                  <c:v>178.5040502999997</c:v>
                </c:pt>
                <c:pt idx="256">
                  <c:v>178.5040502999997</c:v>
                </c:pt>
                <c:pt idx="257">
                  <c:v>176.94058989999999</c:v>
                </c:pt>
                <c:pt idx="258">
                  <c:v>177.76732140000001</c:v>
                </c:pt>
                <c:pt idx="259">
                  <c:v>177.80406099999999</c:v>
                </c:pt>
                <c:pt idx="260">
                  <c:v>174.92713550000028</c:v>
                </c:pt>
                <c:pt idx="261">
                  <c:v>173.8174247</c:v>
                </c:pt>
                <c:pt idx="262">
                  <c:v>175.59174130000028</c:v>
                </c:pt>
                <c:pt idx="263">
                  <c:v>178.01424840000001</c:v>
                </c:pt>
                <c:pt idx="264">
                  <c:v>175.97539040000001</c:v>
                </c:pt>
                <c:pt idx="265">
                  <c:v>175.67058359999967</c:v>
                </c:pt>
                <c:pt idx="266">
                  <c:v>172.51052019999995</c:v>
                </c:pt>
                <c:pt idx="267">
                  <c:v>175.46172050000001</c:v>
                </c:pt>
                <c:pt idx="268">
                  <c:v>176.23718159999999</c:v>
                </c:pt>
                <c:pt idx="269">
                  <c:v>173.7486443</c:v>
                </c:pt>
                <c:pt idx="270">
                  <c:v>173.99898490000001</c:v>
                </c:pt>
                <c:pt idx="271">
                  <c:v>173.57003900000001</c:v>
                </c:pt>
                <c:pt idx="272">
                  <c:v>172.18651369999998</c:v>
                </c:pt>
                <c:pt idx="273">
                  <c:v>171.48607480000001</c:v>
                </c:pt>
                <c:pt idx="274">
                  <c:v>171.48607480000001</c:v>
                </c:pt>
                <c:pt idx="275">
                  <c:v>173.70078359999971</c:v>
                </c:pt>
                <c:pt idx="276">
                  <c:v>173.31499369999995</c:v>
                </c:pt>
                <c:pt idx="277">
                  <c:v>174.20680809999999</c:v>
                </c:pt>
                <c:pt idx="278">
                  <c:v>177.19779469999995</c:v>
                </c:pt>
                <c:pt idx="279">
                  <c:v>179.55609790000028</c:v>
                </c:pt>
                <c:pt idx="280">
                  <c:v>176.37053900000001</c:v>
                </c:pt>
                <c:pt idx="281">
                  <c:v>180.12115230000001</c:v>
                </c:pt>
                <c:pt idx="282">
                  <c:v>179.65132820000028</c:v>
                </c:pt>
                <c:pt idx="283">
                  <c:v>177.57170049999999</c:v>
                </c:pt>
                <c:pt idx="284">
                  <c:v>176.51709690000001</c:v>
                </c:pt>
                <c:pt idx="285">
                  <c:v>173.2473924</c:v>
                </c:pt>
                <c:pt idx="286">
                  <c:v>171.55397369999972</c:v>
                </c:pt>
                <c:pt idx="287">
                  <c:v>171.0845458</c:v>
                </c:pt>
                <c:pt idx="288">
                  <c:v>174.40106969999999</c:v>
                </c:pt>
                <c:pt idx="289">
                  <c:v>175.90692229999999</c:v>
                </c:pt>
                <c:pt idx="290">
                  <c:v>172.88700870000028</c:v>
                </c:pt>
                <c:pt idx="291">
                  <c:v>169.17481559999968</c:v>
                </c:pt>
                <c:pt idx="292">
                  <c:v>169.20776039999998</c:v>
                </c:pt>
                <c:pt idx="293">
                  <c:v>169.6011412</c:v>
                </c:pt>
                <c:pt idx="294">
                  <c:v>169.6011412</c:v>
                </c:pt>
                <c:pt idx="295">
                  <c:v>169.20819319999998</c:v>
                </c:pt>
                <c:pt idx="296">
                  <c:v>168.04623559999999</c:v>
                </c:pt>
                <c:pt idx="297">
                  <c:v>170.86971559999998</c:v>
                </c:pt>
                <c:pt idx="298">
                  <c:v>172.50345449999998</c:v>
                </c:pt>
                <c:pt idx="299">
                  <c:v>175.7677789</c:v>
                </c:pt>
                <c:pt idx="300">
                  <c:v>178.8440311</c:v>
                </c:pt>
                <c:pt idx="301">
                  <c:v>181.22132690000038</c:v>
                </c:pt>
                <c:pt idx="302">
                  <c:v>183.35101130000038</c:v>
                </c:pt>
                <c:pt idx="303">
                  <c:v>201.73357119999949</c:v>
                </c:pt>
                <c:pt idx="304">
                  <c:v>197.57337919999998</c:v>
                </c:pt>
                <c:pt idx="305">
                  <c:v>202.32324910000028</c:v>
                </c:pt>
                <c:pt idx="306">
                  <c:v>195.06934000000001</c:v>
                </c:pt>
                <c:pt idx="307">
                  <c:v>199.65626069999999</c:v>
                </c:pt>
                <c:pt idx="308">
                  <c:v>213.53672409999999</c:v>
                </c:pt>
                <c:pt idx="309">
                  <c:v>241.74162899999999</c:v>
                </c:pt>
                <c:pt idx="310">
                  <c:v>229.58651660000001</c:v>
                </c:pt>
                <c:pt idx="311">
                  <c:v>234.51348459999971</c:v>
                </c:pt>
                <c:pt idx="312">
                  <c:v>257.92681389999939</c:v>
                </c:pt>
                <c:pt idx="313">
                  <c:v>258.48934189999994</c:v>
                </c:pt>
                <c:pt idx="314">
                  <c:v>282.55443689999998</c:v>
                </c:pt>
                <c:pt idx="315">
                  <c:v>278.2033773999994</c:v>
                </c:pt>
                <c:pt idx="316">
                  <c:v>308.28036379999969</c:v>
                </c:pt>
                <c:pt idx="317">
                  <c:v>329.873245</c:v>
                </c:pt>
                <c:pt idx="318">
                  <c:v>335.57278720000005</c:v>
                </c:pt>
                <c:pt idx="319">
                  <c:v>353.83578610000001</c:v>
                </c:pt>
                <c:pt idx="320">
                  <c:v>338.47066430000001</c:v>
                </c:pt>
                <c:pt idx="321">
                  <c:v>321.51667839999999</c:v>
                </c:pt>
                <c:pt idx="322">
                  <c:v>307.17529309999998</c:v>
                </c:pt>
                <c:pt idx="323">
                  <c:v>309.71308439999996</c:v>
                </c:pt>
                <c:pt idx="324">
                  <c:v>317.22074179999993</c:v>
                </c:pt>
                <c:pt idx="325">
                  <c:v>311.5776998</c:v>
                </c:pt>
                <c:pt idx="326">
                  <c:v>319.55352339999996</c:v>
                </c:pt>
                <c:pt idx="327">
                  <c:v>318.66926800000056</c:v>
                </c:pt>
                <c:pt idx="328">
                  <c:v>321.24359719999995</c:v>
                </c:pt>
                <c:pt idx="329">
                  <c:v>319.86241510000002</c:v>
                </c:pt>
                <c:pt idx="330">
                  <c:v>313.90683079999963</c:v>
                </c:pt>
              </c:numCache>
            </c:numRef>
          </c:val>
          <c:smooth val="0"/>
          <c:extLst>
            <c:ext xmlns:c16="http://schemas.microsoft.com/office/drawing/2014/chart" uri="{C3380CC4-5D6E-409C-BE32-E72D297353CC}">
              <c16:uniqueId val="{00000001-03F2-47BD-83F8-78F2959E3570}"/>
            </c:ext>
          </c:extLst>
        </c:ser>
        <c:ser>
          <c:idx val="2"/>
          <c:order val="2"/>
          <c:tx>
            <c:strRef>
              <c:f>Sheet1!$D$1</c:f>
              <c:strCache>
                <c:ptCount val="1"/>
                <c:pt idx="0">
                  <c:v>ՌԴ</c:v>
                </c:pt>
              </c:strCache>
            </c:strRef>
          </c:tx>
          <c:spPr>
            <a:ln w="28575" cap="rnd">
              <a:solidFill>
                <a:srgbClr val="C00000"/>
              </a:solidFill>
              <a:round/>
            </a:ln>
            <a:effectLst/>
          </c:spPr>
          <c:marker>
            <c:symbol val="none"/>
          </c:marker>
          <c:cat>
            <c:numRef>
              <c:f>Sheet1!$A$2:$A$332</c:f>
              <c:numCache>
                <c:formatCode>m\/d\/yyyy</c:formatCode>
                <c:ptCount val="331"/>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numCache>
            </c:numRef>
          </c:cat>
          <c:val>
            <c:numRef>
              <c:f>Sheet1!$D$2:$D$332</c:f>
              <c:numCache>
                <c:formatCode>General</c:formatCode>
                <c:ptCount val="331"/>
                <c:pt idx="0">
                  <c:v>254</c:v>
                </c:pt>
                <c:pt idx="1">
                  <c:v>252</c:v>
                </c:pt>
                <c:pt idx="2">
                  <c:v>253</c:v>
                </c:pt>
                <c:pt idx="3">
                  <c:v>235</c:v>
                </c:pt>
                <c:pt idx="4">
                  <c:v>223</c:v>
                </c:pt>
                <c:pt idx="5">
                  <c:v>223</c:v>
                </c:pt>
                <c:pt idx="6">
                  <c:v>221</c:v>
                </c:pt>
                <c:pt idx="7">
                  <c:v>226</c:v>
                </c:pt>
                <c:pt idx="8">
                  <c:v>225</c:v>
                </c:pt>
                <c:pt idx="9">
                  <c:v>225</c:v>
                </c:pt>
                <c:pt idx="10">
                  <c:v>222</c:v>
                </c:pt>
                <c:pt idx="11">
                  <c:v>218</c:v>
                </c:pt>
                <c:pt idx="12">
                  <c:v>219</c:v>
                </c:pt>
                <c:pt idx="13">
                  <c:v>213</c:v>
                </c:pt>
                <c:pt idx="14">
                  <c:v>213</c:v>
                </c:pt>
                <c:pt idx="15">
                  <c:v>217</c:v>
                </c:pt>
                <c:pt idx="16">
                  <c:v>215</c:v>
                </c:pt>
                <c:pt idx="17">
                  <c:v>213</c:v>
                </c:pt>
                <c:pt idx="18">
                  <c:v>211</c:v>
                </c:pt>
                <c:pt idx="19">
                  <c:v>214</c:v>
                </c:pt>
                <c:pt idx="20">
                  <c:v>218</c:v>
                </c:pt>
                <c:pt idx="21">
                  <c:v>221</c:v>
                </c:pt>
                <c:pt idx="22">
                  <c:v>219</c:v>
                </c:pt>
                <c:pt idx="23">
                  <c:v>219</c:v>
                </c:pt>
                <c:pt idx="24">
                  <c:v>219</c:v>
                </c:pt>
                <c:pt idx="25">
                  <c:v>215</c:v>
                </c:pt>
                <c:pt idx="26">
                  <c:v>215</c:v>
                </c:pt>
                <c:pt idx="27">
                  <c:v>220</c:v>
                </c:pt>
                <c:pt idx="28">
                  <c:v>224</c:v>
                </c:pt>
                <c:pt idx="29">
                  <c:v>222</c:v>
                </c:pt>
                <c:pt idx="30">
                  <c:v>217</c:v>
                </c:pt>
                <c:pt idx="31">
                  <c:v>217</c:v>
                </c:pt>
                <c:pt idx="32">
                  <c:v>232</c:v>
                </c:pt>
                <c:pt idx="33">
                  <c:v>228</c:v>
                </c:pt>
                <c:pt idx="34">
                  <c:v>228</c:v>
                </c:pt>
                <c:pt idx="35">
                  <c:v>225</c:v>
                </c:pt>
                <c:pt idx="36">
                  <c:v>223</c:v>
                </c:pt>
                <c:pt idx="37">
                  <c:v>220</c:v>
                </c:pt>
                <c:pt idx="38">
                  <c:v>219</c:v>
                </c:pt>
                <c:pt idx="39">
                  <c:v>216</c:v>
                </c:pt>
                <c:pt idx="40">
                  <c:v>217</c:v>
                </c:pt>
                <c:pt idx="41">
                  <c:v>214</c:v>
                </c:pt>
                <c:pt idx="42">
                  <c:v>208</c:v>
                </c:pt>
                <c:pt idx="43">
                  <c:v>209</c:v>
                </c:pt>
                <c:pt idx="44">
                  <c:v>209</c:v>
                </c:pt>
                <c:pt idx="45">
                  <c:v>211</c:v>
                </c:pt>
                <c:pt idx="46">
                  <c:v>209</c:v>
                </c:pt>
                <c:pt idx="47">
                  <c:v>213</c:v>
                </c:pt>
                <c:pt idx="48">
                  <c:v>217</c:v>
                </c:pt>
                <c:pt idx="49">
                  <c:v>212</c:v>
                </c:pt>
                <c:pt idx="50">
                  <c:v>213</c:v>
                </c:pt>
                <c:pt idx="51">
                  <c:v>214</c:v>
                </c:pt>
                <c:pt idx="52">
                  <c:v>210</c:v>
                </c:pt>
                <c:pt idx="53">
                  <c:v>213</c:v>
                </c:pt>
                <c:pt idx="54">
                  <c:v>212</c:v>
                </c:pt>
                <c:pt idx="55">
                  <c:v>209</c:v>
                </c:pt>
                <c:pt idx="56">
                  <c:v>216</c:v>
                </c:pt>
                <c:pt idx="57">
                  <c:v>212</c:v>
                </c:pt>
                <c:pt idx="58">
                  <c:v>220</c:v>
                </c:pt>
                <c:pt idx="59">
                  <c:v>219</c:v>
                </c:pt>
                <c:pt idx="60">
                  <c:v>219</c:v>
                </c:pt>
                <c:pt idx="61">
                  <c:v>223</c:v>
                </c:pt>
                <c:pt idx="62">
                  <c:v>224</c:v>
                </c:pt>
                <c:pt idx="63">
                  <c:v>227</c:v>
                </c:pt>
                <c:pt idx="64">
                  <c:v>220</c:v>
                </c:pt>
                <c:pt idx="65">
                  <c:v>219</c:v>
                </c:pt>
                <c:pt idx="66">
                  <c:v>217</c:v>
                </c:pt>
                <c:pt idx="67">
                  <c:v>216</c:v>
                </c:pt>
                <c:pt idx="68">
                  <c:v>216</c:v>
                </c:pt>
                <c:pt idx="69">
                  <c:v>214</c:v>
                </c:pt>
                <c:pt idx="70">
                  <c:v>213</c:v>
                </c:pt>
                <c:pt idx="71">
                  <c:v>214</c:v>
                </c:pt>
                <c:pt idx="72">
                  <c:v>210</c:v>
                </c:pt>
                <c:pt idx="73">
                  <c:v>207</c:v>
                </c:pt>
                <c:pt idx="74">
                  <c:v>205</c:v>
                </c:pt>
                <c:pt idx="75">
                  <c:v>201</c:v>
                </c:pt>
                <c:pt idx="76">
                  <c:v>200</c:v>
                </c:pt>
                <c:pt idx="77">
                  <c:v>203</c:v>
                </c:pt>
                <c:pt idx="78">
                  <c:v>203</c:v>
                </c:pt>
                <c:pt idx="79">
                  <c:v>200</c:v>
                </c:pt>
                <c:pt idx="80">
                  <c:v>200</c:v>
                </c:pt>
                <c:pt idx="81">
                  <c:v>202</c:v>
                </c:pt>
                <c:pt idx="82">
                  <c:v>203</c:v>
                </c:pt>
                <c:pt idx="83">
                  <c:v>203</c:v>
                </c:pt>
                <c:pt idx="84">
                  <c:v>198</c:v>
                </c:pt>
                <c:pt idx="85">
                  <c:v>199</c:v>
                </c:pt>
                <c:pt idx="86">
                  <c:v>197</c:v>
                </c:pt>
                <c:pt idx="87">
                  <c:v>200</c:v>
                </c:pt>
                <c:pt idx="88">
                  <c:v>201</c:v>
                </c:pt>
                <c:pt idx="89">
                  <c:v>203</c:v>
                </c:pt>
                <c:pt idx="90">
                  <c:v>210</c:v>
                </c:pt>
                <c:pt idx="91">
                  <c:v>210</c:v>
                </c:pt>
                <c:pt idx="92">
                  <c:v>213</c:v>
                </c:pt>
                <c:pt idx="93">
                  <c:v>210</c:v>
                </c:pt>
                <c:pt idx="94">
                  <c:v>217</c:v>
                </c:pt>
                <c:pt idx="95">
                  <c:v>214</c:v>
                </c:pt>
                <c:pt idx="96">
                  <c:v>215</c:v>
                </c:pt>
                <c:pt idx="97">
                  <c:v>208</c:v>
                </c:pt>
                <c:pt idx="98">
                  <c:v>209</c:v>
                </c:pt>
                <c:pt idx="99">
                  <c:v>201</c:v>
                </c:pt>
                <c:pt idx="100">
                  <c:v>198</c:v>
                </c:pt>
                <c:pt idx="101">
                  <c:v>201</c:v>
                </c:pt>
                <c:pt idx="102">
                  <c:v>213</c:v>
                </c:pt>
                <c:pt idx="103">
                  <c:v>209</c:v>
                </c:pt>
                <c:pt idx="104">
                  <c:v>209</c:v>
                </c:pt>
                <c:pt idx="105">
                  <c:v>211</c:v>
                </c:pt>
                <c:pt idx="106">
                  <c:v>217</c:v>
                </c:pt>
                <c:pt idx="107">
                  <c:v>218</c:v>
                </c:pt>
                <c:pt idx="108">
                  <c:v>227</c:v>
                </c:pt>
                <c:pt idx="109">
                  <c:v>231</c:v>
                </c:pt>
                <c:pt idx="110">
                  <c:v>222</c:v>
                </c:pt>
                <c:pt idx="111">
                  <c:v>216</c:v>
                </c:pt>
                <c:pt idx="112">
                  <c:v>212</c:v>
                </c:pt>
                <c:pt idx="113">
                  <c:v>212</c:v>
                </c:pt>
                <c:pt idx="114">
                  <c:v>207</c:v>
                </c:pt>
                <c:pt idx="115">
                  <c:v>207</c:v>
                </c:pt>
                <c:pt idx="116">
                  <c:v>210</c:v>
                </c:pt>
                <c:pt idx="117">
                  <c:v>213</c:v>
                </c:pt>
                <c:pt idx="118">
                  <c:v>213</c:v>
                </c:pt>
                <c:pt idx="119">
                  <c:v>212</c:v>
                </c:pt>
                <c:pt idx="120">
                  <c:v>207</c:v>
                </c:pt>
                <c:pt idx="121">
                  <c:v>209</c:v>
                </c:pt>
                <c:pt idx="122">
                  <c:v>197</c:v>
                </c:pt>
                <c:pt idx="123">
                  <c:v>198</c:v>
                </c:pt>
                <c:pt idx="124">
                  <c:v>202</c:v>
                </c:pt>
                <c:pt idx="125">
                  <c:v>206</c:v>
                </c:pt>
                <c:pt idx="126">
                  <c:v>205</c:v>
                </c:pt>
                <c:pt idx="127">
                  <c:v>207</c:v>
                </c:pt>
                <c:pt idx="128">
                  <c:v>206</c:v>
                </c:pt>
                <c:pt idx="129">
                  <c:v>197</c:v>
                </c:pt>
                <c:pt idx="130">
                  <c:v>202</c:v>
                </c:pt>
                <c:pt idx="131">
                  <c:v>201</c:v>
                </c:pt>
                <c:pt idx="132">
                  <c:v>201</c:v>
                </c:pt>
                <c:pt idx="133">
                  <c:v>196</c:v>
                </c:pt>
                <c:pt idx="134">
                  <c:v>196</c:v>
                </c:pt>
                <c:pt idx="135">
                  <c:v>196</c:v>
                </c:pt>
                <c:pt idx="136">
                  <c:v>196</c:v>
                </c:pt>
                <c:pt idx="137">
                  <c:v>190</c:v>
                </c:pt>
                <c:pt idx="138">
                  <c:v>191</c:v>
                </c:pt>
                <c:pt idx="139">
                  <c:v>189</c:v>
                </c:pt>
                <c:pt idx="140">
                  <c:v>187</c:v>
                </c:pt>
                <c:pt idx="141">
                  <c:v>189</c:v>
                </c:pt>
                <c:pt idx="142">
                  <c:v>194</c:v>
                </c:pt>
                <c:pt idx="143">
                  <c:v>193</c:v>
                </c:pt>
                <c:pt idx="144">
                  <c:v>191</c:v>
                </c:pt>
                <c:pt idx="145">
                  <c:v>188</c:v>
                </c:pt>
                <c:pt idx="146">
                  <c:v>189</c:v>
                </c:pt>
                <c:pt idx="147">
                  <c:v>186</c:v>
                </c:pt>
                <c:pt idx="148">
                  <c:v>186</c:v>
                </c:pt>
                <c:pt idx="149">
                  <c:v>186</c:v>
                </c:pt>
                <c:pt idx="150">
                  <c:v>187</c:v>
                </c:pt>
                <c:pt idx="151">
                  <c:v>192</c:v>
                </c:pt>
                <c:pt idx="152">
                  <c:v>206</c:v>
                </c:pt>
                <c:pt idx="153">
                  <c:v>209</c:v>
                </c:pt>
                <c:pt idx="154">
                  <c:v>220</c:v>
                </c:pt>
                <c:pt idx="155">
                  <c:v>218</c:v>
                </c:pt>
                <c:pt idx="156">
                  <c:v>213</c:v>
                </c:pt>
                <c:pt idx="157">
                  <c:v>211</c:v>
                </c:pt>
                <c:pt idx="158">
                  <c:v>205</c:v>
                </c:pt>
                <c:pt idx="159">
                  <c:v>216</c:v>
                </c:pt>
                <c:pt idx="160">
                  <c:v>212</c:v>
                </c:pt>
                <c:pt idx="161">
                  <c:v>211</c:v>
                </c:pt>
                <c:pt idx="162">
                  <c:v>215</c:v>
                </c:pt>
                <c:pt idx="163">
                  <c:v>216</c:v>
                </c:pt>
                <c:pt idx="164">
                  <c:v>212</c:v>
                </c:pt>
                <c:pt idx="165">
                  <c:v>214</c:v>
                </c:pt>
                <c:pt idx="166">
                  <c:v>212</c:v>
                </c:pt>
                <c:pt idx="167">
                  <c:v>211</c:v>
                </c:pt>
                <c:pt idx="168">
                  <c:v>215</c:v>
                </c:pt>
                <c:pt idx="169">
                  <c:v>214</c:v>
                </c:pt>
                <c:pt idx="170">
                  <c:v>215</c:v>
                </c:pt>
                <c:pt idx="171">
                  <c:v>214</c:v>
                </c:pt>
                <c:pt idx="172">
                  <c:v>210</c:v>
                </c:pt>
                <c:pt idx="173">
                  <c:v>209</c:v>
                </c:pt>
                <c:pt idx="174">
                  <c:v>209</c:v>
                </c:pt>
                <c:pt idx="175">
                  <c:v>206</c:v>
                </c:pt>
                <c:pt idx="176">
                  <c:v>200</c:v>
                </c:pt>
                <c:pt idx="177">
                  <c:v>192</c:v>
                </c:pt>
                <c:pt idx="178">
                  <c:v>195</c:v>
                </c:pt>
                <c:pt idx="179">
                  <c:v>192</c:v>
                </c:pt>
                <c:pt idx="180">
                  <c:v>187</c:v>
                </c:pt>
                <c:pt idx="181">
                  <c:v>187</c:v>
                </c:pt>
                <c:pt idx="182">
                  <c:v>178</c:v>
                </c:pt>
                <c:pt idx="183">
                  <c:v>176</c:v>
                </c:pt>
                <c:pt idx="184">
                  <c:v>180</c:v>
                </c:pt>
                <c:pt idx="185">
                  <c:v>182</c:v>
                </c:pt>
                <c:pt idx="186">
                  <c:v>181</c:v>
                </c:pt>
                <c:pt idx="187">
                  <c:v>182</c:v>
                </c:pt>
                <c:pt idx="188">
                  <c:v>181</c:v>
                </c:pt>
                <c:pt idx="189">
                  <c:v>179</c:v>
                </c:pt>
                <c:pt idx="190">
                  <c:v>189</c:v>
                </c:pt>
                <c:pt idx="191">
                  <c:v>184</c:v>
                </c:pt>
                <c:pt idx="192">
                  <c:v>188</c:v>
                </c:pt>
                <c:pt idx="193">
                  <c:v>191</c:v>
                </c:pt>
                <c:pt idx="194">
                  <c:v>193</c:v>
                </c:pt>
                <c:pt idx="195">
                  <c:v>197</c:v>
                </c:pt>
                <c:pt idx="196">
                  <c:v>203</c:v>
                </c:pt>
                <c:pt idx="197">
                  <c:v>207</c:v>
                </c:pt>
                <c:pt idx="198">
                  <c:v>207</c:v>
                </c:pt>
                <c:pt idx="199">
                  <c:v>201</c:v>
                </c:pt>
                <c:pt idx="200">
                  <c:v>203</c:v>
                </c:pt>
                <c:pt idx="201">
                  <c:v>200</c:v>
                </c:pt>
                <c:pt idx="202">
                  <c:v>194</c:v>
                </c:pt>
                <c:pt idx="203">
                  <c:v>188</c:v>
                </c:pt>
                <c:pt idx="204">
                  <c:v>188</c:v>
                </c:pt>
                <c:pt idx="205">
                  <c:v>185</c:v>
                </c:pt>
                <c:pt idx="206">
                  <c:v>185</c:v>
                </c:pt>
                <c:pt idx="207">
                  <c:v>184</c:v>
                </c:pt>
                <c:pt idx="208">
                  <c:v>184</c:v>
                </c:pt>
                <c:pt idx="209">
                  <c:v>181</c:v>
                </c:pt>
                <c:pt idx="210">
                  <c:v>183</c:v>
                </c:pt>
                <c:pt idx="211">
                  <c:v>182</c:v>
                </c:pt>
                <c:pt idx="212">
                  <c:v>180</c:v>
                </c:pt>
                <c:pt idx="213">
                  <c:v>178</c:v>
                </c:pt>
                <c:pt idx="214">
                  <c:v>174</c:v>
                </c:pt>
                <c:pt idx="215">
                  <c:v>174</c:v>
                </c:pt>
                <c:pt idx="216">
                  <c:v>180</c:v>
                </c:pt>
                <c:pt idx="217">
                  <c:v>180</c:v>
                </c:pt>
                <c:pt idx="218">
                  <c:v>177</c:v>
                </c:pt>
                <c:pt idx="219">
                  <c:v>173</c:v>
                </c:pt>
                <c:pt idx="220">
                  <c:v>170</c:v>
                </c:pt>
                <c:pt idx="221">
                  <c:v>173</c:v>
                </c:pt>
                <c:pt idx="222">
                  <c:v>166</c:v>
                </c:pt>
                <c:pt idx="223">
                  <c:v>164</c:v>
                </c:pt>
                <c:pt idx="224">
                  <c:v>164</c:v>
                </c:pt>
                <c:pt idx="225">
                  <c:v>165</c:v>
                </c:pt>
                <c:pt idx="226">
                  <c:v>168</c:v>
                </c:pt>
                <c:pt idx="227">
                  <c:v>169</c:v>
                </c:pt>
                <c:pt idx="228">
                  <c:v>169</c:v>
                </c:pt>
                <c:pt idx="229">
                  <c:v>167</c:v>
                </c:pt>
                <c:pt idx="230">
                  <c:v>169</c:v>
                </c:pt>
                <c:pt idx="231">
                  <c:v>169</c:v>
                </c:pt>
                <c:pt idx="232">
                  <c:v>163</c:v>
                </c:pt>
                <c:pt idx="233">
                  <c:v>161</c:v>
                </c:pt>
                <c:pt idx="234">
                  <c:v>163</c:v>
                </c:pt>
                <c:pt idx="235">
                  <c:v>165</c:v>
                </c:pt>
                <c:pt idx="236">
                  <c:v>160</c:v>
                </c:pt>
                <c:pt idx="237">
                  <c:v>160</c:v>
                </c:pt>
                <c:pt idx="238">
                  <c:v>159</c:v>
                </c:pt>
                <c:pt idx="239">
                  <c:v>158</c:v>
                </c:pt>
                <c:pt idx="240">
                  <c:v>167</c:v>
                </c:pt>
                <c:pt idx="241">
                  <c:v>156</c:v>
                </c:pt>
                <c:pt idx="242">
                  <c:v>153</c:v>
                </c:pt>
                <c:pt idx="243">
                  <c:v>150</c:v>
                </c:pt>
                <c:pt idx="244">
                  <c:v>147</c:v>
                </c:pt>
                <c:pt idx="245">
                  <c:v>147</c:v>
                </c:pt>
                <c:pt idx="246">
                  <c:v>147</c:v>
                </c:pt>
                <c:pt idx="247">
                  <c:v>135</c:v>
                </c:pt>
                <c:pt idx="248">
                  <c:v>141</c:v>
                </c:pt>
                <c:pt idx="249">
                  <c:v>135</c:v>
                </c:pt>
                <c:pt idx="250">
                  <c:v>129</c:v>
                </c:pt>
                <c:pt idx="251">
                  <c:v>128</c:v>
                </c:pt>
                <c:pt idx="252">
                  <c:v>135</c:v>
                </c:pt>
                <c:pt idx="253">
                  <c:v>134</c:v>
                </c:pt>
                <c:pt idx="254">
                  <c:v>131</c:v>
                </c:pt>
                <c:pt idx="255">
                  <c:v>135</c:v>
                </c:pt>
                <c:pt idx="256">
                  <c:v>135</c:v>
                </c:pt>
                <c:pt idx="257">
                  <c:v>135</c:v>
                </c:pt>
                <c:pt idx="258">
                  <c:v>135</c:v>
                </c:pt>
                <c:pt idx="259">
                  <c:v>135</c:v>
                </c:pt>
                <c:pt idx="260">
                  <c:v>131</c:v>
                </c:pt>
                <c:pt idx="261">
                  <c:v>131</c:v>
                </c:pt>
                <c:pt idx="262">
                  <c:v>137</c:v>
                </c:pt>
                <c:pt idx="263">
                  <c:v>149</c:v>
                </c:pt>
                <c:pt idx="264">
                  <c:v>148</c:v>
                </c:pt>
                <c:pt idx="265">
                  <c:v>145</c:v>
                </c:pt>
                <c:pt idx="266">
                  <c:v>139</c:v>
                </c:pt>
                <c:pt idx="267">
                  <c:v>143</c:v>
                </c:pt>
                <c:pt idx="268">
                  <c:v>143</c:v>
                </c:pt>
                <c:pt idx="269">
                  <c:v>140</c:v>
                </c:pt>
                <c:pt idx="270">
                  <c:v>141</c:v>
                </c:pt>
                <c:pt idx="271">
                  <c:v>141</c:v>
                </c:pt>
                <c:pt idx="272">
                  <c:v>139</c:v>
                </c:pt>
                <c:pt idx="273">
                  <c:v>136</c:v>
                </c:pt>
                <c:pt idx="274">
                  <c:v>136</c:v>
                </c:pt>
                <c:pt idx="275">
                  <c:v>140</c:v>
                </c:pt>
                <c:pt idx="276">
                  <c:v>141</c:v>
                </c:pt>
                <c:pt idx="277">
                  <c:v>142</c:v>
                </c:pt>
                <c:pt idx="278">
                  <c:v>148</c:v>
                </c:pt>
                <c:pt idx="279">
                  <c:v>155</c:v>
                </c:pt>
                <c:pt idx="280">
                  <c:v>150</c:v>
                </c:pt>
                <c:pt idx="281">
                  <c:v>153</c:v>
                </c:pt>
                <c:pt idx="282">
                  <c:v>149</c:v>
                </c:pt>
                <c:pt idx="283">
                  <c:v>150</c:v>
                </c:pt>
                <c:pt idx="284">
                  <c:v>150</c:v>
                </c:pt>
                <c:pt idx="285">
                  <c:v>148</c:v>
                </c:pt>
                <c:pt idx="286">
                  <c:v>144</c:v>
                </c:pt>
                <c:pt idx="287">
                  <c:v>145</c:v>
                </c:pt>
                <c:pt idx="288">
                  <c:v>151</c:v>
                </c:pt>
                <c:pt idx="289">
                  <c:v>151</c:v>
                </c:pt>
                <c:pt idx="290">
                  <c:v>142</c:v>
                </c:pt>
                <c:pt idx="291">
                  <c:v>139</c:v>
                </c:pt>
                <c:pt idx="292">
                  <c:v>140</c:v>
                </c:pt>
                <c:pt idx="293">
                  <c:v>140</c:v>
                </c:pt>
                <c:pt idx="294">
                  <c:v>140</c:v>
                </c:pt>
                <c:pt idx="295">
                  <c:v>142</c:v>
                </c:pt>
                <c:pt idx="296">
                  <c:v>140</c:v>
                </c:pt>
                <c:pt idx="297">
                  <c:v>142</c:v>
                </c:pt>
                <c:pt idx="298">
                  <c:v>143</c:v>
                </c:pt>
                <c:pt idx="299">
                  <c:v>147</c:v>
                </c:pt>
                <c:pt idx="300">
                  <c:v>154</c:v>
                </c:pt>
                <c:pt idx="301">
                  <c:v>157</c:v>
                </c:pt>
                <c:pt idx="302">
                  <c:v>166</c:v>
                </c:pt>
                <c:pt idx="303">
                  <c:v>195</c:v>
                </c:pt>
                <c:pt idx="304">
                  <c:v>195</c:v>
                </c:pt>
                <c:pt idx="305">
                  <c:v>186</c:v>
                </c:pt>
                <c:pt idx="306">
                  <c:v>174</c:v>
                </c:pt>
                <c:pt idx="307">
                  <c:v>182</c:v>
                </c:pt>
                <c:pt idx="308">
                  <c:v>217</c:v>
                </c:pt>
                <c:pt idx="309">
                  <c:v>275</c:v>
                </c:pt>
                <c:pt idx="310">
                  <c:v>242</c:v>
                </c:pt>
                <c:pt idx="311">
                  <c:v>240</c:v>
                </c:pt>
                <c:pt idx="312">
                  <c:v>291</c:v>
                </c:pt>
                <c:pt idx="313">
                  <c:v>263</c:v>
                </c:pt>
                <c:pt idx="314">
                  <c:v>302</c:v>
                </c:pt>
                <c:pt idx="315">
                  <c:v>280</c:v>
                </c:pt>
                <c:pt idx="316">
                  <c:v>332</c:v>
                </c:pt>
                <c:pt idx="317">
                  <c:v>336</c:v>
                </c:pt>
                <c:pt idx="318">
                  <c:v>318</c:v>
                </c:pt>
                <c:pt idx="319">
                  <c:v>342</c:v>
                </c:pt>
                <c:pt idx="320">
                  <c:v>304</c:v>
                </c:pt>
                <c:pt idx="321">
                  <c:v>277</c:v>
                </c:pt>
                <c:pt idx="322">
                  <c:v>267</c:v>
                </c:pt>
                <c:pt idx="323">
                  <c:v>284</c:v>
                </c:pt>
                <c:pt idx="324">
                  <c:v>311</c:v>
                </c:pt>
                <c:pt idx="325">
                  <c:v>299</c:v>
                </c:pt>
                <c:pt idx="326">
                  <c:v>313</c:v>
                </c:pt>
                <c:pt idx="327">
                  <c:v>293</c:v>
                </c:pt>
                <c:pt idx="328">
                  <c:v>283</c:v>
                </c:pt>
                <c:pt idx="329">
                  <c:v>272</c:v>
                </c:pt>
                <c:pt idx="330">
                  <c:v>263</c:v>
                </c:pt>
              </c:numCache>
            </c:numRef>
          </c:val>
          <c:smooth val="0"/>
          <c:extLst>
            <c:ext xmlns:c16="http://schemas.microsoft.com/office/drawing/2014/chart" uri="{C3380CC4-5D6E-409C-BE32-E72D297353CC}">
              <c16:uniqueId val="{00000002-03F2-47BD-83F8-78F2959E3570}"/>
            </c:ext>
          </c:extLst>
        </c:ser>
        <c:dLbls>
          <c:showLegendKey val="0"/>
          <c:showVal val="0"/>
          <c:showCatName val="0"/>
          <c:showSerName val="0"/>
          <c:showPercent val="0"/>
          <c:showBubbleSize val="0"/>
        </c:dLbls>
        <c:smooth val="0"/>
        <c:axId val="-603818304"/>
        <c:axId val="-603811232"/>
      </c:lineChart>
      <c:dateAx>
        <c:axId val="-603818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1232"/>
        <c:crosses val="autoZero"/>
        <c:auto val="1"/>
        <c:lblOffset val="100"/>
        <c:baseTimeUnit val="days"/>
      </c:dateAx>
      <c:valAx>
        <c:axId val="-603811232"/>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a:t>Բազիսային կետ</a:t>
                </a:r>
                <a:endParaRPr lang="en-US" sz="8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8304"/>
        <c:crosses val="autoZero"/>
        <c:crossBetween val="between"/>
      </c:valAx>
      <c:spPr>
        <a:noFill/>
        <a:ln>
          <a:noFill/>
        </a:ln>
        <a:effectLst/>
      </c:spPr>
    </c:plotArea>
    <c:legend>
      <c:legendPos val="b"/>
      <c:layout>
        <c:manualLayout>
          <c:xMode val="edge"/>
          <c:yMode val="edge"/>
          <c:x val="0"/>
          <c:y val="0.82921616279446431"/>
          <c:w val="1"/>
          <c:h val="0.170783837205534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Sheet3!$B$3</c:f>
              <c:strCache>
                <c:ptCount val="1"/>
              </c:strCache>
            </c:strRef>
          </c:tx>
          <c:spPr>
            <a:noFill/>
          </c:spPr>
          <c:cat>
            <c:strRef>
              <c:f>Sheet3!$A$4:$A$91</c:f>
              <c:strCache>
                <c:ptCount val="7"/>
                <c:pt idx="0">
                  <c:v>2017</c:v>
                </c:pt>
                <c:pt idx="1">
                  <c:v>2018</c:v>
                </c:pt>
                <c:pt idx="2">
                  <c:v>2019</c:v>
                </c:pt>
                <c:pt idx="3">
                  <c:v>2020*</c:v>
                </c:pt>
                <c:pt idx="4">
                  <c:v>2021*</c:v>
                </c:pt>
                <c:pt idx="5">
                  <c:v>2022*</c:v>
                </c:pt>
                <c:pt idx="6">
                  <c:v>2023*</c:v>
                </c:pt>
              </c:strCache>
            </c:strRef>
          </c:cat>
          <c:val>
            <c:numRef>
              <c:f>Sheet3!$B$4:$B$91</c:f>
              <c:numCache>
                <c:formatCode>General</c:formatCode>
                <c:ptCount val="7"/>
                <c:pt idx="0">
                  <c:v>7.2522380206240484</c:v>
                </c:pt>
                <c:pt idx="1">
                  <c:v>8.6471304773412214</c:v>
                </c:pt>
                <c:pt idx="2">
                  <c:v>16.389092714898791</c:v>
                </c:pt>
                <c:pt idx="3">
                  <c:v>-9.331933271801752</c:v>
                </c:pt>
                <c:pt idx="4">
                  <c:v>8.9138920334012663</c:v>
                </c:pt>
                <c:pt idx="5">
                  <c:v>7.4159068272591675</c:v>
                </c:pt>
                <c:pt idx="6">
                  <c:v>4.142897399477536</c:v>
                </c:pt>
              </c:numCache>
            </c:numRef>
          </c:val>
          <c:extLst>
            <c:ext xmlns:c16="http://schemas.microsoft.com/office/drawing/2014/chart" uri="{C3380CC4-5D6E-409C-BE32-E72D297353CC}">
              <c16:uniqueId val="{00000000-D356-9244-B549-E9323F5AE15D}"/>
            </c:ext>
          </c:extLst>
        </c:ser>
        <c:ser>
          <c:idx val="1"/>
          <c:order val="1"/>
          <c:tx>
            <c:strRef>
              <c:f>Sheet3!$C$3</c:f>
              <c:strCache>
                <c:ptCount val="1"/>
              </c:strCache>
            </c:strRef>
          </c:tx>
          <c:spPr>
            <a:solidFill>
              <a:srgbClr val="FF0000">
                <a:alpha val="2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Sheet3!$C$4:$C$91</c:f>
              <c:numCache>
                <c:formatCode>General</c:formatCode>
                <c:ptCount val="7"/>
                <c:pt idx="3">
                  <c:v>1.0292910370721673</c:v>
                </c:pt>
                <c:pt idx="4">
                  <c:v>1.2656151965525169</c:v>
                </c:pt>
                <c:pt idx="5">
                  <c:v>1.3891932635069377</c:v>
                </c:pt>
                <c:pt idx="6">
                  <c:v>1.6024321445974221</c:v>
                </c:pt>
              </c:numCache>
            </c:numRef>
          </c:val>
          <c:extLst>
            <c:ext xmlns:c16="http://schemas.microsoft.com/office/drawing/2014/chart" uri="{C3380CC4-5D6E-409C-BE32-E72D297353CC}">
              <c16:uniqueId val="{00000001-D356-9244-B549-E9323F5AE15D}"/>
            </c:ext>
          </c:extLst>
        </c:ser>
        <c:ser>
          <c:idx val="2"/>
          <c:order val="2"/>
          <c:tx>
            <c:strRef>
              <c:f>Sheet3!$D$3</c:f>
              <c:strCache>
                <c:ptCount val="1"/>
              </c:strCache>
            </c:strRef>
          </c:tx>
          <c:spPr>
            <a:solidFill>
              <a:srgbClr val="FF0000">
                <a:alpha val="3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Sheet3!$D$4:$D$91</c:f>
              <c:numCache>
                <c:formatCode>General</c:formatCode>
                <c:ptCount val="7"/>
                <c:pt idx="3">
                  <c:v>0.69445777614243454</c:v>
                </c:pt>
                <c:pt idx="4">
                  <c:v>0.85390456459236042</c:v>
                </c:pt>
                <c:pt idx="5">
                  <c:v>0.93728209967832044</c:v>
                </c:pt>
                <c:pt idx="6">
                  <c:v>1.0811533603962127</c:v>
                </c:pt>
              </c:numCache>
            </c:numRef>
          </c:val>
          <c:extLst>
            <c:ext xmlns:c16="http://schemas.microsoft.com/office/drawing/2014/chart" uri="{C3380CC4-5D6E-409C-BE32-E72D297353CC}">
              <c16:uniqueId val="{00000002-D356-9244-B549-E9323F5AE15D}"/>
            </c:ext>
          </c:extLst>
        </c:ser>
        <c:ser>
          <c:idx val="3"/>
          <c:order val="3"/>
          <c:tx>
            <c:strRef>
              <c:f>Sheet3!$E$3</c:f>
              <c:strCache>
                <c:ptCount val="1"/>
              </c:strCache>
            </c:strRef>
          </c:tx>
          <c:spPr>
            <a:solidFill>
              <a:srgbClr val="FF0000">
                <a:alpha val="4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Sheet3!$E$4:$E$91</c:f>
              <c:numCache>
                <c:formatCode>General</c:formatCode>
                <c:ptCount val="7"/>
                <c:pt idx="3">
                  <c:v>0.55193302571850023</c:v>
                </c:pt>
                <c:pt idx="4">
                  <c:v>0.67865627861244682</c:v>
                </c:pt>
                <c:pt idx="5">
                  <c:v>0.74492210037711715</c:v>
                </c:pt>
                <c:pt idx="6">
                  <c:v>0.85926641758391864</c:v>
                </c:pt>
              </c:numCache>
            </c:numRef>
          </c:val>
          <c:extLst>
            <c:ext xmlns:c16="http://schemas.microsoft.com/office/drawing/2014/chart" uri="{C3380CC4-5D6E-409C-BE32-E72D297353CC}">
              <c16:uniqueId val="{00000003-D356-9244-B549-E9323F5AE15D}"/>
            </c:ext>
          </c:extLst>
        </c:ser>
        <c:ser>
          <c:idx val="4"/>
          <c:order val="4"/>
          <c:tx>
            <c:strRef>
              <c:f>Sheet3!$F$3</c:f>
              <c:strCache>
                <c:ptCount val="1"/>
              </c:strCache>
            </c:strRef>
          </c:tx>
          <c:spPr>
            <a:solidFill>
              <a:srgbClr val="FF0000">
                <a:alpha val="5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Sheet3!$F$4:$F$91</c:f>
              <c:numCache>
                <c:formatCode>General</c:formatCode>
                <c:ptCount val="7"/>
                <c:pt idx="3">
                  <c:v>0.47350939101799538</c:v>
                </c:pt>
                <c:pt idx="4">
                  <c:v>0.58222665834860798</c:v>
                </c:pt>
                <c:pt idx="5">
                  <c:v>0.63907683300204365</c:v>
                </c:pt>
                <c:pt idx="6">
                  <c:v>0.73717407575441762</c:v>
                </c:pt>
              </c:numCache>
            </c:numRef>
          </c:val>
          <c:extLst>
            <c:ext xmlns:c16="http://schemas.microsoft.com/office/drawing/2014/chart" uri="{C3380CC4-5D6E-409C-BE32-E72D297353CC}">
              <c16:uniqueId val="{00000004-D356-9244-B549-E9323F5AE15D}"/>
            </c:ext>
          </c:extLst>
        </c:ser>
        <c:ser>
          <c:idx val="5"/>
          <c:order val="5"/>
          <c:tx>
            <c:strRef>
              <c:f>Sheet3!$G$3</c:f>
              <c:strCache>
                <c:ptCount val="1"/>
              </c:strCache>
            </c:strRef>
          </c:tx>
          <c:spPr>
            <a:solidFill>
              <a:srgbClr val="FF0000">
                <a:alpha val="6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Sheet3!$G$4:$G$91</c:f>
              <c:numCache>
                <c:formatCode>General</c:formatCode>
                <c:ptCount val="7"/>
                <c:pt idx="3">
                  <c:v>0.4252260675571129</c:v>
                </c:pt>
                <c:pt idx="4">
                  <c:v>0.52285753366840515</c:v>
                </c:pt>
                <c:pt idx="5">
                  <c:v>0.5739107475357027</c:v>
                </c:pt>
                <c:pt idx="6">
                  <c:v>0.66200510335008189</c:v>
                </c:pt>
              </c:numCache>
            </c:numRef>
          </c:val>
          <c:extLst>
            <c:ext xmlns:c16="http://schemas.microsoft.com/office/drawing/2014/chart" uri="{C3380CC4-5D6E-409C-BE32-E72D297353CC}">
              <c16:uniqueId val="{00000005-D356-9244-B549-E9323F5AE15D}"/>
            </c:ext>
          </c:extLst>
        </c:ser>
        <c:ser>
          <c:idx val="6"/>
          <c:order val="6"/>
          <c:tx>
            <c:strRef>
              <c:f>Sheet3!$H$3</c:f>
              <c:strCache>
                <c:ptCount val="1"/>
              </c:strCache>
            </c:strRef>
          </c:tx>
          <c:spPr>
            <a:solidFill>
              <a:srgbClr val="FF0000">
                <a:alpha val="7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Sheet3!$H$4:$H$91</c:f>
              <c:numCache>
                <c:formatCode>General</c:formatCode>
                <c:ptCount val="7"/>
                <c:pt idx="3">
                  <c:v>0.39403532294394988</c:v>
                </c:pt>
                <c:pt idx="4">
                  <c:v>0.48450542629312027</c:v>
                </c:pt>
                <c:pt idx="5">
                  <c:v>0.53181383739100263</c:v>
                </c:pt>
                <c:pt idx="6">
                  <c:v>0.61344638673652152</c:v>
                </c:pt>
              </c:numCache>
            </c:numRef>
          </c:val>
          <c:extLst>
            <c:ext xmlns:c16="http://schemas.microsoft.com/office/drawing/2014/chart" uri="{C3380CC4-5D6E-409C-BE32-E72D297353CC}">
              <c16:uniqueId val="{00000006-D356-9244-B549-E9323F5AE15D}"/>
            </c:ext>
          </c:extLst>
        </c:ser>
        <c:ser>
          <c:idx val="7"/>
          <c:order val="7"/>
          <c:tx>
            <c:strRef>
              <c:f>Sheet3!$I$3</c:f>
              <c:strCache>
                <c:ptCount val="1"/>
              </c:strCache>
            </c:strRef>
          </c:tx>
          <c:spPr>
            <a:solidFill>
              <a:srgbClr val="FF0000">
                <a:alpha val="8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Sheet3!$I$4:$I$91</c:f>
              <c:numCache>
                <c:formatCode>General</c:formatCode>
                <c:ptCount val="7"/>
                <c:pt idx="3">
                  <c:v>0.37390098867556715</c:v>
                </c:pt>
                <c:pt idx="4">
                  <c:v>0.45974826966323512</c:v>
                </c:pt>
                <c:pt idx="5">
                  <c:v>0.5046393254955146</c:v>
                </c:pt>
                <c:pt idx="6">
                  <c:v>0.58210063196000839</c:v>
                </c:pt>
              </c:numCache>
            </c:numRef>
          </c:val>
          <c:extLst>
            <c:ext xmlns:c16="http://schemas.microsoft.com/office/drawing/2014/chart" uri="{C3380CC4-5D6E-409C-BE32-E72D297353CC}">
              <c16:uniqueId val="{00000007-D356-9244-B549-E9323F5AE15D}"/>
            </c:ext>
          </c:extLst>
        </c:ser>
        <c:ser>
          <c:idx val="8"/>
          <c:order val="8"/>
          <c:tx>
            <c:strRef>
              <c:f>Sheet3!$J$3</c:f>
              <c:strCache>
                <c:ptCount val="1"/>
              </c:strCache>
            </c:strRef>
          </c:tx>
          <c:spPr>
            <a:solidFill>
              <a:srgbClr val="FF0000">
                <a:alpha val="9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Sheet3!$J$4:$J$91</c:f>
              <c:numCache>
                <c:formatCode>General</c:formatCode>
                <c:ptCount val="7"/>
                <c:pt idx="3">
                  <c:v>0.36175353366449781</c:v>
                </c:pt>
                <c:pt idx="4">
                  <c:v>0.44481177152255641</c:v>
                </c:pt>
                <c:pt idx="5">
                  <c:v>0.48824438756024591</c:v>
                </c:pt>
                <c:pt idx="6">
                  <c:v>0.56318909801703754</c:v>
                </c:pt>
              </c:numCache>
            </c:numRef>
          </c:val>
          <c:extLst>
            <c:ext xmlns:c16="http://schemas.microsoft.com/office/drawing/2014/chart" uri="{C3380CC4-5D6E-409C-BE32-E72D297353CC}">
              <c16:uniqueId val="{00000008-D356-9244-B549-E9323F5AE15D}"/>
            </c:ext>
          </c:extLst>
        </c:ser>
        <c:ser>
          <c:idx val="9"/>
          <c:order val="9"/>
          <c:tx>
            <c:strRef>
              <c:f>Sheet3!$K$3</c:f>
              <c:strCache>
                <c:ptCount val="1"/>
              </c:strCache>
            </c:strRef>
          </c:tx>
          <c:spPr>
            <a:solidFill>
              <a:srgbClr val="FF0000"/>
            </a:solidFill>
            <a:ln>
              <a:solidFill>
                <a:srgbClr val="FF0000"/>
              </a:solidFill>
              <a:prstDash val="solid"/>
            </a:ln>
          </c:spPr>
          <c:cat>
            <c:strRef>
              <c:f>Sheet3!$A$4:$A$91</c:f>
              <c:strCache>
                <c:ptCount val="7"/>
                <c:pt idx="0">
                  <c:v>2017</c:v>
                </c:pt>
                <c:pt idx="1">
                  <c:v>2018</c:v>
                </c:pt>
                <c:pt idx="2">
                  <c:v>2019</c:v>
                </c:pt>
                <c:pt idx="3">
                  <c:v>2020*</c:v>
                </c:pt>
                <c:pt idx="4">
                  <c:v>2021*</c:v>
                </c:pt>
                <c:pt idx="5">
                  <c:v>2022*</c:v>
                </c:pt>
                <c:pt idx="6">
                  <c:v>2023*</c:v>
                </c:pt>
              </c:strCache>
            </c:strRef>
          </c:cat>
          <c:val>
            <c:numRef>
              <c:f>Sheet3!$K$4:$K$91</c:f>
              <c:numCache>
                <c:formatCode>General</c:formatCode>
                <c:ptCount val="7"/>
                <c:pt idx="3">
                  <c:v>0.55791695443378964</c:v>
                </c:pt>
                <c:pt idx="4">
                  <c:v>0.67567650960199122</c:v>
                </c:pt>
                <c:pt idx="5">
                  <c:v>0.71687391465962202</c:v>
                </c:pt>
                <c:pt idx="6">
                  <c:v>0.78421602293001946</c:v>
                </c:pt>
              </c:numCache>
            </c:numRef>
          </c:val>
          <c:extLst>
            <c:ext xmlns:c16="http://schemas.microsoft.com/office/drawing/2014/chart" uri="{C3380CC4-5D6E-409C-BE32-E72D297353CC}">
              <c16:uniqueId val="{00000009-D356-9244-B549-E9323F5AE15D}"/>
            </c:ext>
          </c:extLst>
        </c:ser>
        <c:ser>
          <c:idx val="10"/>
          <c:order val="10"/>
          <c:tx>
            <c:strRef>
              <c:f>Sheet3!$L$3</c:f>
              <c:strCache>
                <c:ptCount val="1"/>
              </c:strCache>
            </c:strRef>
          </c:tx>
          <c:spPr>
            <a:solidFill>
              <a:srgbClr val="FF0000">
                <a:alpha val="9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Sheet3!$L$4:$L$91</c:f>
              <c:numCache>
                <c:formatCode>General</c:formatCode>
                <c:ptCount val="7"/>
                <c:pt idx="3">
                  <c:v>0.20515148567193131</c:v>
                </c:pt>
                <c:pt idx="4">
                  <c:v>0.24174991422120617</c:v>
                </c:pt>
                <c:pt idx="5">
                  <c:v>0.24017839511775041</c:v>
                </c:pt>
                <c:pt idx="6">
                  <c:v>0.2336606770436</c:v>
                </c:pt>
              </c:numCache>
            </c:numRef>
          </c:val>
          <c:extLst>
            <c:ext xmlns:c16="http://schemas.microsoft.com/office/drawing/2014/chart" uri="{C3380CC4-5D6E-409C-BE32-E72D297353CC}">
              <c16:uniqueId val="{0000000A-D356-9244-B549-E9323F5AE15D}"/>
            </c:ext>
          </c:extLst>
        </c:ser>
        <c:ser>
          <c:idx val="11"/>
          <c:order val="11"/>
          <c:tx>
            <c:strRef>
              <c:f>Sheet3!$M$3</c:f>
              <c:strCache>
                <c:ptCount val="1"/>
              </c:strCache>
            </c:strRef>
          </c:tx>
          <c:spPr>
            <a:solidFill>
              <a:srgbClr val="FF0000">
                <a:alpha val="8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Sheet3!$M$4:$M$91</c:f>
              <c:numCache>
                <c:formatCode>General</c:formatCode>
                <c:ptCount val="7"/>
                <c:pt idx="3">
                  <c:v>0.21204034289305917</c:v>
                </c:pt>
                <c:pt idx="4">
                  <c:v>0.24986772354066941</c:v>
                </c:pt>
                <c:pt idx="5">
                  <c:v>0.24824343381901551</c:v>
                </c:pt>
                <c:pt idx="6">
                  <c:v>0.24150685489150991</c:v>
                </c:pt>
              </c:numCache>
            </c:numRef>
          </c:val>
          <c:extLst>
            <c:ext xmlns:c16="http://schemas.microsoft.com/office/drawing/2014/chart" uri="{C3380CC4-5D6E-409C-BE32-E72D297353CC}">
              <c16:uniqueId val="{0000000B-D356-9244-B549-E9323F5AE15D}"/>
            </c:ext>
          </c:extLst>
        </c:ser>
        <c:ser>
          <c:idx val="12"/>
          <c:order val="12"/>
          <c:tx>
            <c:strRef>
              <c:f>Sheet3!$N$3</c:f>
              <c:strCache>
                <c:ptCount val="1"/>
              </c:strCache>
            </c:strRef>
          </c:tx>
          <c:spPr>
            <a:solidFill>
              <a:srgbClr val="FF0000">
                <a:alpha val="7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Sheet3!$N$4:$N$91</c:f>
              <c:numCache>
                <c:formatCode>General</c:formatCode>
                <c:ptCount val="7"/>
                <c:pt idx="3">
                  <c:v>0.22345858267176241</c:v>
                </c:pt>
                <c:pt idx="4">
                  <c:v>0.26332294409643531</c:v>
                </c:pt>
                <c:pt idx="5">
                  <c:v>0.26161118738968347</c:v>
                </c:pt>
                <c:pt idx="6">
                  <c:v>0.25451184790240688</c:v>
                </c:pt>
              </c:numCache>
            </c:numRef>
          </c:val>
          <c:extLst>
            <c:ext xmlns:c16="http://schemas.microsoft.com/office/drawing/2014/chart" uri="{C3380CC4-5D6E-409C-BE32-E72D297353CC}">
              <c16:uniqueId val="{0000000C-D356-9244-B549-E9323F5AE15D}"/>
            </c:ext>
          </c:extLst>
        </c:ser>
        <c:ser>
          <c:idx val="13"/>
          <c:order val="13"/>
          <c:tx>
            <c:strRef>
              <c:f>Sheet3!$O$3</c:f>
              <c:strCache>
                <c:ptCount val="1"/>
              </c:strCache>
            </c:strRef>
          </c:tx>
          <c:spPr>
            <a:solidFill>
              <a:srgbClr val="FF0000">
                <a:alpha val="6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Sheet3!$O$4:$O$91</c:f>
              <c:numCache>
                <c:formatCode>General</c:formatCode>
                <c:ptCount val="7"/>
                <c:pt idx="3">
                  <c:v>0.24114694505425241</c:v>
                </c:pt>
                <c:pt idx="4">
                  <c:v>0.28416685889761401</c:v>
                </c:pt>
                <c:pt idx="5">
                  <c:v>0.282319604271836</c:v>
                </c:pt>
                <c:pt idx="6">
                  <c:v>0.27465830073723652</c:v>
                </c:pt>
              </c:numCache>
            </c:numRef>
          </c:val>
          <c:extLst>
            <c:ext xmlns:c16="http://schemas.microsoft.com/office/drawing/2014/chart" uri="{C3380CC4-5D6E-409C-BE32-E72D297353CC}">
              <c16:uniqueId val="{0000000D-D356-9244-B549-E9323F5AE15D}"/>
            </c:ext>
          </c:extLst>
        </c:ser>
        <c:ser>
          <c:idx val="14"/>
          <c:order val="14"/>
          <c:tx>
            <c:strRef>
              <c:f>Sheet3!$P$3</c:f>
              <c:strCache>
                <c:ptCount val="1"/>
              </c:strCache>
            </c:strRef>
          </c:tx>
          <c:spPr>
            <a:solidFill>
              <a:srgbClr val="FF0000">
                <a:alpha val="5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Sheet3!$P$4:$P$91</c:f>
              <c:numCache>
                <c:formatCode>General</c:formatCode>
                <c:ptCount val="7"/>
                <c:pt idx="3">
                  <c:v>0.26852855883101068</c:v>
                </c:pt>
                <c:pt idx="4">
                  <c:v>0.31643327295788126</c:v>
                </c:pt>
                <c:pt idx="5">
                  <c:v>0.31437626733277568</c:v>
                </c:pt>
                <c:pt idx="6">
                  <c:v>0.30584504253766032</c:v>
                </c:pt>
              </c:numCache>
            </c:numRef>
          </c:val>
          <c:extLst>
            <c:ext xmlns:c16="http://schemas.microsoft.com/office/drawing/2014/chart" uri="{C3380CC4-5D6E-409C-BE32-E72D297353CC}">
              <c16:uniqueId val="{0000000E-D356-9244-B549-E9323F5AE15D}"/>
            </c:ext>
          </c:extLst>
        </c:ser>
        <c:ser>
          <c:idx val="15"/>
          <c:order val="15"/>
          <c:tx>
            <c:strRef>
              <c:f>Sheet3!$Q$3</c:f>
              <c:strCache>
                <c:ptCount val="1"/>
              </c:strCache>
            </c:strRef>
          </c:tx>
          <c:spPr>
            <a:solidFill>
              <a:srgbClr val="FF0000">
                <a:alpha val="4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Sheet3!$Q$4:$Q$91</c:f>
              <c:numCache>
                <c:formatCode>General</c:formatCode>
                <c:ptCount val="7"/>
                <c:pt idx="3">
                  <c:v>0.31300283115566696</c:v>
                </c:pt>
                <c:pt idx="4">
                  <c:v>0.36884162615269445</c:v>
                </c:pt>
                <c:pt idx="5">
                  <c:v>0.36644393487112825</c:v>
                </c:pt>
                <c:pt idx="6">
                  <c:v>0.35649975043979154</c:v>
                </c:pt>
              </c:numCache>
            </c:numRef>
          </c:val>
          <c:extLst>
            <c:ext xmlns:c16="http://schemas.microsoft.com/office/drawing/2014/chart" uri="{C3380CC4-5D6E-409C-BE32-E72D297353CC}">
              <c16:uniqueId val="{0000000F-D356-9244-B549-E9323F5AE15D}"/>
            </c:ext>
          </c:extLst>
        </c:ser>
        <c:ser>
          <c:idx val="16"/>
          <c:order val="16"/>
          <c:tx>
            <c:strRef>
              <c:f>Sheet3!$R$3</c:f>
              <c:strCache>
                <c:ptCount val="1"/>
              </c:strCache>
            </c:strRef>
          </c:tx>
          <c:spPr>
            <a:solidFill>
              <a:srgbClr val="FF0000">
                <a:alpha val="3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Sheet3!$R$4:$R$91</c:f>
              <c:numCache>
                <c:formatCode>General</c:formatCode>
                <c:ptCount val="7"/>
                <c:pt idx="3">
                  <c:v>0.39382903345507136</c:v>
                </c:pt>
                <c:pt idx="4">
                  <c:v>0.46408698793357089</c:v>
                </c:pt>
                <c:pt idx="5">
                  <c:v>0.46107014480644182</c:v>
                </c:pt>
                <c:pt idx="6">
                  <c:v>0.44855809011149894</c:v>
                </c:pt>
              </c:numCache>
            </c:numRef>
          </c:val>
          <c:extLst>
            <c:ext xmlns:c16="http://schemas.microsoft.com/office/drawing/2014/chart" uri="{C3380CC4-5D6E-409C-BE32-E72D297353CC}">
              <c16:uniqueId val="{00000010-D356-9244-B549-E9323F5AE15D}"/>
            </c:ext>
          </c:extLst>
        </c:ser>
        <c:ser>
          <c:idx val="17"/>
          <c:order val="17"/>
          <c:tx>
            <c:strRef>
              <c:f>Sheet3!$S$3</c:f>
              <c:strCache>
                <c:ptCount val="1"/>
              </c:strCache>
            </c:strRef>
          </c:tx>
          <c:spPr>
            <a:solidFill>
              <a:srgbClr val="FF0000">
                <a:alpha val="20000"/>
              </a:srgbClr>
            </a:solidFill>
          </c:spPr>
          <c:cat>
            <c:strRef>
              <c:f>Sheet3!$A$4:$A$91</c:f>
              <c:strCache>
                <c:ptCount val="7"/>
                <c:pt idx="0">
                  <c:v>2017</c:v>
                </c:pt>
                <c:pt idx="1">
                  <c:v>2018</c:v>
                </c:pt>
                <c:pt idx="2">
                  <c:v>2019</c:v>
                </c:pt>
                <c:pt idx="3">
                  <c:v>2020*</c:v>
                </c:pt>
                <c:pt idx="4">
                  <c:v>2021*</c:v>
                </c:pt>
                <c:pt idx="5">
                  <c:v>2022*</c:v>
                </c:pt>
                <c:pt idx="6">
                  <c:v>2023*</c:v>
                </c:pt>
              </c:strCache>
            </c:strRef>
          </c:cat>
          <c:val>
            <c:numRef>
              <c:f>Sheet3!$S$4:$S$91</c:f>
              <c:numCache>
                <c:formatCode>General</c:formatCode>
                <c:ptCount val="7"/>
                <c:pt idx="3">
                  <c:v>0.58371395382137559</c:v>
                </c:pt>
                <c:pt idx="4">
                  <c:v>0.68784682598740332</c:v>
                </c:pt>
                <c:pt idx="5">
                  <c:v>0.68337541001701463</c:v>
                </c:pt>
                <c:pt idx="6">
                  <c:v>0.6648306601484214</c:v>
                </c:pt>
              </c:numCache>
            </c:numRef>
          </c:val>
          <c:extLst>
            <c:ext xmlns:c16="http://schemas.microsoft.com/office/drawing/2014/chart" uri="{C3380CC4-5D6E-409C-BE32-E72D297353CC}">
              <c16:uniqueId val="{00000011-D356-9244-B549-E9323F5AE15D}"/>
            </c:ext>
          </c:extLst>
        </c:ser>
        <c:dLbls>
          <c:showLegendKey val="0"/>
          <c:showVal val="0"/>
          <c:showCatName val="0"/>
          <c:showSerName val="0"/>
          <c:showPercent val="0"/>
          <c:showBubbleSize val="0"/>
        </c:dLbls>
        <c:axId val="-693066480"/>
        <c:axId val="-693064304"/>
      </c:areaChart>
      <c:catAx>
        <c:axId val="-693066480"/>
        <c:scaling>
          <c:orientation val="minMax"/>
        </c:scaling>
        <c:delete val="0"/>
        <c:axPos val="b"/>
        <c:numFmt formatCode="General" sourceLinked="1"/>
        <c:majorTickMark val="out"/>
        <c:minorTickMark val="none"/>
        <c:tickLblPos val="nextTo"/>
        <c:crossAx val="-693064304"/>
        <c:crosses val="autoZero"/>
        <c:auto val="1"/>
        <c:lblAlgn val="ctr"/>
        <c:lblOffset val="100"/>
        <c:noMultiLvlLbl val="0"/>
      </c:catAx>
      <c:valAx>
        <c:axId val="-693064304"/>
        <c:scaling>
          <c:orientation val="minMax"/>
        </c:scaling>
        <c:delete val="0"/>
        <c:axPos val="l"/>
        <c:majorGridlines/>
        <c:numFmt formatCode="General" sourceLinked="1"/>
        <c:majorTickMark val="out"/>
        <c:minorTickMark val="none"/>
        <c:tickLblPos val="nextTo"/>
        <c:crossAx val="-693066480"/>
        <c:crosses val="autoZero"/>
        <c:crossBetween val="between"/>
      </c:valAx>
    </c:plotArea>
    <c:plotVisOnly val="1"/>
    <c:dispBlanksAs val="zero"/>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r>
              <a:rPr lang="hy-AM" sz="1050" b="1">
                <a:solidFill>
                  <a:schemeClr val="tx2"/>
                </a:solidFill>
                <a:latin typeface="GHEA Grapalat" panose="02000506050000020003" pitchFamily="50" charset="0"/>
              </a:rPr>
              <a:t>ՀՀ կառավարության</a:t>
            </a:r>
            <a:r>
              <a:rPr lang="hy-AM" sz="1050" b="1" baseline="0">
                <a:solidFill>
                  <a:schemeClr val="tx2"/>
                </a:solidFill>
                <a:latin typeface="GHEA Grapalat" panose="02000506050000020003" pitchFamily="50" charset="0"/>
              </a:rPr>
              <a:t> պարտք</a:t>
            </a:r>
            <a:r>
              <a:rPr lang="en-US" sz="1050" b="1" baseline="0">
                <a:solidFill>
                  <a:schemeClr val="tx2"/>
                </a:solidFill>
                <a:latin typeface="GHEA Grapalat" panose="02000506050000020003" pitchFamily="50" charset="0"/>
              </a:rPr>
              <a:t>/</a:t>
            </a:r>
            <a:r>
              <a:rPr lang="hy-AM" sz="1050" b="1" baseline="0">
                <a:solidFill>
                  <a:schemeClr val="tx2"/>
                </a:solidFill>
                <a:latin typeface="GHEA Grapalat" panose="02000506050000020003" pitchFamily="50" charset="0"/>
              </a:rPr>
              <a:t>ՀՆԱ</a:t>
            </a:r>
            <a:r>
              <a:rPr lang="en-US" sz="1050" b="1" baseline="0">
                <a:solidFill>
                  <a:schemeClr val="tx2"/>
                </a:solidFill>
                <a:latin typeface="GHEA Grapalat" panose="02000506050000020003" pitchFamily="50" charset="0"/>
              </a:rPr>
              <a:t>, %</a:t>
            </a:r>
            <a:endParaRPr lang="en-US" sz="1050" b="1">
              <a:solidFill>
                <a:schemeClr val="tx2"/>
              </a:solidFill>
              <a:latin typeface="GHEA Grapalat" panose="02000506050000020003" pitchFamily="50" charset="0"/>
            </a:endParaRPr>
          </a:p>
        </c:rich>
      </c:tx>
      <c:layout>
        <c:manualLayout>
          <c:xMode val="edge"/>
          <c:yMode val="edge"/>
          <c:x val="0.12640249769277626"/>
          <c:y val="9.4674189348378894E-3"/>
        </c:manualLayout>
      </c:layout>
      <c:overlay val="0"/>
      <c:spPr>
        <a:noFill/>
        <a:ln>
          <a:noFill/>
        </a:ln>
        <a:effectLst/>
      </c:spPr>
    </c:title>
    <c:autoTitleDeleted val="0"/>
    <c:plotArea>
      <c:layout>
        <c:manualLayout>
          <c:layoutTarget val="inner"/>
          <c:xMode val="edge"/>
          <c:yMode val="edge"/>
          <c:x val="8.3574385837753798E-2"/>
          <c:y val="0.14718253968253969"/>
          <c:w val="0.87807136032682165"/>
          <c:h val="0.74885608048993879"/>
        </c:manualLayout>
      </c:layout>
      <c:lineChart>
        <c:grouping val="standard"/>
        <c:varyColors val="0"/>
        <c:ser>
          <c:idx val="0"/>
          <c:order val="0"/>
          <c:tx>
            <c:strRef>
              <c:f>Sheet1!$B$1</c:f>
              <c:strCache>
                <c:ptCount val="1"/>
                <c:pt idx="0">
                  <c:v>Բազային սցենար</c:v>
                </c:pt>
              </c:strCache>
            </c:strRef>
          </c:tx>
          <c:spPr>
            <a:ln w="38100" cap="rnd">
              <a:solidFill>
                <a:schemeClr val="tx1"/>
              </a:solidFill>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Sheet1!$B$2:$B$7</c:f>
              <c:numCache>
                <c:formatCode>0.0</c:formatCode>
                <c:ptCount val="6"/>
                <c:pt idx="0">
                  <c:v>58.609691611535993</c:v>
                </c:pt>
                <c:pt idx="1">
                  <c:v>58.161914325538824</c:v>
                </c:pt>
                <c:pt idx="2">
                  <c:v>56.451806345764403</c:v>
                </c:pt>
                <c:pt idx="3">
                  <c:v>54.674707551193777</c:v>
                </c:pt>
                <c:pt idx="4">
                  <c:v>52.101121623672704</c:v>
                </c:pt>
                <c:pt idx="5">
                  <c:v>49.225220474143121</c:v>
                </c:pt>
              </c:numCache>
            </c:numRef>
          </c:val>
          <c:smooth val="0"/>
          <c:extLst>
            <c:ext xmlns:c16="http://schemas.microsoft.com/office/drawing/2014/chart" uri="{C3380CC4-5D6E-409C-BE32-E72D297353CC}">
              <c16:uniqueId val="{00000000-ECAA-084A-B7C0-25F818BA032C}"/>
            </c:ext>
          </c:extLst>
        </c:ser>
        <c:ser>
          <c:idx val="1"/>
          <c:order val="1"/>
          <c:tx>
            <c:strRef>
              <c:f>Sheet1!$C$1</c:f>
              <c:strCache>
                <c:ptCount val="1"/>
                <c:pt idx="0">
                  <c:v>Փոխարժեքի շոկ</c:v>
                </c:pt>
              </c:strCache>
            </c:strRef>
          </c:tx>
          <c:spPr>
            <a:ln w="31750" cap="rnd">
              <a:solidFill>
                <a:schemeClr val="accent2">
                  <a:lumMod val="50000"/>
                </a:schemeClr>
              </a:solidFill>
              <a:prstDash val="lg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Sheet1!$C$2:$C$7</c:f>
              <c:numCache>
                <c:formatCode>0.0</c:formatCode>
                <c:ptCount val="6"/>
                <c:pt idx="0">
                  <c:v>58.609691611535993</c:v>
                </c:pt>
                <c:pt idx="1">
                  <c:v>64.329099823214079</c:v>
                </c:pt>
                <c:pt idx="2">
                  <c:v>62.19721650019293</c:v>
                </c:pt>
                <c:pt idx="3">
                  <c:v>60.02050938299201</c:v>
                </c:pt>
                <c:pt idx="4">
                  <c:v>57.061378252948913</c:v>
                </c:pt>
                <c:pt idx="5">
                  <c:v>53.920199558173366</c:v>
                </c:pt>
              </c:numCache>
            </c:numRef>
          </c:val>
          <c:smooth val="0"/>
          <c:extLst>
            <c:ext xmlns:c16="http://schemas.microsoft.com/office/drawing/2014/chart" uri="{C3380CC4-5D6E-409C-BE32-E72D297353CC}">
              <c16:uniqueId val="{00000001-ECAA-084A-B7C0-25F818BA032C}"/>
            </c:ext>
          </c:extLst>
        </c:ser>
        <c:ser>
          <c:idx val="2"/>
          <c:order val="2"/>
          <c:tx>
            <c:strRef>
              <c:f>Sheet1!$D$1</c:f>
              <c:strCache>
                <c:ptCount val="1"/>
                <c:pt idx="0">
                  <c:v>Տնտեսական աճի շոկ</c:v>
                </c:pt>
              </c:strCache>
            </c:strRef>
          </c:tx>
          <c:spPr>
            <a:ln w="28575" cap="rnd">
              <a:solidFill>
                <a:schemeClr val="accent3"/>
              </a:solidFill>
              <a:prstDash val="dash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Sheet1!$D$2:$D$7</c:f>
              <c:numCache>
                <c:formatCode>0.0</c:formatCode>
                <c:ptCount val="6"/>
                <c:pt idx="0">
                  <c:v>58.609691611535993</c:v>
                </c:pt>
                <c:pt idx="1">
                  <c:v>60.583962869743317</c:v>
                </c:pt>
                <c:pt idx="2">
                  <c:v>62.010782863463874</c:v>
                </c:pt>
                <c:pt idx="3">
                  <c:v>60.144172690977662</c:v>
                </c:pt>
                <c:pt idx="4">
                  <c:v>57.426898962852015</c:v>
                </c:pt>
                <c:pt idx="5">
                  <c:v>54.38428659974965</c:v>
                </c:pt>
              </c:numCache>
            </c:numRef>
          </c:val>
          <c:smooth val="0"/>
          <c:extLst>
            <c:ext xmlns:c16="http://schemas.microsoft.com/office/drawing/2014/chart" uri="{C3380CC4-5D6E-409C-BE32-E72D297353CC}">
              <c16:uniqueId val="{00000002-ECAA-084A-B7C0-25F818BA032C}"/>
            </c:ext>
          </c:extLst>
        </c:ser>
        <c:ser>
          <c:idx val="3"/>
          <c:order val="3"/>
          <c:tx>
            <c:strRef>
              <c:f>Sheet1!$E$1</c:f>
              <c:strCache>
                <c:ptCount val="1"/>
                <c:pt idx="0">
                  <c:v>Առաջնային հաշվեկշռի շոկ</c:v>
                </c:pt>
              </c:strCache>
            </c:strRef>
          </c:tx>
          <c:spPr>
            <a:ln w="28575" cap="rnd">
              <a:solidFill>
                <a:schemeClr val="accent4"/>
              </a:solidFill>
              <a:prstDash val="sys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Sheet1!$E$2:$E$7</c:f>
              <c:numCache>
                <c:formatCode>0.0</c:formatCode>
                <c:ptCount val="6"/>
                <c:pt idx="0">
                  <c:v>58.609691611535993</c:v>
                </c:pt>
                <c:pt idx="1">
                  <c:v>59.498880569309897</c:v>
                </c:pt>
                <c:pt idx="2">
                  <c:v>58.378287491979314</c:v>
                </c:pt>
                <c:pt idx="3">
                  <c:v>56.566564982967648</c:v>
                </c:pt>
                <c:pt idx="4">
                  <c:v>53.952552498632308</c:v>
                </c:pt>
                <c:pt idx="5">
                  <c:v>51.033593816979071</c:v>
                </c:pt>
              </c:numCache>
            </c:numRef>
          </c:val>
          <c:smooth val="0"/>
          <c:extLst>
            <c:ext xmlns:c16="http://schemas.microsoft.com/office/drawing/2014/chart" uri="{C3380CC4-5D6E-409C-BE32-E72D297353CC}">
              <c16:uniqueId val="{00000003-ECAA-084A-B7C0-25F818BA032C}"/>
            </c:ext>
          </c:extLst>
        </c:ser>
        <c:ser>
          <c:idx val="4"/>
          <c:order val="4"/>
          <c:tx>
            <c:strRef>
              <c:f>Sheet1!$F$1</c:f>
              <c:strCache>
                <c:ptCount val="1"/>
                <c:pt idx="0">
                  <c:v>Իրական տոկոսադրույքի շոկ</c:v>
                </c:pt>
              </c:strCache>
            </c:strRef>
          </c:tx>
          <c:spPr>
            <a:ln w="28575" cap="rnd">
              <a:solidFill>
                <a:schemeClr val="accent5"/>
              </a:solidFill>
              <a:prstDash val="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Sheet1!$F$2:$F$7</c:f>
              <c:numCache>
                <c:formatCode>0.0</c:formatCode>
                <c:ptCount val="6"/>
                <c:pt idx="0">
                  <c:v>58.609691611535993</c:v>
                </c:pt>
                <c:pt idx="1">
                  <c:v>58.161914325538824</c:v>
                </c:pt>
                <c:pt idx="2">
                  <c:v>56.655254252219244</c:v>
                </c:pt>
                <c:pt idx="3">
                  <c:v>55.225962822345608</c:v>
                </c:pt>
                <c:pt idx="4">
                  <c:v>53.106647293087434</c:v>
                </c:pt>
                <c:pt idx="5">
                  <c:v>50.744673090748748</c:v>
                </c:pt>
              </c:numCache>
            </c:numRef>
          </c:val>
          <c:smooth val="0"/>
          <c:extLst>
            <c:ext xmlns:c16="http://schemas.microsoft.com/office/drawing/2014/chart" uri="{C3380CC4-5D6E-409C-BE32-E72D297353CC}">
              <c16:uniqueId val="{00000004-ECAA-084A-B7C0-25F818BA032C}"/>
            </c:ext>
          </c:extLst>
        </c:ser>
        <c:dLbls>
          <c:showLegendKey val="0"/>
          <c:showVal val="0"/>
          <c:showCatName val="0"/>
          <c:showSerName val="0"/>
          <c:showPercent val="0"/>
          <c:showBubbleSize val="0"/>
        </c:dLbls>
        <c:smooth val="0"/>
        <c:axId val="-693075184"/>
        <c:axId val="-693071920"/>
      </c:lineChart>
      <c:catAx>
        <c:axId val="-69307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71920"/>
        <c:crosses val="autoZero"/>
        <c:auto val="1"/>
        <c:lblAlgn val="ctr"/>
        <c:lblOffset val="100"/>
        <c:noMultiLvlLbl val="0"/>
      </c:catAx>
      <c:valAx>
        <c:axId val="-693071920"/>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7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2"/>
                </a:solidFill>
                <a:latin typeface="+mn-lt"/>
                <a:ea typeface="+mn-ea"/>
                <a:cs typeface="+mn-cs"/>
              </a:defRPr>
            </a:pPr>
            <a:r>
              <a:rPr lang="hy-AM" sz="1100" b="1">
                <a:solidFill>
                  <a:schemeClr val="tx2"/>
                </a:solidFill>
                <a:latin typeface="GHEA Grapalat" panose="02000506050000020003" pitchFamily="50" charset="0"/>
              </a:rPr>
              <a:t>Համախառն ֆինանսավորման կարիք/ՀՆԱ, </a:t>
            </a:r>
            <a:r>
              <a:rPr lang="en-US" sz="1100" b="1">
                <a:solidFill>
                  <a:schemeClr val="tx2"/>
                </a:solidFill>
                <a:latin typeface="GHEA Grapalat" panose="02000506050000020003" pitchFamily="50" charset="0"/>
              </a:rPr>
              <a:t>%</a:t>
            </a:r>
          </a:p>
        </c:rich>
      </c:tx>
      <c:layout>
        <c:manualLayout>
          <c:xMode val="edge"/>
          <c:yMode val="edge"/>
          <c:x val="0.1591085233452518"/>
          <c:y val="1.7361111111111143E-2"/>
        </c:manualLayout>
      </c:layout>
      <c:overlay val="0"/>
      <c:spPr>
        <a:noFill/>
        <a:ln>
          <a:noFill/>
        </a:ln>
        <a:effectLst/>
      </c:spPr>
    </c:title>
    <c:autoTitleDeleted val="0"/>
    <c:plotArea>
      <c:layout>
        <c:manualLayout>
          <c:layoutTarget val="inner"/>
          <c:xMode val="edge"/>
          <c:yMode val="edge"/>
          <c:x val="8.3574385837753798E-2"/>
          <c:y val="0.14718253968253969"/>
          <c:w val="0.87807136032682165"/>
          <c:h val="0.74141326084239456"/>
        </c:manualLayout>
      </c:layout>
      <c:lineChart>
        <c:grouping val="standard"/>
        <c:varyColors val="0"/>
        <c:ser>
          <c:idx val="0"/>
          <c:order val="0"/>
          <c:tx>
            <c:strRef>
              <c:f>Sheet1!$B$1</c:f>
              <c:strCache>
                <c:ptCount val="1"/>
                <c:pt idx="0">
                  <c:v>Բազային սցենար</c:v>
                </c:pt>
              </c:strCache>
            </c:strRef>
          </c:tx>
          <c:spPr>
            <a:ln w="38100" cap="rnd">
              <a:solidFill>
                <a:schemeClr val="tx1"/>
              </a:solidFill>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Sheet1!$B$2:$B$7</c:f>
              <c:numCache>
                <c:formatCode>0.0</c:formatCode>
                <c:ptCount val="6"/>
                <c:pt idx="0">
                  <c:v>9.2399396599342563</c:v>
                </c:pt>
                <c:pt idx="1">
                  <c:v>5.6845142793256738</c:v>
                </c:pt>
                <c:pt idx="2">
                  <c:v>4.6519300433943496</c:v>
                </c:pt>
                <c:pt idx="3">
                  <c:v>4.23523494517974</c:v>
                </c:pt>
                <c:pt idx="4">
                  <c:v>3.7391957866755812</c:v>
                </c:pt>
                <c:pt idx="5">
                  <c:v>7.1721393032841503</c:v>
                </c:pt>
              </c:numCache>
            </c:numRef>
          </c:val>
          <c:smooth val="0"/>
          <c:extLst>
            <c:ext xmlns:c16="http://schemas.microsoft.com/office/drawing/2014/chart" uri="{C3380CC4-5D6E-409C-BE32-E72D297353CC}">
              <c16:uniqueId val="{00000000-9D83-5644-9329-656945CBB9FF}"/>
            </c:ext>
          </c:extLst>
        </c:ser>
        <c:ser>
          <c:idx val="1"/>
          <c:order val="1"/>
          <c:tx>
            <c:strRef>
              <c:f>Sheet1!$C$1</c:f>
              <c:strCache>
                <c:ptCount val="1"/>
                <c:pt idx="0">
                  <c:v>Փոխարժեքի շոկ</c:v>
                </c:pt>
              </c:strCache>
            </c:strRef>
          </c:tx>
          <c:spPr>
            <a:ln w="31750" cap="rnd">
              <a:solidFill>
                <a:schemeClr val="accent2">
                  <a:lumMod val="50000"/>
                </a:schemeClr>
              </a:solidFill>
              <a:prstDash val="lg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Sheet1!$C$2:$C$7</c:f>
              <c:numCache>
                <c:formatCode>0.0</c:formatCode>
                <c:ptCount val="6"/>
                <c:pt idx="0">
                  <c:v>9.2399396599342563</c:v>
                </c:pt>
                <c:pt idx="1">
                  <c:v>5.9749585982576905</c:v>
                </c:pt>
                <c:pt idx="2">
                  <c:v>4.9445900426383487</c:v>
                </c:pt>
                <c:pt idx="3">
                  <c:v>4.5116466095454264</c:v>
                </c:pt>
                <c:pt idx="4">
                  <c:v>3.9935524887404101</c:v>
                </c:pt>
                <c:pt idx="5">
                  <c:v>7.9141870507895336</c:v>
                </c:pt>
              </c:numCache>
            </c:numRef>
          </c:val>
          <c:smooth val="0"/>
          <c:extLst>
            <c:ext xmlns:c16="http://schemas.microsoft.com/office/drawing/2014/chart" uri="{C3380CC4-5D6E-409C-BE32-E72D297353CC}">
              <c16:uniqueId val="{00000001-9D83-5644-9329-656945CBB9FF}"/>
            </c:ext>
          </c:extLst>
        </c:ser>
        <c:ser>
          <c:idx val="2"/>
          <c:order val="2"/>
          <c:tx>
            <c:strRef>
              <c:f>Sheet1!$D$1</c:f>
              <c:strCache>
                <c:ptCount val="1"/>
                <c:pt idx="0">
                  <c:v>Տնտեսական աճի շոկ</c:v>
                </c:pt>
              </c:strCache>
            </c:strRef>
          </c:tx>
          <c:spPr>
            <a:ln w="28575" cap="rnd">
              <a:solidFill>
                <a:schemeClr val="accent3"/>
              </a:solidFill>
              <a:prstDash val="dash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Sheet1!$D$2:$D$7</c:f>
              <c:numCache>
                <c:formatCode>0.0</c:formatCode>
                <c:ptCount val="6"/>
                <c:pt idx="0">
                  <c:v>9.2399396599342563</c:v>
                </c:pt>
                <c:pt idx="1">
                  <c:v>6.5468260133375811</c:v>
                </c:pt>
                <c:pt idx="2">
                  <c:v>6.4492337489974929</c:v>
                </c:pt>
                <c:pt idx="3">
                  <c:v>4.7699264001807515</c:v>
                </c:pt>
                <c:pt idx="4">
                  <c:v>4.2668230616730334</c:v>
                </c:pt>
                <c:pt idx="5">
                  <c:v>7.9102495167106293</c:v>
                </c:pt>
              </c:numCache>
            </c:numRef>
          </c:val>
          <c:smooth val="0"/>
          <c:extLst>
            <c:ext xmlns:c16="http://schemas.microsoft.com/office/drawing/2014/chart" uri="{C3380CC4-5D6E-409C-BE32-E72D297353CC}">
              <c16:uniqueId val="{00000002-9D83-5644-9329-656945CBB9FF}"/>
            </c:ext>
          </c:extLst>
        </c:ser>
        <c:ser>
          <c:idx val="3"/>
          <c:order val="3"/>
          <c:tx>
            <c:strRef>
              <c:f>Sheet1!$E$1</c:f>
              <c:strCache>
                <c:ptCount val="1"/>
                <c:pt idx="0">
                  <c:v>Առաջնային հաշվեկշռի շոկ</c:v>
                </c:pt>
              </c:strCache>
            </c:strRef>
          </c:tx>
          <c:spPr>
            <a:ln w="28575" cap="rnd">
              <a:solidFill>
                <a:schemeClr val="accent4"/>
              </a:solidFill>
              <a:prstDash val="sys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Sheet1!$E$2:$E$7</c:f>
              <c:numCache>
                <c:formatCode>0.0</c:formatCode>
                <c:ptCount val="6"/>
                <c:pt idx="0">
                  <c:v>9.2399396599342563</c:v>
                </c:pt>
                <c:pt idx="1">
                  <c:v>7.0163570455271831</c:v>
                </c:pt>
                <c:pt idx="2">
                  <c:v>5.3978105243486807</c:v>
                </c:pt>
                <c:pt idx="3">
                  <c:v>4.4472311279275214</c:v>
                </c:pt>
                <c:pt idx="4">
                  <c:v>3.9547530400966941</c:v>
                </c:pt>
                <c:pt idx="5">
                  <c:v>7.3853118129577773</c:v>
                </c:pt>
              </c:numCache>
            </c:numRef>
          </c:val>
          <c:smooth val="0"/>
          <c:extLst>
            <c:ext xmlns:c16="http://schemas.microsoft.com/office/drawing/2014/chart" uri="{C3380CC4-5D6E-409C-BE32-E72D297353CC}">
              <c16:uniqueId val="{00000003-9D83-5644-9329-656945CBB9FF}"/>
            </c:ext>
          </c:extLst>
        </c:ser>
        <c:ser>
          <c:idx val="4"/>
          <c:order val="4"/>
          <c:tx>
            <c:strRef>
              <c:f>Sheet1!$F$1</c:f>
              <c:strCache>
                <c:ptCount val="1"/>
                <c:pt idx="0">
                  <c:v>Իրական տոկոսադրույքի շոկ</c:v>
                </c:pt>
              </c:strCache>
            </c:strRef>
          </c:tx>
          <c:spPr>
            <a:ln w="28575" cap="rnd">
              <a:solidFill>
                <a:schemeClr val="accent5"/>
              </a:solidFill>
              <a:prstDash val="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Sheet1!$F$2:$F$7</c:f>
              <c:numCache>
                <c:formatCode>0.0</c:formatCode>
                <c:ptCount val="6"/>
                <c:pt idx="0">
                  <c:v>9.2399396599342563</c:v>
                </c:pt>
                <c:pt idx="1">
                  <c:v>5.6845142793256738</c:v>
                </c:pt>
                <c:pt idx="2">
                  <c:v>4.8546541589573673</c:v>
                </c:pt>
                <c:pt idx="3">
                  <c:v>4.6054524684690215</c:v>
                </c:pt>
                <c:pt idx="4">
                  <c:v>4.2608579700227205</c:v>
                </c:pt>
                <c:pt idx="5">
                  <c:v>7.8163591681295621</c:v>
                </c:pt>
              </c:numCache>
            </c:numRef>
          </c:val>
          <c:smooth val="0"/>
          <c:extLst>
            <c:ext xmlns:c16="http://schemas.microsoft.com/office/drawing/2014/chart" uri="{C3380CC4-5D6E-409C-BE32-E72D297353CC}">
              <c16:uniqueId val="{00000004-9D83-5644-9329-656945CBB9FF}"/>
            </c:ext>
          </c:extLst>
        </c:ser>
        <c:dLbls>
          <c:showLegendKey val="0"/>
          <c:showVal val="0"/>
          <c:showCatName val="0"/>
          <c:showSerName val="0"/>
          <c:showPercent val="0"/>
          <c:showBubbleSize val="0"/>
        </c:dLbls>
        <c:smooth val="0"/>
        <c:axId val="-693051792"/>
        <c:axId val="-693053424"/>
      </c:lineChart>
      <c:catAx>
        <c:axId val="-69305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53424"/>
        <c:crosses val="autoZero"/>
        <c:auto val="1"/>
        <c:lblAlgn val="ctr"/>
        <c:lblOffset val="100"/>
        <c:noMultiLvlLbl val="0"/>
      </c:catAx>
      <c:valAx>
        <c:axId val="-693053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5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74385837753798E-2"/>
          <c:y val="0.14718253968253969"/>
          <c:w val="0.87807136032682165"/>
          <c:h val="9.4587525517643919E-2"/>
        </c:manualLayout>
      </c:layout>
      <c:lineChart>
        <c:grouping val="standard"/>
        <c:varyColors val="0"/>
        <c:ser>
          <c:idx val="0"/>
          <c:order val="0"/>
          <c:tx>
            <c:strRef>
              <c:f>Sheet1!$B$1</c:f>
              <c:strCache>
                <c:ptCount val="1"/>
                <c:pt idx="0">
                  <c:v>Բազային սցենար</c:v>
                </c:pt>
              </c:strCache>
            </c:strRef>
          </c:tx>
          <c:spPr>
            <a:ln w="38100" cap="rnd">
              <a:solidFill>
                <a:schemeClr val="tx1"/>
              </a:solidFill>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Sheet1!$B$2:$B$7</c:f>
              <c:numCache>
                <c:formatCode>0.0</c:formatCode>
                <c:ptCount val="6"/>
                <c:pt idx="0">
                  <c:v>9.2364105194473112</c:v>
                </c:pt>
                <c:pt idx="1">
                  <c:v>5.8906196570980898</c:v>
                </c:pt>
                <c:pt idx="2">
                  <c:v>4.7992169531566002</c:v>
                </c:pt>
                <c:pt idx="3">
                  <c:v>4.6551944353280375</c:v>
                </c:pt>
                <c:pt idx="4">
                  <c:v>4.4197743200379405</c:v>
                </c:pt>
                <c:pt idx="5">
                  <c:v>7.5591751787639865</c:v>
                </c:pt>
              </c:numCache>
            </c:numRef>
          </c:val>
          <c:smooth val="0"/>
          <c:extLst>
            <c:ext xmlns:c16="http://schemas.microsoft.com/office/drawing/2014/chart" uri="{C3380CC4-5D6E-409C-BE32-E72D297353CC}">
              <c16:uniqueId val="{00000000-0ECF-6247-915E-51ED709D3EC2}"/>
            </c:ext>
          </c:extLst>
        </c:ser>
        <c:ser>
          <c:idx val="1"/>
          <c:order val="1"/>
          <c:tx>
            <c:strRef>
              <c:f>Sheet1!$C$1</c:f>
              <c:strCache>
                <c:ptCount val="1"/>
                <c:pt idx="0">
                  <c:v>Փոխարժեքի շոկ</c:v>
                </c:pt>
              </c:strCache>
            </c:strRef>
          </c:tx>
          <c:spPr>
            <a:ln w="31750" cap="rnd">
              <a:solidFill>
                <a:schemeClr val="accent2">
                  <a:lumMod val="50000"/>
                </a:schemeClr>
              </a:solidFill>
              <a:prstDash val="lg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Sheet1!$C$2:$C$7</c:f>
              <c:numCache>
                <c:formatCode>0.0</c:formatCode>
                <c:ptCount val="6"/>
                <c:pt idx="0">
                  <c:v>9.2364105194473165</c:v>
                </c:pt>
                <c:pt idx="1">
                  <c:v>6.2015484074426093</c:v>
                </c:pt>
                <c:pt idx="2">
                  <c:v>5.1056244953860164</c:v>
                </c:pt>
                <c:pt idx="3">
                  <c:v>4.9934706017121826</c:v>
                </c:pt>
                <c:pt idx="4">
                  <c:v>4.784106833106347</c:v>
                </c:pt>
                <c:pt idx="5">
                  <c:v>8.364413074085455</c:v>
                </c:pt>
              </c:numCache>
            </c:numRef>
          </c:val>
          <c:smooth val="0"/>
          <c:extLst>
            <c:ext xmlns:c16="http://schemas.microsoft.com/office/drawing/2014/chart" uri="{C3380CC4-5D6E-409C-BE32-E72D297353CC}">
              <c16:uniqueId val="{00000001-0ECF-6247-915E-51ED709D3EC2}"/>
            </c:ext>
          </c:extLst>
        </c:ser>
        <c:ser>
          <c:idx val="2"/>
          <c:order val="2"/>
          <c:tx>
            <c:strRef>
              <c:f>Sheet1!$D$1</c:f>
              <c:strCache>
                <c:ptCount val="1"/>
                <c:pt idx="0">
                  <c:v>Տնտեսական աճի շոկ</c:v>
                </c:pt>
              </c:strCache>
            </c:strRef>
          </c:tx>
          <c:spPr>
            <a:ln w="28575" cap="rnd">
              <a:solidFill>
                <a:schemeClr val="accent3"/>
              </a:solidFill>
              <a:prstDash val="dash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Sheet1!$D$2:$D$7</c:f>
              <c:numCache>
                <c:formatCode>0.0</c:formatCode>
                <c:ptCount val="6"/>
                <c:pt idx="0">
                  <c:v>9.2364105194473165</c:v>
                </c:pt>
                <c:pt idx="1">
                  <c:v>6.759046788874957</c:v>
                </c:pt>
                <c:pt idx="2">
                  <c:v>6.6055156197926017</c:v>
                </c:pt>
                <c:pt idx="3">
                  <c:v>5.2156452760068408</c:v>
                </c:pt>
                <c:pt idx="4">
                  <c:v>4.9888664469959254</c:v>
                </c:pt>
                <c:pt idx="5">
                  <c:v>8.3210346778025706</c:v>
                </c:pt>
              </c:numCache>
            </c:numRef>
          </c:val>
          <c:smooth val="0"/>
          <c:extLst>
            <c:ext xmlns:c16="http://schemas.microsoft.com/office/drawing/2014/chart" uri="{C3380CC4-5D6E-409C-BE32-E72D297353CC}">
              <c16:uniqueId val="{00000002-0ECF-6247-915E-51ED709D3EC2}"/>
            </c:ext>
          </c:extLst>
        </c:ser>
        <c:ser>
          <c:idx val="3"/>
          <c:order val="3"/>
          <c:tx>
            <c:strRef>
              <c:f>Sheet1!$E$1</c:f>
              <c:strCache>
                <c:ptCount val="1"/>
                <c:pt idx="0">
                  <c:v>Առաջնային հաշվեկշռի շոկ</c:v>
                </c:pt>
              </c:strCache>
            </c:strRef>
          </c:tx>
          <c:spPr>
            <a:ln w="28575" cap="rnd">
              <a:solidFill>
                <a:schemeClr val="accent4"/>
              </a:solidFill>
              <a:prstDash val="sysDot"/>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Sheet1!$E$2:$E$7</c:f>
              <c:numCache>
                <c:formatCode>0.0</c:formatCode>
                <c:ptCount val="6"/>
                <c:pt idx="0">
                  <c:v>9.2364105194473165</c:v>
                </c:pt>
                <c:pt idx="1">
                  <c:v>7.2224624232995822</c:v>
                </c:pt>
                <c:pt idx="2">
                  <c:v>5.5452952465036018</c:v>
                </c:pt>
                <c:pt idx="3">
                  <c:v>4.8675147628777511</c:v>
                </c:pt>
                <c:pt idx="4">
                  <c:v>4.635645523264988</c:v>
                </c:pt>
                <c:pt idx="5">
                  <c:v>7.7726542847349434</c:v>
                </c:pt>
              </c:numCache>
            </c:numRef>
          </c:val>
          <c:smooth val="0"/>
          <c:extLst>
            <c:ext xmlns:c16="http://schemas.microsoft.com/office/drawing/2014/chart" uri="{C3380CC4-5D6E-409C-BE32-E72D297353CC}">
              <c16:uniqueId val="{00000003-0ECF-6247-915E-51ED709D3EC2}"/>
            </c:ext>
          </c:extLst>
        </c:ser>
        <c:ser>
          <c:idx val="4"/>
          <c:order val="4"/>
          <c:tx>
            <c:strRef>
              <c:f>Sheet1!$F$1</c:f>
              <c:strCache>
                <c:ptCount val="1"/>
                <c:pt idx="0">
                  <c:v>Իրական տոկոսադրույքի շոկ</c:v>
                </c:pt>
              </c:strCache>
            </c:strRef>
          </c:tx>
          <c:spPr>
            <a:ln w="28575" cap="rnd">
              <a:solidFill>
                <a:schemeClr val="accent5"/>
              </a:solidFill>
              <a:prstDash val="dash"/>
              <a:round/>
            </a:ln>
            <a:effectLst/>
          </c:spPr>
          <c:marker>
            <c:symbol val="none"/>
          </c:marker>
          <c:cat>
            <c:strRef>
              <c:f>Sheet1!$A$2:$A$7</c:f>
              <c:strCache>
                <c:ptCount val="6"/>
                <c:pt idx="0">
                  <c:v>2020</c:v>
                </c:pt>
                <c:pt idx="1">
                  <c:v>2021</c:v>
                </c:pt>
                <c:pt idx="2">
                  <c:v>2022</c:v>
                </c:pt>
                <c:pt idx="3">
                  <c:v>2023</c:v>
                </c:pt>
                <c:pt idx="4">
                  <c:v>2024</c:v>
                </c:pt>
                <c:pt idx="5">
                  <c:v>2025</c:v>
                </c:pt>
              </c:strCache>
            </c:strRef>
          </c:cat>
          <c:val>
            <c:numRef>
              <c:f>Sheet1!$F$2:$F$7</c:f>
              <c:numCache>
                <c:formatCode>0.0</c:formatCode>
                <c:ptCount val="6"/>
                <c:pt idx="0">
                  <c:v>9.2364105194473165</c:v>
                </c:pt>
                <c:pt idx="1">
                  <c:v>5.8906196570980898</c:v>
                </c:pt>
                <c:pt idx="2">
                  <c:v>4.9768751196112104</c:v>
                </c:pt>
                <c:pt idx="3">
                  <c:v>4.9799839215262853</c:v>
                </c:pt>
                <c:pt idx="4">
                  <c:v>4.8762929936848707</c:v>
                </c:pt>
                <c:pt idx="5">
                  <c:v>8.1370762284921909</c:v>
                </c:pt>
              </c:numCache>
            </c:numRef>
          </c:val>
          <c:smooth val="0"/>
          <c:extLst>
            <c:ext xmlns:c16="http://schemas.microsoft.com/office/drawing/2014/chart" uri="{C3380CC4-5D6E-409C-BE32-E72D297353CC}">
              <c16:uniqueId val="{00000004-0ECF-6247-915E-51ED709D3EC2}"/>
            </c:ext>
          </c:extLst>
        </c:ser>
        <c:dLbls>
          <c:showLegendKey val="0"/>
          <c:showVal val="0"/>
          <c:showCatName val="0"/>
          <c:showSerName val="0"/>
          <c:showPercent val="0"/>
          <c:showBubbleSize val="0"/>
        </c:dLbls>
        <c:smooth val="0"/>
        <c:axId val="-693052880"/>
        <c:axId val="-693068112"/>
      </c:lineChart>
      <c:catAx>
        <c:axId val="-693052880"/>
        <c:scaling>
          <c:orientation val="minMax"/>
        </c:scaling>
        <c:delete val="1"/>
        <c:axPos val="b"/>
        <c:numFmt formatCode="General" sourceLinked="1"/>
        <c:majorTickMark val="none"/>
        <c:minorTickMark val="none"/>
        <c:tickLblPos val="none"/>
        <c:crossAx val="-693068112"/>
        <c:crosses val="autoZero"/>
        <c:auto val="1"/>
        <c:lblAlgn val="ctr"/>
        <c:lblOffset val="100"/>
        <c:noMultiLvlLbl val="0"/>
      </c:catAx>
      <c:valAx>
        <c:axId val="-693068112"/>
        <c:scaling>
          <c:orientation val="minMax"/>
          <c:min val="45"/>
        </c:scaling>
        <c:delete val="1"/>
        <c:axPos val="l"/>
        <c:numFmt formatCode="0.0" sourceLinked="1"/>
        <c:majorTickMark val="none"/>
        <c:minorTickMark val="none"/>
        <c:tickLblPos val="none"/>
        <c:crossAx val="-693052880"/>
        <c:crosses val="autoZero"/>
        <c:crossBetween val="between"/>
      </c:valAx>
      <c:spPr>
        <a:noFill/>
        <a:ln>
          <a:noFill/>
        </a:ln>
        <a:effectLst/>
      </c:spPr>
    </c:plotArea>
    <c:legend>
      <c:legendPos val="b"/>
      <c:layout>
        <c:manualLayout>
          <c:xMode val="edge"/>
          <c:yMode val="edge"/>
          <c:x val="2.1562463274180231E-2"/>
          <c:y val="4.3451079031787701E-2"/>
          <c:w val="0.9604573915200898"/>
          <c:h val="0.93273913677457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accent3"/>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latin typeface="GHEA Grapalat" panose="02000506050000020003" pitchFamily="50" charset="0"/>
              </a:defRPr>
            </a:pPr>
            <a:r>
              <a:rPr lang="hy-AM" sz="1100" b="1">
                <a:latin typeface="GHEA Grapalat" panose="02000506050000020003" pitchFamily="50" charset="0"/>
                <a:cs typeface="Segoe UI" pitchFamily="34" charset="0"/>
              </a:rPr>
              <a:t>ՀՀ կառավարության</a:t>
            </a:r>
            <a:r>
              <a:rPr lang="hy-AM" sz="1100" b="1" baseline="0">
                <a:latin typeface="GHEA Grapalat" panose="02000506050000020003" pitchFamily="50" charset="0"/>
                <a:cs typeface="Segoe UI" pitchFamily="34" charset="0"/>
              </a:rPr>
              <a:t> պարտք</a:t>
            </a:r>
            <a:r>
              <a:rPr lang="en-US" sz="1100" b="1" baseline="0">
                <a:latin typeface="GHEA Grapalat" panose="02000506050000020003" pitchFamily="50" charset="0"/>
                <a:cs typeface="Segoe UI" pitchFamily="34" charset="0"/>
              </a:rPr>
              <a:t>/</a:t>
            </a:r>
            <a:r>
              <a:rPr lang="hy-AM" sz="1100" b="1" baseline="0">
                <a:latin typeface="GHEA Grapalat" panose="02000506050000020003" pitchFamily="50" charset="0"/>
                <a:cs typeface="Segoe UI" pitchFamily="34" charset="0"/>
              </a:rPr>
              <a:t>ՀՆԱ</a:t>
            </a:r>
            <a:r>
              <a:rPr lang="en-US" sz="1100" b="1" baseline="0">
                <a:latin typeface="GHEA Grapalat" panose="02000506050000020003" pitchFamily="50" charset="0"/>
                <a:cs typeface="Segoe UI" pitchFamily="34" charset="0"/>
              </a:rPr>
              <a:t>, %</a:t>
            </a:r>
            <a:endParaRPr lang="en-US" sz="1100" b="1">
              <a:latin typeface="GHEA Grapalat" panose="02000506050000020003" pitchFamily="50" charset="0"/>
              <a:cs typeface="Segoe UI" pitchFamily="34" charset="0"/>
            </a:endParaRPr>
          </a:p>
        </c:rich>
      </c:tx>
      <c:layout>
        <c:manualLayout>
          <c:xMode val="edge"/>
          <c:yMode val="edge"/>
          <c:x val="2.7760629204870376E-2"/>
          <c:y val="3.235198964736339E-2"/>
        </c:manualLayout>
      </c:layout>
      <c:overlay val="1"/>
    </c:title>
    <c:autoTitleDeleted val="0"/>
    <c:plotArea>
      <c:layout>
        <c:manualLayout>
          <c:layoutTarget val="inner"/>
          <c:xMode val="edge"/>
          <c:yMode val="edge"/>
          <c:x val="9.9476609328318144E-2"/>
          <c:y val="0.16107503082751048"/>
          <c:w val="0.84467857745458319"/>
          <c:h val="0.64052521677316798"/>
        </c:manualLayout>
      </c:layout>
      <c:areaChart>
        <c:grouping val="stacked"/>
        <c:varyColors val="0"/>
        <c:ser>
          <c:idx val="0"/>
          <c:order val="0"/>
          <c:tx>
            <c:v/>
          </c:tx>
          <c:spPr>
            <a:noFill/>
            <a:ln w="25400">
              <a:noFill/>
            </a:ln>
          </c:spPr>
          <c:cat>
            <c:numRef>
              <c:f>'Fan Chart'!$BL$41:$BS$41</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Chart'!$BL$42:$BS$42</c:f>
              <c:numCache>
                <c:formatCode>0.0</c:formatCode>
                <c:ptCount val="8"/>
                <c:pt idx="0">
                  <c:v>51.235639506393625</c:v>
                </c:pt>
                <c:pt idx="1">
                  <c:v>49.911133926665656</c:v>
                </c:pt>
                <c:pt idx="2">
                  <c:v>51.066934384941888</c:v>
                </c:pt>
                <c:pt idx="3">
                  <c:v>48.497582847122672</c:v>
                </c:pt>
                <c:pt idx="4">
                  <c:v>45.531456429736323</c:v>
                </c:pt>
                <c:pt idx="5">
                  <c:v>43.424832662142144</c:v>
                </c:pt>
                <c:pt idx="6">
                  <c:v>39.530064884046404</c:v>
                </c:pt>
                <c:pt idx="7">
                  <c:v>36.407992181203497</c:v>
                </c:pt>
              </c:numCache>
            </c:numRef>
          </c:val>
          <c:extLst>
            <c:ext xmlns:c16="http://schemas.microsoft.com/office/drawing/2014/chart" uri="{C3380CC4-5D6E-409C-BE32-E72D297353CC}">
              <c16:uniqueId val="{00000000-D23B-0D4B-A700-00C17ADBB987}"/>
            </c:ext>
          </c:extLst>
        </c:ser>
        <c:ser>
          <c:idx val="2"/>
          <c:order val="1"/>
          <c:tx>
            <c:strRef>
              <c:f>'Fan Chart'!$BG$43</c:f>
              <c:strCache>
                <c:ptCount val="1"/>
                <c:pt idx="0">
                  <c:v>10-25%</c:v>
                </c:pt>
              </c:strCache>
            </c:strRef>
          </c:tx>
          <c:spPr>
            <a:solidFill>
              <a:schemeClr val="accent5">
                <a:lumMod val="40000"/>
                <a:lumOff val="60000"/>
              </a:schemeClr>
            </a:solidFill>
            <a:ln w="12700">
              <a:noFill/>
              <a:prstDash val="solid"/>
            </a:ln>
          </c:spPr>
          <c:cat>
            <c:numRef>
              <c:f>'Fan Chart'!$BL$41:$BS$41</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Chart'!$BL$43:$BS$43</c:f>
              <c:numCache>
                <c:formatCode>0.0</c:formatCode>
                <c:ptCount val="8"/>
                <c:pt idx="0">
                  <c:v>0</c:v>
                </c:pt>
                <c:pt idx="1">
                  <c:v>0</c:v>
                </c:pt>
                <c:pt idx="2">
                  <c:v>3.673497345057902</c:v>
                </c:pt>
                <c:pt idx="3">
                  <c:v>4.5682885741974815</c:v>
                </c:pt>
                <c:pt idx="4">
                  <c:v>6.1710392298961363</c:v>
                </c:pt>
                <c:pt idx="5">
                  <c:v>6.742026222835908</c:v>
                </c:pt>
                <c:pt idx="6">
                  <c:v>8.0606552496863273</c:v>
                </c:pt>
                <c:pt idx="7">
                  <c:v>8.0376395863643761</c:v>
                </c:pt>
              </c:numCache>
            </c:numRef>
          </c:val>
          <c:extLst>
            <c:ext xmlns:c16="http://schemas.microsoft.com/office/drawing/2014/chart" uri="{C3380CC4-5D6E-409C-BE32-E72D297353CC}">
              <c16:uniqueId val="{00000001-D23B-0D4B-A700-00C17ADBB987}"/>
            </c:ext>
          </c:extLst>
        </c:ser>
        <c:ser>
          <c:idx val="3"/>
          <c:order val="2"/>
          <c:tx>
            <c:strRef>
              <c:f>'Fan Chart'!$BG$44</c:f>
              <c:strCache>
                <c:ptCount val="1"/>
                <c:pt idx="0">
                  <c:v>25-50%</c:v>
                </c:pt>
              </c:strCache>
            </c:strRef>
          </c:tx>
          <c:spPr>
            <a:solidFill>
              <a:srgbClr val="57B7FF"/>
            </a:solidFill>
            <a:ln w="12700">
              <a:noFill/>
              <a:prstDash val="solid"/>
            </a:ln>
          </c:spPr>
          <c:cat>
            <c:numRef>
              <c:f>'Fan Chart'!$BL$41:$BS$41</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Chart'!$BL$44:$BS$44</c:f>
              <c:numCache>
                <c:formatCode>0.0</c:formatCode>
                <c:ptCount val="8"/>
                <c:pt idx="0">
                  <c:v>0</c:v>
                </c:pt>
                <c:pt idx="1">
                  <c:v>0</c:v>
                </c:pt>
                <c:pt idx="2">
                  <c:v>4.4243633420296424</c:v>
                </c:pt>
                <c:pt idx="3">
                  <c:v>6.7713554569673544</c:v>
                </c:pt>
                <c:pt idx="4">
                  <c:v>6.8958051618033025</c:v>
                </c:pt>
                <c:pt idx="5">
                  <c:v>7.5610062562016616</c:v>
                </c:pt>
                <c:pt idx="6">
                  <c:v>8.1425009251612668</c:v>
                </c:pt>
                <c:pt idx="7">
                  <c:v>8.4884049550048548</c:v>
                </c:pt>
              </c:numCache>
            </c:numRef>
          </c:val>
          <c:extLst>
            <c:ext xmlns:c16="http://schemas.microsoft.com/office/drawing/2014/chart" uri="{C3380CC4-5D6E-409C-BE32-E72D297353CC}">
              <c16:uniqueId val="{00000002-D23B-0D4B-A700-00C17ADBB987}"/>
            </c:ext>
          </c:extLst>
        </c:ser>
        <c:ser>
          <c:idx val="4"/>
          <c:order val="3"/>
          <c:tx>
            <c:strRef>
              <c:f>'Fan Chart'!$BG$45</c:f>
              <c:strCache>
                <c:ptCount val="1"/>
                <c:pt idx="0">
                  <c:v>50-75%</c:v>
                </c:pt>
              </c:strCache>
            </c:strRef>
          </c:tx>
          <c:spPr>
            <a:solidFill>
              <a:schemeClr val="accent2">
                <a:lumMod val="60000"/>
                <a:lumOff val="40000"/>
              </a:schemeClr>
            </a:solidFill>
            <a:ln w="12700">
              <a:noFill/>
              <a:prstDash val="solid"/>
            </a:ln>
          </c:spPr>
          <c:cat>
            <c:numRef>
              <c:f>'Fan Chart'!$BL$41:$BS$41</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Chart'!$BL$45:$BS$45</c:f>
              <c:numCache>
                <c:formatCode>0.0</c:formatCode>
                <c:ptCount val="8"/>
                <c:pt idx="0">
                  <c:v>0</c:v>
                </c:pt>
                <c:pt idx="1">
                  <c:v>0</c:v>
                </c:pt>
                <c:pt idx="2">
                  <c:v>5.3362264952849445</c:v>
                </c:pt>
                <c:pt idx="3">
                  <c:v>7.3265315548968086</c:v>
                </c:pt>
                <c:pt idx="4">
                  <c:v>8.392462754891314</c:v>
                </c:pt>
                <c:pt idx="5">
                  <c:v>9.448692036359196</c:v>
                </c:pt>
                <c:pt idx="6">
                  <c:v>10.852291861180852</c:v>
                </c:pt>
                <c:pt idx="7">
                  <c:v>11.46983649692991</c:v>
                </c:pt>
              </c:numCache>
            </c:numRef>
          </c:val>
          <c:extLst>
            <c:ext xmlns:c16="http://schemas.microsoft.com/office/drawing/2014/chart" uri="{C3380CC4-5D6E-409C-BE32-E72D297353CC}">
              <c16:uniqueId val="{00000003-D23B-0D4B-A700-00C17ADBB987}"/>
            </c:ext>
          </c:extLst>
        </c:ser>
        <c:ser>
          <c:idx val="5"/>
          <c:order val="4"/>
          <c:tx>
            <c:strRef>
              <c:f>'Fan Chart'!$BG$46</c:f>
              <c:strCache>
                <c:ptCount val="1"/>
                <c:pt idx="0">
                  <c:v>75-90%</c:v>
                </c:pt>
              </c:strCache>
            </c:strRef>
          </c:tx>
          <c:spPr>
            <a:solidFill>
              <a:schemeClr val="accent4">
                <a:lumMod val="40000"/>
                <a:lumOff val="60000"/>
              </a:schemeClr>
            </a:solidFill>
            <a:ln w="12700">
              <a:noFill/>
              <a:prstDash val="solid"/>
            </a:ln>
          </c:spPr>
          <c:cat>
            <c:numRef>
              <c:f>'Fan Chart'!$BL$41:$BS$41</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Chart'!$BL$46:$BS$46</c:f>
              <c:numCache>
                <c:formatCode>0.0</c:formatCode>
                <c:ptCount val="8"/>
                <c:pt idx="0">
                  <c:v>0</c:v>
                </c:pt>
                <c:pt idx="1">
                  <c:v>0</c:v>
                </c:pt>
                <c:pt idx="2">
                  <c:v>5.7022779037093114</c:v>
                </c:pt>
                <c:pt idx="3">
                  <c:v>6.9993760114873123</c:v>
                </c:pt>
                <c:pt idx="4">
                  <c:v>10.6613891514061</c:v>
                </c:pt>
                <c:pt idx="5">
                  <c:v>11.055477468040564</c:v>
                </c:pt>
                <c:pt idx="6">
                  <c:v>10.800202267869437</c:v>
                </c:pt>
                <c:pt idx="7">
                  <c:v>12.9925004479605</c:v>
                </c:pt>
              </c:numCache>
            </c:numRef>
          </c:val>
          <c:extLst>
            <c:ext xmlns:c16="http://schemas.microsoft.com/office/drawing/2014/chart" uri="{C3380CC4-5D6E-409C-BE32-E72D297353CC}">
              <c16:uniqueId val="{00000004-D23B-0D4B-A700-00C17ADBB987}"/>
            </c:ext>
          </c:extLst>
        </c:ser>
        <c:dLbls>
          <c:showLegendKey val="0"/>
          <c:showVal val="0"/>
          <c:showCatName val="0"/>
          <c:showSerName val="0"/>
          <c:showPercent val="0"/>
          <c:showBubbleSize val="0"/>
        </c:dLbls>
        <c:axId val="-693063216"/>
        <c:axId val="-693067568"/>
      </c:areaChart>
      <c:lineChart>
        <c:grouping val="standard"/>
        <c:varyColors val="0"/>
        <c:ser>
          <c:idx val="1"/>
          <c:order val="5"/>
          <c:tx>
            <c:v>Կանխատեսում</c:v>
          </c:tx>
          <c:spPr>
            <a:ln>
              <a:solidFill>
                <a:srgbClr val="000000"/>
              </a:solidFill>
            </a:ln>
          </c:spPr>
          <c:marker>
            <c:symbol val="none"/>
          </c:marker>
          <c:cat>
            <c:numRef>
              <c:f>'Fan Chart'!$R$52:$Y$52</c:f>
              <c:numCache>
                <c:formatCode>General</c:formatCode>
                <c:ptCount val="8"/>
                <c:pt idx="0">
                  <c:v>2018</c:v>
                </c:pt>
                <c:pt idx="1">
                  <c:v>2019</c:v>
                </c:pt>
                <c:pt idx="2">
                  <c:v>2020</c:v>
                </c:pt>
                <c:pt idx="3">
                  <c:v>2021</c:v>
                </c:pt>
                <c:pt idx="4">
                  <c:v>2022</c:v>
                </c:pt>
                <c:pt idx="5">
                  <c:v>2023</c:v>
                </c:pt>
                <c:pt idx="6">
                  <c:v>2024</c:v>
                </c:pt>
                <c:pt idx="7">
                  <c:v>2025</c:v>
                </c:pt>
              </c:numCache>
            </c:numRef>
          </c:cat>
          <c:val>
            <c:numRef>
              <c:f>'Fan Chart'!$R$53:$Y$53</c:f>
              <c:numCache>
                <c:formatCode>0.0</c:formatCode>
                <c:ptCount val="8"/>
                <c:pt idx="0">
                  <c:v>51.235639506393625</c:v>
                </c:pt>
                <c:pt idx="1">
                  <c:v>49.911133926665656</c:v>
                </c:pt>
                <c:pt idx="2">
                  <c:v>58.609691611535993</c:v>
                </c:pt>
                <c:pt idx="3">
                  <c:v>58.161914325538824</c:v>
                </c:pt>
                <c:pt idx="4">
                  <c:v>56.451806345764403</c:v>
                </c:pt>
                <c:pt idx="5">
                  <c:v>54.674707551193777</c:v>
                </c:pt>
                <c:pt idx="6">
                  <c:v>52.101121623672704</c:v>
                </c:pt>
                <c:pt idx="7">
                  <c:v>49.225220474132136</c:v>
                </c:pt>
              </c:numCache>
            </c:numRef>
          </c:val>
          <c:smooth val="0"/>
          <c:extLst>
            <c:ext xmlns:c16="http://schemas.microsoft.com/office/drawing/2014/chart" uri="{C3380CC4-5D6E-409C-BE32-E72D297353CC}">
              <c16:uniqueId val="{00000005-D23B-0D4B-A700-00C17ADBB987}"/>
            </c:ext>
          </c:extLst>
        </c:ser>
        <c:dLbls>
          <c:showLegendKey val="0"/>
          <c:showVal val="0"/>
          <c:showCatName val="0"/>
          <c:showSerName val="0"/>
          <c:showPercent val="0"/>
          <c:showBubbleSize val="0"/>
        </c:dLbls>
        <c:marker val="1"/>
        <c:smooth val="0"/>
        <c:axId val="-693063216"/>
        <c:axId val="-693067568"/>
      </c:lineChart>
      <c:catAx>
        <c:axId val="-693063216"/>
        <c:scaling>
          <c:orientation val="minMax"/>
        </c:scaling>
        <c:delete val="0"/>
        <c:axPos val="b"/>
        <c:numFmt formatCode="General" sourceLinked="1"/>
        <c:majorTickMark val="in"/>
        <c:minorTickMark val="none"/>
        <c:tickLblPos val="low"/>
        <c:spPr>
          <a:ln w="3175">
            <a:solidFill>
              <a:srgbClr val="7F7F7F"/>
            </a:solidFill>
            <a:prstDash val="solid"/>
          </a:ln>
        </c:spPr>
        <c:txPr>
          <a:bodyPr rot="0" vert="horz"/>
          <a:lstStyle/>
          <a:p>
            <a:pPr>
              <a:defRPr sz="1200">
                <a:latin typeface="Segoe UI" pitchFamily="34" charset="0"/>
                <a:ea typeface="Segoe UI" pitchFamily="34" charset="0"/>
                <a:cs typeface="Segoe UI" pitchFamily="34" charset="0"/>
              </a:defRPr>
            </a:pPr>
            <a:endParaRPr lang="en-US"/>
          </a:p>
        </c:txPr>
        <c:crossAx val="-693067568"/>
        <c:crosses val="autoZero"/>
        <c:auto val="1"/>
        <c:lblAlgn val="ctr"/>
        <c:lblOffset val="100"/>
        <c:tickLblSkip val="1"/>
        <c:tickMarkSkip val="1"/>
        <c:noMultiLvlLbl val="0"/>
      </c:catAx>
      <c:valAx>
        <c:axId val="-693067568"/>
        <c:scaling>
          <c:orientation val="minMax"/>
        </c:scaling>
        <c:delete val="0"/>
        <c:axPos val="l"/>
        <c:numFmt formatCode="0" sourceLinked="0"/>
        <c:majorTickMark val="in"/>
        <c:minorTickMark val="none"/>
        <c:tickLblPos val="nextTo"/>
        <c:spPr>
          <a:ln>
            <a:solidFill>
              <a:srgbClr val="7F7F7F"/>
            </a:solidFill>
          </a:ln>
        </c:spPr>
        <c:txPr>
          <a:bodyPr rot="0" vert="horz"/>
          <a:lstStyle/>
          <a:p>
            <a:pPr>
              <a:defRPr sz="1200">
                <a:latin typeface="Segoe UI" pitchFamily="34" charset="0"/>
                <a:ea typeface="Segoe UI" pitchFamily="34" charset="0"/>
                <a:cs typeface="Segoe UI" pitchFamily="34" charset="0"/>
              </a:defRPr>
            </a:pPr>
            <a:endParaRPr lang="en-US"/>
          </a:p>
        </c:txPr>
        <c:crossAx val="-693063216"/>
        <c:crosses val="autoZero"/>
        <c:crossBetween val="midCat"/>
      </c:valAx>
      <c:spPr>
        <a:noFill/>
        <a:ln w="0">
          <a:solidFill>
            <a:srgbClr val="7F7F7F"/>
          </a:solidFill>
          <a:prstDash val="solid"/>
        </a:ln>
      </c:spPr>
    </c:plotArea>
    <c:legend>
      <c:legendPos val="b"/>
      <c:layout>
        <c:manualLayout>
          <c:xMode val="edge"/>
          <c:yMode val="edge"/>
          <c:x val="5.78811575199623E-3"/>
          <c:y val="0.89796886712598878"/>
          <c:w val="0.93562425672321492"/>
          <c:h val="7.4546339542565884E-2"/>
        </c:manualLayout>
      </c:layout>
      <c:overlay val="0"/>
      <c:txPr>
        <a:bodyPr/>
        <a:lstStyle/>
        <a:p>
          <a:pPr>
            <a:defRPr sz="1200">
              <a:latin typeface="Segoe UI" pitchFamily="34" charset="0"/>
              <a:ea typeface="Segoe UI" pitchFamily="34" charset="0"/>
              <a:cs typeface="Segoe UI" pitchFamily="34" charset="0"/>
            </a:defRPr>
          </a:pPr>
          <a:endParaRPr lang="en-US"/>
        </a:p>
      </c:txPr>
    </c:legend>
    <c:plotVisOnly val="1"/>
    <c:dispBlanksAs val="zero"/>
    <c:showDLblsOverMax val="0"/>
  </c:chart>
  <c:spPr>
    <a:solidFill>
      <a:srgbClr val="FFFFFF"/>
    </a:solidFill>
    <a:ln w="9525">
      <a:solidFill>
        <a:schemeClr val="tx1"/>
      </a:solidFill>
    </a:ln>
  </c:spPr>
  <c:txPr>
    <a:bodyPr/>
    <a:lstStyle/>
    <a:p>
      <a:pPr>
        <a:defRPr sz="1050" b="0" i="0" u="none" strike="noStrike" baseline="0">
          <a:solidFill>
            <a:srgbClr val="000000"/>
          </a:solidFill>
          <a:latin typeface="Calibri" pitchFamily="34" charset="0"/>
          <a:ea typeface="Times New Roman"/>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43969387004247"/>
          <c:y val="0.14718253968253969"/>
          <c:w val="0.7637814899305827"/>
          <c:h val="0.66998656417947866"/>
        </c:manualLayout>
      </c:layout>
      <c:barChart>
        <c:barDir val="col"/>
        <c:grouping val="clustered"/>
        <c:varyColors val="0"/>
        <c:ser>
          <c:idx val="0"/>
          <c:order val="0"/>
          <c:tx>
            <c:strRef>
              <c:f>Sheet1!$B$1</c:f>
              <c:strCache>
                <c:ptCount val="1"/>
                <c:pt idx="0">
                  <c:v>Տնտեսական աճի փոփոխություն</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-3.6</c:v>
                </c:pt>
                <c:pt idx="1">
                  <c:v>-7.8</c:v>
                </c:pt>
              </c:numCache>
            </c:numRef>
          </c:val>
          <c:extLst>
            <c:ext xmlns:c16="http://schemas.microsoft.com/office/drawing/2014/chart" uri="{C3380CC4-5D6E-409C-BE32-E72D297353CC}">
              <c16:uniqueId val="{00000000-1F13-4674-9D46-FE6ED461E237}"/>
            </c:ext>
          </c:extLst>
        </c:ser>
        <c:dLbls>
          <c:showLegendKey val="0"/>
          <c:showVal val="1"/>
          <c:showCatName val="0"/>
          <c:showSerName val="0"/>
          <c:showPercent val="0"/>
          <c:showBubbleSize val="0"/>
        </c:dLbls>
        <c:gapWidth val="219"/>
        <c:overlap val="-27"/>
        <c:axId val="-603804704"/>
        <c:axId val="-603802528"/>
      </c:barChart>
      <c:catAx>
        <c:axId val="-603804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02528"/>
        <c:crosses val="autoZero"/>
        <c:auto val="1"/>
        <c:lblAlgn val="ctr"/>
        <c:lblOffset val="100"/>
        <c:noMultiLvlLbl val="0"/>
      </c:catAx>
      <c:valAx>
        <c:axId val="-60380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baseline="0">
                    <a:latin typeface="GHEA Grapalat" panose="02000506050000020003" pitchFamily="50" charset="0"/>
                  </a:rPr>
                  <a:t> կետ</a:t>
                </a:r>
                <a:endParaRPr lang="hy-AM"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04704"/>
        <c:crosses val="autoZero"/>
        <c:crossBetween val="between"/>
      </c:valAx>
      <c:spPr>
        <a:noFill/>
        <a:ln>
          <a:noFill/>
        </a:ln>
        <a:effectLst/>
      </c:spPr>
    </c:plotArea>
    <c:legend>
      <c:legendPos val="r"/>
      <c:layout>
        <c:manualLayout>
          <c:xMode val="edge"/>
          <c:yMode val="edge"/>
          <c:x val="0"/>
          <c:y val="0.89074015748031565"/>
          <c:w val="0.98333333333333328"/>
          <c:h val="0.10740857392825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08945961194124"/>
          <c:y val="5.493133583021239E-2"/>
          <c:w val="0.73724875512056365"/>
          <c:h val="0.77590445489615933"/>
        </c:manualLayout>
      </c:layout>
      <c:barChart>
        <c:barDir val="col"/>
        <c:grouping val="clustered"/>
        <c:varyColors val="0"/>
        <c:ser>
          <c:idx val="0"/>
          <c:order val="0"/>
          <c:tx>
            <c:strRef>
              <c:f>Sheet1!$B$1</c:f>
              <c:strCache>
                <c:ptCount val="1"/>
                <c:pt idx="0">
                  <c:v>Պետական պարտքի փոփոխություն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10.5</c:v>
                </c:pt>
                <c:pt idx="1">
                  <c:v>18.7</c:v>
                </c:pt>
              </c:numCache>
            </c:numRef>
          </c:val>
          <c:extLst>
            <c:ext xmlns:c16="http://schemas.microsoft.com/office/drawing/2014/chart" uri="{C3380CC4-5D6E-409C-BE32-E72D297353CC}">
              <c16:uniqueId val="{00000000-3831-4B7A-9423-F3F613B2096C}"/>
            </c:ext>
          </c:extLst>
        </c:ser>
        <c:dLbls>
          <c:showLegendKey val="0"/>
          <c:showVal val="1"/>
          <c:showCatName val="0"/>
          <c:showSerName val="0"/>
          <c:showPercent val="0"/>
          <c:showBubbleSize val="0"/>
        </c:dLbls>
        <c:gapWidth val="219"/>
        <c:overlap val="-27"/>
        <c:axId val="-603791648"/>
        <c:axId val="-603815040"/>
      </c:barChart>
      <c:catAx>
        <c:axId val="-6037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5040"/>
        <c:crosses val="autoZero"/>
        <c:auto val="1"/>
        <c:lblAlgn val="ctr"/>
        <c:lblOffset val="100"/>
        <c:noMultiLvlLbl val="0"/>
      </c:catAx>
      <c:valAx>
        <c:axId val="-60381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791648"/>
        <c:crosses val="autoZero"/>
        <c:crossBetween val="between"/>
      </c:valAx>
      <c:spPr>
        <a:noFill/>
        <a:ln>
          <a:noFill/>
        </a:ln>
        <a:effectLst/>
      </c:spPr>
    </c:plotArea>
    <c:legend>
      <c:legendPos val="b"/>
      <c:layout>
        <c:manualLayout>
          <c:xMode val="edge"/>
          <c:yMode val="edge"/>
          <c:x val="4.6587681212745785E-2"/>
          <c:y val="0.90074847385649981"/>
          <c:w val="0.91095984497264948"/>
          <c:h val="8.92863392075990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8996429094432"/>
          <c:y val="4.9717514124294017E-2"/>
          <c:w val="0.74415328985164275"/>
          <c:h val="0.74204119400329338"/>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chemeClr val="accent2">
                <a:lumMod val="60000"/>
                <a:lumOff val="40000"/>
              </a:schemeClr>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-4.9000000000000004</c:v>
                </c:pt>
                <c:pt idx="1">
                  <c:v>-10</c:v>
                </c:pt>
              </c:numCache>
            </c:numRef>
          </c:val>
          <c:extLst>
            <c:ext xmlns:c16="http://schemas.microsoft.com/office/drawing/2014/chart" uri="{C3380CC4-5D6E-409C-BE32-E72D297353CC}">
              <c16:uniqueId val="{00000000-AF1D-4B77-9231-419235A015D3}"/>
            </c:ext>
          </c:extLst>
        </c:ser>
        <c:dLbls>
          <c:showLegendKey val="0"/>
          <c:showVal val="0"/>
          <c:showCatName val="0"/>
          <c:showSerName val="0"/>
          <c:showPercent val="0"/>
          <c:showBubbleSize val="0"/>
        </c:dLbls>
        <c:gapWidth val="219"/>
        <c:overlap val="-27"/>
        <c:axId val="-603796544"/>
        <c:axId val="-603819392"/>
      </c:barChart>
      <c:catAx>
        <c:axId val="-603796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19392"/>
        <c:crosses val="autoZero"/>
        <c:auto val="1"/>
        <c:lblAlgn val="ctr"/>
        <c:lblOffset val="100"/>
        <c:noMultiLvlLbl val="0"/>
      </c:catAx>
      <c:valAx>
        <c:axId val="-60381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a:t>
                </a:r>
                <a:r>
                  <a:rPr lang="hy-AM" sz="900" b="0" i="0" u="none" strike="noStrike" kern="1200" baseline="0">
                    <a:solidFill>
                      <a:sysClr val="windowText" lastClr="000000">
                        <a:lumMod val="65000"/>
                        <a:lumOff val="35000"/>
                      </a:sysClr>
                    </a:solidFill>
                    <a:latin typeface="GHEA Grapalat" panose="02000506050000020003" pitchFamily="50" charset="0"/>
                    <a:ea typeface="+mn-ea"/>
                    <a:cs typeface="+mn-cs"/>
                  </a:rPr>
                  <a:t>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796544"/>
        <c:crosses val="autoZero"/>
        <c:crossBetween val="between"/>
      </c:valAx>
      <c:spPr>
        <a:noFill/>
        <a:ln>
          <a:noFill/>
        </a:ln>
        <a:effectLst/>
      </c:spPr>
    </c:plotArea>
    <c:legend>
      <c:legendPos val="b"/>
      <c:layout>
        <c:manualLayout>
          <c:xMode val="edge"/>
          <c:yMode val="edge"/>
          <c:x val="3.5228518179935657E-2"/>
          <c:y val="0.88945465150189562"/>
          <c:w val="0.9602641605283212"/>
          <c:h val="0.110545348498104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0.64655</cdr:x>
      <cdr:y>0.00474</cdr:y>
    </cdr:from>
    <cdr:to>
      <cdr:x>1</cdr:x>
      <cdr:y>0.85714</cdr:y>
    </cdr:to>
    <cdr:sp macro="" textlink="">
      <cdr:nvSpPr>
        <cdr:cNvPr id="2" name="Rectangle 1"/>
        <cdr:cNvSpPr/>
      </cdr:nvSpPr>
      <cdr:spPr>
        <a:xfrm xmlns:a="http://schemas.openxmlformats.org/drawingml/2006/main">
          <a:off x="2026110" y="8533"/>
          <a:ext cx="1107615" cy="153451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0.75814</cdr:x>
      <cdr:y>0</cdr:y>
    </cdr:from>
    <cdr:to>
      <cdr:x>0.90586</cdr:x>
      <cdr:y>0.87535</cdr:y>
    </cdr:to>
    <cdr:sp macro="" textlink="">
      <cdr:nvSpPr>
        <cdr:cNvPr id="2" name="Rectangle 1"/>
        <cdr:cNvSpPr/>
      </cdr:nvSpPr>
      <cdr:spPr>
        <a:xfrm xmlns:a="http://schemas.openxmlformats.org/drawingml/2006/main">
          <a:off x="2301175" y="0"/>
          <a:ext cx="448375" cy="200660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0.74027</cdr:x>
      <cdr:y>0</cdr:y>
    </cdr:from>
    <cdr:to>
      <cdr:x>0.89758</cdr:x>
      <cdr:y>0.98607</cdr:y>
    </cdr:to>
    <cdr:sp macro="" textlink="">
      <cdr:nvSpPr>
        <cdr:cNvPr id="2" name="Rectangle 1"/>
        <cdr:cNvSpPr/>
      </cdr:nvSpPr>
      <cdr:spPr>
        <a:xfrm xmlns:a="http://schemas.openxmlformats.org/drawingml/2006/main">
          <a:off x="2171250" y="0"/>
          <a:ext cx="461413" cy="1420746"/>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0.49592</cdr:x>
      <cdr:y>4.83068E-7</cdr:y>
    </cdr:from>
    <cdr:to>
      <cdr:x>0.96631</cdr:x>
      <cdr:y>0.61043</cdr:y>
    </cdr:to>
    <cdr:sp macro="" textlink="">
      <cdr:nvSpPr>
        <cdr:cNvPr id="2" name="Rectangle 1"/>
        <cdr:cNvSpPr/>
      </cdr:nvSpPr>
      <cdr:spPr>
        <a:xfrm xmlns:a="http://schemas.openxmlformats.org/drawingml/2006/main">
          <a:off x="1543049" y="1"/>
          <a:ext cx="1463625" cy="126365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0.51951</cdr:x>
      <cdr:y>0</cdr:y>
    </cdr:from>
    <cdr:to>
      <cdr:x>0.98869</cdr:x>
      <cdr:y>0.67365</cdr:y>
    </cdr:to>
    <cdr:sp macro="" textlink="">
      <cdr:nvSpPr>
        <cdr:cNvPr id="2" name="Rectangle 1"/>
        <cdr:cNvSpPr/>
      </cdr:nvSpPr>
      <cdr:spPr>
        <a:xfrm xmlns:a="http://schemas.openxmlformats.org/drawingml/2006/main">
          <a:off x="1606549" y="0"/>
          <a:ext cx="1450925" cy="142874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0.46027</cdr:x>
      <cdr:y>0.02286</cdr:y>
    </cdr:from>
    <cdr:to>
      <cdr:x>0.92016</cdr:x>
      <cdr:y>0.84838</cdr:y>
    </cdr:to>
    <cdr:sp macro="" textlink="">
      <cdr:nvSpPr>
        <cdr:cNvPr id="3" name="Rectangle 2"/>
        <cdr:cNvSpPr/>
      </cdr:nvSpPr>
      <cdr:spPr>
        <a:xfrm xmlns:a="http://schemas.openxmlformats.org/drawingml/2006/main">
          <a:off x="1543193" y="51822"/>
          <a:ext cx="1541913" cy="187141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0.57939</cdr:x>
      <cdr:y>0.25092</cdr:y>
    </cdr:from>
    <cdr:to>
      <cdr:x>0.90808</cdr:x>
      <cdr:y>0.32841</cdr:y>
    </cdr:to>
    <cdr:cxnSp macro="">
      <cdr:nvCxnSpPr>
        <cdr:cNvPr id="4" name="Straight Arrow Connector 3"/>
        <cdr:cNvCxnSpPr/>
      </cdr:nvCxnSpPr>
      <cdr:spPr>
        <a:xfrm xmlns:a="http://schemas.openxmlformats.org/drawingml/2006/main" flipV="1">
          <a:off x="1981200" y="647700"/>
          <a:ext cx="1123950" cy="2000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0.47354</cdr:x>
      <cdr:y>0.04305</cdr:y>
    </cdr:from>
    <cdr:to>
      <cdr:x>0.94986</cdr:x>
      <cdr:y>0.86054</cdr:y>
    </cdr:to>
    <cdr:sp macro="" textlink="">
      <cdr:nvSpPr>
        <cdr:cNvPr id="5" name="Rectangle 4"/>
        <cdr:cNvSpPr/>
      </cdr:nvSpPr>
      <cdr:spPr>
        <a:xfrm xmlns:a="http://schemas.openxmlformats.org/drawingml/2006/main">
          <a:off x="1619250" y="120557"/>
          <a:ext cx="1628775" cy="228926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0.63692</cdr:x>
      <cdr:y>0.06881</cdr:y>
    </cdr:from>
    <cdr:to>
      <cdr:x>0.96308</cdr:x>
      <cdr:y>0.17431</cdr:y>
    </cdr:to>
    <cdr:cxnSp macro="">
      <cdr:nvCxnSpPr>
        <cdr:cNvPr id="5" name="Straight Arrow Connector 4"/>
        <cdr:cNvCxnSpPr/>
      </cdr:nvCxnSpPr>
      <cdr:spPr>
        <a:xfrm xmlns:a="http://schemas.openxmlformats.org/drawingml/2006/main" flipV="1">
          <a:off x="1971675" y="142881"/>
          <a:ext cx="1009660" cy="21906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0.61846</cdr:x>
      <cdr:y>0.00459</cdr:y>
    </cdr:from>
    <cdr:to>
      <cdr:x>0.98462</cdr:x>
      <cdr:y>0.83633</cdr:y>
    </cdr:to>
    <cdr:sp macro="" textlink="">
      <cdr:nvSpPr>
        <cdr:cNvPr id="4" name="Rectangle 3"/>
        <cdr:cNvSpPr/>
      </cdr:nvSpPr>
      <cdr:spPr>
        <a:xfrm xmlns:a="http://schemas.openxmlformats.org/drawingml/2006/main">
          <a:off x="1885066" y="10187"/>
          <a:ext cx="1116056" cy="184590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0.61639</cdr:x>
      <cdr:y>0.02879</cdr:y>
    </cdr:from>
    <cdr:to>
      <cdr:x>1</cdr:x>
      <cdr:y>0.85847</cdr:y>
    </cdr:to>
    <cdr:sp macro="" textlink="">
      <cdr:nvSpPr>
        <cdr:cNvPr id="4" name="Rectangle 3"/>
        <cdr:cNvSpPr/>
      </cdr:nvSpPr>
      <cdr:spPr>
        <a:xfrm xmlns:a="http://schemas.openxmlformats.org/drawingml/2006/main">
          <a:off x="2002050" y="63620"/>
          <a:ext cx="1245975" cy="183341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0.62463</cdr:x>
      <cdr:y>0</cdr:y>
    </cdr:from>
    <cdr:to>
      <cdr:x>1</cdr:x>
      <cdr:y>0.83491</cdr:y>
    </cdr:to>
    <cdr:sp macro="" textlink="">
      <cdr:nvSpPr>
        <cdr:cNvPr id="2" name="Rectangle 1"/>
        <cdr:cNvSpPr/>
      </cdr:nvSpPr>
      <cdr:spPr>
        <a:xfrm xmlns:a="http://schemas.openxmlformats.org/drawingml/2006/main">
          <a:off x="2028826" y="0"/>
          <a:ext cx="1219199" cy="1685934"/>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0.47499</cdr:x>
      <cdr:y>0.16295</cdr:y>
    </cdr:from>
    <cdr:to>
      <cdr:x>0.97487</cdr:x>
      <cdr:y>0.82037</cdr:y>
    </cdr:to>
    <cdr:sp macro="" textlink="">
      <cdr:nvSpPr>
        <cdr:cNvPr id="2" name="Rectangle 1"/>
        <cdr:cNvSpPr/>
      </cdr:nvSpPr>
      <cdr:spPr>
        <a:xfrm xmlns:a="http://schemas.openxmlformats.org/drawingml/2006/main">
          <a:off x="2995684" y="395785"/>
          <a:ext cx="3152633" cy="1596788"/>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1.xml><?xml version="1.0" encoding="utf-8"?>
<c:userShapes xmlns:c="http://schemas.openxmlformats.org/drawingml/2006/chart">
  <cdr:relSizeAnchor xmlns:cdr="http://schemas.openxmlformats.org/drawingml/2006/chartDrawing">
    <cdr:from>
      <cdr:x>0.48834</cdr:x>
      <cdr:y>0.06406</cdr:y>
    </cdr:from>
    <cdr:to>
      <cdr:x>0.97058</cdr:x>
      <cdr:y>0.82022</cdr:y>
    </cdr:to>
    <cdr:sp macro="" textlink="">
      <cdr:nvSpPr>
        <cdr:cNvPr id="2" name="Rounded Rectangle 1"/>
        <cdr:cNvSpPr/>
      </cdr:nvSpPr>
      <cdr:spPr>
        <a:xfrm xmlns:a="http://schemas.openxmlformats.org/drawingml/2006/main">
          <a:off x="1536217" y="156819"/>
          <a:ext cx="1517026" cy="185102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0.46855</cdr:x>
      <cdr:y>0</cdr:y>
    </cdr:from>
    <cdr:to>
      <cdr:x>0.98748</cdr:x>
      <cdr:y>0.80196</cdr:y>
    </cdr:to>
    <cdr:sp macro="" textlink="">
      <cdr:nvSpPr>
        <cdr:cNvPr id="2" name="Rounded Rectangle 1"/>
        <cdr:cNvSpPr/>
      </cdr:nvSpPr>
      <cdr:spPr>
        <a:xfrm xmlns:a="http://schemas.openxmlformats.org/drawingml/2006/main">
          <a:off x="1473958" y="0"/>
          <a:ext cx="1632447" cy="187656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0.13909</cdr:x>
      <cdr:y>0.17857</cdr:y>
    </cdr:from>
    <cdr:to>
      <cdr:x>0.85372</cdr:x>
      <cdr:y>0.18333</cdr:y>
    </cdr:to>
    <cdr:cxnSp macro="">
      <cdr:nvCxnSpPr>
        <cdr:cNvPr id="3" name="Straight Connector 2"/>
        <cdr:cNvCxnSpPr/>
      </cdr:nvCxnSpPr>
      <cdr:spPr>
        <a:xfrm xmlns:a="http://schemas.openxmlformats.org/drawingml/2006/main" flipH="1">
          <a:off x="441960" y="571500"/>
          <a:ext cx="2270760" cy="15240"/>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0.14548</cdr:x>
      <cdr:y>0.51349</cdr:y>
    </cdr:from>
    <cdr:to>
      <cdr:x>0.86011</cdr:x>
      <cdr:y>0.51825</cdr:y>
    </cdr:to>
    <cdr:cxnSp macro="">
      <cdr:nvCxnSpPr>
        <cdr:cNvPr id="4" name="Straight Connector 3"/>
        <cdr:cNvCxnSpPr/>
      </cdr:nvCxnSpPr>
      <cdr:spPr>
        <a:xfrm xmlns:a="http://schemas.openxmlformats.org/drawingml/2006/main" flipH="1">
          <a:off x="462280" y="1643380"/>
          <a:ext cx="2270760" cy="15240"/>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0.47091</cdr:x>
      <cdr:y>0.16512</cdr:y>
    </cdr:from>
    <cdr:to>
      <cdr:x>0.87986</cdr:x>
      <cdr:y>0.76461</cdr:y>
    </cdr:to>
    <cdr:sp macro="" textlink="">
      <cdr:nvSpPr>
        <cdr:cNvPr id="2" name="Rectangle 1"/>
        <cdr:cNvSpPr/>
      </cdr:nvSpPr>
      <cdr:spPr>
        <a:xfrm xmlns:a="http://schemas.openxmlformats.org/drawingml/2006/main">
          <a:off x="1389888" y="475488"/>
          <a:ext cx="1207008" cy="1726387"/>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4.xml><?xml version="1.0" encoding="utf-8"?>
<c:userShapes xmlns:c="http://schemas.openxmlformats.org/drawingml/2006/chart">
  <cdr:relSizeAnchor xmlns:cdr="http://schemas.openxmlformats.org/drawingml/2006/chartDrawing">
    <cdr:from>
      <cdr:x>0.3426</cdr:x>
      <cdr:y>0.18095</cdr:y>
    </cdr:from>
    <cdr:to>
      <cdr:x>0.64945</cdr:x>
      <cdr:y>0.95624</cdr:y>
    </cdr:to>
    <cdr:sp macro="" textlink="">
      <cdr:nvSpPr>
        <cdr:cNvPr id="2" name="Rectangle 1"/>
        <cdr:cNvSpPr/>
      </cdr:nvSpPr>
      <cdr:spPr>
        <a:xfrm xmlns:a="http://schemas.openxmlformats.org/drawingml/2006/main">
          <a:off x="1134528" y="517065"/>
          <a:ext cx="1016141" cy="2215391"/>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0.67005</cdr:x>
      <cdr:y>0.06064</cdr:y>
    </cdr:from>
    <cdr:to>
      <cdr:x>0.94599</cdr:x>
      <cdr:y>0.87668</cdr:y>
    </cdr:to>
    <cdr:sp macro="" textlink="">
      <cdr:nvSpPr>
        <cdr:cNvPr id="2" name="Rectangle 1"/>
        <cdr:cNvSpPr/>
      </cdr:nvSpPr>
      <cdr:spPr>
        <a:xfrm xmlns:a="http://schemas.openxmlformats.org/drawingml/2006/main">
          <a:off x="2016775" y="152798"/>
          <a:ext cx="830567" cy="2056146"/>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6.xml><?xml version="1.0" encoding="utf-8"?>
<c:userShapes xmlns:c="http://schemas.openxmlformats.org/drawingml/2006/chart">
  <cdr:relSizeAnchor xmlns:cdr="http://schemas.openxmlformats.org/drawingml/2006/chartDrawing">
    <cdr:from>
      <cdr:x>0.67188</cdr:x>
      <cdr:y>0.04048</cdr:y>
    </cdr:from>
    <cdr:to>
      <cdr:x>0.95573</cdr:x>
      <cdr:y>0.9</cdr:y>
    </cdr:to>
    <cdr:sp macro="" textlink="">
      <cdr:nvSpPr>
        <cdr:cNvPr id="2" name="Rectangle 1"/>
        <cdr:cNvSpPr/>
      </cdr:nvSpPr>
      <cdr:spPr>
        <a:xfrm xmlns:a="http://schemas.openxmlformats.org/drawingml/2006/main">
          <a:off x="1965960" y="129540"/>
          <a:ext cx="830580" cy="275082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7.xml><?xml version="1.0" encoding="utf-8"?>
<c:userShapes xmlns:c="http://schemas.openxmlformats.org/drawingml/2006/chart">
  <cdr:relSizeAnchor xmlns:cdr="http://schemas.openxmlformats.org/drawingml/2006/chartDrawing">
    <cdr:from>
      <cdr:x>0.80628</cdr:x>
      <cdr:y>0.10833</cdr:y>
    </cdr:from>
    <cdr:to>
      <cdr:x>0.8367</cdr:x>
      <cdr:y>0.78784</cdr:y>
    </cdr:to>
    <cdr:sp macro="" textlink="">
      <cdr:nvSpPr>
        <cdr:cNvPr id="2" name="Left Brace 1"/>
        <cdr:cNvSpPr/>
      </cdr:nvSpPr>
      <cdr:spPr>
        <a:xfrm xmlns:a="http://schemas.openxmlformats.org/drawingml/2006/main">
          <a:off x="4938123" y="371475"/>
          <a:ext cx="186328" cy="2330028"/>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0.23333</cdr:y>
    </cdr:from>
    <cdr:to>
      <cdr:x>0.20062</cdr:x>
      <cdr:y>0.78591</cdr:y>
    </cdr:to>
    <cdr:sp macro="" textlink="">
      <cdr:nvSpPr>
        <cdr:cNvPr id="4" name="Left Brace 3"/>
        <cdr:cNvSpPr/>
      </cdr:nvSpPr>
      <cdr:spPr>
        <a:xfrm xmlns:a="http://schemas.openxmlformats.org/drawingml/2006/main">
          <a:off x="1090236" y="800099"/>
          <a:ext cx="138489" cy="189478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0.60774</cdr:x>
      <cdr:y>0.18056</cdr:y>
    </cdr:from>
    <cdr:to>
      <cdr:x>0.62675</cdr:x>
      <cdr:y>0.79102</cdr:y>
    </cdr:to>
    <cdr:sp macro="" textlink="">
      <cdr:nvSpPr>
        <cdr:cNvPr id="7" name="Left Brace 6"/>
        <cdr:cNvSpPr/>
      </cdr:nvSpPr>
      <cdr:spPr>
        <a:xfrm xmlns:a="http://schemas.openxmlformats.org/drawingml/2006/main">
          <a:off x="3722149" y="619125"/>
          <a:ext cx="116426" cy="2093283"/>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0.38902</cdr:x>
      <cdr:y>0.22222</cdr:y>
    </cdr:from>
    <cdr:to>
      <cdr:x>0.41369</cdr:x>
      <cdr:y>0.79102</cdr:y>
    </cdr:to>
    <cdr:sp macro="" textlink="">
      <cdr:nvSpPr>
        <cdr:cNvPr id="8" name="Left Brace 7"/>
        <cdr:cNvSpPr/>
      </cdr:nvSpPr>
      <cdr:spPr>
        <a:xfrm xmlns:a="http://schemas.openxmlformats.org/drawingml/2006/main">
          <a:off x="2382582" y="762001"/>
          <a:ext cx="151068" cy="1950408"/>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userShapes>
</file>

<file path=word/drawings/drawing28.xml><?xml version="1.0" encoding="utf-8"?>
<c:userShapes xmlns:c="http://schemas.openxmlformats.org/drawingml/2006/chart">
  <cdr:relSizeAnchor xmlns:cdr="http://schemas.openxmlformats.org/drawingml/2006/chartDrawing">
    <cdr:from>
      <cdr:x>0.34809</cdr:x>
      <cdr:y>0.08317</cdr:y>
    </cdr:from>
    <cdr:to>
      <cdr:x>0.39366</cdr:x>
      <cdr:y>0.67401</cdr:y>
    </cdr:to>
    <cdr:sp macro="" textlink="">
      <cdr:nvSpPr>
        <cdr:cNvPr id="2" name="Left Brace 1"/>
        <cdr:cNvSpPr/>
      </cdr:nvSpPr>
      <cdr:spPr>
        <a:xfrm xmlns:a="http://schemas.openxmlformats.org/drawingml/2006/main">
          <a:off x="2255928" y="400049"/>
          <a:ext cx="295331" cy="2842039"/>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0.04752</cdr:y>
    </cdr:from>
    <cdr:to>
      <cdr:x>0.18519</cdr:x>
      <cdr:y>0.67293</cdr:y>
    </cdr:to>
    <cdr:sp macro="" textlink="">
      <cdr:nvSpPr>
        <cdr:cNvPr id="4" name="Left Brace 3"/>
        <cdr:cNvSpPr/>
      </cdr:nvSpPr>
      <cdr:spPr>
        <a:xfrm xmlns:a="http://schemas.openxmlformats.org/drawingml/2006/main">
          <a:off x="1000304" y="228600"/>
          <a:ext cx="199846" cy="3008299"/>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0.57502</cdr:x>
      <cdr:y>0.11485</cdr:y>
    </cdr:from>
    <cdr:to>
      <cdr:x>0.62059</cdr:x>
      <cdr:y>0.66931</cdr:y>
    </cdr:to>
    <cdr:sp macro="" textlink="">
      <cdr:nvSpPr>
        <cdr:cNvPr id="5" name="Left Brace 4"/>
        <cdr:cNvSpPr/>
      </cdr:nvSpPr>
      <cdr:spPr>
        <a:xfrm xmlns:a="http://schemas.openxmlformats.org/drawingml/2006/main">
          <a:off x="3726606" y="552450"/>
          <a:ext cx="295331" cy="266700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0.78278</cdr:x>
      <cdr:y>0.12277</cdr:y>
    </cdr:from>
    <cdr:to>
      <cdr:x>0.82835</cdr:x>
      <cdr:y>0.67723</cdr:y>
    </cdr:to>
    <cdr:sp macro="" textlink="">
      <cdr:nvSpPr>
        <cdr:cNvPr id="6" name="Left Brace 5"/>
        <cdr:cNvSpPr/>
      </cdr:nvSpPr>
      <cdr:spPr>
        <a:xfrm xmlns:a="http://schemas.openxmlformats.org/drawingml/2006/main">
          <a:off x="5073072" y="590550"/>
          <a:ext cx="295330" cy="266700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9.xml><?xml version="1.0" encoding="utf-8"?>
<c:userShapes xmlns:c="http://schemas.openxmlformats.org/drawingml/2006/chart">
  <cdr:relSizeAnchor xmlns:cdr="http://schemas.openxmlformats.org/drawingml/2006/chartDrawing">
    <cdr:from>
      <cdr:x>0.60892</cdr:x>
      <cdr:y>0.23207</cdr:y>
    </cdr:from>
    <cdr:to>
      <cdr:x>0.63446</cdr:x>
      <cdr:y>0.73138</cdr:y>
    </cdr:to>
    <cdr:sp macro="" textlink="">
      <cdr:nvSpPr>
        <cdr:cNvPr id="2" name="Left Brace 1"/>
        <cdr:cNvSpPr/>
      </cdr:nvSpPr>
      <cdr:spPr>
        <a:xfrm xmlns:a="http://schemas.openxmlformats.org/drawingml/2006/main">
          <a:off x="3601770" y="1047750"/>
          <a:ext cx="151080" cy="2254318"/>
        </a:xfrm>
        <a:prstGeom xmlns:a="http://schemas.openxmlformats.org/drawingml/2006/main" prst="leftBrace">
          <a:avLst>
            <a:gd name="adj1" fmla="val 70074"/>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0.80874</cdr:x>
      <cdr:y>0.10338</cdr:y>
    </cdr:from>
    <cdr:to>
      <cdr:x>0.84058</cdr:x>
      <cdr:y>0.72962</cdr:y>
    </cdr:to>
    <cdr:sp macro="" textlink="">
      <cdr:nvSpPr>
        <cdr:cNvPr id="3" name="Left Brace 2"/>
        <cdr:cNvSpPr/>
      </cdr:nvSpPr>
      <cdr:spPr>
        <a:xfrm xmlns:a="http://schemas.openxmlformats.org/drawingml/2006/main">
          <a:off x="4783717" y="466725"/>
          <a:ext cx="188333" cy="2827400"/>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0.20106</cdr:x>
      <cdr:y>0.29325</cdr:y>
    </cdr:from>
    <cdr:to>
      <cdr:x>0.21578</cdr:x>
      <cdr:y>0.73848</cdr:y>
    </cdr:to>
    <cdr:sp macro="" textlink="">
      <cdr:nvSpPr>
        <cdr:cNvPr id="5" name="Left Brace 4"/>
        <cdr:cNvSpPr/>
      </cdr:nvSpPr>
      <cdr:spPr>
        <a:xfrm xmlns:a="http://schemas.openxmlformats.org/drawingml/2006/main">
          <a:off x="1189275" y="1323975"/>
          <a:ext cx="87075" cy="2010151"/>
        </a:xfrm>
        <a:prstGeom xmlns:a="http://schemas.openxmlformats.org/drawingml/2006/main" prst="leftBrace">
          <a:avLst>
            <a:gd name="adj1" fmla="val 70074"/>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0.40915</cdr:x>
      <cdr:y>0.35021</cdr:y>
    </cdr:from>
    <cdr:to>
      <cdr:x>0.42512</cdr:x>
      <cdr:y>0.74181</cdr:y>
    </cdr:to>
    <cdr:sp macro="" textlink="">
      <cdr:nvSpPr>
        <cdr:cNvPr id="6" name="Left Brace 5"/>
        <cdr:cNvSpPr/>
      </cdr:nvSpPr>
      <cdr:spPr>
        <a:xfrm xmlns:a="http://schemas.openxmlformats.org/drawingml/2006/main">
          <a:off x="2420133" y="1581149"/>
          <a:ext cx="94468" cy="1768011"/>
        </a:xfrm>
        <a:prstGeom xmlns:a="http://schemas.openxmlformats.org/drawingml/2006/main" prst="leftBrace">
          <a:avLst>
            <a:gd name="adj1" fmla="val 70074"/>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0.58314</cdr:x>
      <cdr:y>0</cdr:y>
    </cdr:from>
    <cdr:to>
      <cdr:x>1</cdr:x>
      <cdr:y>0.82273</cdr:y>
    </cdr:to>
    <cdr:sp macro="" textlink="">
      <cdr:nvSpPr>
        <cdr:cNvPr id="2" name="Rectangle 1"/>
        <cdr:cNvSpPr/>
      </cdr:nvSpPr>
      <cdr:spPr>
        <a:xfrm xmlns:a="http://schemas.openxmlformats.org/drawingml/2006/main">
          <a:off x="1133475" y="0"/>
          <a:ext cx="810260" cy="17240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0.57944</cdr:x>
      <cdr:y>0</cdr:y>
    </cdr:from>
    <cdr:to>
      <cdr:x>0.96851</cdr:x>
      <cdr:y>0.83486</cdr:y>
    </cdr:to>
    <cdr:sp macro="" textlink="">
      <cdr:nvSpPr>
        <cdr:cNvPr id="3" name="Rectangle 2"/>
        <cdr:cNvSpPr/>
      </cdr:nvSpPr>
      <cdr:spPr>
        <a:xfrm xmlns:a="http://schemas.openxmlformats.org/drawingml/2006/main">
          <a:off x="1181100" y="0"/>
          <a:ext cx="793062" cy="173355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0.57729</cdr:x>
      <cdr:y>0</cdr:y>
    </cdr:from>
    <cdr:to>
      <cdr:x>0.98556</cdr:x>
      <cdr:y>0.80093</cdr:y>
    </cdr:to>
    <cdr:sp macro="" textlink="">
      <cdr:nvSpPr>
        <cdr:cNvPr id="2" name="Rectangle 1"/>
        <cdr:cNvSpPr/>
      </cdr:nvSpPr>
      <cdr:spPr>
        <a:xfrm xmlns:a="http://schemas.openxmlformats.org/drawingml/2006/main">
          <a:off x="1143000" y="0"/>
          <a:ext cx="808340" cy="16478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0.43282</cdr:x>
      <cdr:y>0.02031</cdr:y>
    </cdr:from>
    <cdr:to>
      <cdr:x>0.9122</cdr:x>
      <cdr:y>0.79197</cdr:y>
    </cdr:to>
    <cdr:sp macro="" textlink="">
      <cdr:nvSpPr>
        <cdr:cNvPr id="2" name="Rectangle 1"/>
        <cdr:cNvSpPr/>
      </cdr:nvSpPr>
      <cdr:spPr>
        <a:xfrm xmlns:a="http://schemas.openxmlformats.org/drawingml/2006/main">
          <a:off x="1326383" y="41213"/>
          <a:ext cx="1469064" cy="1566059"/>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0.4424</cdr:x>
      <cdr:y>0.05925</cdr:y>
    </cdr:from>
    <cdr:to>
      <cdr:x>0.92964</cdr:x>
      <cdr:y>0.70064</cdr:y>
    </cdr:to>
    <cdr:sp macro="" textlink="">
      <cdr:nvSpPr>
        <cdr:cNvPr id="2" name="Rectangle 1"/>
        <cdr:cNvSpPr/>
      </cdr:nvSpPr>
      <cdr:spPr>
        <a:xfrm xmlns:a="http://schemas.openxmlformats.org/drawingml/2006/main">
          <a:off x="1362186" y="110159"/>
          <a:ext cx="1500284" cy="1192530"/>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0.50614</cdr:x>
      <cdr:y>0.05925</cdr:y>
    </cdr:from>
    <cdr:to>
      <cdr:x>0.97676</cdr:x>
      <cdr:y>0.70064</cdr:y>
    </cdr:to>
    <cdr:sp macro="" textlink="">
      <cdr:nvSpPr>
        <cdr:cNvPr id="2" name="Rectangle 1"/>
        <cdr:cNvSpPr/>
      </cdr:nvSpPr>
      <cdr:spPr>
        <a:xfrm xmlns:a="http://schemas.openxmlformats.org/drawingml/2006/main">
          <a:off x="1558456" y="110158"/>
          <a:ext cx="1449098" cy="1192530"/>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7D66F-7DD9-4B62-8F9F-7432EFAA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203</Pages>
  <Words>54299</Words>
  <Characters>309505</Characters>
  <Application>Microsoft Office Word</Application>
  <DocSecurity>0</DocSecurity>
  <Lines>2579</Lines>
  <Paragraphs>726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¶ÈàôÊ 11</vt:lpstr>
      <vt:lpstr>¶ÈàôÊ 11</vt:lpstr>
    </vt:vector>
  </TitlesOfParts>
  <Company/>
  <LinksUpToDate>false</LinksUpToDate>
  <CharactersWithSpaces>363078</CharactersWithSpaces>
  <SharedDoc>false</SharedDoc>
  <HLinks>
    <vt:vector size="294" baseType="variant">
      <vt:variant>
        <vt:i4>6029341</vt:i4>
      </vt:variant>
      <vt:variant>
        <vt:i4>381</vt:i4>
      </vt:variant>
      <vt:variant>
        <vt:i4>0</vt:i4>
      </vt:variant>
      <vt:variant>
        <vt:i4>5</vt:i4>
      </vt:variant>
      <vt:variant>
        <vt:lpwstr>https://tradingeconomics.com/country-list/rating</vt:lpwstr>
      </vt:variant>
      <vt:variant>
        <vt:lpwstr/>
      </vt:variant>
      <vt:variant>
        <vt:i4>262170</vt:i4>
      </vt:variant>
      <vt:variant>
        <vt:i4>327</vt:i4>
      </vt:variant>
      <vt:variant>
        <vt:i4>0</vt:i4>
      </vt:variant>
      <vt:variant>
        <vt:i4>5</vt:i4>
      </vt:variant>
      <vt:variant>
        <vt:lpwstr>http://www.centralbanknews.info/</vt:lpwstr>
      </vt:variant>
      <vt:variant>
        <vt:lpwstr/>
      </vt:variant>
      <vt:variant>
        <vt:i4>1114163</vt:i4>
      </vt:variant>
      <vt:variant>
        <vt:i4>260</vt:i4>
      </vt:variant>
      <vt:variant>
        <vt:i4>0</vt:i4>
      </vt:variant>
      <vt:variant>
        <vt:i4>5</vt:i4>
      </vt:variant>
      <vt:variant>
        <vt:lpwstr/>
      </vt:variant>
      <vt:variant>
        <vt:lpwstr>_Toc45294913</vt:lpwstr>
      </vt:variant>
      <vt:variant>
        <vt:i4>1048627</vt:i4>
      </vt:variant>
      <vt:variant>
        <vt:i4>254</vt:i4>
      </vt:variant>
      <vt:variant>
        <vt:i4>0</vt:i4>
      </vt:variant>
      <vt:variant>
        <vt:i4>5</vt:i4>
      </vt:variant>
      <vt:variant>
        <vt:lpwstr/>
      </vt:variant>
      <vt:variant>
        <vt:lpwstr>_Toc45294912</vt:lpwstr>
      </vt:variant>
      <vt:variant>
        <vt:i4>1245235</vt:i4>
      </vt:variant>
      <vt:variant>
        <vt:i4>248</vt:i4>
      </vt:variant>
      <vt:variant>
        <vt:i4>0</vt:i4>
      </vt:variant>
      <vt:variant>
        <vt:i4>5</vt:i4>
      </vt:variant>
      <vt:variant>
        <vt:lpwstr/>
      </vt:variant>
      <vt:variant>
        <vt:lpwstr>_Toc45294911</vt:lpwstr>
      </vt:variant>
      <vt:variant>
        <vt:i4>1179699</vt:i4>
      </vt:variant>
      <vt:variant>
        <vt:i4>242</vt:i4>
      </vt:variant>
      <vt:variant>
        <vt:i4>0</vt:i4>
      </vt:variant>
      <vt:variant>
        <vt:i4>5</vt:i4>
      </vt:variant>
      <vt:variant>
        <vt:lpwstr/>
      </vt:variant>
      <vt:variant>
        <vt:lpwstr>_Toc45294910</vt:lpwstr>
      </vt:variant>
      <vt:variant>
        <vt:i4>1769522</vt:i4>
      </vt:variant>
      <vt:variant>
        <vt:i4>236</vt:i4>
      </vt:variant>
      <vt:variant>
        <vt:i4>0</vt:i4>
      </vt:variant>
      <vt:variant>
        <vt:i4>5</vt:i4>
      </vt:variant>
      <vt:variant>
        <vt:lpwstr/>
      </vt:variant>
      <vt:variant>
        <vt:lpwstr>_Toc45294909</vt:lpwstr>
      </vt:variant>
      <vt:variant>
        <vt:i4>1703986</vt:i4>
      </vt:variant>
      <vt:variant>
        <vt:i4>230</vt:i4>
      </vt:variant>
      <vt:variant>
        <vt:i4>0</vt:i4>
      </vt:variant>
      <vt:variant>
        <vt:i4>5</vt:i4>
      </vt:variant>
      <vt:variant>
        <vt:lpwstr/>
      </vt:variant>
      <vt:variant>
        <vt:lpwstr>_Toc45294908</vt:lpwstr>
      </vt:variant>
      <vt:variant>
        <vt:i4>1376306</vt:i4>
      </vt:variant>
      <vt:variant>
        <vt:i4>224</vt:i4>
      </vt:variant>
      <vt:variant>
        <vt:i4>0</vt:i4>
      </vt:variant>
      <vt:variant>
        <vt:i4>5</vt:i4>
      </vt:variant>
      <vt:variant>
        <vt:lpwstr/>
      </vt:variant>
      <vt:variant>
        <vt:lpwstr>_Toc45294907</vt:lpwstr>
      </vt:variant>
      <vt:variant>
        <vt:i4>1310770</vt:i4>
      </vt:variant>
      <vt:variant>
        <vt:i4>218</vt:i4>
      </vt:variant>
      <vt:variant>
        <vt:i4>0</vt:i4>
      </vt:variant>
      <vt:variant>
        <vt:i4>5</vt:i4>
      </vt:variant>
      <vt:variant>
        <vt:lpwstr/>
      </vt:variant>
      <vt:variant>
        <vt:lpwstr>_Toc45294906</vt:lpwstr>
      </vt:variant>
      <vt:variant>
        <vt:i4>1507378</vt:i4>
      </vt:variant>
      <vt:variant>
        <vt:i4>212</vt:i4>
      </vt:variant>
      <vt:variant>
        <vt:i4>0</vt:i4>
      </vt:variant>
      <vt:variant>
        <vt:i4>5</vt:i4>
      </vt:variant>
      <vt:variant>
        <vt:lpwstr/>
      </vt:variant>
      <vt:variant>
        <vt:lpwstr>_Toc45294905</vt:lpwstr>
      </vt:variant>
      <vt:variant>
        <vt:i4>1441842</vt:i4>
      </vt:variant>
      <vt:variant>
        <vt:i4>206</vt:i4>
      </vt:variant>
      <vt:variant>
        <vt:i4>0</vt:i4>
      </vt:variant>
      <vt:variant>
        <vt:i4>5</vt:i4>
      </vt:variant>
      <vt:variant>
        <vt:lpwstr/>
      </vt:variant>
      <vt:variant>
        <vt:lpwstr>_Toc45294904</vt:lpwstr>
      </vt:variant>
      <vt:variant>
        <vt:i4>1114162</vt:i4>
      </vt:variant>
      <vt:variant>
        <vt:i4>200</vt:i4>
      </vt:variant>
      <vt:variant>
        <vt:i4>0</vt:i4>
      </vt:variant>
      <vt:variant>
        <vt:i4>5</vt:i4>
      </vt:variant>
      <vt:variant>
        <vt:lpwstr/>
      </vt:variant>
      <vt:variant>
        <vt:lpwstr>_Toc45294903</vt:lpwstr>
      </vt:variant>
      <vt:variant>
        <vt:i4>1048626</vt:i4>
      </vt:variant>
      <vt:variant>
        <vt:i4>194</vt:i4>
      </vt:variant>
      <vt:variant>
        <vt:i4>0</vt:i4>
      </vt:variant>
      <vt:variant>
        <vt:i4>5</vt:i4>
      </vt:variant>
      <vt:variant>
        <vt:lpwstr/>
      </vt:variant>
      <vt:variant>
        <vt:lpwstr>_Toc45294902</vt:lpwstr>
      </vt:variant>
      <vt:variant>
        <vt:i4>1245234</vt:i4>
      </vt:variant>
      <vt:variant>
        <vt:i4>188</vt:i4>
      </vt:variant>
      <vt:variant>
        <vt:i4>0</vt:i4>
      </vt:variant>
      <vt:variant>
        <vt:i4>5</vt:i4>
      </vt:variant>
      <vt:variant>
        <vt:lpwstr/>
      </vt:variant>
      <vt:variant>
        <vt:lpwstr>_Toc45294901</vt:lpwstr>
      </vt:variant>
      <vt:variant>
        <vt:i4>1179698</vt:i4>
      </vt:variant>
      <vt:variant>
        <vt:i4>182</vt:i4>
      </vt:variant>
      <vt:variant>
        <vt:i4>0</vt:i4>
      </vt:variant>
      <vt:variant>
        <vt:i4>5</vt:i4>
      </vt:variant>
      <vt:variant>
        <vt:lpwstr/>
      </vt:variant>
      <vt:variant>
        <vt:lpwstr>_Toc45294900</vt:lpwstr>
      </vt:variant>
      <vt:variant>
        <vt:i4>1703995</vt:i4>
      </vt:variant>
      <vt:variant>
        <vt:i4>176</vt:i4>
      </vt:variant>
      <vt:variant>
        <vt:i4>0</vt:i4>
      </vt:variant>
      <vt:variant>
        <vt:i4>5</vt:i4>
      </vt:variant>
      <vt:variant>
        <vt:lpwstr/>
      </vt:variant>
      <vt:variant>
        <vt:lpwstr>_Toc45294899</vt:lpwstr>
      </vt:variant>
      <vt:variant>
        <vt:i4>1769531</vt:i4>
      </vt:variant>
      <vt:variant>
        <vt:i4>170</vt:i4>
      </vt:variant>
      <vt:variant>
        <vt:i4>0</vt:i4>
      </vt:variant>
      <vt:variant>
        <vt:i4>5</vt:i4>
      </vt:variant>
      <vt:variant>
        <vt:lpwstr/>
      </vt:variant>
      <vt:variant>
        <vt:lpwstr>_Toc45294898</vt:lpwstr>
      </vt:variant>
      <vt:variant>
        <vt:i4>1310779</vt:i4>
      </vt:variant>
      <vt:variant>
        <vt:i4>164</vt:i4>
      </vt:variant>
      <vt:variant>
        <vt:i4>0</vt:i4>
      </vt:variant>
      <vt:variant>
        <vt:i4>5</vt:i4>
      </vt:variant>
      <vt:variant>
        <vt:lpwstr/>
      </vt:variant>
      <vt:variant>
        <vt:lpwstr>_Toc45294897</vt:lpwstr>
      </vt:variant>
      <vt:variant>
        <vt:i4>1376315</vt:i4>
      </vt:variant>
      <vt:variant>
        <vt:i4>158</vt:i4>
      </vt:variant>
      <vt:variant>
        <vt:i4>0</vt:i4>
      </vt:variant>
      <vt:variant>
        <vt:i4>5</vt:i4>
      </vt:variant>
      <vt:variant>
        <vt:lpwstr/>
      </vt:variant>
      <vt:variant>
        <vt:lpwstr>_Toc45294896</vt:lpwstr>
      </vt:variant>
      <vt:variant>
        <vt:i4>1441851</vt:i4>
      </vt:variant>
      <vt:variant>
        <vt:i4>152</vt:i4>
      </vt:variant>
      <vt:variant>
        <vt:i4>0</vt:i4>
      </vt:variant>
      <vt:variant>
        <vt:i4>5</vt:i4>
      </vt:variant>
      <vt:variant>
        <vt:lpwstr/>
      </vt:variant>
      <vt:variant>
        <vt:lpwstr>_Toc45294895</vt:lpwstr>
      </vt:variant>
      <vt:variant>
        <vt:i4>1507387</vt:i4>
      </vt:variant>
      <vt:variant>
        <vt:i4>146</vt:i4>
      </vt:variant>
      <vt:variant>
        <vt:i4>0</vt:i4>
      </vt:variant>
      <vt:variant>
        <vt:i4>5</vt:i4>
      </vt:variant>
      <vt:variant>
        <vt:lpwstr/>
      </vt:variant>
      <vt:variant>
        <vt:lpwstr>_Toc45294894</vt:lpwstr>
      </vt:variant>
      <vt:variant>
        <vt:i4>1048635</vt:i4>
      </vt:variant>
      <vt:variant>
        <vt:i4>140</vt:i4>
      </vt:variant>
      <vt:variant>
        <vt:i4>0</vt:i4>
      </vt:variant>
      <vt:variant>
        <vt:i4>5</vt:i4>
      </vt:variant>
      <vt:variant>
        <vt:lpwstr/>
      </vt:variant>
      <vt:variant>
        <vt:lpwstr>_Toc45294893</vt:lpwstr>
      </vt:variant>
      <vt:variant>
        <vt:i4>1114171</vt:i4>
      </vt:variant>
      <vt:variant>
        <vt:i4>134</vt:i4>
      </vt:variant>
      <vt:variant>
        <vt:i4>0</vt:i4>
      </vt:variant>
      <vt:variant>
        <vt:i4>5</vt:i4>
      </vt:variant>
      <vt:variant>
        <vt:lpwstr/>
      </vt:variant>
      <vt:variant>
        <vt:lpwstr>_Toc45294892</vt:lpwstr>
      </vt:variant>
      <vt:variant>
        <vt:i4>1179707</vt:i4>
      </vt:variant>
      <vt:variant>
        <vt:i4>128</vt:i4>
      </vt:variant>
      <vt:variant>
        <vt:i4>0</vt:i4>
      </vt:variant>
      <vt:variant>
        <vt:i4>5</vt:i4>
      </vt:variant>
      <vt:variant>
        <vt:lpwstr/>
      </vt:variant>
      <vt:variant>
        <vt:lpwstr>_Toc45294891</vt:lpwstr>
      </vt:variant>
      <vt:variant>
        <vt:i4>1245243</vt:i4>
      </vt:variant>
      <vt:variant>
        <vt:i4>122</vt:i4>
      </vt:variant>
      <vt:variant>
        <vt:i4>0</vt:i4>
      </vt:variant>
      <vt:variant>
        <vt:i4>5</vt:i4>
      </vt:variant>
      <vt:variant>
        <vt:lpwstr/>
      </vt:variant>
      <vt:variant>
        <vt:lpwstr>_Toc45294890</vt:lpwstr>
      </vt:variant>
      <vt:variant>
        <vt:i4>1703994</vt:i4>
      </vt:variant>
      <vt:variant>
        <vt:i4>116</vt:i4>
      </vt:variant>
      <vt:variant>
        <vt:i4>0</vt:i4>
      </vt:variant>
      <vt:variant>
        <vt:i4>5</vt:i4>
      </vt:variant>
      <vt:variant>
        <vt:lpwstr/>
      </vt:variant>
      <vt:variant>
        <vt:lpwstr>_Toc45294889</vt:lpwstr>
      </vt:variant>
      <vt:variant>
        <vt:i4>1769530</vt:i4>
      </vt:variant>
      <vt:variant>
        <vt:i4>110</vt:i4>
      </vt:variant>
      <vt:variant>
        <vt:i4>0</vt:i4>
      </vt:variant>
      <vt:variant>
        <vt:i4>5</vt:i4>
      </vt:variant>
      <vt:variant>
        <vt:lpwstr/>
      </vt:variant>
      <vt:variant>
        <vt:lpwstr>_Toc45294888</vt:lpwstr>
      </vt:variant>
      <vt:variant>
        <vt:i4>1310778</vt:i4>
      </vt:variant>
      <vt:variant>
        <vt:i4>104</vt:i4>
      </vt:variant>
      <vt:variant>
        <vt:i4>0</vt:i4>
      </vt:variant>
      <vt:variant>
        <vt:i4>5</vt:i4>
      </vt:variant>
      <vt:variant>
        <vt:lpwstr/>
      </vt:variant>
      <vt:variant>
        <vt:lpwstr>_Toc45294887</vt:lpwstr>
      </vt:variant>
      <vt:variant>
        <vt:i4>1376314</vt:i4>
      </vt:variant>
      <vt:variant>
        <vt:i4>98</vt:i4>
      </vt:variant>
      <vt:variant>
        <vt:i4>0</vt:i4>
      </vt:variant>
      <vt:variant>
        <vt:i4>5</vt:i4>
      </vt:variant>
      <vt:variant>
        <vt:lpwstr/>
      </vt:variant>
      <vt:variant>
        <vt:lpwstr>_Toc45294886</vt:lpwstr>
      </vt:variant>
      <vt:variant>
        <vt:i4>1441850</vt:i4>
      </vt:variant>
      <vt:variant>
        <vt:i4>92</vt:i4>
      </vt:variant>
      <vt:variant>
        <vt:i4>0</vt:i4>
      </vt:variant>
      <vt:variant>
        <vt:i4>5</vt:i4>
      </vt:variant>
      <vt:variant>
        <vt:lpwstr/>
      </vt:variant>
      <vt:variant>
        <vt:lpwstr>_Toc45294885</vt:lpwstr>
      </vt:variant>
      <vt:variant>
        <vt:i4>1507386</vt:i4>
      </vt:variant>
      <vt:variant>
        <vt:i4>86</vt:i4>
      </vt:variant>
      <vt:variant>
        <vt:i4>0</vt:i4>
      </vt:variant>
      <vt:variant>
        <vt:i4>5</vt:i4>
      </vt:variant>
      <vt:variant>
        <vt:lpwstr/>
      </vt:variant>
      <vt:variant>
        <vt:lpwstr>_Toc45294884</vt:lpwstr>
      </vt:variant>
      <vt:variant>
        <vt:i4>1048634</vt:i4>
      </vt:variant>
      <vt:variant>
        <vt:i4>80</vt:i4>
      </vt:variant>
      <vt:variant>
        <vt:i4>0</vt:i4>
      </vt:variant>
      <vt:variant>
        <vt:i4>5</vt:i4>
      </vt:variant>
      <vt:variant>
        <vt:lpwstr/>
      </vt:variant>
      <vt:variant>
        <vt:lpwstr>_Toc45294883</vt:lpwstr>
      </vt:variant>
      <vt:variant>
        <vt:i4>1114170</vt:i4>
      </vt:variant>
      <vt:variant>
        <vt:i4>74</vt:i4>
      </vt:variant>
      <vt:variant>
        <vt:i4>0</vt:i4>
      </vt:variant>
      <vt:variant>
        <vt:i4>5</vt:i4>
      </vt:variant>
      <vt:variant>
        <vt:lpwstr/>
      </vt:variant>
      <vt:variant>
        <vt:lpwstr>_Toc45294882</vt:lpwstr>
      </vt:variant>
      <vt:variant>
        <vt:i4>1179706</vt:i4>
      </vt:variant>
      <vt:variant>
        <vt:i4>68</vt:i4>
      </vt:variant>
      <vt:variant>
        <vt:i4>0</vt:i4>
      </vt:variant>
      <vt:variant>
        <vt:i4>5</vt:i4>
      </vt:variant>
      <vt:variant>
        <vt:lpwstr/>
      </vt:variant>
      <vt:variant>
        <vt:lpwstr>_Toc45294881</vt:lpwstr>
      </vt:variant>
      <vt:variant>
        <vt:i4>1245242</vt:i4>
      </vt:variant>
      <vt:variant>
        <vt:i4>62</vt:i4>
      </vt:variant>
      <vt:variant>
        <vt:i4>0</vt:i4>
      </vt:variant>
      <vt:variant>
        <vt:i4>5</vt:i4>
      </vt:variant>
      <vt:variant>
        <vt:lpwstr/>
      </vt:variant>
      <vt:variant>
        <vt:lpwstr>_Toc45294880</vt:lpwstr>
      </vt:variant>
      <vt:variant>
        <vt:i4>1703989</vt:i4>
      </vt:variant>
      <vt:variant>
        <vt:i4>56</vt:i4>
      </vt:variant>
      <vt:variant>
        <vt:i4>0</vt:i4>
      </vt:variant>
      <vt:variant>
        <vt:i4>5</vt:i4>
      </vt:variant>
      <vt:variant>
        <vt:lpwstr/>
      </vt:variant>
      <vt:variant>
        <vt:lpwstr>_Toc45294879</vt:lpwstr>
      </vt:variant>
      <vt:variant>
        <vt:i4>1769525</vt:i4>
      </vt:variant>
      <vt:variant>
        <vt:i4>50</vt:i4>
      </vt:variant>
      <vt:variant>
        <vt:i4>0</vt:i4>
      </vt:variant>
      <vt:variant>
        <vt:i4>5</vt:i4>
      </vt:variant>
      <vt:variant>
        <vt:lpwstr/>
      </vt:variant>
      <vt:variant>
        <vt:lpwstr>_Toc45294878</vt:lpwstr>
      </vt:variant>
      <vt:variant>
        <vt:i4>1310773</vt:i4>
      </vt:variant>
      <vt:variant>
        <vt:i4>44</vt:i4>
      </vt:variant>
      <vt:variant>
        <vt:i4>0</vt:i4>
      </vt:variant>
      <vt:variant>
        <vt:i4>5</vt:i4>
      </vt:variant>
      <vt:variant>
        <vt:lpwstr/>
      </vt:variant>
      <vt:variant>
        <vt:lpwstr>_Toc45294877</vt:lpwstr>
      </vt:variant>
      <vt:variant>
        <vt:i4>1376309</vt:i4>
      </vt:variant>
      <vt:variant>
        <vt:i4>38</vt:i4>
      </vt:variant>
      <vt:variant>
        <vt:i4>0</vt:i4>
      </vt:variant>
      <vt:variant>
        <vt:i4>5</vt:i4>
      </vt:variant>
      <vt:variant>
        <vt:lpwstr/>
      </vt:variant>
      <vt:variant>
        <vt:lpwstr>_Toc45294876</vt:lpwstr>
      </vt:variant>
      <vt:variant>
        <vt:i4>1441845</vt:i4>
      </vt:variant>
      <vt:variant>
        <vt:i4>32</vt:i4>
      </vt:variant>
      <vt:variant>
        <vt:i4>0</vt:i4>
      </vt:variant>
      <vt:variant>
        <vt:i4>5</vt:i4>
      </vt:variant>
      <vt:variant>
        <vt:lpwstr/>
      </vt:variant>
      <vt:variant>
        <vt:lpwstr>_Toc45294875</vt:lpwstr>
      </vt:variant>
      <vt:variant>
        <vt:i4>1507381</vt:i4>
      </vt:variant>
      <vt:variant>
        <vt:i4>26</vt:i4>
      </vt:variant>
      <vt:variant>
        <vt:i4>0</vt:i4>
      </vt:variant>
      <vt:variant>
        <vt:i4>5</vt:i4>
      </vt:variant>
      <vt:variant>
        <vt:lpwstr/>
      </vt:variant>
      <vt:variant>
        <vt:lpwstr>_Toc45294874</vt:lpwstr>
      </vt:variant>
      <vt:variant>
        <vt:i4>1048629</vt:i4>
      </vt:variant>
      <vt:variant>
        <vt:i4>20</vt:i4>
      </vt:variant>
      <vt:variant>
        <vt:i4>0</vt:i4>
      </vt:variant>
      <vt:variant>
        <vt:i4>5</vt:i4>
      </vt:variant>
      <vt:variant>
        <vt:lpwstr/>
      </vt:variant>
      <vt:variant>
        <vt:lpwstr>_Toc45294873</vt:lpwstr>
      </vt:variant>
      <vt:variant>
        <vt:i4>1114165</vt:i4>
      </vt:variant>
      <vt:variant>
        <vt:i4>14</vt:i4>
      </vt:variant>
      <vt:variant>
        <vt:i4>0</vt:i4>
      </vt:variant>
      <vt:variant>
        <vt:i4>5</vt:i4>
      </vt:variant>
      <vt:variant>
        <vt:lpwstr/>
      </vt:variant>
      <vt:variant>
        <vt:lpwstr>_Toc45294872</vt:lpwstr>
      </vt:variant>
      <vt:variant>
        <vt:i4>1179701</vt:i4>
      </vt:variant>
      <vt:variant>
        <vt:i4>8</vt:i4>
      </vt:variant>
      <vt:variant>
        <vt:i4>0</vt:i4>
      </vt:variant>
      <vt:variant>
        <vt:i4>5</vt:i4>
      </vt:variant>
      <vt:variant>
        <vt:lpwstr/>
      </vt:variant>
      <vt:variant>
        <vt:lpwstr>_Toc45294871</vt:lpwstr>
      </vt:variant>
      <vt:variant>
        <vt:i4>1245237</vt:i4>
      </vt:variant>
      <vt:variant>
        <vt:i4>2</vt:i4>
      </vt:variant>
      <vt:variant>
        <vt:i4>0</vt:i4>
      </vt:variant>
      <vt:variant>
        <vt:i4>5</vt:i4>
      </vt:variant>
      <vt:variant>
        <vt:lpwstr/>
      </vt:variant>
      <vt:variant>
        <vt:lpwstr>_Toc45294870</vt:lpwstr>
      </vt:variant>
      <vt:variant>
        <vt:i4>1376321</vt:i4>
      </vt:variant>
      <vt:variant>
        <vt:i4>6</vt:i4>
      </vt:variant>
      <vt:variant>
        <vt:i4>0</vt:i4>
      </vt:variant>
      <vt:variant>
        <vt:i4>5</vt:i4>
      </vt:variant>
      <vt:variant>
        <vt:lpwstr>https://www.gov.am/am/covid-19-cragrer./</vt:lpwstr>
      </vt:variant>
      <vt:variant>
        <vt:lpwstr/>
      </vt:variant>
      <vt:variant>
        <vt:i4>3342394</vt:i4>
      </vt:variant>
      <vt:variant>
        <vt:i4>3</vt:i4>
      </vt:variant>
      <vt:variant>
        <vt:i4>0</vt:i4>
      </vt:variant>
      <vt:variant>
        <vt:i4>5</vt:i4>
      </vt:variant>
      <vt:variant>
        <vt:lpwstr>https://www.gov.am/am/covid19./</vt:lpwstr>
      </vt:variant>
      <vt:variant>
        <vt:lpwstr/>
      </vt:variant>
      <vt:variant>
        <vt:i4>327696</vt:i4>
      </vt:variant>
      <vt:variant>
        <vt:i4>0</vt:i4>
      </vt:variant>
      <vt:variant>
        <vt:i4>0</vt:i4>
      </vt:variant>
      <vt:variant>
        <vt:i4>5</vt:i4>
      </vt:variant>
      <vt:variant>
        <vt:lpwstr>https://www.cba.am/Storage/AM/downloads/parberakan/DVQ/Gnach_II_20.pdf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creator>mariam</dc:creator>
  <cp:keywords>https:/mul2.gov.am/tasks/298961/oneclick/voroshumNrk246.1.docx?token=623693dee67b87df7c6f7cabd818aecd</cp:keywords>
  <cp:lastModifiedBy>Tatevik</cp:lastModifiedBy>
  <cp:revision>5</cp:revision>
  <cp:lastPrinted>2019-07-20T09:29:00Z</cp:lastPrinted>
  <dcterms:created xsi:type="dcterms:W3CDTF">2020-07-21T06:36:00Z</dcterms:created>
  <dcterms:modified xsi:type="dcterms:W3CDTF">2020-07-22T05:43:00Z</dcterms:modified>
</cp:coreProperties>
</file>