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B4" w:rsidRPr="005B79B4" w:rsidRDefault="005B79B4" w:rsidP="005B79B4">
      <w:pPr>
        <w:pStyle w:val="Bodytext20"/>
        <w:shd w:val="clear" w:color="auto" w:fill="auto"/>
        <w:spacing w:before="0" w:after="120" w:line="240" w:lineRule="auto"/>
        <w:ind w:left="4536" w:right="60" w:firstLine="0"/>
        <w:jc w:val="center"/>
        <w:rPr>
          <w:rFonts w:ascii="Sylfaen" w:hAnsi="Sylfaen"/>
          <w:sz w:val="24"/>
          <w:szCs w:val="24"/>
        </w:rPr>
      </w:pPr>
      <w:bookmarkStart w:id="0" w:name="_GoBack"/>
      <w:bookmarkEnd w:id="0"/>
      <w:r w:rsidRPr="005B79B4">
        <w:rPr>
          <w:rFonts w:ascii="Sylfaen" w:hAnsi="Sylfaen"/>
          <w:sz w:val="24"/>
          <w:szCs w:val="24"/>
        </w:rPr>
        <w:t>ПРИЛОЖЕНИЕ</w:t>
      </w:r>
    </w:p>
    <w:p w:rsidR="005B79B4" w:rsidRDefault="005B79B4" w:rsidP="005B79B4">
      <w:pPr>
        <w:pStyle w:val="Bodytext20"/>
        <w:shd w:val="clear" w:color="auto" w:fill="auto"/>
        <w:spacing w:before="0" w:after="120" w:line="240" w:lineRule="auto"/>
        <w:ind w:left="4536" w:right="60" w:firstLine="0"/>
        <w:jc w:val="center"/>
        <w:rPr>
          <w:rFonts w:ascii="Sylfaen" w:hAnsi="Sylfaen"/>
          <w:sz w:val="24"/>
          <w:szCs w:val="24"/>
          <w:lang w:val="en-US"/>
        </w:rPr>
      </w:pPr>
      <w:r w:rsidRPr="005B79B4">
        <w:rPr>
          <w:rFonts w:ascii="Sylfaen" w:hAnsi="Sylfaen"/>
          <w:sz w:val="24"/>
          <w:szCs w:val="24"/>
        </w:rPr>
        <w:t>к Решению Коллегии Евразийской экономической комиссии</w:t>
      </w:r>
    </w:p>
    <w:p w:rsidR="005B79B4" w:rsidRDefault="005B79B4" w:rsidP="005B79B4">
      <w:pPr>
        <w:pStyle w:val="Bodytext20"/>
        <w:shd w:val="clear" w:color="auto" w:fill="auto"/>
        <w:spacing w:before="0" w:after="120" w:line="240" w:lineRule="auto"/>
        <w:ind w:left="4536" w:right="60" w:firstLine="0"/>
        <w:jc w:val="center"/>
        <w:rPr>
          <w:rFonts w:ascii="Sylfaen" w:hAnsi="Sylfaen"/>
          <w:sz w:val="24"/>
          <w:szCs w:val="24"/>
          <w:lang w:val="en-US"/>
        </w:rPr>
      </w:pPr>
      <w:r w:rsidRPr="005B79B4">
        <w:rPr>
          <w:rFonts w:ascii="Sylfaen" w:hAnsi="Sylfaen"/>
          <w:sz w:val="24"/>
          <w:szCs w:val="24"/>
        </w:rPr>
        <w:t>от 29 ноября 2016 г. № 159</w:t>
      </w:r>
    </w:p>
    <w:p w:rsidR="005B79B4" w:rsidRPr="005B79B4" w:rsidRDefault="005B79B4" w:rsidP="005B79B4">
      <w:pPr>
        <w:pStyle w:val="Bodytext20"/>
        <w:shd w:val="clear" w:color="auto" w:fill="auto"/>
        <w:spacing w:before="0" w:after="120" w:line="240" w:lineRule="auto"/>
        <w:ind w:left="4536" w:right="60" w:firstLine="0"/>
        <w:jc w:val="center"/>
        <w:rPr>
          <w:rFonts w:ascii="Sylfaen" w:hAnsi="Sylfaen"/>
          <w:sz w:val="24"/>
          <w:szCs w:val="24"/>
          <w:lang w:val="en-US"/>
        </w:rPr>
      </w:pPr>
    </w:p>
    <w:p w:rsidR="005B79B4" w:rsidRPr="005B79B4" w:rsidRDefault="005B79B4" w:rsidP="005B79B4">
      <w:pPr>
        <w:pStyle w:val="Heading20"/>
        <w:shd w:val="clear" w:color="auto" w:fill="auto"/>
        <w:spacing w:before="0" w:after="120" w:line="240" w:lineRule="auto"/>
        <w:ind w:left="1418" w:right="1418"/>
        <w:rPr>
          <w:rFonts w:ascii="Sylfaen" w:hAnsi="Sylfaen"/>
          <w:sz w:val="24"/>
          <w:szCs w:val="24"/>
        </w:rPr>
      </w:pPr>
      <w:r w:rsidRPr="005B79B4">
        <w:rPr>
          <w:rStyle w:val="Heading2Spacing3pt"/>
          <w:rFonts w:ascii="Sylfaen" w:hAnsi="Sylfaen"/>
          <w:b/>
          <w:bCs/>
          <w:spacing w:val="0"/>
          <w:sz w:val="24"/>
          <w:szCs w:val="24"/>
        </w:rPr>
        <w:t>ИЗМЕНЕНИЯ,</w:t>
      </w:r>
    </w:p>
    <w:p w:rsidR="005B79B4" w:rsidRPr="005B79B4" w:rsidRDefault="005B79B4" w:rsidP="005B79B4">
      <w:pPr>
        <w:pStyle w:val="Bodytext30"/>
        <w:shd w:val="clear" w:color="auto" w:fill="auto"/>
        <w:spacing w:before="0" w:line="240" w:lineRule="auto"/>
        <w:ind w:left="1418" w:right="1418"/>
        <w:rPr>
          <w:rFonts w:ascii="Sylfaen" w:hAnsi="Sylfaen"/>
          <w:sz w:val="24"/>
          <w:szCs w:val="24"/>
        </w:rPr>
      </w:pPr>
      <w:r w:rsidRPr="005B79B4">
        <w:rPr>
          <w:rFonts w:ascii="Sylfaen" w:hAnsi="Sylfaen"/>
          <w:sz w:val="24"/>
          <w:szCs w:val="24"/>
        </w:rPr>
        <w:t>вносимые в Решение Комиссии Таможенного союза от 20 сентября 2010 г. № 378</w:t>
      </w:r>
    </w:p>
    <w:p w:rsidR="005B79B4" w:rsidRPr="005B79B4" w:rsidRDefault="005B79B4" w:rsidP="005B79B4">
      <w:pPr>
        <w:jc w:val="right"/>
        <w:rPr>
          <w:rFonts w:ascii="Sylfaen" w:hAnsi="Sylfaen"/>
        </w:rPr>
      </w:pPr>
    </w:p>
    <w:tbl>
      <w:tblPr>
        <w:tblOverlap w:val="never"/>
        <w:tblW w:w="9508" w:type="dxa"/>
        <w:tblLayout w:type="fixed"/>
        <w:tblCellMar>
          <w:left w:w="10" w:type="dxa"/>
          <w:right w:w="10" w:type="dxa"/>
        </w:tblCellMar>
        <w:tblLook w:val="0000" w:firstRow="0" w:lastRow="0" w:firstColumn="0" w:lastColumn="0" w:noHBand="0" w:noVBand="0"/>
      </w:tblPr>
      <w:tblGrid>
        <w:gridCol w:w="1084"/>
        <w:gridCol w:w="7459"/>
        <w:gridCol w:w="97"/>
        <w:gridCol w:w="17"/>
        <w:gridCol w:w="851"/>
      </w:tblGrid>
      <w:tr w:rsidR="000F0131" w:rsidRPr="005B79B4" w:rsidTr="00245EC5">
        <w:tc>
          <w:tcPr>
            <w:tcW w:w="9508" w:type="dxa"/>
            <w:gridSpan w:val="5"/>
            <w:shd w:val="clear" w:color="auto" w:fill="FFFFFF"/>
            <w:vAlign w:val="center"/>
          </w:tcPr>
          <w:p w:rsidR="000F0131" w:rsidRPr="005B79B4"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t>1. В подразделе 1.1 классификатора льгот по уплате таможенных платежей (Приложение 7):</w:t>
            </w:r>
          </w:p>
          <w:p w:rsidR="000F0131" w:rsidRPr="005B79B4"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t>а) позицию с кодом СМ изложить в следующей редакции:</w:t>
            </w:r>
          </w:p>
        </w:tc>
      </w:tr>
      <w:tr w:rsidR="000F0131" w:rsidRPr="005B79B4" w:rsidTr="00245EC5">
        <w:tc>
          <w:tcPr>
            <w:tcW w:w="8543" w:type="dxa"/>
            <w:gridSpan w:val="2"/>
            <w:shd w:val="clear" w:color="auto" w:fill="FFFFFF"/>
          </w:tcPr>
          <w:p w:rsidR="000F0131" w:rsidRPr="005B79B4" w:rsidRDefault="00A01804" w:rsidP="00245EC5">
            <w:pPr>
              <w:pStyle w:val="Bodytext20"/>
              <w:shd w:val="clear" w:color="auto" w:fill="auto"/>
              <w:spacing w:before="0" w:after="120" w:line="240" w:lineRule="auto"/>
              <w:ind w:left="142" w:right="159" w:firstLine="567"/>
              <w:rPr>
                <w:rFonts w:ascii="Sylfaen" w:hAnsi="Sylfaen"/>
                <w:sz w:val="24"/>
                <w:szCs w:val="24"/>
              </w:rPr>
            </w:pPr>
            <w:r w:rsidRPr="005B79B4">
              <w:rPr>
                <w:rFonts w:ascii="Sylfaen" w:hAnsi="Sylfaen"/>
                <w:sz w:val="24"/>
                <w:szCs w:val="24"/>
              </w:rPr>
              <w:t>«Освобождение от уплаты ввозной таможенной пошлины в отношении судов рыболовных, плавучих баз и прочих судов для переработки и консервирования рыбных продуктов, морских (код 8902 00 100 0 ТН ВЭД ЕАЭС), зарегистрированных в реестре судов государства - члена Евразийского экономического союза, плавающих под флагом одного из государств - членов Евразийского экономического союза, ввозимых на таможенную территорию Евразийского экономического союза и помещаемых под таможенную процедуру выпуска для внутреннего потребления до 1 января 2018 г. включительно</w:t>
            </w:r>
          </w:p>
        </w:tc>
        <w:tc>
          <w:tcPr>
            <w:tcW w:w="965" w:type="dxa"/>
            <w:gridSpan w:val="3"/>
            <w:shd w:val="clear" w:color="auto" w:fill="FFFFFF"/>
          </w:tcPr>
          <w:p w:rsidR="000F0131" w:rsidRPr="005B79B4" w:rsidRDefault="00A01804" w:rsidP="005B79B4">
            <w:pPr>
              <w:pStyle w:val="Bodytext20"/>
              <w:shd w:val="clear" w:color="auto" w:fill="auto"/>
              <w:spacing w:before="0" w:after="120" w:line="240" w:lineRule="auto"/>
              <w:ind w:firstLine="0"/>
              <w:jc w:val="left"/>
              <w:rPr>
                <w:rFonts w:ascii="Sylfaen" w:hAnsi="Sylfaen"/>
                <w:sz w:val="24"/>
                <w:szCs w:val="24"/>
              </w:rPr>
            </w:pPr>
            <w:r w:rsidRPr="005B79B4">
              <w:rPr>
                <w:rFonts w:ascii="Sylfaen" w:hAnsi="Sylfaen"/>
                <w:sz w:val="24"/>
                <w:szCs w:val="24"/>
              </w:rPr>
              <w:t>СМ»;</w:t>
            </w:r>
          </w:p>
        </w:tc>
      </w:tr>
      <w:tr w:rsidR="000F0131" w:rsidRPr="005B79B4" w:rsidTr="00245EC5">
        <w:tc>
          <w:tcPr>
            <w:tcW w:w="9508" w:type="dxa"/>
            <w:gridSpan w:val="5"/>
            <w:shd w:val="clear" w:color="auto" w:fill="FFFFFF"/>
          </w:tcPr>
          <w:p w:rsidR="000F0131" w:rsidRPr="005B79B4" w:rsidRDefault="00A01804" w:rsidP="00245EC5">
            <w:pPr>
              <w:pStyle w:val="Bodytext20"/>
              <w:shd w:val="clear" w:color="auto" w:fill="auto"/>
              <w:spacing w:before="0" w:after="120" w:line="240" w:lineRule="auto"/>
              <w:ind w:left="142" w:right="159" w:firstLine="567"/>
              <w:jc w:val="left"/>
              <w:rPr>
                <w:rFonts w:ascii="Sylfaen" w:hAnsi="Sylfaen"/>
                <w:sz w:val="24"/>
                <w:szCs w:val="24"/>
              </w:rPr>
            </w:pPr>
            <w:r w:rsidRPr="005B79B4">
              <w:rPr>
                <w:rFonts w:ascii="Sylfaen" w:hAnsi="Sylfaen"/>
                <w:sz w:val="24"/>
                <w:szCs w:val="24"/>
              </w:rPr>
              <w:t>б) после позиции с кодом ВЛ дополнить позицией следующего содержания:</w:t>
            </w:r>
          </w:p>
        </w:tc>
      </w:tr>
      <w:tr w:rsidR="000F0131" w:rsidRPr="005B79B4" w:rsidTr="00245EC5">
        <w:tc>
          <w:tcPr>
            <w:tcW w:w="8657" w:type="dxa"/>
            <w:gridSpan w:val="4"/>
            <w:shd w:val="clear" w:color="auto" w:fill="FFFFFF"/>
            <w:vAlign w:val="bottom"/>
          </w:tcPr>
          <w:p w:rsidR="000F0131" w:rsidRPr="005B79B4"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t>«Освобождение от уплаты ввозной таможенной пошлины в отношении оксидов титана, классифицируемых кодом 2823 00 000 0 ТН ВЭД ЕАЭС, ввозимых на территорию Республики Казахстан в период с 1 сентября 2016 г. по 31 августа 2021 г. включительно в объеме не более 40 тонн ежегодно и предназначенных для производства титановых слитков и сплавов, используемых в аэрокосмической отрасли</w:t>
            </w:r>
          </w:p>
        </w:tc>
        <w:tc>
          <w:tcPr>
            <w:tcW w:w="851" w:type="dxa"/>
            <w:shd w:val="clear" w:color="auto" w:fill="FFFFFF"/>
          </w:tcPr>
          <w:p w:rsidR="000F0131" w:rsidRPr="005B79B4" w:rsidRDefault="00A01804" w:rsidP="005B79B4">
            <w:pPr>
              <w:pStyle w:val="Bodytext20"/>
              <w:shd w:val="clear" w:color="auto" w:fill="auto"/>
              <w:spacing w:before="0" w:after="120" w:line="240" w:lineRule="auto"/>
              <w:ind w:firstLine="0"/>
              <w:jc w:val="left"/>
              <w:rPr>
                <w:rFonts w:ascii="Sylfaen" w:hAnsi="Sylfaen"/>
                <w:sz w:val="24"/>
                <w:szCs w:val="24"/>
              </w:rPr>
            </w:pPr>
            <w:r w:rsidRPr="005B79B4">
              <w:rPr>
                <w:rFonts w:ascii="Sylfaen" w:hAnsi="Sylfaen"/>
                <w:sz w:val="24"/>
                <w:szCs w:val="24"/>
              </w:rPr>
              <w:t>ОТ»;</w:t>
            </w:r>
          </w:p>
        </w:tc>
      </w:tr>
      <w:tr w:rsidR="000F0131" w:rsidRPr="005B79B4" w:rsidTr="00245EC5">
        <w:tc>
          <w:tcPr>
            <w:tcW w:w="9508" w:type="dxa"/>
            <w:gridSpan w:val="5"/>
            <w:shd w:val="clear" w:color="auto" w:fill="FFFFFF"/>
          </w:tcPr>
          <w:p w:rsidR="000F0131" w:rsidRPr="005B79B4" w:rsidRDefault="00A01804" w:rsidP="00245EC5">
            <w:pPr>
              <w:pStyle w:val="Bodytext20"/>
              <w:shd w:val="clear" w:color="auto" w:fill="auto"/>
              <w:spacing w:before="0" w:after="120" w:line="240" w:lineRule="auto"/>
              <w:ind w:left="142" w:right="132" w:firstLine="567"/>
              <w:jc w:val="left"/>
              <w:rPr>
                <w:rFonts w:ascii="Sylfaen" w:hAnsi="Sylfaen"/>
                <w:sz w:val="24"/>
                <w:szCs w:val="24"/>
              </w:rPr>
            </w:pPr>
            <w:r w:rsidRPr="005B79B4">
              <w:rPr>
                <w:rFonts w:ascii="Sylfaen" w:hAnsi="Sylfaen"/>
                <w:sz w:val="24"/>
                <w:szCs w:val="24"/>
              </w:rPr>
              <w:t>в) после позиции с кодом ПЛ дополнить позицией следующего содержания:</w:t>
            </w:r>
          </w:p>
        </w:tc>
      </w:tr>
      <w:tr w:rsidR="000F0131" w:rsidRPr="005B79B4" w:rsidTr="00245EC5">
        <w:tc>
          <w:tcPr>
            <w:tcW w:w="8640" w:type="dxa"/>
            <w:gridSpan w:val="3"/>
            <w:shd w:val="clear" w:color="auto" w:fill="FFFFFF"/>
          </w:tcPr>
          <w:p w:rsidR="000F0131" w:rsidRPr="005B79B4"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t>«Освобождение от уплаты ввозной таможенной пошлины в отношении товаров, ввозимых на территорию Кыргызской Республики в 2016 году в целях строительства Дома приемов и проведения официальных мероприятий согласно перечню товаров, ввозимых на территорию Кыргызской Республики в целях строительства Дома приемов и проведения официальных мероприятий, утвержденному Решением Совета Евразийской экономической комиссии от 11 июля 2016 г. № 57</w:t>
            </w:r>
          </w:p>
        </w:tc>
        <w:tc>
          <w:tcPr>
            <w:tcW w:w="868" w:type="dxa"/>
            <w:gridSpan w:val="2"/>
            <w:shd w:val="clear" w:color="auto" w:fill="FFFFFF"/>
          </w:tcPr>
          <w:p w:rsidR="000F0131" w:rsidRPr="005B79B4" w:rsidRDefault="00A01804" w:rsidP="005B79B4">
            <w:pPr>
              <w:pStyle w:val="Bodytext20"/>
              <w:shd w:val="clear" w:color="auto" w:fill="auto"/>
              <w:spacing w:before="0" w:after="120" w:line="240" w:lineRule="auto"/>
              <w:ind w:firstLine="0"/>
              <w:jc w:val="left"/>
              <w:rPr>
                <w:rFonts w:ascii="Sylfaen" w:hAnsi="Sylfaen"/>
                <w:sz w:val="24"/>
                <w:szCs w:val="24"/>
              </w:rPr>
            </w:pPr>
            <w:r w:rsidRPr="005B79B4">
              <w:rPr>
                <w:rFonts w:ascii="Sylfaen" w:hAnsi="Sylfaen"/>
                <w:sz w:val="24"/>
                <w:szCs w:val="24"/>
              </w:rPr>
              <w:t>ДП»;</w:t>
            </w:r>
          </w:p>
        </w:tc>
      </w:tr>
      <w:tr w:rsidR="000F0131" w:rsidRPr="005B79B4" w:rsidTr="00245EC5">
        <w:tc>
          <w:tcPr>
            <w:tcW w:w="9508" w:type="dxa"/>
            <w:gridSpan w:val="5"/>
            <w:shd w:val="clear" w:color="auto" w:fill="FFFFFF"/>
          </w:tcPr>
          <w:p w:rsidR="000F0131" w:rsidRPr="005B79B4" w:rsidRDefault="00A01804" w:rsidP="00245EC5">
            <w:pPr>
              <w:pStyle w:val="Bodytext20"/>
              <w:shd w:val="clear" w:color="auto" w:fill="auto"/>
              <w:spacing w:before="0" w:after="120" w:line="240" w:lineRule="auto"/>
              <w:ind w:left="142" w:right="132" w:firstLine="567"/>
              <w:jc w:val="left"/>
              <w:rPr>
                <w:rFonts w:ascii="Sylfaen" w:hAnsi="Sylfaen"/>
                <w:sz w:val="24"/>
                <w:szCs w:val="24"/>
              </w:rPr>
            </w:pPr>
            <w:r w:rsidRPr="005B79B4">
              <w:rPr>
                <w:rFonts w:ascii="Sylfaen" w:hAnsi="Sylfaen"/>
                <w:sz w:val="24"/>
                <w:szCs w:val="24"/>
              </w:rPr>
              <w:t>г) после позиции с кодом СК дополнить позицией следующего содержания:</w:t>
            </w:r>
          </w:p>
        </w:tc>
      </w:tr>
      <w:tr w:rsidR="000F0131" w:rsidRPr="005B79B4" w:rsidTr="00245EC5">
        <w:tc>
          <w:tcPr>
            <w:tcW w:w="8640" w:type="dxa"/>
            <w:gridSpan w:val="3"/>
            <w:shd w:val="clear" w:color="auto" w:fill="FFFFFF"/>
            <w:vAlign w:val="bottom"/>
          </w:tcPr>
          <w:p w:rsidR="000F0131" w:rsidRPr="005B79B4"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t xml:space="preserve">«Освобождение от уплаты ввозной таможенной пошлины в отношении </w:t>
            </w:r>
            <w:r w:rsidRPr="005B79B4">
              <w:rPr>
                <w:rFonts w:ascii="Sylfaen" w:hAnsi="Sylfaen"/>
                <w:sz w:val="24"/>
                <w:szCs w:val="24"/>
              </w:rPr>
              <w:lastRenderedPageBreak/>
              <w:t>станков для судостроительной промышленности, ввозимых в Российскую Федерацию с 1 июля 2016 г. по 31 октября 2016 г. включительно для целей выполнения государственного оборонного заказа Российской Федерации, согласно перечню отдельных видов станков для судостроительной промышленности, ввозимых на территорию Российской Федерации, утвержденному Решением Совета Евразийской экономической комиссии от 9 августа 2016 г. № 64</w:t>
            </w:r>
          </w:p>
        </w:tc>
        <w:tc>
          <w:tcPr>
            <w:tcW w:w="868" w:type="dxa"/>
            <w:gridSpan w:val="2"/>
            <w:shd w:val="clear" w:color="auto" w:fill="FFFFFF"/>
          </w:tcPr>
          <w:p w:rsidR="000F0131" w:rsidRPr="005B79B4" w:rsidRDefault="00A01804" w:rsidP="005B79B4">
            <w:pPr>
              <w:pStyle w:val="Bodytext20"/>
              <w:shd w:val="clear" w:color="auto" w:fill="auto"/>
              <w:spacing w:before="0" w:after="120" w:line="240" w:lineRule="auto"/>
              <w:ind w:firstLine="0"/>
              <w:jc w:val="left"/>
              <w:rPr>
                <w:rFonts w:ascii="Sylfaen" w:hAnsi="Sylfaen"/>
                <w:sz w:val="24"/>
                <w:szCs w:val="24"/>
              </w:rPr>
            </w:pPr>
            <w:r w:rsidRPr="005B79B4">
              <w:rPr>
                <w:rFonts w:ascii="Sylfaen" w:hAnsi="Sylfaen"/>
                <w:sz w:val="24"/>
                <w:szCs w:val="24"/>
              </w:rPr>
              <w:lastRenderedPageBreak/>
              <w:t>СЗ».</w:t>
            </w:r>
          </w:p>
        </w:tc>
      </w:tr>
      <w:tr w:rsidR="000F0131" w:rsidRPr="005B79B4" w:rsidTr="00245EC5">
        <w:tc>
          <w:tcPr>
            <w:tcW w:w="9508" w:type="dxa"/>
            <w:gridSpan w:val="5"/>
            <w:shd w:val="clear" w:color="auto" w:fill="FFFFFF"/>
            <w:vAlign w:val="bottom"/>
          </w:tcPr>
          <w:p w:rsidR="00245EC5" w:rsidRPr="00245EC5"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lastRenderedPageBreak/>
              <w:t>2. В классификаторе видов документов и сведений, используемых при таможенном</w:t>
            </w:r>
            <w:r w:rsidR="00245EC5">
              <w:rPr>
                <w:rFonts w:ascii="Sylfaen" w:hAnsi="Sylfaen"/>
                <w:sz w:val="24"/>
                <w:szCs w:val="24"/>
              </w:rPr>
              <w:t xml:space="preserve"> декларировании (Приложение 8):</w:t>
            </w:r>
          </w:p>
          <w:p w:rsidR="000F0131" w:rsidRPr="005B79B4"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t>а) в разделе 1:</w:t>
            </w:r>
          </w:p>
          <w:p w:rsidR="000F0131" w:rsidRPr="005B79B4"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t>позицию с кодом 01018 исключить;</w:t>
            </w:r>
          </w:p>
          <w:p w:rsidR="000F0131" w:rsidRPr="005B79B4"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t>позицию с кодом 01081 изложить в следующей редакции:</w:t>
            </w:r>
          </w:p>
          <w:p w:rsidR="000F0131" w:rsidRPr="005B79B4"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t>«01081 Заключение (разрешительный документ) на ввоз лекарственных средств»;</w:t>
            </w:r>
          </w:p>
          <w:p w:rsidR="000F0131" w:rsidRPr="005B79B4"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t>после позиции с кодом 01332 дополнить позицией следующего содержания:</w:t>
            </w:r>
          </w:p>
          <w:p w:rsidR="000F0131" w:rsidRPr="005B79B4" w:rsidRDefault="00A01804" w:rsidP="00245EC5">
            <w:pPr>
              <w:pStyle w:val="Bodytext20"/>
              <w:shd w:val="clear" w:color="auto" w:fill="auto"/>
              <w:spacing w:before="0" w:after="120" w:line="240" w:lineRule="auto"/>
              <w:ind w:left="142" w:right="132" w:firstLine="567"/>
              <w:rPr>
                <w:rFonts w:ascii="Sylfaen" w:hAnsi="Sylfaen"/>
                <w:sz w:val="24"/>
                <w:szCs w:val="24"/>
              </w:rPr>
            </w:pPr>
            <w:r w:rsidRPr="005B79B4">
              <w:rPr>
                <w:rFonts w:ascii="Sylfaen" w:hAnsi="Sylfaen"/>
                <w:sz w:val="24"/>
                <w:szCs w:val="24"/>
              </w:rPr>
              <w:t>«01341 Заключение (разрешительный документ) на ввоз и (или) вывоз озоноразрушающих веществ и продукции, содержащей озоноразрушающие вещества»;</w:t>
            </w:r>
          </w:p>
        </w:tc>
      </w:tr>
      <w:tr w:rsidR="000F0131" w:rsidRPr="005B79B4" w:rsidTr="00245EC5">
        <w:tc>
          <w:tcPr>
            <w:tcW w:w="9508" w:type="dxa"/>
            <w:gridSpan w:val="5"/>
            <w:shd w:val="clear" w:color="auto" w:fill="FFFFFF"/>
          </w:tcPr>
          <w:p w:rsidR="000F0131" w:rsidRPr="005B79B4" w:rsidRDefault="00A01804" w:rsidP="005B79B4">
            <w:pPr>
              <w:pStyle w:val="Bodytext20"/>
              <w:shd w:val="clear" w:color="auto" w:fill="auto"/>
              <w:spacing w:before="0" w:after="120" w:line="240" w:lineRule="auto"/>
              <w:ind w:firstLine="840"/>
              <w:jc w:val="left"/>
              <w:rPr>
                <w:rFonts w:ascii="Sylfaen" w:hAnsi="Sylfaen"/>
                <w:sz w:val="24"/>
                <w:szCs w:val="24"/>
              </w:rPr>
            </w:pPr>
            <w:r w:rsidRPr="005B79B4">
              <w:rPr>
                <w:rFonts w:ascii="Sylfaen" w:hAnsi="Sylfaen"/>
                <w:sz w:val="24"/>
                <w:szCs w:val="24"/>
              </w:rPr>
              <w:t>б) позицию с кодом 10051 раздела 10 изложить в следующей редакции:</w:t>
            </w:r>
          </w:p>
        </w:tc>
      </w:tr>
      <w:tr w:rsidR="000F0131" w:rsidRPr="005B79B4" w:rsidTr="00245EC5">
        <w:tc>
          <w:tcPr>
            <w:tcW w:w="1084" w:type="dxa"/>
            <w:shd w:val="clear" w:color="auto" w:fill="FFFFFF"/>
          </w:tcPr>
          <w:p w:rsidR="000F0131" w:rsidRPr="005B79B4" w:rsidRDefault="00A01804" w:rsidP="005B79B4">
            <w:pPr>
              <w:pStyle w:val="Bodytext20"/>
              <w:shd w:val="clear" w:color="auto" w:fill="auto"/>
              <w:spacing w:before="0" w:after="120" w:line="240" w:lineRule="auto"/>
              <w:ind w:firstLine="0"/>
              <w:jc w:val="left"/>
              <w:rPr>
                <w:rFonts w:ascii="Sylfaen" w:hAnsi="Sylfaen"/>
                <w:sz w:val="24"/>
                <w:szCs w:val="24"/>
              </w:rPr>
            </w:pPr>
            <w:r w:rsidRPr="005B79B4">
              <w:rPr>
                <w:rFonts w:ascii="Sylfaen" w:hAnsi="Sylfaen"/>
                <w:sz w:val="24"/>
                <w:szCs w:val="24"/>
              </w:rPr>
              <w:t>«10051</w:t>
            </w:r>
          </w:p>
        </w:tc>
        <w:tc>
          <w:tcPr>
            <w:tcW w:w="8424" w:type="dxa"/>
            <w:gridSpan w:val="4"/>
            <w:shd w:val="clear" w:color="auto" w:fill="FFFFFF"/>
            <w:vAlign w:val="bottom"/>
          </w:tcPr>
          <w:p w:rsidR="000F0131" w:rsidRPr="005B79B4" w:rsidRDefault="00A01804" w:rsidP="005B79B4">
            <w:pPr>
              <w:pStyle w:val="Bodytext20"/>
              <w:shd w:val="clear" w:color="auto" w:fill="auto"/>
              <w:spacing w:before="0" w:after="120" w:line="240" w:lineRule="auto"/>
              <w:ind w:firstLine="0"/>
              <w:rPr>
                <w:rFonts w:ascii="Sylfaen" w:hAnsi="Sylfaen"/>
                <w:sz w:val="24"/>
                <w:szCs w:val="24"/>
              </w:rPr>
            </w:pPr>
            <w:r w:rsidRPr="005B79B4">
              <w:rPr>
                <w:rFonts w:ascii="Sylfaen" w:hAnsi="Sylfaen"/>
                <w:sz w:val="24"/>
                <w:szCs w:val="24"/>
              </w:rPr>
              <w:t>Сведения о включении лекарственных средств в единый реестр зарегистрированных лекарственных средств Евразийского экономического союза, предусмотренный статьей 14 Соглашения о единых принципах и правилах обращения лекарственных средств в рамках Евразийского экономического союза от 23 декабря 2014 года, или в соответствующий государственный реестр лекарственных средств государства - члена Евразийского экономического союза».</w:t>
            </w:r>
          </w:p>
        </w:tc>
      </w:tr>
    </w:tbl>
    <w:p w:rsidR="000F0131" w:rsidRPr="005B79B4" w:rsidRDefault="000F0131" w:rsidP="005B79B4">
      <w:pPr>
        <w:spacing w:after="120"/>
        <w:rPr>
          <w:rFonts w:ascii="Sylfaen" w:hAnsi="Sylfaen"/>
        </w:rPr>
      </w:pPr>
    </w:p>
    <w:sectPr w:rsidR="000F0131" w:rsidRPr="005B79B4" w:rsidSect="005B79B4">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804" w:rsidRDefault="00A01804" w:rsidP="000F0131">
      <w:r>
        <w:separator/>
      </w:r>
    </w:p>
  </w:endnote>
  <w:endnote w:type="continuationSeparator" w:id="0">
    <w:p w:rsidR="00A01804" w:rsidRDefault="00A01804" w:rsidP="000F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804" w:rsidRDefault="00A01804"/>
  </w:footnote>
  <w:footnote w:type="continuationSeparator" w:id="0">
    <w:p w:rsidR="00A01804" w:rsidRDefault="00A018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70C98"/>
    <w:multiLevelType w:val="multilevel"/>
    <w:tmpl w:val="ED486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31"/>
    <w:rsid w:val="000F0131"/>
    <w:rsid w:val="00245EC5"/>
    <w:rsid w:val="005B79B4"/>
    <w:rsid w:val="00A01804"/>
    <w:rsid w:val="00F3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13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0131"/>
    <w:rPr>
      <w:color w:val="0066CC"/>
      <w:u w:val="single"/>
    </w:rPr>
  </w:style>
  <w:style w:type="character" w:customStyle="1" w:styleId="Heading2">
    <w:name w:val="Heading #2_"/>
    <w:basedOn w:val="DefaultParagraphFont"/>
    <w:link w:val="Heading20"/>
    <w:rsid w:val="000F0131"/>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sid w:val="000F0131"/>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0F0131"/>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Heading1">
    <w:name w:val="Heading #1_"/>
    <w:basedOn w:val="DefaultParagraphFont"/>
    <w:link w:val="Heading10"/>
    <w:rsid w:val="000F0131"/>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0F0131"/>
    <w:rPr>
      <w:rFonts w:ascii="Times New Roman" w:eastAsia="Times New Roman" w:hAnsi="Times New Roman" w:cs="Times New Roman"/>
      <w:b/>
      <w:bCs/>
      <w:i w:val="0"/>
      <w:iCs w:val="0"/>
      <w:smallCaps w:val="0"/>
      <w:strike w:val="0"/>
      <w:sz w:val="30"/>
      <w:szCs w:val="30"/>
      <w:u w:val="none"/>
    </w:rPr>
  </w:style>
  <w:style w:type="character" w:customStyle="1" w:styleId="TablecaptionSpacing3pt">
    <w:name w:val="Table caption + Spacing 3 pt"/>
    <w:basedOn w:val="Tablecaption"/>
    <w:rsid w:val="000F0131"/>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Bodytext2Bold">
    <w:name w:val="Body text (2) + Bold"/>
    <w:aliases w:val="Spacing 3 pt"/>
    <w:basedOn w:val="Bodytext2"/>
    <w:rsid w:val="000F0131"/>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Heading2Spacing3pt">
    <w:name w:val="Heading #2 + Spacing 3 pt"/>
    <w:basedOn w:val="Heading2"/>
    <w:rsid w:val="000F0131"/>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Bodytext3">
    <w:name w:val="Body text (3)_"/>
    <w:basedOn w:val="DefaultParagraphFont"/>
    <w:link w:val="Bodytext30"/>
    <w:rsid w:val="000F0131"/>
    <w:rPr>
      <w:rFonts w:ascii="Times New Roman" w:eastAsia="Times New Roman" w:hAnsi="Times New Roman" w:cs="Times New Roman"/>
      <w:b/>
      <w:bCs/>
      <w:i w:val="0"/>
      <w:iCs w:val="0"/>
      <w:smallCaps w:val="0"/>
      <w:strike w:val="0"/>
      <w:sz w:val="30"/>
      <w:szCs w:val="30"/>
      <w:u w:val="none"/>
    </w:rPr>
  </w:style>
  <w:style w:type="paragraph" w:customStyle="1" w:styleId="Heading20">
    <w:name w:val="Heading #2"/>
    <w:basedOn w:val="Normal"/>
    <w:link w:val="Heading2"/>
    <w:rsid w:val="000F0131"/>
    <w:pPr>
      <w:shd w:val="clear" w:color="auto" w:fill="FFFFFF"/>
      <w:spacing w:before="540" w:after="720" w:line="346" w:lineRule="exac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0F0131"/>
    <w:pPr>
      <w:shd w:val="clear" w:color="auto" w:fill="FFFFFF"/>
      <w:spacing w:before="720" w:line="518" w:lineRule="exact"/>
      <w:ind w:hanging="160"/>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0F0131"/>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0F0131"/>
    <w:pPr>
      <w:shd w:val="clear" w:color="auto" w:fill="FFFFFF"/>
      <w:spacing w:line="0" w:lineRule="atLeast"/>
    </w:pPr>
    <w:rPr>
      <w:rFonts w:ascii="Times New Roman" w:eastAsia="Times New Roman" w:hAnsi="Times New Roman" w:cs="Times New Roman"/>
      <w:b/>
      <w:bCs/>
      <w:sz w:val="30"/>
      <w:szCs w:val="30"/>
    </w:rPr>
  </w:style>
  <w:style w:type="paragraph" w:customStyle="1" w:styleId="Bodytext30">
    <w:name w:val="Body text (3)"/>
    <w:basedOn w:val="Normal"/>
    <w:link w:val="Bodytext3"/>
    <w:rsid w:val="000F0131"/>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5B79B4"/>
    <w:rPr>
      <w:rFonts w:ascii="Tahoma" w:hAnsi="Tahoma" w:cs="Tahoma"/>
      <w:sz w:val="16"/>
      <w:szCs w:val="16"/>
    </w:rPr>
  </w:style>
  <w:style w:type="character" w:customStyle="1" w:styleId="BalloonTextChar">
    <w:name w:val="Balloon Text Char"/>
    <w:basedOn w:val="DefaultParagraphFont"/>
    <w:link w:val="BalloonText"/>
    <w:uiPriority w:val="99"/>
    <w:semiHidden/>
    <w:rsid w:val="005B79B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13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0131"/>
    <w:rPr>
      <w:color w:val="0066CC"/>
      <w:u w:val="single"/>
    </w:rPr>
  </w:style>
  <w:style w:type="character" w:customStyle="1" w:styleId="Heading2">
    <w:name w:val="Heading #2_"/>
    <w:basedOn w:val="DefaultParagraphFont"/>
    <w:link w:val="Heading20"/>
    <w:rsid w:val="000F0131"/>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sid w:val="000F0131"/>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0F0131"/>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Heading1">
    <w:name w:val="Heading #1_"/>
    <w:basedOn w:val="DefaultParagraphFont"/>
    <w:link w:val="Heading10"/>
    <w:rsid w:val="000F0131"/>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0F0131"/>
    <w:rPr>
      <w:rFonts w:ascii="Times New Roman" w:eastAsia="Times New Roman" w:hAnsi="Times New Roman" w:cs="Times New Roman"/>
      <w:b/>
      <w:bCs/>
      <w:i w:val="0"/>
      <w:iCs w:val="0"/>
      <w:smallCaps w:val="0"/>
      <w:strike w:val="0"/>
      <w:sz w:val="30"/>
      <w:szCs w:val="30"/>
      <w:u w:val="none"/>
    </w:rPr>
  </w:style>
  <w:style w:type="character" w:customStyle="1" w:styleId="TablecaptionSpacing3pt">
    <w:name w:val="Table caption + Spacing 3 pt"/>
    <w:basedOn w:val="Tablecaption"/>
    <w:rsid w:val="000F0131"/>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Bodytext2Bold">
    <w:name w:val="Body text (2) + Bold"/>
    <w:aliases w:val="Spacing 3 pt"/>
    <w:basedOn w:val="Bodytext2"/>
    <w:rsid w:val="000F0131"/>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Heading2Spacing3pt">
    <w:name w:val="Heading #2 + Spacing 3 pt"/>
    <w:basedOn w:val="Heading2"/>
    <w:rsid w:val="000F0131"/>
    <w:rPr>
      <w:rFonts w:ascii="Times New Roman" w:eastAsia="Times New Roman" w:hAnsi="Times New Roman" w:cs="Times New Roman"/>
      <w:b/>
      <w:bCs/>
      <w:i w:val="0"/>
      <w:iCs w:val="0"/>
      <w:smallCaps w:val="0"/>
      <w:strike w:val="0"/>
      <w:color w:val="000000"/>
      <w:spacing w:val="60"/>
      <w:w w:val="100"/>
      <w:position w:val="0"/>
      <w:sz w:val="30"/>
      <w:szCs w:val="30"/>
      <w:u w:val="none"/>
      <w:lang w:val="ru-RU" w:eastAsia="ru-RU" w:bidi="ru-RU"/>
    </w:rPr>
  </w:style>
  <w:style w:type="character" w:customStyle="1" w:styleId="Bodytext3">
    <w:name w:val="Body text (3)_"/>
    <w:basedOn w:val="DefaultParagraphFont"/>
    <w:link w:val="Bodytext30"/>
    <w:rsid w:val="000F0131"/>
    <w:rPr>
      <w:rFonts w:ascii="Times New Roman" w:eastAsia="Times New Roman" w:hAnsi="Times New Roman" w:cs="Times New Roman"/>
      <w:b/>
      <w:bCs/>
      <w:i w:val="0"/>
      <w:iCs w:val="0"/>
      <w:smallCaps w:val="0"/>
      <w:strike w:val="0"/>
      <w:sz w:val="30"/>
      <w:szCs w:val="30"/>
      <w:u w:val="none"/>
    </w:rPr>
  </w:style>
  <w:style w:type="paragraph" w:customStyle="1" w:styleId="Heading20">
    <w:name w:val="Heading #2"/>
    <w:basedOn w:val="Normal"/>
    <w:link w:val="Heading2"/>
    <w:rsid w:val="000F0131"/>
    <w:pPr>
      <w:shd w:val="clear" w:color="auto" w:fill="FFFFFF"/>
      <w:spacing w:before="540" w:after="720" w:line="346" w:lineRule="exac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0F0131"/>
    <w:pPr>
      <w:shd w:val="clear" w:color="auto" w:fill="FFFFFF"/>
      <w:spacing w:before="720" w:line="518" w:lineRule="exact"/>
      <w:ind w:hanging="160"/>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0F0131"/>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0F0131"/>
    <w:pPr>
      <w:shd w:val="clear" w:color="auto" w:fill="FFFFFF"/>
      <w:spacing w:line="0" w:lineRule="atLeast"/>
    </w:pPr>
    <w:rPr>
      <w:rFonts w:ascii="Times New Roman" w:eastAsia="Times New Roman" w:hAnsi="Times New Roman" w:cs="Times New Roman"/>
      <w:b/>
      <w:bCs/>
      <w:sz w:val="30"/>
      <w:szCs w:val="30"/>
    </w:rPr>
  </w:style>
  <w:style w:type="paragraph" w:customStyle="1" w:styleId="Bodytext30">
    <w:name w:val="Body text (3)"/>
    <w:basedOn w:val="Normal"/>
    <w:link w:val="Bodytext3"/>
    <w:rsid w:val="000F0131"/>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5B79B4"/>
    <w:rPr>
      <w:rFonts w:ascii="Tahoma" w:hAnsi="Tahoma" w:cs="Tahoma"/>
      <w:sz w:val="16"/>
      <w:szCs w:val="16"/>
    </w:rPr>
  </w:style>
  <w:style w:type="character" w:customStyle="1" w:styleId="BalloonTextChar">
    <w:name w:val="Balloon Text Char"/>
    <w:basedOn w:val="DefaultParagraphFont"/>
    <w:link w:val="BalloonText"/>
    <w:uiPriority w:val="99"/>
    <w:semiHidden/>
    <w:rsid w:val="005B79B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2018-08-17T06:54:00Z</dcterms:created>
  <dcterms:modified xsi:type="dcterms:W3CDTF">2018-08-17T06:54:00Z</dcterms:modified>
</cp:coreProperties>
</file>