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DB4" w:rsidRPr="000E0BB2" w:rsidRDefault="009202F8" w:rsidP="000E0BB2">
      <w:pPr>
        <w:pStyle w:val="Bodytext60"/>
        <w:shd w:val="clear" w:color="auto" w:fill="auto"/>
        <w:spacing w:before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E0BB2">
        <w:rPr>
          <w:rFonts w:ascii="Sylfaen" w:hAnsi="Sylfaen"/>
          <w:sz w:val="24"/>
          <w:szCs w:val="24"/>
        </w:rPr>
        <w:t>ПРИЛОЖЕНИЕ</w:t>
      </w:r>
    </w:p>
    <w:p w:rsidR="000E0BB2" w:rsidRPr="000E0BB2" w:rsidRDefault="009202F8" w:rsidP="000E0BB2">
      <w:pPr>
        <w:pStyle w:val="Bodytext60"/>
        <w:shd w:val="clear" w:color="auto" w:fill="auto"/>
        <w:spacing w:before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к Решению Коллегии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54DB4" w:rsidRPr="000E0BB2" w:rsidRDefault="009202F8" w:rsidP="000E0BB2">
      <w:pPr>
        <w:pStyle w:val="Bodytext60"/>
        <w:shd w:val="clear" w:color="auto" w:fill="auto"/>
        <w:spacing w:before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от 4 сентября 2017 г. № 114</w:t>
      </w:r>
    </w:p>
    <w:p w:rsidR="000E0BB2" w:rsidRPr="00E1151B" w:rsidRDefault="000E0BB2" w:rsidP="000E0BB2">
      <w:pPr>
        <w:pStyle w:val="Bodytext20"/>
        <w:shd w:val="clear" w:color="auto" w:fill="auto"/>
        <w:spacing w:after="120" w:line="240" w:lineRule="auto"/>
        <w:jc w:val="center"/>
        <w:rPr>
          <w:rStyle w:val="Bodytext2Bold1"/>
          <w:rFonts w:ascii="Sylfaen" w:hAnsi="Sylfaen"/>
          <w:spacing w:val="0"/>
          <w:sz w:val="24"/>
          <w:szCs w:val="24"/>
        </w:rPr>
      </w:pPr>
    </w:p>
    <w:p w:rsidR="000E0BB2" w:rsidRPr="000E0BB2" w:rsidRDefault="009202F8" w:rsidP="000E0BB2">
      <w:pPr>
        <w:pStyle w:val="Bodytext20"/>
        <w:shd w:val="clear" w:color="auto" w:fill="auto"/>
        <w:spacing w:after="120" w:line="240" w:lineRule="auto"/>
        <w:jc w:val="center"/>
        <w:rPr>
          <w:rStyle w:val="Bodytext2Bold1"/>
          <w:rFonts w:ascii="Sylfaen" w:hAnsi="Sylfaen"/>
          <w:spacing w:val="0"/>
          <w:sz w:val="24"/>
          <w:szCs w:val="24"/>
        </w:rPr>
      </w:pPr>
      <w:r w:rsidRPr="000E0BB2">
        <w:rPr>
          <w:rStyle w:val="Bodytext2Bold1"/>
          <w:rFonts w:ascii="Sylfaen" w:hAnsi="Sylfaen"/>
          <w:spacing w:val="0"/>
          <w:sz w:val="24"/>
          <w:szCs w:val="24"/>
        </w:rPr>
        <w:t>ИЗМЕНЕНИЯ,</w:t>
      </w:r>
    </w:p>
    <w:p w:rsidR="00754DB4" w:rsidRPr="00E1151B" w:rsidRDefault="009202F8" w:rsidP="000E0BB2">
      <w:pPr>
        <w:pStyle w:val="Bodytext20"/>
        <w:shd w:val="clear" w:color="auto" w:fill="auto"/>
        <w:spacing w:after="120" w:line="240" w:lineRule="auto"/>
        <w:jc w:val="center"/>
        <w:rPr>
          <w:rStyle w:val="Bodytext2Bold"/>
          <w:rFonts w:ascii="Sylfaen" w:hAnsi="Sylfaen"/>
          <w:sz w:val="24"/>
          <w:szCs w:val="24"/>
        </w:rPr>
      </w:pPr>
      <w:r w:rsidRPr="000E0BB2">
        <w:rPr>
          <w:rStyle w:val="Bodytext2Bold"/>
          <w:rFonts w:ascii="Sylfaen" w:hAnsi="Sylfaen"/>
          <w:sz w:val="24"/>
          <w:szCs w:val="24"/>
        </w:rPr>
        <w:t>вносимые в решения Коллегии</w:t>
      </w:r>
      <w:r w:rsidR="000E0BB2" w:rsidRPr="000E0BB2">
        <w:rPr>
          <w:rStyle w:val="Bodytext2Bold"/>
          <w:rFonts w:ascii="Sylfaen" w:hAnsi="Sylfaen"/>
          <w:sz w:val="24"/>
          <w:szCs w:val="24"/>
        </w:rPr>
        <w:t xml:space="preserve"> </w:t>
      </w:r>
      <w:r w:rsidRPr="000E0BB2">
        <w:rPr>
          <w:rStyle w:val="Bodytext2Bold"/>
          <w:rFonts w:ascii="Sylfaen" w:hAnsi="Sylfaen"/>
          <w:sz w:val="24"/>
          <w:szCs w:val="24"/>
        </w:rPr>
        <w:t>Евразийской экономической комиссии</w:t>
      </w:r>
    </w:p>
    <w:p w:rsidR="000E0BB2" w:rsidRPr="00E1151B" w:rsidRDefault="000E0BB2" w:rsidP="000E0BB2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1.В Решении Коллегии Евразийской экономической комиссии от 16 мая 2012 г. № 45 «О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 и методических указаниях по его заполнению»: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а)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наименование изложить в следующей редакции: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«О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и методических указаниях по ее заполнению»;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б)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по тексту слова «государства - члена Таможенного союза» в соответствующем числе заменить словами «государства-члена» в соответствующем числе;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в)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пункты 1 и 2 изложить в следующей редакции: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«1. Утвердить прилагаемые: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единую форму заключения (разрешительного документа) на ввоз, вывоз и транзит отдельных товаров, включенных в единый перечень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товаров, к которым применяются меры нетарифного регулирования в торговле с третьими странами;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методические указания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странами.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 xml:space="preserve">2. Установить, что 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 (далее - заключение (разрешительный документ)), применяется в случаях, предусмотренных положениями о ввозе на таможенную территорию Евразийского экономического союза (далее - Союз) и (или) вывозе с таможенной территории Союза отдельных товаров (приложения № 3 - 12, </w:t>
      </w:r>
      <w:r w:rsidRPr="000E0BB2">
        <w:rPr>
          <w:rStyle w:val="Bodytext6Spacing3pt"/>
          <w:rFonts w:ascii="Sylfaen" w:hAnsi="Sylfaen"/>
          <w:spacing w:val="0"/>
          <w:sz w:val="24"/>
          <w:szCs w:val="24"/>
        </w:rPr>
        <w:t xml:space="preserve">15-21 </w:t>
      </w:r>
      <w:r w:rsidRPr="000E0BB2">
        <w:rPr>
          <w:rFonts w:ascii="Sylfaen" w:hAnsi="Sylfaen"/>
          <w:sz w:val="24"/>
          <w:szCs w:val="24"/>
        </w:rPr>
        <w:t xml:space="preserve">к Решению Коллегии Евразийской экономической комиссии от 21 апреля 2015 г. № 30), включенных в единый перечень товаров, к которым применяются меры нетарифного </w:t>
      </w:r>
      <w:r w:rsidRPr="000E0BB2">
        <w:rPr>
          <w:rFonts w:ascii="Sylfaen" w:hAnsi="Sylfaen"/>
          <w:sz w:val="24"/>
          <w:szCs w:val="24"/>
        </w:rPr>
        <w:lastRenderedPageBreak/>
        <w:t>регулирования в торговле с третьими странами, предусмотренный пунктом 4 Протокола о мерах нетарифного регулирования в отношении третьих стран (приложение № 7 к Договору о Евразийском экономическом союзе от 29 мая 2014 года), а также в случаях, предусмотренных решениями Евразийской экономической комиссии, за исключением случаев выдачи разрешения на экспорт и (или) импорт товаров, в отношении которых введено автоматическое лицензирование (наблюдение) экспорта и (или) импорта товаров в соответствии с Протоколом о мерах нетарифного регулирования в отношении третьих стран (приложение № 7 к Договору о Евразийском экономическом союзе от 29 мая 2014 года).»;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г)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пункты 3 и 4 признать утратившими силу;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д)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в пункте 5 слова «государств - членов Таможенного союза» заменить словами «государств - членов Союза (далее государства-члены)»;</w:t>
      </w:r>
    </w:p>
    <w:p w:rsidR="000E0BB2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е)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в Прило</w:t>
      </w:r>
      <w:r w:rsidR="000E0BB2">
        <w:rPr>
          <w:rFonts w:ascii="Sylfaen" w:hAnsi="Sylfaen"/>
          <w:sz w:val="24"/>
          <w:szCs w:val="24"/>
        </w:rPr>
        <w:t>жении № 1 к указанному Решению: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нумерационный заголовок и наименование изложить в следующей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редакции:</w:t>
      </w:r>
    </w:p>
    <w:p w:rsidR="000E0BB2" w:rsidRPr="00E1151B" w:rsidRDefault="000E0BB2" w:rsidP="000E0BB2">
      <w:pPr>
        <w:pStyle w:val="Bodytext60"/>
        <w:shd w:val="clear" w:color="auto" w:fill="auto"/>
        <w:spacing w:before="0" w:after="120" w:line="240" w:lineRule="auto"/>
        <w:ind w:right="280"/>
        <w:jc w:val="center"/>
        <w:rPr>
          <w:rFonts w:ascii="Sylfaen" w:hAnsi="Sylfaen"/>
          <w:sz w:val="24"/>
          <w:szCs w:val="24"/>
        </w:rPr>
      </w:pPr>
    </w:p>
    <w:p w:rsidR="00754DB4" w:rsidRPr="000E0BB2" w:rsidRDefault="009202F8" w:rsidP="000E0BB2">
      <w:pPr>
        <w:pStyle w:val="Bodytext60"/>
        <w:shd w:val="clear" w:color="auto" w:fill="auto"/>
        <w:spacing w:before="0"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«УТВЕРЖДЕНА</w:t>
      </w:r>
    </w:p>
    <w:p w:rsidR="000E0BB2" w:rsidRPr="000E0BB2" w:rsidRDefault="009202F8" w:rsidP="000E0BB2">
      <w:pPr>
        <w:pStyle w:val="Bodytext60"/>
        <w:shd w:val="clear" w:color="auto" w:fill="auto"/>
        <w:spacing w:before="0"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Решением Коллегии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E0BB2" w:rsidRPr="000E0BB2" w:rsidRDefault="009202F8" w:rsidP="000E0BB2">
      <w:pPr>
        <w:pStyle w:val="Bodytext60"/>
        <w:shd w:val="clear" w:color="auto" w:fill="auto"/>
        <w:spacing w:before="0"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от 16 мая 2012 г. № 45</w:t>
      </w:r>
    </w:p>
    <w:p w:rsidR="000E0BB2" w:rsidRPr="000E0BB2" w:rsidRDefault="009202F8" w:rsidP="000E0BB2">
      <w:pPr>
        <w:pStyle w:val="Bodytext60"/>
        <w:shd w:val="clear" w:color="auto" w:fill="auto"/>
        <w:spacing w:before="0"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(в редакции Решения Коллегии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54DB4" w:rsidRPr="000E0BB2" w:rsidRDefault="009202F8" w:rsidP="000E0BB2">
      <w:pPr>
        <w:pStyle w:val="Bodytext60"/>
        <w:shd w:val="clear" w:color="auto" w:fill="auto"/>
        <w:spacing w:before="0"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от 4 сентября 2017 г. № 114)</w:t>
      </w:r>
    </w:p>
    <w:p w:rsidR="000E0BB2" w:rsidRPr="00E1151B" w:rsidRDefault="000E0BB2" w:rsidP="000E0BB2">
      <w:pPr>
        <w:pStyle w:val="Bodytext20"/>
        <w:shd w:val="clear" w:color="auto" w:fill="auto"/>
        <w:spacing w:after="120" w:line="240" w:lineRule="auto"/>
        <w:ind w:left="260"/>
        <w:jc w:val="center"/>
        <w:rPr>
          <w:rStyle w:val="Bodytext2Bold1"/>
          <w:rFonts w:ascii="Sylfaen" w:hAnsi="Sylfaen"/>
          <w:spacing w:val="0"/>
          <w:sz w:val="24"/>
          <w:szCs w:val="24"/>
        </w:rPr>
      </w:pPr>
    </w:p>
    <w:p w:rsidR="00754DB4" w:rsidRPr="000E0BB2" w:rsidRDefault="009202F8" w:rsidP="000E0BB2">
      <w:pPr>
        <w:pStyle w:val="Bodytext20"/>
        <w:shd w:val="clear" w:color="auto" w:fill="auto"/>
        <w:spacing w:after="120" w:line="240" w:lineRule="auto"/>
        <w:ind w:left="260"/>
        <w:jc w:val="center"/>
        <w:rPr>
          <w:rFonts w:ascii="Sylfaen" w:hAnsi="Sylfaen"/>
          <w:sz w:val="24"/>
          <w:szCs w:val="24"/>
        </w:rPr>
      </w:pPr>
      <w:r w:rsidRPr="000E0BB2">
        <w:rPr>
          <w:rStyle w:val="Bodytext2Bold1"/>
          <w:rFonts w:ascii="Sylfaen" w:hAnsi="Sylfaen"/>
          <w:spacing w:val="0"/>
          <w:sz w:val="24"/>
          <w:szCs w:val="24"/>
        </w:rPr>
        <w:t>ЕДИНАЯ ФОРМА</w:t>
      </w:r>
    </w:p>
    <w:p w:rsidR="00754DB4" w:rsidRPr="00E1151B" w:rsidRDefault="009202F8" w:rsidP="000E0BB2">
      <w:pPr>
        <w:pStyle w:val="Bodytext20"/>
        <w:shd w:val="clear" w:color="auto" w:fill="auto"/>
        <w:spacing w:after="120" w:line="240" w:lineRule="auto"/>
        <w:jc w:val="center"/>
        <w:rPr>
          <w:rStyle w:val="Bodytext2Bold"/>
          <w:rFonts w:ascii="Sylfaen" w:hAnsi="Sylfaen"/>
          <w:sz w:val="24"/>
          <w:szCs w:val="24"/>
        </w:rPr>
      </w:pPr>
      <w:r w:rsidRPr="000E0BB2">
        <w:rPr>
          <w:rStyle w:val="Bodytext2Bold"/>
          <w:rFonts w:ascii="Sylfaen" w:hAnsi="Sylfaen"/>
          <w:sz w:val="24"/>
          <w:szCs w:val="24"/>
        </w:rPr>
        <w:t>заключения (разрешительного документа) на ввоз, вывоз и транзит</w:t>
      </w:r>
      <w:r w:rsidR="000E0BB2" w:rsidRPr="000E0BB2">
        <w:rPr>
          <w:rStyle w:val="Bodytext2Bold"/>
          <w:rFonts w:ascii="Sylfaen" w:hAnsi="Sylfaen"/>
          <w:sz w:val="24"/>
          <w:szCs w:val="24"/>
        </w:rPr>
        <w:t xml:space="preserve"> </w:t>
      </w:r>
      <w:r w:rsidRPr="000E0BB2">
        <w:rPr>
          <w:rStyle w:val="Bodytext2Bold"/>
          <w:rFonts w:ascii="Sylfaen" w:hAnsi="Sylfaen"/>
          <w:sz w:val="24"/>
          <w:szCs w:val="24"/>
        </w:rPr>
        <w:t>отдельных товаров, включенных в единый перечень товаров,</w:t>
      </w:r>
      <w:r w:rsidR="000E0BB2" w:rsidRPr="000E0BB2">
        <w:rPr>
          <w:rStyle w:val="Bodytext2Bold"/>
          <w:rFonts w:ascii="Sylfaen" w:hAnsi="Sylfaen"/>
          <w:sz w:val="24"/>
          <w:szCs w:val="24"/>
        </w:rPr>
        <w:t xml:space="preserve"> </w:t>
      </w:r>
      <w:r w:rsidRPr="000E0BB2">
        <w:rPr>
          <w:rStyle w:val="Bodytext2Bold"/>
          <w:rFonts w:ascii="Sylfaen" w:hAnsi="Sylfaen"/>
          <w:sz w:val="24"/>
          <w:szCs w:val="24"/>
        </w:rPr>
        <w:t>к которым применяются меры нетарифного регулирования</w:t>
      </w:r>
      <w:r w:rsidR="000E0BB2" w:rsidRPr="000E0BB2">
        <w:rPr>
          <w:rStyle w:val="Bodytext2Bold"/>
          <w:rFonts w:ascii="Sylfaen" w:hAnsi="Sylfaen"/>
          <w:sz w:val="24"/>
          <w:szCs w:val="24"/>
        </w:rPr>
        <w:t xml:space="preserve"> </w:t>
      </w:r>
      <w:r w:rsidRPr="000E0BB2">
        <w:rPr>
          <w:rStyle w:val="Bodytext2Bold"/>
          <w:rFonts w:ascii="Sylfaen" w:hAnsi="Sylfaen"/>
          <w:sz w:val="24"/>
          <w:szCs w:val="24"/>
        </w:rPr>
        <w:t>в торговле с третьими странами</w:t>
      </w:r>
    </w:p>
    <w:p w:rsidR="000E0BB2" w:rsidRPr="00E1151B" w:rsidRDefault="000E0BB2" w:rsidP="000E0BB2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ЗАКЛЮЧЕНИЕ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(разрешительный документ)»;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слова «Таможенного союза» заменить словами «Евразийского экономического союза», слова «Единого перечня товаров» заменить словами «единого перечня», слова «ТН ВЭД ТС» заменить словами «ТН ВЭД ЕАЭС»;</w:t>
      </w:r>
    </w:p>
    <w:p w:rsid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ж)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в Приложении № 2 к указанному Решению: нумерационный заголовок и наименование изложить в следующей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редакции:</w:t>
      </w:r>
    </w:p>
    <w:p w:rsidR="000E0BB2" w:rsidRDefault="000E0BB2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754DB4" w:rsidRPr="000E0BB2" w:rsidRDefault="009202F8" w:rsidP="000E0BB2">
      <w:pPr>
        <w:pStyle w:val="Bodytext60"/>
        <w:shd w:val="clear" w:color="auto" w:fill="auto"/>
        <w:spacing w:before="0"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lastRenderedPageBreak/>
        <w:t>«УТВЕРЖДЕНЫ</w:t>
      </w:r>
    </w:p>
    <w:p w:rsidR="000E0BB2" w:rsidRPr="000E0BB2" w:rsidRDefault="009202F8" w:rsidP="000E0BB2">
      <w:pPr>
        <w:pStyle w:val="Bodytext60"/>
        <w:shd w:val="clear" w:color="auto" w:fill="auto"/>
        <w:spacing w:before="0"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Решением Коллегии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E0BB2" w:rsidRPr="000E0BB2" w:rsidRDefault="009202F8" w:rsidP="000E0BB2">
      <w:pPr>
        <w:pStyle w:val="Bodytext60"/>
        <w:shd w:val="clear" w:color="auto" w:fill="auto"/>
        <w:spacing w:before="0"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от 16 мая 2012 г. № 45</w:t>
      </w:r>
    </w:p>
    <w:p w:rsidR="000E0BB2" w:rsidRPr="000E0BB2" w:rsidRDefault="009202F8" w:rsidP="000E0BB2">
      <w:pPr>
        <w:pStyle w:val="Bodytext60"/>
        <w:shd w:val="clear" w:color="auto" w:fill="auto"/>
        <w:spacing w:before="0"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(в редакции Решения Коллегии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54DB4" w:rsidRPr="000E0BB2" w:rsidRDefault="009202F8" w:rsidP="000E0BB2">
      <w:pPr>
        <w:pStyle w:val="Bodytext60"/>
        <w:shd w:val="clear" w:color="auto" w:fill="auto"/>
        <w:spacing w:before="0"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от 4 сентября 2017 г. № 114)</w:t>
      </w:r>
    </w:p>
    <w:p w:rsidR="000E0BB2" w:rsidRPr="00E1151B" w:rsidRDefault="000E0BB2" w:rsidP="000E0BB2">
      <w:pPr>
        <w:pStyle w:val="Bodytext20"/>
        <w:shd w:val="clear" w:color="auto" w:fill="auto"/>
        <w:spacing w:after="120" w:line="240" w:lineRule="auto"/>
        <w:ind w:left="220"/>
        <w:jc w:val="center"/>
        <w:rPr>
          <w:rStyle w:val="Bodytext2Bold1"/>
          <w:rFonts w:ascii="Sylfaen" w:hAnsi="Sylfaen"/>
          <w:spacing w:val="0"/>
          <w:sz w:val="24"/>
          <w:szCs w:val="24"/>
        </w:rPr>
      </w:pPr>
    </w:p>
    <w:p w:rsidR="000E0BB2" w:rsidRPr="000E0BB2" w:rsidRDefault="009202F8" w:rsidP="000E0BB2">
      <w:pPr>
        <w:pStyle w:val="Bodytext20"/>
        <w:shd w:val="clear" w:color="auto" w:fill="auto"/>
        <w:spacing w:after="120" w:line="240" w:lineRule="auto"/>
        <w:jc w:val="center"/>
        <w:rPr>
          <w:rStyle w:val="Bodytext2Bold1"/>
          <w:rFonts w:ascii="Sylfaen" w:hAnsi="Sylfaen"/>
          <w:spacing w:val="0"/>
          <w:sz w:val="24"/>
          <w:szCs w:val="24"/>
        </w:rPr>
      </w:pPr>
      <w:r w:rsidRPr="000E0BB2">
        <w:rPr>
          <w:rStyle w:val="Bodytext2Bold1"/>
          <w:rFonts w:ascii="Sylfaen" w:hAnsi="Sylfaen"/>
          <w:spacing w:val="0"/>
          <w:sz w:val="24"/>
          <w:szCs w:val="24"/>
        </w:rPr>
        <w:t>МЕТОДИЧЕСКИЕ УКАЗАНИЯ</w:t>
      </w:r>
    </w:p>
    <w:p w:rsidR="00754DB4" w:rsidRPr="000E0BB2" w:rsidRDefault="009202F8" w:rsidP="000E0BB2">
      <w:pPr>
        <w:pStyle w:val="Bodytext20"/>
        <w:shd w:val="clear" w:color="auto" w:fill="auto"/>
        <w:spacing w:after="120" w:line="240" w:lineRule="auto"/>
        <w:ind w:left="284" w:right="275"/>
        <w:jc w:val="center"/>
        <w:rPr>
          <w:rFonts w:ascii="Sylfaen" w:hAnsi="Sylfaen"/>
          <w:sz w:val="24"/>
          <w:szCs w:val="24"/>
        </w:rPr>
      </w:pPr>
      <w:r w:rsidRPr="000E0BB2">
        <w:rPr>
          <w:rStyle w:val="Bodytext2Bold"/>
          <w:rFonts w:ascii="Sylfaen" w:hAnsi="Sylfaen"/>
          <w:sz w:val="24"/>
          <w:szCs w:val="24"/>
        </w:rPr>
        <w:t>по заполнению единой формы заключения (разрешительного</w:t>
      </w:r>
      <w:r w:rsidR="000E0BB2" w:rsidRPr="000E0BB2">
        <w:rPr>
          <w:rStyle w:val="Bodytext2Bold"/>
          <w:rFonts w:ascii="Sylfaen" w:hAnsi="Sylfaen"/>
          <w:sz w:val="24"/>
          <w:szCs w:val="24"/>
        </w:rPr>
        <w:t xml:space="preserve"> </w:t>
      </w:r>
      <w:r w:rsidRPr="000E0BB2">
        <w:rPr>
          <w:rStyle w:val="Bodytext2Bold"/>
          <w:rFonts w:ascii="Sylfaen" w:hAnsi="Sylfaen"/>
          <w:sz w:val="24"/>
          <w:szCs w:val="24"/>
        </w:rPr>
        <w:t>документа) на ввоз, вывоз и транзит отдельных товаров,</w:t>
      </w:r>
      <w:r w:rsidR="000E0BB2" w:rsidRPr="000E0BB2">
        <w:rPr>
          <w:rStyle w:val="Bodytext2Bold"/>
          <w:rFonts w:ascii="Sylfaen" w:hAnsi="Sylfaen"/>
          <w:sz w:val="24"/>
          <w:szCs w:val="24"/>
        </w:rPr>
        <w:t xml:space="preserve"> </w:t>
      </w:r>
      <w:r w:rsidRPr="000E0BB2">
        <w:rPr>
          <w:rStyle w:val="Bodytext2Bold"/>
          <w:rFonts w:ascii="Sylfaen" w:hAnsi="Sylfaen"/>
          <w:sz w:val="24"/>
          <w:szCs w:val="24"/>
        </w:rPr>
        <w:t>включенных в единый перечень товаров, к которым применяются</w:t>
      </w:r>
      <w:r w:rsidR="000E0BB2" w:rsidRPr="000E0BB2">
        <w:rPr>
          <w:rStyle w:val="Bodytext2Bold"/>
          <w:rFonts w:ascii="Sylfaen" w:hAnsi="Sylfaen"/>
          <w:sz w:val="24"/>
          <w:szCs w:val="24"/>
        </w:rPr>
        <w:t xml:space="preserve"> </w:t>
      </w:r>
      <w:r w:rsidRPr="000E0BB2">
        <w:rPr>
          <w:rStyle w:val="Bodytext2Bold"/>
          <w:rFonts w:ascii="Sylfaen" w:hAnsi="Sylfaen"/>
          <w:sz w:val="24"/>
          <w:szCs w:val="24"/>
        </w:rPr>
        <w:t>меры нетарифного регулирования в торговле с третьими</w:t>
      </w:r>
      <w:r w:rsidR="000E0BB2" w:rsidRPr="000E0BB2">
        <w:rPr>
          <w:rStyle w:val="Bodytext2Bold"/>
          <w:rFonts w:ascii="Sylfaen" w:hAnsi="Sylfaen"/>
          <w:sz w:val="24"/>
          <w:szCs w:val="24"/>
        </w:rPr>
        <w:t xml:space="preserve"> </w:t>
      </w:r>
      <w:r w:rsidRPr="000E0BB2">
        <w:rPr>
          <w:rStyle w:val="Bodytext2Bold"/>
          <w:rFonts w:ascii="Sylfaen" w:hAnsi="Sylfaen"/>
          <w:sz w:val="24"/>
          <w:szCs w:val="24"/>
        </w:rPr>
        <w:t>странами»;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по тексту слова «Единый перечень» в соответствующем падеже заменить словами «единый перечень» в соответствующем падеже, слова «ТН ВЭД ТС» заменить словами «ТН ВЭД ЕАЭС», слова «государства - члена Таможенного союза» заменить словами «государства-члена»;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пункт 1 изложить в следующей редакции: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«1. Настоящие методические указания определяют порядок заполнения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предусмотренный пунктом 4 Протокола о мерах нетарифного регулирования в отношении третьих стран (приложение №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7 к Договору о Евразийском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экономическом союзе от 29 мая 2014 года), выдаваемого органами государственной власти государств - членов Евразийского экономического союза (далее соответственно - заключение (разрешительный документ), единый перечень, государства-члены).»;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в пункте 2 слова «Таможенного союза» заменить словами «Евразийского экономического союза»;</w:t>
      </w:r>
    </w:p>
    <w:p w:rsidR="000E0BB2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eastAsia="en-US" w:bidi="en-US"/>
        </w:rPr>
      </w:pPr>
      <w:r w:rsidRPr="000E0BB2">
        <w:rPr>
          <w:rFonts w:ascii="Sylfaen" w:hAnsi="Sylfaen"/>
          <w:sz w:val="24"/>
          <w:szCs w:val="24"/>
        </w:rPr>
        <w:t xml:space="preserve">в пункте 8 слова «(Республика Беларусь - </w:t>
      </w:r>
      <w:r w:rsidRPr="000E0BB2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0E0BB2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0E0BB2">
        <w:rPr>
          <w:rFonts w:ascii="Sylfaen" w:hAnsi="Sylfaen"/>
          <w:sz w:val="24"/>
          <w:szCs w:val="24"/>
        </w:rPr>
        <w:t xml:space="preserve">Республика Казахстан - </w:t>
      </w:r>
      <w:r w:rsidRPr="000E0BB2">
        <w:rPr>
          <w:rFonts w:ascii="Sylfaen" w:hAnsi="Sylfaen"/>
          <w:sz w:val="24"/>
          <w:szCs w:val="24"/>
          <w:lang w:val="en-US" w:eastAsia="en-US" w:bidi="en-US"/>
        </w:rPr>
        <w:t>KZ</w:t>
      </w:r>
      <w:r w:rsidRPr="000E0BB2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0E0BB2">
        <w:rPr>
          <w:rFonts w:ascii="Sylfaen" w:hAnsi="Sylfaen"/>
          <w:sz w:val="24"/>
          <w:szCs w:val="24"/>
        </w:rPr>
        <w:t xml:space="preserve">Российская Федерация - </w:t>
      </w:r>
      <w:r w:rsidRPr="000E0BB2">
        <w:rPr>
          <w:rFonts w:ascii="Sylfaen" w:hAnsi="Sylfaen"/>
          <w:sz w:val="24"/>
          <w:szCs w:val="24"/>
          <w:lang w:val="en-US" w:eastAsia="en-US" w:bidi="en-US"/>
        </w:rPr>
        <w:t>RU</w:t>
      </w:r>
      <w:r w:rsidRPr="000E0BB2">
        <w:rPr>
          <w:rFonts w:ascii="Sylfaen" w:hAnsi="Sylfaen"/>
          <w:sz w:val="24"/>
          <w:szCs w:val="24"/>
          <w:lang w:eastAsia="en-US" w:bidi="en-US"/>
        </w:rPr>
        <w:t xml:space="preserve">)» </w:t>
      </w:r>
      <w:r w:rsidRPr="000E0BB2">
        <w:rPr>
          <w:rFonts w:ascii="Sylfaen" w:hAnsi="Sylfaen"/>
          <w:sz w:val="24"/>
          <w:szCs w:val="24"/>
        </w:rPr>
        <w:t xml:space="preserve">заменить словами «(Республика Армения - </w:t>
      </w:r>
      <w:r w:rsidRPr="000E0BB2">
        <w:rPr>
          <w:rFonts w:ascii="Sylfaen" w:hAnsi="Sylfaen"/>
          <w:sz w:val="24"/>
          <w:szCs w:val="24"/>
          <w:lang w:val="en-US" w:eastAsia="en-US" w:bidi="en-US"/>
        </w:rPr>
        <w:t>AM</w:t>
      </w:r>
      <w:r w:rsidRPr="000E0BB2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0E0BB2">
        <w:rPr>
          <w:rFonts w:ascii="Sylfaen" w:hAnsi="Sylfaen"/>
          <w:sz w:val="24"/>
          <w:szCs w:val="24"/>
        </w:rPr>
        <w:t xml:space="preserve">Республика Беларусь - </w:t>
      </w:r>
      <w:r w:rsidRPr="000E0BB2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0E0BB2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0E0BB2">
        <w:rPr>
          <w:rFonts w:ascii="Sylfaen" w:hAnsi="Sylfaen"/>
          <w:sz w:val="24"/>
          <w:szCs w:val="24"/>
        </w:rPr>
        <w:t xml:space="preserve">Республика Казахстан - </w:t>
      </w:r>
      <w:r w:rsidRPr="000E0BB2">
        <w:rPr>
          <w:rFonts w:ascii="Sylfaen" w:hAnsi="Sylfaen"/>
          <w:sz w:val="24"/>
          <w:szCs w:val="24"/>
          <w:lang w:val="en-US" w:eastAsia="en-US" w:bidi="en-US"/>
        </w:rPr>
        <w:t>KZ</w:t>
      </w:r>
      <w:r w:rsidRPr="000E0BB2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0E0BB2">
        <w:rPr>
          <w:rFonts w:ascii="Sylfaen" w:hAnsi="Sylfaen"/>
          <w:sz w:val="24"/>
          <w:szCs w:val="24"/>
        </w:rPr>
        <w:t xml:space="preserve">Кыргызская Республика - </w:t>
      </w:r>
      <w:r w:rsidRPr="000E0BB2">
        <w:rPr>
          <w:rFonts w:ascii="Sylfaen" w:hAnsi="Sylfaen"/>
          <w:sz w:val="24"/>
          <w:szCs w:val="24"/>
          <w:lang w:val="en-US" w:eastAsia="en-US" w:bidi="en-US"/>
        </w:rPr>
        <w:t>KG</w:t>
      </w:r>
      <w:r w:rsidRPr="000E0BB2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0E0BB2">
        <w:rPr>
          <w:rFonts w:ascii="Sylfaen" w:hAnsi="Sylfaen"/>
          <w:sz w:val="24"/>
          <w:szCs w:val="24"/>
        </w:rPr>
        <w:t xml:space="preserve">Российская Федерация - </w:t>
      </w:r>
      <w:r w:rsidRPr="000E0BB2">
        <w:rPr>
          <w:rFonts w:ascii="Sylfaen" w:hAnsi="Sylfaen"/>
          <w:sz w:val="24"/>
          <w:szCs w:val="24"/>
          <w:lang w:val="en-US" w:eastAsia="en-US" w:bidi="en-US"/>
        </w:rPr>
        <w:t>RU</w:t>
      </w:r>
      <w:r w:rsidR="000E0BB2">
        <w:rPr>
          <w:rFonts w:ascii="Sylfaen" w:hAnsi="Sylfaen"/>
          <w:sz w:val="24"/>
          <w:szCs w:val="24"/>
          <w:lang w:eastAsia="en-US" w:bidi="en-US"/>
        </w:rPr>
        <w:t>)»;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в пункте 10: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абзац второй после слова «адрес,» дополнить словами «для лиц Республики Армения - учетный номер налогоплательщика (УНН),», после слов «номер (БИН),» дополнить словами «для лиц Кыргызской Республики - идентификационный налоговый номер (ИНН),»;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предложение второе абзаца третьего после слова «указывается» дополнить словом «УНН,»;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lastRenderedPageBreak/>
        <w:t>в пунктах 24 - 27 слова «государственного органа» заменить словами «органа государственной власти».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2. В Решении Коллегии Евразийской экономической комиссии от 21 апреля 2015 г. № 30 «О мерах нетарифного регулирования»: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 xml:space="preserve">а) в разделе «Выдача заключения (разрешительного документа)» приложений № 3 - 9, 11, 12, 15 - 17, </w:t>
      </w:r>
      <w:r w:rsidRPr="000E0BB2">
        <w:rPr>
          <w:rStyle w:val="Bodytext6Spacing3pt"/>
          <w:rFonts w:ascii="Sylfaen" w:hAnsi="Sylfaen"/>
          <w:spacing w:val="0"/>
          <w:sz w:val="24"/>
          <w:szCs w:val="24"/>
        </w:rPr>
        <w:t>19-21</w:t>
      </w:r>
      <w:r w:rsidRPr="000E0BB2">
        <w:rPr>
          <w:rFonts w:ascii="Sylfaen" w:hAnsi="Sylfaen"/>
          <w:sz w:val="24"/>
          <w:szCs w:val="24"/>
        </w:rPr>
        <w:t xml:space="preserve"> слова «Единый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странами» и слова «Единый перечень товаров, к которым применяются запреты 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странами» заменить словами «единый перечень</w:t>
      </w:r>
      <w:r w:rsidR="000E0BB2" w:rsidRPr="000E0BB2">
        <w:rPr>
          <w:rFonts w:ascii="Sylfaen" w:hAnsi="Sylfaen"/>
          <w:sz w:val="24"/>
          <w:szCs w:val="24"/>
        </w:rPr>
        <w:t xml:space="preserve"> </w:t>
      </w:r>
      <w:r w:rsidRPr="000E0BB2">
        <w:rPr>
          <w:rFonts w:ascii="Sylfaen" w:hAnsi="Sylfaen"/>
          <w:sz w:val="24"/>
          <w:szCs w:val="24"/>
        </w:rPr>
        <w:t>товаров, к которым применяются меры нетарифного регулирования в торговле с третьими странами»;</w:t>
      </w:r>
    </w:p>
    <w:p w:rsidR="00754DB4" w:rsidRPr="000E0BB2" w:rsidRDefault="009202F8" w:rsidP="000E0BB2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E0BB2">
        <w:rPr>
          <w:rFonts w:ascii="Sylfaen" w:hAnsi="Sylfaen"/>
          <w:sz w:val="24"/>
          <w:szCs w:val="24"/>
        </w:rPr>
        <w:t>б) в разделе «Выдача лицензии» приложения № 18 слова «Единый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странами» заменить словами «единый перечень товаров, к которым применяются меры нетарифного регулирования в торговле с третьими странами».</w:t>
      </w:r>
    </w:p>
    <w:sectPr w:rsidR="00754DB4" w:rsidRPr="000E0BB2" w:rsidSect="000E0BB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276" w:rsidRDefault="00D54276" w:rsidP="00754DB4">
      <w:r>
        <w:separator/>
      </w:r>
    </w:p>
  </w:endnote>
  <w:endnote w:type="continuationSeparator" w:id="0">
    <w:p w:rsidR="00D54276" w:rsidRDefault="00D54276" w:rsidP="0075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276" w:rsidRDefault="00D54276"/>
  </w:footnote>
  <w:footnote w:type="continuationSeparator" w:id="0">
    <w:p w:rsidR="00D54276" w:rsidRDefault="00D542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DB4"/>
    <w:rsid w:val="000E0BB2"/>
    <w:rsid w:val="00754DB4"/>
    <w:rsid w:val="009202F8"/>
    <w:rsid w:val="00D54276"/>
    <w:rsid w:val="00E1151B"/>
    <w:rsid w:val="00FC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03505E-DEF0-4056-BB10-C2672A7C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754D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4DB4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754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754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754D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754D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Bold0">
    <w:name w:val="Body text (2) + Bold"/>
    <w:aliases w:val="Spacing 4 pt"/>
    <w:basedOn w:val="Bodytext2"/>
    <w:rsid w:val="00754D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754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Garamond">
    <w:name w:val="Body text (2) + Garamond"/>
    <w:aliases w:val="13 pt,Spacing 1 pt"/>
    <w:basedOn w:val="Bodytext2"/>
    <w:rsid w:val="00754DB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754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Bold">
    <w:name w:val="Body text (6) + Bold"/>
    <w:aliases w:val="Spacing 2 pt"/>
    <w:basedOn w:val="Bodytext6"/>
    <w:rsid w:val="00754D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1">
    <w:name w:val="Body text (2) + Bold"/>
    <w:aliases w:val="Spacing 2 pt"/>
    <w:basedOn w:val="Bodytext2"/>
    <w:rsid w:val="00754D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Spacing3pt">
    <w:name w:val="Body text (6) + Spacing 3 pt"/>
    <w:basedOn w:val="Bodytext6"/>
    <w:rsid w:val="00754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754DB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754D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754DB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60">
    <w:name w:val="Body text (6)"/>
    <w:basedOn w:val="Normal"/>
    <w:link w:val="Bodytext6"/>
    <w:rsid w:val="00754DB4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B5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B5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4</cp:revision>
  <dcterms:created xsi:type="dcterms:W3CDTF">2018-06-06T11:42:00Z</dcterms:created>
  <dcterms:modified xsi:type="dcterms:W3CDTF">2019-10-14T08:20:00Z</dcterms:modified>
</cp:coreProperties>
</file>